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Default Extension="wmf" ContentType="image/x-wmf"/>
  <Default Extension="emf" ContentType="image/x-emf"/>
  <Override PartName="/word/footer6.xml" ContentType="application/vnd.openxmlformats-officedocument.wordprocessingml.footer+xml"/>
  <Override PartName="/word/footer7.xml" ContentType="application/vnd.openxmlformats-officedocument.wordprocessingml.footer+xml"/>
  <Override PartName="/word/header14.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94D91" w:rsidRDefault="002C380A">
      <w:pPr>
        <w:pStyle w:val="1Tabmittig"/>
        <w:widowControl w:val="0"/>
        <w:tabs>
          <w:tab w:val="clear" w:pos="4536"/>
        </w:tabs>
        <w:spacing w:line="240" w:lineRule="auto"/>
      </w:pPr>
      <w:r>
        <w:rPr>
          <w:noProof/>
          <w:lang w:val="it-IT" w:eastAsia="it-IT"/>
        </w:rPr>
        <w:drawing>
          <wp:anchor distT="0" distB="0" distL="114300" distR="114300" simplePos="0" relativeHeight="251657728" behindDoc="1" locked="0" layoutInCell="1" allowOverlap="1">
            <wp:simplePos x="0" y="0"/>
            <wp:positionH relativeFrom="column">
              <wp:posOffset>179705</wp:posOffset>
            </wp:positionH>
            <wp:positionV relativeFrom="paragraph">
              <wp:posOffset>-97790</wp:posOffset>
            </wp:positionV>
            <wp:extent cx="1676400" cy="668655"/>
            <wp:effectExtent l="19050" t="0" r="0" b="0"/>
            <wp:wrapNone/>
            <wp:docPr id="1" name="Immagine 114" descr="ISPRA 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14" descr="ISPRA BAND"/>
                    <pic:cNvPicPr>
                      <a:picLocks noChangeAspect="1" noChangeArrowheads="1"/>
                    </pic:cNvPicPr>
                  </pic:nvPicPr>
                  <pic:blipFill>
                    <a:blip r:embed="rId8"/>
                    <a:srcRect/>
                    <a:stretch>
                      <a:fillRect/>
                    </a:stretch>
                  </pic:blipFill>
                  <pic:spPr bwMode="auto">
                    <a:xfrm>
                      <a:off x="0" y="0"/>
                      <a:ext cx="1676400" cy="668655"/>
                    </a:xfrm>
                    <a:prstGeom prst="rect">
                      <a:avLst/>
                    </a:prstGeom>
                    <a:noFill/>
                  </pic:spPr>
                </pic:pic>
              </a:graphicData>
            </a:graphic>
          </wp:anchor>
        </w:drawing>
      </w:r>
    </w:p>
    <w:p w:rsidR="00C94D91" w:rsidRDefault="00C94D91">
      <w:pPr>
        <w:spacing w:after="0" w:line="240" w:lineRule="auto"/>
        <w:rPr>
          <w:b/>
          <w:bCs/>
          <w:sz w:val="32"/>
        </w:rPr>
      </w:pPr>
    </w:p>
    <w:p w:rsidR="00C94D91" w:rsidRDefault="00C94D91">
      <w:pPr>
        <w:spacing w:after="0" w:line="240" w:lineRule="auto"/>
        <w:rPr>
          <w:b/>
          <w:bCs/>
          <w:sz w:val="32"/>
        </w:rPr>
      </w:pPr>
    </w:p>
    <w:p w:rsidR="00C94D91" w:rsidRDefault="00C94D91">
      <w:pPr>
        <w:spacing w:after="0" w:line="240" w:lineRule="auto"/>
        <w:rPr>
          <w:b/>
          <w:bCs/>
          <w:sz w:val="32"/>
        </w:rPr>
      </w:pPr>
    </w:p>
    <w:p w:rsidR="00C94D91" w:rsidRDefault="00C94D91">
      <w:pPr>
        <w:spacing w:after="0" w:line="240" w:lineRule="auto"/>
        <w:rPr>
          <w:b/>
          <w:bCs/>
          <w:sz w:val="32"/>
        </w:rPr>
      </w:pPr>
    </w:p>
    <w:p w:rsidR="00C94D91" w:rsidRDefault="00C94D91">
      <w:pPr>
        <w:spacing w:after="0" w:line="240" w:lineRule="auto"/>
        <w:rPr>
          <w:b/>
          <w:bCs/>
          <w:sz w:val="32"/>
        </w:rPr>
      </w:pPr>
    </w:p>
    <w:p w:rsidR="00C94D91" w:rsidRDefault="00C94D91">
      <w:pPr>
        <w:spacing w:after="0" w:line="240" w:lineRule="auto"/>
        <w:rPr>
          <w:b/>
          <w:bCs/>
          <w:sz w:val="32"/>
        </w:rPr>
      </w:pPr>
    </w:p>
    <w:p w:rsidR="00C94D91" w:rsidRDefault="00C94D91">
      <w:pPr>
        <w:spacing w:after="0" w:line="240" w:lineRule="auto"/>
        <w:rPr>
          <w:b/>
          <w:bCs/>
          <w:sz w:val="32"/>
        </w:rPr>
      </w:pPr>
    </w:p>
    <w:p w:rsidR="00C94D91" w:rsidRDefault="00C94D91" w:rsidP="00CC7482">
      <w:pPr>
        <w:spacing w:after="0" w:line="280" w:lineRule="exact"/>
        <w:rPr>
          <w:sz w:val="36"/>
          <w:szCs w:val="36"/>
        </w:rPr>
      </w:pPr>
    </w:p>
    <w:p w:rsidR="00C94D91" w:rsidRPr="00446383" w:rsidRDefault="00C94D91" w:rsidP="00F40F72">
      <w:pPr>
        <w:widowControl/>
        <w:spacing w:after="0" w:line="360" w:lineRule="auto"/>
        <w:rPr>
          <w:rFonts w:ascii="Times" w:hAnsi="Times"/>
          <w:b/>
          <w:smallCaps/>
          <w:sz w:val="36"/>
          <w:szCs w:val="24"/>
          <w:lang w:val="en-US" w:eastAsia="it-IT"/>
        </w:rPr>
      </w:pPr>
      <w:r w:rsidRPr="00446383">
        <w:rPr>
          <w:rFonts w:ascii="Times" w:hAnsi="Times"/>
          <w:b/>
          <w:smallCaps/>
          <w:sz w:val="36"/>
          <w:szCs w:val="24"/>
          <w:lang w:val="en-US" w:eastAsia="it-IT"/>
        </w:rPr>
        <w:t>Italian Emission Inventory 1990-201</w:t>
      </w:r>
      <w:r w:rsidR="00914A87">
        <w:rPr>
          <w:rFonts w:ascii="Times" w:hAnsi="Times"/>
          <w:b/>
          <w:smallCaps/>
          <w:sz w:val="36"/>
          <w:szCs w:val="24"/>
          <w:lang w:val="en-US" w:eastAsia="it-IT"/>
        </w:rPr>
        <w:t>4</w:t>
      </w:r>
    </w:p>
    <w:p w:rsidR="00C94D91" w:rsidRPr="00446383" w:rsidRDefault="00C94D91" w:rsidP="00F40F72">
      <w:pPr>
        <w:widowControl/>
        <w:spacing w:after="0" w:line="360" w:lineRule="auto"/>
        <w:rPr>
          <w:rFonts w:ascii="Times" w:hAnsi="Times"/>
          <w:b/>
          <w:smallCaps/>
          <w:sz w:val="36"/>
          <w:szCs w:val="24"/>
          <w:lang w:val="en-US" w:eastAsia="it-IT"/>
        </w:rPr>
      </w:pPr>
      <w:r w:rsidRPr="00446383">
        <w:rPr>
          <w:rFonts w:ascii="Times" w:hAnsi="Times"/>
          <w:b/>
          <w:smallCaps/>
          <w:sz w:val="36"/>
          <w:szCs w:val="24"/>
          <w:lang w:val="en-US" w:eastAsia="it-IT"/>
        </w:rPr>
        <w:t>Informative Inventory Report 201</w:t>
      </w:r>
      <w:r w:rsidR="00914A87">
        <w:rPr>
          <w:rFonts w:ascii="Times" w:hAnsi="Times"/>
          <w:b/>
          <w:smallCaps/>
          <w:sz w:val="36"/>
          <w:szCs w:val="24"/>
          <w:lang w:val="en-US" w:eastAsia="it-IT"/>
        </w:rPr>
        <w:t>6</w:t>
      </w:r>
    </w:p>
    <w:p w:rsidR="00C94D91" w:rsidRPr="00C460F9" w:rsidRDefault="00C94D91" w:rsidP="00C460F9">
      <w:pPr>
        <w:pStyle w:val="Intestazione"/>
        <w:spacing w:after="0" w:line="280" w:lineRule="exact"/>
        <w:outlineLvl w:val="0"/>
        <w:rPr>
          <w:b/>
          <w:sz w:val="36"/>
          <w:szCs w:val="36"/>
          <w:lang w:val="en-US"/>
        </w:rPr>
      </w:pPr>
    </w:p>
    <w:p w:rsidR="00C94D91" w:rsidRPr="00C460F9" w:rsidRDefault="00C94D91">
      <w:pPr>
        <w:pStyle w:val="Intestazione"/>
        <w:spacing w:after="0"/>
        <w:outlineLvl w:val="0"/>
        <w:rPr>
          <w:b/>
          <w:sz w:val="36"/>
          <w:szCs w:val="36"/>
          <w:lang w:val="en-US"/>
        </w:rPr>
      </w:pPr>
    </w:p>
    <w:p w:rsidR="00C94D91" w:rsidRDefault="00C94D91">
      <w:pPr>
        <w:pStyle w:val="Intestazione"/>
        <w:spacing w:after="0"/>
        <w:outlineLvl w:val="0"/>
        <w:rPr>
          <w:rFonts w:ascii="Trebuchet MS" w:hAnsi="Trebuchet MS"/>
          <w:b/>
          <w:szCs w:val="16"/>
          <w:lang w:val="en-US"/>
        </w:rPr>
      </w:pPr>
    </w:p>
    <w:p w:rsidR="00C94D91" w:rsidRDefault="00C94D91">
      <w:pPr>
        <w:pStyle w:val="Intestazione"/>
        <w:spacing w:after="0"/>
        <w:outlineLvl w:val="0"/>
        <w:rPr>
          <w:rFonts w:ascii="Trebuchet MS" w:hAnsi="Trebuchet MS"/>
          <w:b/>
          <w:szCs w:val="16"/>
          <w:lang w:val="en-US"/>
        </w:rPr>
      </w:pPr>
    </w:p>
    <w:p w:rsidR="00C94D91" w:rsidRDefault="00C94D91">
      <w:pPr>
        <w:pStyle w:val="Intestazione"/>
        <w:spacing w:after="0"/>
        <w:outlineLvl w:val="0"/>
        <w:rPr>
          <w:rFonts w:ascii="Trebuchet MS" w:hAnsi="Trebuchet MS"/>
          <w:b/>
          <w:szCs w:val="16"/>
          <w:lang w:val="en-US"/>
        </w:rPr>
      </w:pPr>
    </w:p>
    <w:p w:rsidR="00C94D91" w:rsidRDefault="00C94D91">
      <w:pPr>
        <w:pStyle w:val="Intestazione"/>
        <w:spacing w:after="0"/>
        <w:outlineLvl w:val="0"/>
        <w:rPr>
          <w:rFonts w:ascii="Trebuchet MS" w:hAnsi="Trebuchet MS"/>
          <w:b/>
          <w:szCs w:val="16"/>
          <w:lang w:val="en-US"/>
        </w:rPr>
      </w:pPr>
    </w:p>
    <w:p w:rsidR="00C94D91" w:rsidRDefault="00C94D91">
      <w:pPr>
        <w:pStyle w:val="Intestazione"/>
        <w:spacing w:after="0"/>
        <w:outlineLvl w:val="0"/>
        <w:rPr>
          <w:rFonts w:ascii="Trebuchet MS" w:hAnsi="Trebuchet MS"/>
          <w:b/>
          <w:szCs w:val="16"/>
          <w:lang w:val="en-US"/>
        </w:rPr>
      </w:pPr>
    </w:p>
    <w:p w:rsidR="00C94D91" w:rsidRDefault="00C94D91">
      <w:pPr>
        <w:pStyle w:val="Intestazione"/>
        <w:spacing w:after="0"/>
        <w:outlineLvl w:val="0"/>
        <w:rPr>
          <w:rFonts w:ascii="Trebuchet MS" w:hAnsi="Trebuchet MS"/>
          <w:b/>
          <w:szCs w:val="16"/>
          <w:lang w:val="en-US"/>
        </w:rPr>
      </w:pPr>
    </w:p>
    <w:p w:rsidR="00C94D91" w:rsidRDefault="00C94D91">
      <w:pPr>
        <w:pStyle w:val="Intestazione"/>
        <w:spacing w:after="0"/>
        <w:outlineLvl w:val="0"/>
        <w:rPr>
          <w:rFonts w:ascii="Trebuchet MS" w:hAnsi="Trebuchet MS"/>
          <w:b/>
          <w:szCs w:val="16"/>
          <w:lang w:val="en-US"/>
        </w:rPr>
      </w:pPr>
    </w:p>
    <w:p w:rsidR="00C94D91" w:rsidRDefault="00C94D91">
      <w:pPr>
        <w:pStyle w:val="Intestazione"/>
        <w:spacing w:after="0"/>
        <w:outlineLvl w:val="0"/>
        <w:rPr>
          <w:rFonts w:ascii="Trebuchet MS" w:hAnsi="Trebuchet MS"/>
          <w:b/>
          <w:szCs w:val="16"/>
          <w:lang w:val="en-US"/>
        </w:rPr>
      </w:pPr>
    </w:p>
    <w:p w:rsidR="00C94D91" w:rsidRDefault="00C94D91">
      <w:pPr>
        <w:pStyle w:val="Intestazione"/>
        <w:spacing w:after="0"/>
        <w:outlineLvl w:val="0"/>
        <w:rPr>
          <w:rFonts w:ascii="Trebuchet MS" w:hAnsi="Trebuchet MS"/>
          <w:b/>
          <w:szCs w:val="16"/>
          <w:lang w:val="en-US"/>
        </w:rPr>
      </w:pPr>
    </w:p>
    <w:p w:rsidR="00C94D91" w:rsidRDefault="00C94D91" w:rsidP="00FF3C11">
      <w:pPr>
        <w:spacing w:after="0" w:line="240" w:lineRule="auto"/>
        <w:jc w:val="left"/>
        <w:rPr>
          <w:rFonts w:ascii="Trebuchet MS" w:hAnsi="Trebuchet MS"/>
          <w:b/>
          <w:bCs/>
          <w:sz w:val="28"/>
          <w:lang w:val="en-US"/>
        </w:rPr>
      </w:pPr>
    </w:p>
    <w:p w:rsidR="00C94D91" w:rsidRDefault="00C94D91">
      <w:pPr>
        <w:spacing w:after="0" w:line="240" w:lineRule="auto"/>
        <w:rPr>
          <w:rFonts w:ascii="Trebuchet MS" w:hAnsi="Trebuchet MS"/>
          <w:b/>
          <w:bCs/>
          <w:sz w:val="28"/>
          <w:lang w:val="en-US"/>
        </w:rPr>
      </w:pPr>
    </w:p>
    <w:p w:rsidR="00C94D91" w:rsidRDefault="00C94D91">
      <w:pPr>
        <w:spacing w:after="0" w:line="240" w:lineRule="auto"/>
        <w:rPr>
          <w:rFonts w:ascii="Trebuchet MS" w:hAnsi="Trebuchet MS"/>
          <w:b/>
          <w:bCs/>
          <w:sz w:val="28"/>
          <w:lang w:val="en-US"/>
        </w:rPr>
      </w:pPr>
    </w:p>
    <w:p w:rsidR="00C94D91" w:rsidRDefault="00C94D91">
      <w:pPr>
        <w:spacing w:after="0" w:line="240" w:lineRule="auto"/>
        <w:rPr>
          <w:rFonts w:ascii="Trebuchet MS" w:hAnsi="Trebuchet MS"/>
          <w:b/>
          <w:bCs/>
          <w:sz w:val="28"/>
          <w:lang w:val="en-US"/>
        </w:rPr>
      </w:pPr>
    </w:p>
    <w:p w:rsidR="00C94D91" w:rsidRDefault="00C94D91">
      <w:pPr>
        <w:spacing w:after="0" w:line="240" w:lineRule="auto"/>
        <w:rPr>
          <w:rFonts w:ascii="Trebuchet MS" w:hAnsi="Trebuchet MS"/>
          <w:b/>
          <w:bCs/>
          <w:sz w:val="28"/>
          <w:lang w:val="en-US"/>
        </w:rPr>
      </w:pPr>
    </w:p>
    <w:p w:rsidR="00C94D91" w:rsidRDefault="00C94D91">
      <w:pPr>
        <w:spacing w:after="0" w:line="240" w:lineRule="auto"/>
        <w:rPr>
          <w:rFonts w:ascii="Trebuchet MS" w:hAnsi="Trebuchet MS"/>
          <w:b/>
          <w:bCs/>
          <w:sz w:val="28"/>
          <w:lang w:val="en-US"/>
        </w:rPr>
      </w:pPr>
    </w:p>
    <w:p w:rsidR="00C94D91" w:rsidRDefault="00C94D91">
      <w:pPr>
        <w:spacing w:after="0" w:line="240" w:lineRule="auto"/>
        <w:rPr>
          <w:rFonts w:ascii="Trebuchet MS" w:hAnsi="Trebuchet MS"/>
          <w:b/>
          <w:bCs/>
          <w:sz w:val="28"/>
          <w:lang w:val="en-US"/>
        </w:rPr>
      </w:pPr>
    </w:p>
    <w:p w:rsidR="00C94D91" w:rsidRDefault="00C94D91">
      <w:pPr>
        <w:spacing w:after="0" w:line="240" w:lineRule="auto"/>
        <w:rPr>
          <w:rFonts w:ascii="Trebuchet MS" w:hAnsi="Trebuchet MS"/>
          <w:b/>
          <w:bCs/>
          <w:sz w:val="28"/>
          <w:lang w:val="en-US"/>
        </w:rPr>
      </w:pPr>
    </w:p>
    <w:p w:rsidR="00C94D91" w:rsidRDefault="00C94D91">
      <w:pPr>
        <w:spacing w:after="0" w:line="240" w:lineRule="auto"/>
        <w:rPr>
          <w:rFonts w:ascii="Trebuchet MS" w:hAnsi="Trebuchet MS"/>
          <w:b/>
          <w:bCs/>
          <w:sz w:val="28"/>
          <w:lang w:val="en-US"/>
        </w:rPr>
      </w:pPr>
    </w:p>
    <w:p w:rsidR="00C94D91" w:rsidRDefault="00C94D91">
      <w:pPr>
        <w:spacing w:after="0" w:line="240" w:lineRule="auto"/>
        <w:rPr>
          <w:rFonts w:ascii="Trebuchet MS" w:hAnsi="Trebuchet MS"/>
          <w:b/>
          <w:bCs/>
          <w:sz w:val="28"/>
          <w:lang w:val="en-US"/>
        </w:rPr>
      </w:pPr>
    </w:p>
    <w:p w:rsidR="00C94D91" w:rsidRDefault="00C94D91">
      <w:pPr>
        <w:spacing w:after="0" w:line="240" w:lineRule="auto"/>
        <w:rPr>
          <w:rFonts w:ascii="Trebuchet MS" w:hAnsi="Trebuchet MS"/>
          <w:b/>
          <w:bCs/>
          <w:sz w:val="28"/>
          <w:lang w:val="en-US"/>
        </w:rPr>
      </w:pPr>
    </w:p>
    <w:p w:rsidR="00C94D91" w:rsidRDefault="00C94D91">
      <w:pPr>
        <w:spacing w:after="0" w:line="240" w:lineRule="auto"/>
        <w:rPr>
          <w:rFonts w:ascii="Trebuchet MS" w:hAnsi="Trebuchet MS"/>
          <w:b/>
          <w:bCs/>
          <w:sz w:val="28"/>
          <w:lang w:val="en-US"/>
        </w:rPr>
      </w:pPr>
    </w:p>
    <w:p w:rsidR="00C94D91" w:rsidRDefault="00C94D91">
      <w:pPr>
        <w:spacing w:after="0" w:line="240" w:lineRule="auto"/>
        <w:rPr>
          <w:rFonts w:ascii="Trebuchet MS" w:hAnsi="Trebuchet MS"/>
          <w:b/>
          <w:bCs/>
          <w:sz w:val="28"/>
          <w:lang w:val="en-US"/>
        </w:rPr>
      </w:pPr>
    </w:p>
    <w:p w:rsidR="00C94D91" w:rsidRDefault="00C94D91">
      <w:pPr>
        <w:spacing w:after="0" w:line="240" w:lineRule="auto"/>
        <w:rPr>
          <w:rFonts w:ascii="Trebuchet MS" w:hAnsi="Trebuchet MS"/>
          <w:b/>
          <w:bCs/>
          <w:sz w:val="28"/>
          <w:lang w:val="en-US"/>
        </w:rPr>
      </w:pPr>
    </w:p>
    <w:p w:rsidR="00C94D91" w:rsidRDefault="00C94D91">
      <w:pPr>
        <w:spacing w:after="0" w:line="240" w:lineRule="auto"/>
        <w:rPr>
          <w:rFonts w:ascii="Trebuchet MS" w:hAnsi="Trebuchet MS"/>
          <w:b/>
          <w:bCs/>
          <w:sz w:val="28"/>
          <w:lang w:val="en-US"/>
        </w:rPr>
      </w:pPr>
    </w:p>
    <w:p w:rsidR="009C4501" w:rsidRPr="00446383" w:rsidRDefault="00C94D91" w:rsidP="009C4501">
      <w:pPr>
        <w:widowControl/>
        <w:spacing w:after="0" w:line="360" w:lineRule="auto"/>
        <w:ind w:firstLine="284"/>
        <w:rPr>
          <w:rFonts w:ascii="Times" w:hAnsi="Times"/>
          <w:b/>
          <w:sz w:val="28"/>
          <w:szCs w:val="24"/>
          <w:lang w:val="en-US" w:eastAsia="it-IT"/>
        </w:rPr>
      </w:pPr>
      <w:r w:rsidRPr="00446383">
        <w:rPr>
          <w:rFonts w:ascii="Times" w:hAnsi="Times"/>
          <w:b/>
          <w:sz w:val="28"/>
          <w:szCs w:val="24"/>
          <w:lang w:val="en-US" w:eastAsia="it-IT"/>
        </w:rPr>
        <w:t xml:space="preserve">Rapporti </w:t>
      </w:r>
      <w:r w:rsidR="00E84FB3">
        <w:rPr>
          <w:rFonts w:ascii="Times" w:hAnsi="Times"/>
          <w:b/>
          <w:sz w:val="28"/>
          <w:szCs w:val="24"/>
          <w:lang w:val="en-US" w:eastAsia="it-IT"/>
        </w:rPr>
        <w:t xml:space="preserve">   </w:t>
      </w:r>
    </w:p>
    <w:p w:rsidR="0047145D" w:rsidRDefault="0047145D" w:rsidP="009C4501">
      <w:pPr>
        <w:spacing w:after="0" w:line="240" w:lineRule="auto"/>
        <w:rPr>
          <w:b/>
          <w:sz w:val="22"/>
        </w:rPr>
      </w:pPr>
    </w:p>
    <w:p w:rsidR="0047145D" w:rsidRDefault="0047145D" w:rsidP="009C4501">
      <w:pPr>
        <w:spacing w:after="0" w:line="240" w:lineRule="auto"/>
        <w:rPr>
          <w:b/>
          <w:sz w:val="22"/>
        </w:rPr>
        <w:sectPr w:rsidR="0047145D" w:rsidSect="0047145D">
          <w:headerReference w:type="default" r:id="rId9"/>
          <w:footerReference w:type="even" r:id="rId10"/>
          <w:footerReference w:type="default" r:id="rId11"/>
          <w:type w:val="continuous"/>
          <w:pgSz w:w="11907" w:h="16840" w:code="9"/>
          <w:pgMar w:top="1418" w:right="1134" w:bottom="1134" w:left="1134" w:header="709" w:footer="709" w:gutter="0"/>
          <w:cols w:space="720"/>
          <w:titlePg/>
        </w:sectPr>
      </w:pPr>
    </w:p>
    <w:p w:rsidR="00C94D91" w:rsidRPr="009C4501" w:rsidRDefault="00C94D91" w:rsidP="009C4501">
      <w:pPr>
        <w:spacing w:after="0" w:line="240" w:lineRule="auto"/>
        <w:rPr>
          <w:b/>
          <w:sz w:val="22"/>
        </w:rPr>
      </w:pPr>
      <w:r w:rsidRPr="009C4501">
        <w:rPr>
          <w:b/>
          <w:sz w:val="22"/>
        </w:rPr>
        <w:lastRenderedPageBreak/>
        <w:t>Legal Disclaimer</w:t>
      </w:r>
    </w:p>
    <w:p w:rsidR="00C94D91" w:rsidRPr="009C4501" w:rsidRDefault="00C94D91" w:rsidP="009C4501">
      <w:pPr>
        <w:spacing w:after="0" w:line="240" w:lineRule="auto"/>
        <w:rPr>
          <w:sz w:val="22"/>
        </w:rPr>
      </w:pPr>
      <w:r w:rsidRPr="009C4501">
        <w:rPr>
          <w:sz w:val="22"/>
        </w:rPr>
        <w:t>The Institute for Environmental Protection and Research, or persons acting on its behalf, are not responsible for the use that may be made of the information contained in this report.</w:t>
      </w:r>
    </w:p>
    <w:p w:rsidR="00C94D91" w:rsidRPr="009C4501" w:rsidRDefault="00C94D91" w:rsidP="009C4501">
      <w:pPr>
        <w:spacing w:after="0" w:line="240" w:lineRule="auto"/>
        <w:rPr>
          <w:sz w:val="22"/>
          <w:lang w:val="en-US"/>
        </w:rPr>
      </w:pPr>
    </w:p>
    <w:p w:rsidR="00C94D91" w:rsidRPr="009C4501" w:rsidRDefault="00C94D91" w:rsidP="009C4501">
      <w:pPr>
        <w:autoSpaceDE w:val="0"/>
        <w:autoSpaceDN w:val="0"/>
        <w:adjustRightInd w:val="0"/>
        <w:spacing w:after="0" w:line="240" w:lineRule="auto"/>
        <w:rPr>
          <w:sz w:val="22"/>
          <w:lang w:val="en-US"/>
        </w:rPr>
      </w:pPr>
      <w:r w:rsidRPr="009C4501">
        <w:rPr>
          <w:b/>
          <w:sz w:val="22"/>
          <w:lang w:val="en-US"/>
        </w:rPr>
        <w:t>ISPRA</w:t>
      </w:r>
      <w:r w:rsidRPr="009C4501">
        <w:rPr>
          <w:sz w:val="22"/>
          <w:lang w:val="en-US"/>
        </w:rPr>
        <w:t xml:space="preserve"> is the Institute for Environmental Protection and Research established by the Italian Law 133/2008, as published in the Official Journal n. 195, August 21 2008. The Institute performs the functions of three former institutions: APAT (Agency for Environmental Protection and Technical Services), ICRAM (Central Institute for Applied Marine Research), INFS (National Institute for Wildlife). </w:t>
      </w:r>
    </w:p>
    <w:p w:rsidR="00C94D91" w:rsidRPr="009C4501" w:rsidRDefault="00C94D91" w:rsidP="009C4501">
      <w:pPr>
        <w:autoSpaceDE w:val="0"/>
        <w:autoSpaceDN w:val="0"/>
        <w:adjustRightInd w:val="0"/>
        <w:spacing w:after="0" w:line="240" w:lineRule="auto"/>
        <w:rPr>
          <w:sz w:val="22"/>
          <w:lang w:val="en-US"/>
        </w:rPr>
      </w:pPr>
      <w:r w:rsidRPr="009C4501">
        <w:rPr>
          <w:sz w:val="22"/>
          <w:lang w:val="en-US"/>
        </w:rPr>
        <w:t>Extracts from this document may be reproduced on the condition that the source is acknowledged.</w:t>
      </w:r>
    </w:p>
    <w:p w:rsidR="00C94D91" w:rsidRPr="009C4501" w:rsidRDefault="00C94D91" w:rsidP="009C4501">
      <w:pPr>
        <w:autoSpaceDE w:val="0"/>
        <w:autoSpaceDN w:val="0"/>
        <w:adjustRightInd w:val="0"/>
        <w:spacing w:after="0" w:line="240" w:lineRule="auto"/>
        <w:rPr>
          <w:sz w:val="22"/>
          <w:lang w:val="en-US"/>
        </w:rPr>
      </w:pPr>
    </w:p>
    <w:p w:rsidR="00C94D91" w:rsidRPr="009C4501" w:rsidRDefault="00C94D91" w:rsidP="009C4501">
      <w:pPr>
        <w:autoSpaceDE w:val="0"/>
        <w:autoSpaceDN w:val="0"/>
        <w:adjustRightInd w:val="0"/>
        <w:spacing w:after="0" w:line="240" w:lineRule="auto"/>
        <w:rPr>
          <w:sz w:val="22"/>
          <w:lang w:val="en-US"/>
        </w:rPr>
      </w:pPr>
    </w:p>
    <w:p w:rsidR="00C94D91" w:rsidRPr="00551729" w:rsidRDefault="00C94D91" w:rsidP="009C4501">
      <w:pPr>
        <w:autoSpaceDE w:val="0"/>
        <w:autoSpaceDN w:val="0"/>
        <w:adjustRightInd w:val="0"/>
        <w:spacing w:after="0" w:line="240" w:lineRule="auto"/>
        <w:rPr>
          <w:sz w:val="22"/>
          <w:lang w:val="en-US"/>
        </w:rPr>
      </w:pPr>
      <w:r w:rsidRPr="00551729">
        <w:rPr>
          <w:sz w:val="22"/>
          <w:lang w:val="en-US"/>
        </w:rPr>
        <w:t xml:space="preserve">© ISPRA, Rapporti </w:t>
      </w:r>
    </w:p>
    <w:p w:rsidR="00990268" w:rsidRPr="00551729" w:rsidRDefault="00990268" w:rsidP="00990268">
      <w:pPr>
        <w:rPr>
          <w:lang w:val="en-US"/>
        </w:rPr>
      </w:pPr>
    </w:p>
    <w:p w:rsidR="00990268" w:rsidRPr="00551729" w:rsidRDefault="00990268" w:rsidP="00990268">
      <w:pPr>
        <w:rPr>
          <w:b/>
          <w:bCs/>
          <w:lang w:val="en-US"/>
        </w:rPr>
      </w:pPr>
      <w:r w:rsidRPr="00551729">
        <w:rPr>
          <w:lang w:val="en-US"/>
        </w:rPr>
        <w:t xml:space="preserve">ISBN </w:t>
      </w:r>
    </w:p>
    <w:p w:rsidR="00C94D91" w:rsidRPr="00551729" w:rsidRDefault="00C94D91" w:rsidP="009C4501">
      <w:pPr>
        <w:autoSpaceDE w:val="0"/>
        <w:autoSpaceDN w:val="0"/>
        <w:adjustRightInd w:val="0"/>
        <w:spacing w:after="0" w:line="240" w:lineRule="auto"/>
        <w:rPr>
          <w:sz w:val="22"/>
          <w:lang w:val="en-US"/>
        </w:rPr>
      </w:pPr>
    </w:p>
    <w:p w:rsidR="00C94D91" w:rsidRPr="00551729" w:rsidRDefault="00C94D91" w:rsidP="009C4501">
      <w:pPr>
        <w:autoSpaceDE w:val="0"/>
        <w:autoSpaceDN w:val="0"/>
        <w:adjustRightInd w:val="0"/>
        <w:spacing w:after="0" w:line="240" w:lineRule="auto"/>
        <w:rPr>
          <w:sz w:val="22"/>
          <w:lang w:val="en-US"/>
        </w:rPr>
      </w:pPr>
    </w:p>
    <w:p w:rsidR="00BE36BF" w:rsidRPr="00551729" w:rsidRDefault="00BE36BF" w:rsidP="00BE36BF">
      <w:pPr>
        <w:autoSpaceDE w:val="0"/>
        <w:autoSpaceDN w:val="0"/>
        <w:adjustRightInd w:val="0"/>
        <w:rPr>
          <w:b/>
          <w:bCs/>
          <w:sz w:val="22"/>
          <w:szCs w:val="22"/>
          <w:lang w:val="en-US"/>
        </w:rPr>
      </w:pPr>
      <w:r w:rsidRPr="00551729">
        <w:rPr>
          <w:b/>
          <w:bCs/>
          <w:sz w:val="22"/>
          <w:szCs w:val="22"/>
          <w:lang w:val="en-US"/>
        </w:rPr>
        <w:t>Cover design</w:t>
      </w:r>
    </w:p>
    <w:p w:rsidR="006C1845" w:rsidRPr="00551729" w:rsidRDefault="006C1845" w:rsidP="00BE36BF">
      <w:pPr>
        <w:autoSpaceDE w:val="0"/>
        <w:autoSpaceDN w:val="0"/>
        <w:adjustRightInd w:val="0"/>
        <w:rPr>
          <w:b/>
          <w:bCs/>
          <w:sz w:val="22"/>
          <w:szCs w:val="22"/>
          <w:lang w:val="en-US"/>
        </w:rPr>
      </w:pPr>
    </w:p>
    <w:p w:rsidR="006C1845" w:rsidRPr="006C1845" w:rsidRDefault="006C1845" w:rsidP="006C1845">
      <w:pPr>
        <w:autoSpaceDE w:val="0"/>
        <w:autoSpaceDN w:val="0"/>
        <w:adjustRightInd w:val="0"/>
        <w:rPr>
          <w:b/>
          <w:bCs/>
          <w:sz w:val="22"/>
          <w:szCs w:val="22"/>
          <w:lang w:val="en-US"/>
        </w:rPr>
      </w:pPr>
      <w:r w:rsidRPr="006C1845">
        <w:rPr>
          <w:b/>
          <w:bCs/>
          <w:sz w:val="22"/>
          <w:szCs w:val="22"/>
          <w:lang w:val="en-US"/>
        </w:rPr>
        <w:t>Cover drawing</w:t>
      </w:r>
    </w:p>
    <w:p w:rsidR="006C1845" w:rsidRDefault="006C1845" w:rsidP="006C1845">
      <w:pPr>
        <w:autoSpaceDE w:val="0"/>
        <w:autoSpaceDN w:val="0"/>
        <w:adjustRightInd w:val="0"/>
        <w:rPr>
          <w:bCs/>
          <w:sz w:val="22"/>
          <w:szCs w:val="22"/>
          <w:lang w:val="en-US"/>
        </w:rPr>
      </w:pPr>
    </w:p>
    <w:p w:rsidR="006C1845" w:rsidRPr="006C1845" w:rsidRDefault="006C1845" w:rsidP="006C1845">
      <w:pPr>
        <w:autoSpaceDE w:val="0"/>
        <w:autoSpaceDN w:val="0"/>
        <w:adjustRightInd w:val="0"/>
        <w:rPr>
          <w:bCs/>
          <w:sz w:val="22"/>
          <w:szCs w:val="22"/>
          <w:lang w:val="en-US"/>
        </w:rPr>
      </w:pPr>
    </w:p>
    <w:p w:rsidR="00BE36BF" w:rsidRPr="00BE36BF" w:rsidRDefault="00BE36BF" w:rsidP="00BE36BF">
      <w:pPr>
        <w:autoSpaceDE w:val="0"/>
        <w:autoSpaceDN w:val="0"/>
        <w:adjustRightInd w:val="0"/>
        <w:rPr>
          <w:sz w:val="22"/>
          <w:szCs w:val="22"/>
          <w:lang w:val="en-US"/>
        </w:rPr>
      </w:pPr>
      <w:r w:rsidRPr="00BE36BF">
        <w:rPr>
          <w:b/>
          <w:bCs/>
          <w:sz w:val="22"/>
          <w:szCs w:val="22"/>
          <w:lang w:val="en-US"/>
        </w:rPr>
        <w:t>Typographic coordination</w:t>
      </w:r>
    </w:p>
    <w:p w:rsidR="00C94D91" w:rsidRPr="00BE36BF" w:rsidRDefault="00C94D91" w:rsidP="009C4501">
      <w:pPr>
        <w:autoSpaceDE w:val="0"/>
        <w:autoSpaceDN w:val="0"/>
        <w:adjustRightInd w:val="0"/>
        <w:spacing w:after="0" w:line="240" w:lineRule="auto"/>
        <w:rPr>
          <w:sz w:val="22"/>
        </w:rPr>
      </w:pPr>
    </w:p>
    <w:p w:rsidR="00C94D91" w:rsidRPr="002029C0" w:rsidRDefault="00C94D91" w:rsidP="009C4501">
      <w:pPr>
        <w:autoSpaceDE w:val="0"/>
        <w:autoSpaceDN w:val="0"/>
        <w:adjustRightInd w:val="0"/>
        <w:spacing w:after="0" w:line="240" w:lineRule="auto"/>
        <w:rPr>
          <w:sz w:val="22"/>
          <w:lang w:val="en-US"/>
        </w:rPr>
      </w:pPr>
    </w:p>
    <w:p w:rsidR="00C94D91" w:rsidRPr="002029C0" w:rsidRDefault="00C94D91" w:rsidP="009C4501">
      <w:pPr>
        <w:autoSpaceDE w:val="0"/>
        <w:autoSpaceDN w:val="0"/>
        <w:adjustRightInd w:val="0"/>
        <w:spacing w:after="0" w:line="240" w:lineRule="auto"/>
        <w:rPr>
          <w:sz w:val="22"/>
          <w:lang w:val="en-US"/>
        </w:rPr>
      </w:pPr>
    </w:p>
    <w:p w:rsidR="00C94D91" w:rsidRPr="002029C0" w:rsidRDefault="00C94D91" w:rsidP="009C4501">
      <w:pPr>
        <w:autoSpaceDE w:val="0"/>
        <w:autoSpaceDN w:val="0"/>
        <w:adjustRightInd w:val="0"/>
        <w:spacing w:after="0" w:line="240" w:lineRule="auto"/>
        <w:rPr>
          <w:sz w:val="22"/>
          <w:lang w:val="en-US"/>
        </w:rPr>
      </w:pPr>
    </w:p>
    <w:p w:rsidR="00C94D91" w:rsidRPr="002029C0" w:rsidRDefault="00C94D91" w:rsidP="009C4501">
      <w:pPr>
        <w:autoSpaceDE w:val="0"/>
        <w:autoSpaceDN w:val="0"/>
        <w:adjustRightInd w:val="0"/>
        <w:spacing w:after="0" w:line="240" w:lineRule="auto"/>
        <w:rPr>
          <w:sz w:val="22"/>
          <w:lang w:val="en-US"/>
        </w:rPr>
      </w:pPr>
    </w:p>
    <w:p w:rsidR="00C94D91" w:rsidRPr="002029C0" w:rsidRDefault="00C94D91" w:rsidP="009C4501">
      <w:pPr>
        <w:autoSpaceDE w:val="0"/>
        <w:autoSpaceDN w:val="0"/>
        <w:adjustRightInd w:val="0"/>
        <w:spacing w:after="0" w:line="240" w:lineRule="auto"/>
        <w:rPr>
          <w:sz w:val="22"/>
          <w:lang w:val="en-US"/>
        </w:rPr>
      </w:pPr>
    </w:p>
    <w:p w:rsidR="00C94D91" w:rsidRPr="002029C0" w:rsidRDefault="00C94D91" w:rsidP="009C4501">
      <w:pPr>
        <w:autoSpaceDE w:val="0"/>
        <w:autoSpaceDN w:val="0"/>
        <w:adjustRightInd w:val="0"/>
        <w:spacing w:after="0" w:line="240" w:lineRule="auto"/>
        <w:rPr>
          <w:sz w:val="22"/>
          <w:lang w:val="en-US"/>
        </w:rPr>
      </w:pPr>
    </w:p>
    <w:p w:rsidR="00C94D91" w:rsidRDefault="00C94D91" w:rsidP="009C4501">
      <w:pPr>
        <w:autoSpaceDE w:val="0"/>
        <w:autoSpaceDN w:val="0"/>
        <w:adjustRightInd w:val="0"/>
        <w:spacing w:after="0" w:line="240" w:lineRule="auto"/>
        <w:rPr>
          <w:sz w:val="22"/>
        </w:rPr>
      </w:pPr>
    </w:p>
    <w:p w:rsidR="005A056F" w:rsidRPr="009C4501" w:rsidRDefault="005A056F" w:rsidP="009C4501">
      <w:pPr>
        <w:autoSpaceDE w:val="0"/>
        <w:autoSpaceDN w:val="0"/>
        <w:adjustRightInd w:val="0"/>
        <w:spacing w:after="0" w:line="240" w:lineRule="auto"/>
        <w:rPr>
          <w:sz w:val="22"/>
        </w:rPr>
      </w:pPr>
    </w:p>
    <w:p w:rsidR="00C94D91" w:rsidRPr="009C4501" w:rsidRDefault="00C94D91" w:rsidP="009C4501">
      <w:pPr>
        <w:autoSpaceDE w:val="0"/>
        <w:autoSpaceDN w:val="0"/>
        <w:adjustRightInd w:val="0"/>
        <w:spacing w:after="0" w:line="240" w:lineRule="auto"/>
        <w:rPr>
          <w:sz w:val="22"/>
          <w:lang w:val="en-US"/>
        </w:rPr>
      </w:pPr>
    </w:p>
    <w:p w:rsidR="00C94D91" w:rsidRPr="009C4501" w:rsidRDefault="00C94D91" w:rsidP="009C4501">
      <w:pPr>
        <w:autoSpaceDE w:val="0"/>
        <w:autoSpaceDN w:val="0"/>
        <w:adjustRightInd w:val="0"/>
        <w:spacing w:after="0" w:line="240" w:lineRule="auto"/>
        <w:rPr>
          <w:sz w:val="22"/>
          <w:lang w:val="en-US"/>
        </w:rPr>
      </w:pPr>
    </w:p>
    <w:p w:rsidR="00C94D91" w:rsidRDefault="00C94D91" w:rsidP="009C4501">
      <w:pPr>
        <w:autoSpaceDE w:val="0"/>
        <w:autoSpaceDN w:val="0"/>
        <w:adjustRightInd w:val="0"/>
        <w:spacing w:after="0" w:line="240" w:lineRule="auto"/>
        <w:rPr>
          <w:sz w:val="22"/>
          <w:lang w:val="en-US"/>
        </w:rPr>
      </w:pPr>
    </w:p>
    <w:p w:rsidR="005A056F" w:rsidRDefault="005A056F" w:rsidP="009C4501">
      <w:pPr>
        <w:autoSpaceDE w:val="0"/>
        <w:autoSpaceDN w:val="0"/>
        <w:adjustRightInd w:val="0"/>
        <w:spacing w:after="0" w:line="240" w:lineRule="auto"/>
        <w:rPr>
          <w:sz w:val="22"/>
          <w:lang w:val="en-US"/>
        </w:rPr>
      </w:pPr>
    </w:p>
    <w:p w:rsidR="005A056F" w:rsidRDefault="005A056F" w:rsidP="009C4501">
      <w:pPr>
        <w:autoSpaceDE w:val="0"/>
        <w:autoSpaceDN w:val="0"/>
        <w:adjustRightInd w:val="0"/>
        <w:spacing w:after="0" w:line="240" w:lineRule="auto"/>
        <w:rPr>
          <w:sz w:val="22"/>
          <w:lang w:val="en-US"/>
        </w:rPr>
      </w:pPr>
    </w:p>
    <w:p w:rsidR="005A056F" w:rsidRDefault="005A056F" w:rsidP="005A056F">
      <w:pPr>
        <w:rPr>
          <w:lang w:val="en-US"/>
        </w:rPr>
      </w:pPr>
    </w:p>
    <w:p w:rsidR="005A056F" w:rsidRDefault="005A056F" w:rsidP="009C4501">
      <w:pPr>
        <w:autoSpaceDE w:val="0"/>
        <w:autoSpaceDN w:val="0"/>
        <w:adjustRightInd w:val="0"/>
        <w:spacing w:after="0" w:line="240" w:lineRule="auto"/>
        <w:rPr>
          <w:sz w:val="22"/>
          <w:lang w:val="en-US"/>
        </w:rPr>
      </w:pPr>
    </w:p>
    <w:p w:rsidR="005A056F" w:rsidRPr="009C4501" w:rsidRDefault="005A056F" w:rsidP="009C4501">
      <w:pPr>
        <w:autoSpaceDE w:val="0"/>
        <w:autoSpaceDN w:val="0"/>
        <w:adjustRightInd w:val="0"/>
        <w:spacing w:after="0" w:line="240" w:lineRule="auto"/>
        <w:rPr>
          <w:sz w:val="22"/>
          <w:lang w:val="en-US"/>
        </w:rPr>
      </w:pPr>
    </w:p>
    <w:p w:rsidR="00C94D91" w:rsidRPr="009C4501" w:rsidRDefault="00C94D91" w:rsidP="009C4501">
      <w:pPr>
        <w:autoSpaceDE w:val="0"/>
        <w:autoSpaceDN w:val="0"/>
        <w:adjustRightInd w:val="0"/>
        <w:spacing w:after="0" w:line="240" w:lineRule="auto"/>
        <w:rPr>
          <w:sz w:val="22"/>
          <w:lang w:val="en-US"/>
        </w:rPr>
      </w:pPr>
    </w:p>
    <w:p w:rsidR="00C94D91" w:rsidRPr="009C4501" w:rsidRDefault="00C94D91" w:rsidP="009C4501">
      <w:pPr>
        <w:autoSpaceDE w:val="0"/>
        <w:autoSpaceDN w:val="0"/>
        <w:adjustRightInd w:val="0"/>
        <w:spacing w:after="0" w:line="240" w:lineRule="auto"/>
        <w:rPr>
          <w:sz w:val="22"/>
          <w:lang w:val="en-US"/>
        </w:rPr>
      </w:pPr>
    </w:p>
    <w:p w:rsidR="00C94D91" w:rsidRPr="009C4501" w:rsidRDefault="00C94D91" w:rsidP="009C4501">
      <w:pPr>
        <w:autoSpaceDE w:val="0"/>
        <w:autoSpaceDN w:val="0"/>
        <w:adjustRightInd w:val="0"/>
        <w:spacing w:after="0" w:line="240" w:lineRule="auto"/>
        <w:rPr>
          <w:sz w:val="22"/>
          <w:lang w:val="en-US"/>
        </w:rPr>
      </w:pPr>
    </w:p>
    <w:p w:rsidR="00C94D91" w:rsidRPr="009C4501" w:rsidRDefault="00C94D91" w:rsidP="009C4501">
      <w:pPr>
        <w:autoSpaceDE w:val="0"/>
        <w:autoSpaceDN w:val="0"/>
        <w:adjustRightInd w:val="0"/>
        <w:spacing w:after="0" w:line="240" w:lineRule="auto"/>
        <w:rPr>
          <w:sz w:val="22"/>
        </w:rPr>
      </w:pPr>
      <w:r w:rsidRPr="009C4501">
        <w:rPr>
          <w:sz w:val="22"/>
        </w:rPr>
        <w:t xml:space="preserve">Text available on ISPRA website at </w:t>
      </w:r>
      <w:hyperlink r:id="rId12" w:history="1">
        <w:r w:rsidR="00397783" w:rsidRPr="008C309D">
          <w:rPr>
            <w:rStyle w:val="Collegamentoipertestuale"/>
            <w:sz w:val="22"/>
          </w:rPr>
          <w:t>www.isprambiente.gov.it</w:t>
        </w:r>
      </w:hyperlink>
    </w:p>
    <w:p w:rsidR="00C94D91" w:rsidRPr="00301F51" w:rsidRDefault="00301F51" w:rsidP="00301F51">
      <w:pPr>
        <w:autoSpaceDE w:val="0"/>
        <w:autoSpaceDN w:val="0"/>
        <w:adjustRightInd w:val="0"/>
        <w:spacing w:after="0" w:line="240" w:lineRule="auto"/>
        <w:rPr>
          <w:i/>
          <w:sz w:val="22"/>
          <w:szCs w:val="22"/>
        </w:rPr>
      </w:pPr>
      <w:r>
        <w:rPr>
          <w:i/>
        </w:rPr>
        <w:br w:type="page"/>
      </w:r>
      <w:r w:rsidR="00C94D91" w:rsidRPr="00301F51">
        <w:rPr>
          <w:i/>
          <w:sz w:val="22"/>
          <w:szCs w:val="22"/>
        </w:rPr>
        <w:lastRenderedPageBreak/>
        <w:t>Annual Report for submiss</w:t>
      </w:r>
      <w:r w:rsidR="007A2B53">
        <w:rPr>
          <w:i/>
          <w:sz w:val="22"/>
          <w:szCs w:val="22"/>
        </w:rPr>
        <w:t xml:space="preserve">ion under the UNECE Convention </w:t>
      </w:r>
      <w:r w:rsidR="00C94D91" w:rsidRPr="00301F51">
        <w:rPr>
          <w:i/>
          <w:sz w:val="22"/>
          <w:szCs w:val="22"/>
        </w:rPr>
        <w:t>on Long-range Transboundary Air Pollution</w:t>
      </w:r>
    </w:p>
    <w:p w:rsidR="00C94D91" w:rsidRPr="00301F51" w:rsidRDefault="00C94D91" w:rsidP="00301F51">
      <w:pPr>
        <w:autoSpaceDE w:val="0"/>
        <w:autoSpaceDN w:val="0"/>
        <w:adjustRightInd w:val="0"/>
        <w:spacing w:after="0" w:line="240" w:lineRule="auto"/>
        <w:rPr>
          <w:b/>
          <w:sz w:val="22"/>
          <w:szCs w:val="22"/>
        </w:rPr>
      </w:pPr>
    </w:p>
    <w:p w:rsidR="00C94D91" w:rsidRPr="00301F51" w:rsidRDefault="00C94D91" w:rsidP="00301F51">
      <w:pPr>
        <w:autoSpaceDE w:val="0"/>
        <w:autoSpaceDN w:val="0"/>
        <w:adjustRightInd w:val="0"/>
        <w:spacing w:after="0" w:line="240" w:lineRule="auto"/>
        <w:rPr>
          <w:b/>
          <w:sz w:val="22"/>
          <w:szCs w:val="22"/>
        </w:rPr>
      </w:pPr>
    </w:p>
    <w:p w:rsidR="00C94D91" w:rsidRPr="00301F51" w:rsidRDefault="00C94D91" w:rsidP="00301F51">
      <w:pPr>
        <w:autoSpaceDE w:val="0"/>
        <w:autoSpaceDN w:val="0"/>
        <w:adjustRightInd w:val="0"/>
        <w:spacing w:after="0" w:line="240" w:lineRule="auto"/>
        <w:rPr>
          <w:b/>
          <w:sz w:val="22"/>
          <w:szCs w:val="22"/>
        </w:rPr>
      </w:pPr>
    </w:p>
    <w:p w:rsidR="00C94D91" w:rsidRPr="00814453" w:rsidRDefault="00C94D91" w:rsidP="00301F51">
      <w:pPr>
        <w:autoSpaceDE w:val="0"/>
        <w:autoSpaceDN w:val="0"/>
        <w:adjustRightInd w:val="0"/>
        <w:spacing w:after="0" w:line="240" w:lineRule="auto"/>
        <w:rPr>
          <w:b/>
          <w:sz w:val="22"/>
          <w:szCs w:val="22"/>
          <w:lang w:val="it-IT"/>
        </w:rPr>
      </w:pPr>
      <w:r w:rsidRPr="00814453">
        <w:rPr>
          <w:b/>
          <w:sz w:val="22"/>
          <w:szCs w:val="22"/>
          <w:lang w:val="it-IT"/>
        </w:rPr>
        <w:t>Authors</w:t>
      </w:r>
    </w:p>
    <w:p w:rsidR="00C94D91" w:rsidRPr="00301F51" w:rsidRDefault="00A81A64" w:rsidP="00301F51">
      <w:pPr>
        <w:spacing w:after="0" w:line="240" w:lineRule="auto"/>
        <w:rPr>
          <w:bCs/>
          <w:sz w:val="22"/>
          <w:szCs w:val="22"/>
          <w:lang w:val="it-IT"/>
        </w:rPr>
      </w:pPr>
      <w:r w:rsidRPr="00301F51">
        <w:rPr>
          <w:bCs/>
          <w:sz w:val="22"/>
          <w:szCs w:val="22"/>
          <w:lang w:val="it-IT"/>
        </w:rPr>
        <w:t xml:space="preserve">Ernesto Taurino, </w:t>
      </w:r>
      <w:r w:rsidR="00C94D91" w:rsidRPr="00301F51">
        <w:rPr>
          <w:bCs/>
          <w:sz w:val="22"/>
          <w:szCs w:val="22"/>
          <w:lang w:val="it-IT"/>
        </w:rPr>
        <w:t xml:space="preserve">Antonella Bernetti, Riccardo De Lauretis, </w:t>
      </w:r>
      <w:r w:rsidR="0032769E">
        <w:rPr>
          <w:bCs/>
          <w:sz w:val="22"/>
          <w:szCs w:val="22"/>
          <w:lang w:val="it-IT"/>
        </w:rPr>
        <w:t>Ilaria D’</w:t>
      </w:r>
      <w:r w:rsidR="00C94D91" w:rsidRPr="00301F51">
        <w:rPr>
          <w:bCs/>
          <w:sz w:val="22"/>
          <w:szCs w:val="22"/>
          <w:lang w:val="it-IT"/>
        </w:rPr>
        <w:t>E</w:t>
      </w:r>
      <w:r>
        <w:rPr>
          <w:bCs/>
          <w:sz w:val="22"/>
          <w:szCs w:val="22"/>
          <w:lang w:val="it-IT"/>
        </w:rPr>
        <w:t>lia (ENEA), E</w:t>
      </w:r>
      <w:r w:rsidR="00C94D91" w:rsidRPr="00301F51">
        <w:rPr>
          <w:bCs/>
          <w:sz w:val="22"/>
          <w:szCs w:val="22"/>
          <w:lang w:val="it-IT"/>
        </w:rPr>
        <w:t xml:space="preserve">leonora Di Cristofaro, Francesca Lena, Andrea Gagna, Barbara Gonella, Monica Pantaleoni, Emanuele Peschi, </w:t>
      </w:r>
      <w:r w:rsidRPr="00301F51">
        <w:rPr>
          <w:bCs/>
          <w:sz w:val="22"/>
          <w:szCs w:val="22"/>
          <w:lang w:val="it-IT"/>
        </w:rPr>
        <w:t>Daniela Romano, Marina Vitullo</w:t>
      </w:r>
    </w:p>
    <w:p w:rsidR="00C94D91" w:rsidRPr="00301F51" w:rsidRDefault="00C94D91" w:rsidP="00301F51">
      <w:pPr>
        <w:spacing w:after="0" w:line="240" w:lineRule="auto"/>
        <w:rPr>
          <w:sz w:val="22"/>
          <w:szCs w:val="22"/>
          <w:lang w:val="it-IT"/>
        </w:rPr>
      </w:pPr>
    </w:p>
    <w:p w:rsidR="00C94D91" w:rsidRPr="00301F51" w:rsidRDefault="00C94D91" w:rsidP="00301F51">
      <w:pPr>
        <w:tabs>
          <w:tab w:val="left" w:pos="1418"/>
        </w:tabs>
        <w:spacing w:after="0" w:line="240" w:lineRule="auto"/>
        <w:rPr>
          <w:i/>
          <w:iCs/>
          <w:sz w:val="22"/>
          <w:szCs w:val="22"/>
          <w:lang w:val="it-IT"/>
        </w:rPr>
      </w:pPr>
    </w:p>
    <w:p w:rsidR="00C94D91" w:rsidRPr="00301F51" w:rsidRDefault="00C94D91" w:rsidP="00301F51">
      <w:pPr>
        <w:tabs>
          <w:tab w:val="left" w:pos="1418"/>
        </w:tabs>
        <w:spacing w:after="0" w:line="240" w:lineRule="auto"/>
        <w:rPr>
          <w:i/>
          <w:iCs/>
          <w:sz w:val="22"/>
          <w:szCs w:val="22"/>
          <w:lang w:val="it-IT"/>
        </w:rPr>
      </w:pPr>
    </w:p>
    <w:p w:rsidR="00C94D91" w:rsidRPr="00301F51" w:rsidRDefault="00C94D91" w:rsidP="00301F51">
      <w:pPr>
        <w:tabs>
          <w:tab w:val="left" w:pos="1418"/>
        </w:tabs>
        <w:spacing w:after="0" w:line="240" w:lineRule="auto"/>
        <w:rPr>
          <w:i/>
          <w:iCs/>
          <w:sz w:val="22"/>
          <w:szCs w:val="22"/>
          <w:lang w:val="it-IT"/>
        </w:rPr>
      </w:pPr>
    </w:p>
    <w:p w:rsidR="00C94D91" w:rsidRPr="00301F51" w:rsidRDefault="00C94D91" w:rsidP="00301F51">
      <w:pPr>
        <w:tabs>
          <w:tab w:val="left" w:pos="1418"/>
        </w:tabs>
        <w:spacing w:after="0" w:line="240" w:lineRule="auto"/>
        <w:rPr>
          <w:i/>
          <w:iCs/>
          <w:sz w:val="22"/>
          <w:szCs w:val="22"/>
          <w:lang w:val="it-IT"/>
        </w:rPr>
      </w:pPr>
    </w:p>
    <w:p w:rsidR="00C94D91" w:rsidRPr="00301F51" w:rsidRDefault="00C94D91" w:rsidP="00301F51">
      <w:pPr>
        <w:tabs>
          <w:tab w:val="left" w:pos="1418"/>
        </w:tabs>
        <w:spacing w:after="0" w:line="240" w:lineRule="auto"/>
        <w:rPr>
          <w:i/>
          <w:iCs/>
          <w:sz w:val="22"/>
          <w:szCs w:val="22"/>
          <w:lang w:val="it-IT"/>
        </w:rPr>
      </w:pPr>
    </w:p>
    <w:p w:rsidR="00C94D91" w:rsidRPr="00301F51" w:rsidRDefault="00C94D91" w:rsidP="00301F51">
      <w:pPr>
        <w:tabs>
          <w:tab w:val="left" w:pos="1418"/>
        </w:tabs>
        <w:spacing w:after="0" w:line="240" w:lineRule="auto"/>
        <w:rPr>
          <w:i/>
          <w:iCs/>
          <w:sz w:val="22"/>
          <w:szCs w:val="22"/>
          <w:lang w:val="it-IT"/>
        </w:rPr>
      </w:pPr>
    </w:p>
    <w:p w:rsidR="00C94D91" w:rsidRPr="00A67D23" w:rsidRDefault="00C94D91" w:rsidP="00301F51">
      <w:pPr>
        <w:tabs>
          <w:tab w:val="left" w:pos="1418"/>
        </w:tabs>
        <w:spacing w:after="0" w:line="240" w:lineRule="auto"/>
        <w:rPr>
          <w:b/>
          <w:sz w:val="22"/>
          <w:szCs w:val="22"/>
          <w:lang w:val="it-IT"/>
        </w:rPr>
      </w:pPr>
      <w:r w:rsidRPr="00A67D23">
        <w:rPr>
          <w:i/>
          <w:iCs/>
          <w:sz w:val="22"/>
          <w:szCs w:val="22"/>
          <w:lang w:val="it-IT"/>
        </w:rPr>
        <w:t>Contact</w:t>
      </w:r>
      <w:r w:rsidRPr="00A67D23">
        <w:rPr>
          <w:sz w:val="22"/>
          <w:szCs w:val="22"/>
          <w:lang w:val="it-IT"/>
        </w:rPr>
        <w:t>:</w:t>
      </w:r>
      <w:r w:rsidRPr="00A67D23">
        <w:rPr>
          <w:sz w:val="22"/>
          <w:szCs w:val="22"/>
          <w:lang w:val="it-IT"/>
        </w:rPr>
        <w:tab/>
        <w:t>Riccardo De Lauretis</w:t>
      </w:r>
    </w:p>
    <w:p w:rsidR="00C94D91" w:rsidRPr="00A67D23" w:rsidRDefault="00C94D91" w:rsidP="00301F51">
      <w:pPr>
        <w:spacing w:after="0" w:line="240" w:lineRule="auto"/>
        <w:rPr>
          <w:sz w:val="22"/>
          <w:szCs w:val="22"/>
          <w:lang w:val="it-IT"/>
        </w:rPr>
      </w:pPr>
      <w:r w:rsidRPr="00A67D23">
        <w:rPr>
          <w:sz w:val="22"/>
          <w:szCs w:val="22"/>
          <w:lang w:val="it-IT"/>
        </w:rPr>
        <w:tab/>
      </w:r>
      <w:r w:rsidRPr="00A67D23">
        <w:rPr>
          <w:sz w:val="22"/>
          <w:szCs w:val="22"/>
          <w:lang w:val="it-IT"/>
        </w:rPr>
        <w:tab/>
        <w:t>telephone +39 0650072543</w:t>
      </w:r>
    </w:p>
    <w:p w:rsidR="00C94D91" w:rsidRPr="00A67D23" w:rsidRDefault="00C94D91" w:rsidP="00301F51">
      <w:pPr>
        <w:spacing w:after="0" w:line="240" w:lineRule="auto"/>
        <w:rPr>
          <w:sz w:val="22"/>
          <w:szCs w:val="22"/>
          <w:lang w:val="it-IT"/>
        </w:rPr>
      </w:pPr>
      <w:r w:rsidRPr="00A67D23">
        <w:rPr>
          <w:sz w:val="22"/>
          <w:szCs w:val="22"/>
          <w:lang w:val="it-IT"/>
        </w:rPr>
        <w:tab/>
      </w:r>
      <w:r w:rsidRPr="00A67D23">
        <w:rPr>
          <w:sz w:val="22"/>
          <w:szCs w:val="22"/>
          <w:lang w:val="it-IT"/>
        </w:rPr>
        <w:tab/>
        <w:t>e-mail</w:t>
      </w:r>
      <w:r w:rsidRPr="00A67D23">
        <w:rPr>
          <w:sz w:val="22"/>
          <w:szCs w:val="22"/>
          <w:lang w:val="it-IT"/>
        </w:rPr>
        <w:tab/>
        <w:t xml:space="preserve"> </w:t>
      </w:r>
      <w:hyperlink r:id="rId13" w:history="1">
        <w:r w:rsidR="00506080" w:rsidRPr="00A67D23">
          <w:rPr>
            <w:rStyle w:val="Collegamentoipertestuale"/>
            <w:bCs/>
            <w:sz w:val="22"/>
            <w:szCs w:val="22"/>
            <w:lang w:val="it-IT"/>
          </w:rPr>
          <w:t>riccardo.delauretis@isprambiente.it</w:t>
        </w:r>
      </w:hyperlink>
    </w:p>
    <w:p w:rsidR="00C94D91" w:rsidRPr="00A67D23" w:rsidRDefault="00C94D91" w:rsidP="00301F51">
      <w:pPr>
        <w:pStyle w:val="Intestazione"/>
        <w:tabs>
          <w:tab w:val="left" w:pos="1080"/>
        </w:tabs>
        <w:spacing w:after="0" w:line="240" w:lineRule="auto"/>
        <w:ind w:right="459"/>
        <w:outlineLvl w:val="0"/>
        <w:rPr>
          <w:bCs/>
          <w:sz w:val="22"/>
          <w:szCs w:val="22"/>
          <w:lang w:val="it-IT"/>
        </w:rPr>
      </w:pPr>
    </w:p>
    <w:p w:rsidR="00C94D91" w:rsidRPr="00A67D23" w:rsidRDefault="00C94D91" w:rsidP="00301F51">
      <w:pPr>
        <w:pStyle w:val="Intestazione"/>
        <w:tabs>
          <w:tab w:val="left" w:pos="1080"/>
        </w:tabs>
        <w:spacing w:after="0" w:line="240" w:lineRule="auto"/>
        <w:ind w:right="459"/>
        <w:outlineLvl w:val="0"/>
        <w:rPr>
          <w:bCs/>
          <w:sz w:val="22"/>
          <w:szCs w:val="22"/>
          <w:lang w:val="it-IT"/>
        </w:rPr>
      </w:pPr>
    </w:p>
    <w:p w:rsidR="00C94D91" w:rsidRPr="00A67D23" w:rsidRDefault="00C94D91" w:rsidP="00301F51">
      <w:pPr>
        <w:spacing w:after="0" w:line="240" w:lineRule="auto"/>
        <w:rPr>
          <w:sz w:val="22"/>
          <w:szCs w:val="22"/>
          <w:lang w:val="it-IT"/>
        </w:rPr>
      </w:pPr>
    </w:p>
    <w:p w:rsidR="00C94D91" w:rsidRPr="00A67D23" w:rsidRDefault="00C94D91" w:rsidP="00301F51">
      <w:pPr>
        <w:spacing w:after="0" w:line="240" w:lineRule="auto"/>
        <w:rPr>
          <w:sz w:val="22"/>
          <w:szCs w:val="22"/>
          <w:lang w:val="it-IT"/>
        </w:rPr>
      </w:pPr>
    </w:p>
    <w:p w:rsidR="00C94D91" w:rsidRPr="00A67D23" w:rsidRDefault="00C94D91" w:rsidP="00301F51">
      <w:pPr>
        <w:spacing w:after="0" w:line="240" w:lineRule="auto"/>
        <w:rPr>
          <w:sz w:val="22"/>
          <w:szCs w:val="22"/>
          <w:lang w:val="it-IT"/>
        </w:rPr>
      </w:pPr>
    </w:p>
    <w:p w:rsidR="00C94D91" w:rsidRPr="00A67D23" w:rsidRDefault="00C94D91" w:rsidP="00301F51">
      <w:pPr>
        <w:spacing w:after="0" w:line="240" w:lineRule="auto"/>
        <w:rPr>
          <w:sz w:val="22"/>
          <w:szCs w:val="22"/>
          <w:lang w:val="it-IT"/>
        </w:rPr>
      </w:pPr>
    </w:p>
    <w:p w:rsidR="00C94D91" w:rsidRPr="00A67D23" w:rsidRDefault="00C94D91" w:rsidP="00301F51">
      <w:pPr>
        <w:spacing w:after="0" w:line="240" w:lineRule="auto"/>
        <w:rPr>
          <w:sz w:val="22"/>
          <w:szCs w:val="22"/>
          <w:lang w:val="it-IT"/>
        </w:rPr>
      </w:pPr>
    </w:p>
    <w:p w:rsidR="00C94D91" w:rsidRPr="00A67D23" w:rsidRDefault="00C94D91" w:rsidP="00301F51">
      <w:pPr>
        <w:spacing w:after="0" w:line="240" w:lineRule="auto"/>
        <w:rPr>
          <w:sz w:val="22"/>
          <w:szCs w:val="22"/>
          <w:lang w:val="it-IT"/>
        </w:rPr>
      </w:pPr>
    </w:p>
    <w:p w:rsidR="00C94D91" w:rsidRPr="00A67D23" w:rsidRDefault="00C94D91" w:rsidP="00301F51">
      <w:pPr>
        <w:spacing w:after="0" w:line="240" w:lineRule="auto"/>
        <w:rPr>
          <w:sz w:val="22"/>
          <w:szCs w:val="22"/>
          <w:lang w:val="it-IT"/>
        </w:rPr>
      </w:pPr>
    </w:p>
    <w:p w:rsidR="00C94D91" w:rsidRPr="00A67D23" w:rsidRDefault="00C94D91" w:rsidP="00301F51">
      <w:pPr>
        <w:spacing w:after="0" w:line="240" w:lineRule="auto"/>
        <w:rPr>
          <w:sz w:val="22"/>
          <w:szCs w:val="22"/>
          <w:lang w:val="it-IT"/>
        </w:rPr>
      </w:pPr>
    </w:p>
    <w:p w:rsidR="00C94D91" w:rsidRPr="00A67D23" w:rsidRDefault="00C94D91" w:rsidP="00301F51">
      <w:pPr>
        <w:spacing w:after="0" w:line="240" w:lineRule="auto"/>
        <w:rPr>
          <w:sz w:val="22"/>
          <w:szCs w:val="22"/>
          <w:lang w:val="it-IT"/>
        </w:rPr>
      </w:pPr>
    </w:p>
    <w:p w:rsidR="00C94D91" w:rsidRPr="00A67D23" w:rsidRDefault="00C94D91" w:rsidP="00301F51">
      <w:pPr>
        <w:spacing w:after="0" w:line="240" w:lineRule="auto"/>
        <w:rPr>
          <w:sz w:val="22"/>
          <w:szCs w:val="22"/>
          <w:lang w:val="it-IT"/>
        </w:rPr>
      </w:pPr>
    </w:p>
    <w:p w:rsidR="00C94D91" w:rsidRPr="00A67D23" w:rsidRDefault="00C94D91" w:rsidP="00301F51">
      <w:pPr>
        <w:spacing w:after="0" w:line="240" w:lineRule="auto"/>
        <w:rPr>
          <w:sz w:val="22"/>
          <w:szCs w:val="22"/>
          <w:lang w:val="it-IT"/>
        </w:rPr>
      </w:pPr>
    </w:p>
    <w:p w:rsidR="00C94D91" w:rsidRPr="00A67D23" w:rsidRDefault="00C94D91" w:rsidP="00301F51">
      <w:pPr>
        <w:spacing w:after="0" w:line="240" w:lineRule="auto"/>
        <w:rPr>
          <w:sz w:val="22"/>
          <w:szCs w:val="22"/>
          <w:lang w:val="it-IT"/>
        </w:rPr>
      </w:pPr>
    </w:p>
    <w:p w:rsidR="00C94D91" w:rsidRPr="00A67D23" w:rsidRDefault="00C94D91" w:rsidP="00301F51">
      <w:pPr>
        <w:spacing w:after="0" w:line="240" w:lineRule="auto"/>
        <w:rPr>
          <w:sz w:val="22"/>
          <w:szCs w:val="22"/>
          <w:lang w:val="it-IT"/>
        </w:rPr>
      </w:pPr>
    </w:p>
    <w:p w:rsidR="00C94D91" w:rsidRPr="00A67D23" w:rsidRDefault="00C94D91" w:rsidP="00301F51">
      <w:pPr>
        <w:spacing w:after="0" w:line="240" w:lineRule="auto"/>
        <w:rPr>
          <w:sz w:val="22"/>
          <w:szCs w:val="22"/>
          <w:lang w:val="it-IT"/>
        </w:rPr>
      </w:pPr>
    </w:p>
    <w:p w:rsidR="00C94D91" w:rsidRPr="00A67D23" w:rsidRDefault="00C94D91" w:rsidP="00301F51">
      <w:pPr>
        <w:spacing w:after="0" w:line="240" w:lineRule="auto"/>
        <w:rPr>
          <w:sz w:val="22"/>
          <w:szCs w:val="22"/>
          <w:lang w:val="it-IT"/>
        </w:rPr>
      </w:pPr>
    </w:p>
    <w:p w:rsidR="00C94D91" w:rsidRPr="007A2B53" w:rsidRDefault="00C94D91" w:rsidP="00301F51">
      <w:pPr>
        <w:spacing w:after="0" w:line="240" w:lineRule="auto"/>
        <w:rPr>
          <w:sz w:val="22"/>
          <w:szCs w:val="22"/>
        </w:rPr>
      </w:pPr>
      <w:r w:rsidRPr="007A2B53">
        <w:rPr>
          <w:sz w:val="22"/>
          <w:szCs w:val="22"/>
        </w:rPr>
        <w:t>ISPRA- Institute for Environmental Protection and Research</w:t>
      </w:r>
    </w:p>
    <w:p w:rsidR="00C94D91" w:rsidRPr="007A2B53" w:rsidRDefault="00C94D91" w:rsidP="00301F51">
      <w:pPr>
        <w:spacing w:after="0" w:line="240" w:lineRule="auto"/>
        <w:rPr>
          <w:sz w:val="22"/>
          <w:szCs w:val="22"/>
        </w:rPr>
      </w:pPr>
      <w:r w:rsidRPr="007A2B53">
        <w:rPr>
          <w:sz w:val="22"/>
          <w:szCs w:val="22"/>
        </w:rPr>
        <w:t xml:space="preserve">Environment Department </w:t>
      </w:r>
    </w:p>
    <w:p w:rsidR="00C94D91" w:rsidRPr="007A2B53" w:rsidRDefault="00C94D91" w:rsidP="00301F51">
      <w:pPr>
        <w:spacing w:after="0" w:line="240" w:lineRule="auto"/>
        <w:rPr>
          <w:sz w:val="22"/>
          <w:szCs w:val="22"/>
        </w:rPr>
      </w:pPr>
      <w:r w:rsidRPr="007A2B53">
        <w:rPr>
          <w:sz w:val="22"/>
          <w:szCs w:val="22"/>
        </w:rPr>
        <w:t>Monitoring and Prevention of Atmospheric Impacts</w:t>
      </w:r>
    </w:p>
    <w:p w:rsidR="00C94D91" w:rsidRPr="007A2B53" w:rsidRDefault="00C94D91" w:rsidP="00301F51">
      <w:pPr>
        <w:spacing w:after="0" w:line="240" w:lineRule="auto"/>
        <w:rPr>
          <w:sz w:val="22"/>
          <w:szCs w:val="22"/>
        </w:rPr>
      </w:pPr>
      <w:r w:rsidRPr="007A2B53">
        <w:rPr>
          <w:sz w:val="22"/>
          <w:szCs w:val="22"/>
        </w:rPr>
        <w:t>Air Emission Inventory Unit</w:t>
      </w:r>
    </w:p>
    <w:p w:rsidR="00C94D91" w:rsidRPr="007A2B53" w:rsidRDefault="007A2B53" w:rsidP="00301F51">
      <w:pPr>
        <w:spacing w:after="0" w:line="240" w:lineRule="auto"/>
        <w:rPr>
          <w:sz w:val="22"/>
          <w:szCs w:val="22"/>
        </w:rPr>
      </w:pPr>
      <w:r>
        <w:rPr>
          <w:sz w:val="22"/>
          <w:szCs w:val="22"/>
        </w:rPr>
        <w:t xml:space="preserve">Via V. Brancati, 48 </w:t>
      </w:r>
      <w:r w:rsidR="00C94D91" w:rsidRPr="007A2B53">
        <w:rPr>
          <w:sz w:val="22"/>
          <w:szCs w:val="22"/>
        </w:rPr>
        <w:t xml:space="preserve">00144 Rome </w:t>
      </w:r>
      <w:r w:rsidR="00C94D91" w:rsidRPr="007A2B53">
        <w:rPr>
          <w:smallCaps/>
          <w:sz w:val="22"/>
          <w:szCs w:val="22"/>
        </w:rPr>
        <w:t>Italy</w:t>
      </w:r>
    </w:p>
    <w:p w:rsidR="00C94D91" w:rsidRPr="007A2B53" w:rsidRDefault="00C94D91" w:rsidP="00301F51">
      <w:pPr>
        <w:spacing w:after="0" w:line="240" w:lineRule="auto"/>
        <w:rPr>
          <w:sz w:val="22"/>
          <w:szCs w:val="22"/>
        </w:rPr>
      </w:pPr>
    </w:p>
    <w:p w:rsidR="00C94D91" w:rsidRPr="00301F51" w:rsidRDefault="00C94D91" w:rsidP="00301F51">
      <w:pPr>
        <w:autoSpaceDE w:val="0"/>
        <w:autoSpaceDN w:val="0"/>
        <w:adjustRightInd w:val="0"/>
        <w:spacing w:after="0" w:line="240" w:lineRule="auto"/>
        <w:rPr>
          <w:sz w:val="22"/>
          <w:szCs w:val="22"/>
          <w:lang w:val="it-IT"/>
        </w:rPr>
      </w:pPr>
    </w:p>
    <w:p w:rsidR="00C94D91" w:rsidRPr="007D07C4" w:rsidRDefault="00C94D91" w:rsidP="007D07C4">
      <w:pPr>
        <w:pStyle w:val="Corpodeltesto"/>
        <w:widowControl/>
        <w:spacing w:after="0" w:line="280" w:lineRule="exact"/>
        <w:jc w:val="left"/>
        <w:rPr>
          <w:rFonts w:ascii="Times" w:eastAsia="Times" w:hAnsi="Times"/>
          <w:color w:val="000000"/>
          <w:lang w:val="en-US" w:eastAsia="it-IT"/>
        </w:rPr>
      </w:pPr>
      <w:r>
        <w:rPr>
          <w:lang w:val="it-IT"/>
        </w:rPr>
        <w:br w:type="page"/>
      </w:r>
      <w:r w:rsidR="007D07C4" w:rsidRPr="007D07C4">
        <w:rPr>
          <w:rFonts w:ascii="Times" w:eastAsia="Times" w:hAnsi="Times"/>
          <w:color w:val="000000"/>
          <w:lang w:val="en-US" w:eastAsia="it-IT"/>
        </w:rPr>
        <w:lastRenderedPageBreak/>
        <w:t>CONTENTS</w:t>
      </w:r>
    </w:p>
    <w:p w:rsidR="00C94D91" w:rsidRDefault="00C94D91">
      <w:pPr>
        <w:pStyle w:val="Corpodeltesto"/>
        <w:tabs>
          <w:tab w:val="left" w:pos="9214"/>
          <w:tab w:val="left" w:pos="9498"/>
        </w:tabs>
        <w:spacing w:after="0" w:line="240" w:lineRule="auto"/>
        <w:rPr>
          <w:b w:val="0"/>
          <w:szCs w:val="24"/>
        </w:rPr>
      </w:pPr>
    </w:p>
    <w:p w:rsidR="0032769E" w:rsidRDefault="00C05FB0">
      <w:pPr>
        <w:pStyle w:val="Sommario1"/>
        <w:rPr>
          <w:rFonts w:asciiTheme="minorHAnsi" w:eastAsiaTheme="minorEastAsia" w:hAnsiTheme="minorHAnsi" w:cstheme="minorBidi"/>
          <w:b w:val="0"/>
          <w:caps w:val="0"/>
          <w:sz w:val="22"/>
          <w:szCs w:val="22"/>
          <w:lang w:val="it-IT" w:eastAsia="it-IT"/>
        </w:rPr>
      </w:pPr>
      <w:r w:rsidRPr="00C05FB0">
        <w:rPr>
          <w:b w:val="0"/>
          <w:szCs w:val="24"/>
        </w:rPr>
        <w:fldChar w:fldCharType="begin"/>
      </w:r>
      <w:r w:rsidR="00C94D91">
        <w:rPr>
          <w:b w:val="0"/>
          <w:szCs w:val="24"/>
        </w:rPr>
        <w:instrText xml:space="preserve"> TOC \o "1-6" \h \z \u </w:instrText>
      </w:r>
      <w:r w:rsidRPr="00C05FB0">
        <w:rPr>
          <w:b w:val="0"/>
          <w:szCs w:val="24"/>
        </w:rPr>
        <w:fldChar w:fldCharType="separate"/>
      </w:r>
      <w:hyperlink w:anchor="_Toc445660545" w:history="1">
        <w:r w:rsidR="0032769E" w:rsidRPr="008B22B4">
          <w:rPr>
            <w:rStyle w:val="Collegamentoipertestuale"/>
            <w:lang w:val="en-US"/>
          </w:rPr>
          <w:t>EXECUTIVE SUMMARY</w:t>
        </w:r>
        <w:r w:rsidR="0032769E">
          <w:rPr>
            <w:webHidden/>
          </w:rPr>
          <w:tab/>
        </w:r>
        <w:r>
          <w:rPr>
            <w:webHidden/>
          </w:rPr>
          <w:fldChar w:fldCharType="begin"/>
        </w:r>
        <w:r w:rsidR="0032769E">
          <w:rPr>
            <w:webHidden/>
          </w:rPr>
          <w:instrText xml:space="preserve"> PAGEREF _Toc445660545 \h </w:instrText>
        </w:r>
        <w:r>
          <w:rPr>
            <w:webHidden/>
          </w:rPr>
        </w:r>
        <w:r>
          <w:rPr>
            <w:webHidden/>
          </w:rPr>
          <w:fldChar w:fldCharType="separate"/>
        </w:r>
        <w:r w:rsidR="0032769E">
          <w:rPr>
            <w:webHidden/>
          </w:rPr>
          <w:t>7</w:t>
        </w:r>
        <w:r>
          <w:rPr>
            <w:webHidden/>
          </w:rPr>
          <w:fldChar w:fldCharType="end"/>
        </w:r>
      </w:hyperlink>
    </w:p>
    <w:p w:rsidR="0032769E" w:rsidRDefault="00C05FB0">
      <w:pPr>
        <w:pStyle w:val="Sommario1"/>
        <w:rPr>
          <w:rFonts w:asciiTheme="minorHAnsi" w:eastAsiaTheme="minorEastAsia" w:hAnsiTheme="minorHAnsi" w:cstheme="minorBidi"/>
          <w:b w:val="0"/>
          <w:caps w:val="0"/>
          <w:sz w:val="22"/>
          <w:szCs w:val="22"/>
          <w:lang w:val="it-IT" w:eastAsia="it-IT"/>
        </w:rPr>
      </w:pPr>
      <w:hyperlink w:anchor="_Toc445660546" w:history="1">
        <w:r w:rsidR="0032769E" w:rsidRPr="008B22B4">
          <w:rPr>
            <w:rStyle w:val="Collegamentoipertestuale"/>
          </w:rPr>
          <w:t>1</w:t>
        </w:r>
        <w:r w:rsidR="0032769E">
          <w:rPr>
            <w:rFonts w:asciiTheme="minorHAnsi" w:eastAsiaTheme="minorEastAsia" w:hAnsiTheme="minorHAnsi" w:cstheme="minorBidi"/>
            <w:b w:val="0"/>
            <w:caps w:val="0"/>
            <w:sz w:val="22"/>
            <w:szCs w:val="22"/>
            <w:lang w:val="it-IT" w:eastAsia="it-IT"/>
          </w:rPr>
          <w:tab/>
        </w:r>
        <w:r w:rsidR="0032769E" w:rsidRPr="008B22B4">
          <w:rPr>
            <w:rStyle w:val="Collegamentoipertestuale"/>
          </w:rPr>
          <w:t>INTRODUCTION</w:t>
        </w:r>
        <w:r w:rsidR="0032769E">
          <w:rPr>
            <w:webHidden/>
          </w:rPr>
          <w:tab/>
        </w:r>
        <w:r>
          <w:rPr>
            <w:webHidden/>
          </w:rPr>
          <w:fldChar w:fldCharType="begin"/>
        </w:r>
        <w:r w:rsidR="0032769E">
          <w:rPr>
            <w:webHidden/>
          </w:rPr>
          <w:instrText xml:space="preserve"> PAGEREF _Toc445660546 \h </w:instrText>
        </w:r>
        <w:r>
          <w:rPr>
            <w:webHidden/>
          </w:rPr>
        </w:r>
        <w:r>
          <w:rPr>
            <w:webHidden/>
          </w:rPr>
          <w:fldChar w:fldCharType="separate"/>
        </w:r>
        <w:r w:rsidR="0032769E">
          <w:rPr>
            <w:webHidden/>
          </w:rPr>
          <w:t>8</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547" w:history="1">
        <w:r w:rsidR="0032769E" w:rsidRPr="008B22B4">
          <w:rPr>
            <w:rStyle w:val="Collegamentoipertestuale"/>
            <w:lang w:val="en-GB"/>
          </w:rPr>
          <w:t>1.1</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Background information on the Convention on Long-range Transboundary Air Pollution</w:t>
        </w:r>
        <w:r w:rsidR="0032769E">
          <w:rPr>
            <w:webHidden/>
          </w:rPr>
          <w:tab/>
        </w:r>
        <w:r>
          <w:rPr>
            <w:webHidden/>
          </w:rPr>
          <w:fldChar w:fldCharType="begin"/>
        </w:r>
        <w:r w:rsidR="0032769E">
          <w:rPr>
            <w:webHidden/>
          </w:rPr>
          <w:instrText xml:space="preserve"> PAGEREF _Toc445660547 \h </w:instrText>
        </w:r>
        <w:r>
          <w:rPr>
            <w:webHidden/>
          </w:rPr>
        </w:r>
        <w:r>
          <w:rPr>
            <w:webHidden/>
          </w:rPr>
          <w:fldChar w:fldCharType="separate"/>
        </w:r>
        <w:r w:rsidR="0032769E">
          <w:rPr>
            <w:webHidden/>
          </w:rPr>
          <w:t>8</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548" w:history="1">
        <w:r w:rsidR="0032769E" w:rsidRPr="008B22B4">
          <w:rPr>
            <w:rStyle w:val="Collegamentoipertestuale"/>
            <w:lang w:val="en-GB"/>
          </w:rPr>
          <w:t>1.2</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GB"/>
          </w:rPr>
          <w:t>National Inventory</w:t>
        </w:r>
        <w:r w:rsidR="0032769E">
          <w:rPr>
            <w:webHidden/>
          </w:rPr>
          <w:tab/>
        </w:r>
        <w:r>
          <w:rPr>
            <w:webHidden/>
          </w:rPr>
          <w:fldChar w:fldCharType="begin"/>
        </w:r>
        <w:r w:rsidR="0032769E">
          <w:rPr>
            <w:webHidden/>
          </w:rPr>
          <w:instrText xml:space="preserve"> PAGEREF _Toc445660548 \h </w:instrText>
        </w:r>
        <w:r>
          <w:rPr>
            <w:webHidden/>
          </w:rPr>
        </w:r>
        <w:r>
          <w:rPr>
            <w:webHidden/>
          </w:rPr>
          <w:fldChar w:fldCharType="separate"/>
        </w:r>
        <w:r w:rsidR="0032769E">
          <w:rPr>
            <w:webHidden/>
          </w:rPr>
          <w:t>9</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549" w:history="1">
        <w:r w:rsidR="0032769E" w:rsidRPr="008B22B4">
          <w:rPr>
            <w:rStyle w:val="Collegamentoipertestuale"/>
            <w:lang w:val="en-GB"/>
          </w:rPr>
          <w:t>1.3</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GB"/>
          </w:rPr>
          <w:t>Institutional arrangements</w:t>
        </w:r>
        <w:r w:rsidR="0032769E">
          <w:rPr>
            <w:webHidden/>
          </w:rPr>
          <w:tab/>
        </w:r>
        <w:r>
          <w:rPr>
            <w:webHidden/>
          </w:rPr>
          <w:fldChar w:fldCharType="begin"/>
        </w:r>
        <w:r w:rsidR="0032769E">
          <w:rPr>
            <w:webHidden/>
          </w:rPr>
          <w:instrText xml:space="preserve"> PAGEREF _Toc445660549 \h </w:instrText>
        </w:r>
        <w:r>
          <w:rPr>
            <w:webHidden/>
          </w:rPr>
        </w:r>
        <w:r>
          <w:rPr>
            <w:webHidden/>
          </w:rPr>
          <w:fldChar w:fldCharType="separate"/>
        </w:r>
        <w:r w:rsidR="0032769E">
          <w:rPr>
            <w:webHidden/>
          </w:rPr>
          <w:t>11</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550" w:history="1">
        <w:r w:rsidR="0032769E" w:rsidRPr="008B22B4">
          <w:rPr>
            <w:rStyle w:val="Collegamentoipertestuale"/>
            <w:lang w:val="en-GB"/>
          </w:rPr>
          <w:t>1.4</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Inventory preparation process</w:t>
        </w:r>
        <w:r w:rsidR="0032769E">
          <w:rPr>
            <w:webHidden/>
          </w:rPr>
          <w:tab/>
        </w:r>
        <w:r>
          <w:rPr>
            <w:webHidden/>
          </w:rPr>
          <w:fldChar w:fldCharType="begin"/>
        </w:r>
        <w:r w:rsidR="0032769E">
          <w:rPr>
            <w:webHidden/>
          </w:rPr>
          <w:instrText xml:space="preserve"> PAGEREF _Toc445660550 \h </w:instrText>
        </w:r>
        <w:r>
          <w:rPr>
            <w:webHidden/>
          </w:rPr>
        </w:r>
        <w:r>
          <w:rPr>
            <w:webHidden/>
          </w:rPr>
          <w:fldChar w:fldCharType="separate"/>
        </w:r>
        <w:r w:rsidR="0032769E">
          <w:rPr>
            <w:webHidden/>
          </w:rPr>
          <w:t>12</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551" w:history="1">
        <w:r w:rsidR="0032769E" w:rsidRPr="008B22B4">
          <w:rPr>
            <w:rStyle w:val="Collegamentoipertestuale"/>
            <w:lang w:val="en-GB"/>
          </w:rPr>
          <w:t>1.5</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Methods and data sources</w:t>
        </w:r>
        <w:r w:rsidR="0032769E">
          <w:rPr>
            <w:webHidden/>
          </w:rPr>
          <w:tab/>
        </w:r>
        <w:r>
          <w:rPr>
            <w:webHidden/>
          </w:rPr>
          <w:fldChar w:fldCharType="begin"/>
        </w:r>
        <w:r w:rsidR="0032769E">
          <w:rPr>
            <w:webHidden/>
          </w:rPr>
          <w:instrText xml:space="preserve"> PAGEREF _Toc445660551 \h </w:instrText>
        </w:r>
        <w:r>
          <w:rPr>
            <w:webHidden/>
          </w:rPr>
        </w:r>
        <w:r>
          <w:rPr>
            <w:webHidden/>
          </w:rPr>
          <w:fldChar w:fldCharType="separate"/>
        </w:r>
        <w:r w:rsidR="0032769E">
          <w:rPr>
            <w:webHidden/>
          </w:rPr>
          <w:t>13</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552" w:history="1">
        <w:r w:rsidR="0032769E" w:rsidRPr="008B22B4">
          <w:rPr>
            <w:rStyle w:val="Collegamentoipertestuale"/>
            <w:lang w:val="en-GB"/>
          </w:rPr>
          <w:t>1.6</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Key categories</w:t>
        </w:r>
        <w:r w:rsidR="0032769E">
          <w:rPr>
            <w:webHidden/>
          </w:rPr>
          <w:tab/>
        </w:r>
        <w:r>
          <w:rPr>
            <w:webHidden/>
          </w:rPr>
          <w:fldChar w:fldCharType="begin"/>
        </w:r>
        <w:r w:rsidR="0032769E">
          <w:rPr>
            <w:webHidden/>
          </w:rPr>
          <w:instrText xml:space="preserve"> PAGEREF _Toc445660552 \h </w:instrText>
        </w:r>
        <w:r>
          <w:rPr>
            <w:webHidden/>
          </w:rPr>
        </w:r>
        <w:r>
          <w:rPr>
            <w:webHidden/>
          </w:rPr>
          <w:fldChar w:fldCharType="separate"/>
        </w:r>
        <w:r w:rsidR="0032769E">
          <w:rPr>
            <w:webHidden/>
          </w:rPr>
          <w:t>15</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553" w:history="1">
        <w:r w:rsidR="0032769E" w:rsidRPr="008B22B4">
          <w:rPr>
            <w:rStyle w:val="Collegamentoipertestuale"/>
            <w:lang w:val="en-GB"/>
          </w:rPr>
          <w:t>1.7</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GB"/>
          </w:rPr>
          <w:t>QA/QC and Verification methods</w:t>
        </w:r>
        <w:r w:rsidR="0032769E">
          <w:rPr>
            <w:webHidden/>
          </w:rPr>
          <w:tab/>
        </w:r>
        <w:r>
          <w:rPr>
            <w:webHidden/>
          </w:rPr>
          <w:fldChar w:fldCharType="begin"/>
        </w:r>
        <w:r w:rsidR="0032769E">
          <w:rPr>
            <w:webHidden/>
          </w:rPr>
          <w:instrText xml:space="preserve"> PAGEREF _Toc445660553 \h </w:instrText>
        </w:r>
        <w:r>
          <w:rPr>
            <w:webHidden/>
          </w:rPr>
        </w:r>
        <w:r>
          <w:rPr>
            <w:webHidden/>
          </w:rPr>
          <w:fldChar w:fldCharType="separate"/>
        </w:r>
        <w:r w:rsidR="0032769E">
          <w:rPr>
            <w:webHidden/>
          </w:rPr>
          <w:t>19</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554" w:history="1">
        <w:r w:rsidR="0032769E" w:rsidRPr="008B22B4">
          <w:rPr>
            <w:rStyle w:val="Collegamentoipertestuale"/>
            <w:lang w:val="en-GB"/>
          </w:rPr>
          <w:t>1.8</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General uncertainty evaluation</w:t>
        </w:r>
        <w:r w:rsidR="0032769E">
          <w:rPr>
            <w:webHidden/>
          </w:rPr>
          <w:tab/>
        </w:r>
        <w:r>
          <w:rPr>
            <w:webHidden/>
          </w:rPr>
          <w:fldChar w:fldCharType="begin"/>
        </w:r>
        <w:r w:rsidR="0032769E">
          <w:rPr>
            <w:webHidden/>
          </w:rPr>
          <w:instrText xml:space="preserve"> PAGEREF _Toc445660554 \h </w:instrText>
        </w:r>
        <w:r>
          <w:rPr>
            <w:webHidden/>
          </w:rPr>
        </w:r>
        <w:r>
          <w:rPr>
            <w:webHidden/>
          </w:rPr>
          <w:fldChar w:fldCharType="separate"/>
        </w:r>
        <w:r w:rsidR="0032769E">
          <w:rPr>
            <w:webHidden/>
          </w:rPr>
          <w:t>21</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555" w:history="1">
        <w:r w:rsidR="0032769E" w:rsidRPr="008B22B4">
          <w:rPr>
            <w:rStyle w:val="Collegamentoipertestuale"/>
            <w:lang w:val="en-GB"/>
          </w:rPr>
          <w:t>1.9</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General Assessment of Completeness</w:t>
        </w:r>
        <w:r w:rsidR="0032769E">
          <w:rPr>
            <w:webHidden/>
          </w:rPr>
          <w:tab/>
        </w:r>
        <w:r>
          <w:rPr>
            <w:webHidden/>
          </w:rPr>
          <w:fldChar w:fldCharType="begin"/>
        </w:r>
        <w:r w:rsidR="0032769E">
          <w:rPr>
            <w:webHidden/>
          </w:rPr>
          <w:instrText xml:space="preserve"> PAGEREF _Toc445660555 \h </w:instrText>
        </w:r>
        <w:r>
          <w:rPr>
            <w:webHidden/>
          </w:rPr>
        </w:r>
        <w:r>
          <w:rPr>
            <w:webHidden/>
          </w:rPr>
          <w:fldChar w:fldCharType="separate"/>
        </w:r>
        <w:r w:rsidR="0032769E">
          <w:rPr>
            <w:webHidden/>
          </w:rPr>
          <w:t>21</w:t>
        </w:r>
        <w:r>
          <w:rPr>
            <w:webHidden/>
          </w:rPr>
          <w:fldChar w:fldCharType="end"/>
        </w:r>
      </w:hyperlink>
    </w:p>
    <w:p w:rsidR="0032769E" w:rsidRDefault="00C05FB0">
      <w:pPr>
        <w:pStyle w:val="Sommario1"/>
        <w:rPr>
          <w:rFonts w:asciiTheme="minorHAnsi" w:eastAsiaTheme="minorEastAsia" w:hAnsiTheme="minorHAnsi" w:cstheme="minorBidi"/>
          <w:b w:val="0"/>
          <w:caps w:val="0"/>
          <w:sz w:val="22"/>
          <w:szCs w:val="22"/>
          <w:lang w:val="it-IT" w:eastAsia="it-IT"/>
        </w:rPr>
      </w:pPr>
      <w:hyperlink w:anchor="_Toc445660556" w:history="1">
        <w:r w:rsidR="0032769E" w:rsidRPr="008B22B4">
          <w:rPr>
            <w:rStyle w:val="Collegamentoipertestuale"/>
            <w:lang w:val="en-US"/>
          </w:rPr>
          <w:t>2</w:t>
        </w:r>
        <w:r w:rsidR="0032769E">
          <w:rPr>
            <w:rFonts w:asciiTheme="minorHAnsi" w:eastAsiaTheme="minorEastAsia" w:hAnsiTheme="minorHAnsi" w:cstheme="minorBidi"/>
            <w:b w:val="0"/>
            <w:caps w:val="0"/>
            <w:sz w:val="22"/>
            <w:szCs w:val="22"/>
            <w:lang w:val="it-IT" w:eastAsia="it-IT"/>
          </w:rPr>
          <w:tab/>
        </w:r>
        <w:r w:rsidR="0032769E" w:rsidRPr="008B22B4">
          <w:rPr>
            <w:rStyle w:val="Collegamentoipertestuale"/>
            <w:lang w:val="en-US"/>
          </w:rPr>
          <w:t>ANALYSIS OF KEY TRENDS BY POLLUTANT</w:t>
        </w:r>
        <w:r w:rsidR="0032769E">
          <w:rPr>
            <w:webHidden/>
          </w:rPr>
          <w:tab/>
        </w:r>
        <w:r>
          <w:rPr>
            <w:webHidden/>
          </w:rPr>
          <w:fldChar w:fldCharType="begin"/>
        </w:r>
        <w:r w:rsidR="0032769E">
          <w:rPr>
            <w:webHidden/>
          </w:rPr>
          <w:instrText xml:space="preserve"> PAGEREF _Toc445660556 \h </w:instrText>
        </w:r>
        <w:r>
          <w:rPr>
            <w:webHidden/>
          </w:rPr>
        </w:r>
        <w:r>
          <w:rPr>
            <w:webHidden/>
          </w:rPr>
          <w:fldChar w:fldCharType="separate"/>
        </w:r>
        <w:r w:rsidR="0032769E">
          <w:rPr>
            <w:webHidden/>
          </w:rPr>
          <w:t>22</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557" w:history="1">
        <w:r w:rsidR="0032769E" w:rsidRPr="008B22B4">
          <w:rPr>
            <w:rStyle w:val="Collegamentoipertestuale"/>
            <w:lang w:val="en-GB"/>
          </w:rPr>
          <w:t>2.1</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Main pollutants</w:t>
        </w:r>
        <w:r w:rsidR="0032769E">
          <w:rPr>
            <w:webHidden/>
          </w:rPr>
          <w:tab/>
        </w:r>
        <w:r>
          <w:rPr>
            <w:webHidden/>
          </w:rPr>
          <w:fldChar w:fldCharType="begin"/>
        </w:r>
        <w:r w:rsidR="0032769E">
          <w:rPr>
            <w:webHidden/>
          </w:rPr>
          <w:instrText xml:space="preserve"> PAGEREF _Toc445660557 \h </w:instrText>
        </w:r>
        <w:r>
          <w:rPr>
            <w:webHidden/>
          </w:rPr>
        </w:r>
        <w:r>
          <w:rPr>
            <w:webHidden/>
          </w:rPr>
          <w:fldChar w:fldCharType="separate"/>
        </w:r>
        <w:r w:rsidR="0032769E">
          <w:rPr>
            <w:webHidden/>
          </w:rPr>
          <w:t>22</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58" w:history="1">
        <w:r w:rsidR="0032769E" w:rsidRPr="008B22B4">
          <w:rPr>
            <w:rStyle w:val="Collegamentoipertestuale"/>
          </w:rPr>
          <w:t>2.1.1</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Sulphur dioxide (SO</w:t>
        </w:r>
        <w:r w:rsidR="0032769E" w:rsidRPr="008B22B4">
          <w:rPr>
            <w:rStyle w:val="Collegamentoipertestuale"/>
            <w:vertAlign w:val="subscript"/>
          </w:rPr>
          <w:t>X</w:t>
        </w:r>
        <w:r w:rsidR="0032769E" w:rsidRPr="008B22B4">
          <w:rPr>
            <w:rStyle w:val="Collegamentoipertestuale"/>
          </w:rPr>
          <w:t>)</w:t>
        </w:r>
        <w:r w:rsidR="0032769E">
          <w:rPr>
            <w:webHidden/>
          </w:rPr>
          <w:tab/>
        </w:r>
        <w:r>
          <w:rPr>
            <w:webHidden/>
          </w:rPr>
          <w:fldChar w:fldCharType="begin"/>
        </w:r>
        <w:r w:rsidR="0032769E">
          <w:rPr>
            <w:webHidden/>
          </w:rPr>
          <w:instrText xml:space="preserve"> PAGEREF _Toc445660558 \h </w:instrText>
        </w:r>
        <w:r>
          <w:rPr>
            <w:webHidden/>
          </w:rPr>
        </w:r>
        <w:r>
          <w:rPr>
            <w:webHidden/>
          </w:rPr>
          <w:fldChar w:fldCharType="separate"/>
        </w:r>
        <w:r w:rsidR="0032769E">
          <w:rPr>
            <w:webHidden/>
          </w:rPr>
          <w:t>22</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59" w:history="1">
        <w:r w:rsidR="0032769E" w:rsidRPr="008B22B4">
          <w:rPr>
            <w:rStyle w:val="Collegamentoipertestuale"/>
          </w:rPr>
          <w:t>2.1.2</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Nitrogen oxides (NO</w:t>
        </w:r>
        <w:r w:rsidR="0032769E" w:rsidRPr="008B22B4">
          <w:rPr>
            <w:rStyle w:val="Collegamentoipertestuale"/>
            <w:vertAlign w:val="subscript"/>
          </w:rPr>
          <w:t>X</w:t>
        </w:r>
        <w:r w:rsidR="0032769E" w:rsidRPr="008B22B4">
          <w:rPr>
            <w:rStyle w:val="Collegamentoipertestuale"/>
          </w:rPr>
          <w:t>)</w:t>
        </w:r>
        <w:r w:rsidR="0032769E">
          <w:rPr>
            <w:webHidden/>
          </w:rPr>
          <w:tab/>
        </w:r>
        <w:r>
          <w:rPr>
            <w:webHidden/>
          </w:rPr>
          <w:fldChar w:fldCharType="begin"/>
        </w:r>
        <w:r w:rsidR="0032769E">
          <w:rPr>
            <w:webHidden/>
          </w:rPr>
          <w:instrText xml:space="preserve"> PAGEREF _Toc445660559 \h </w:instrText>
        </w:r>
        <w:r>
          <w:rPr>
            <w:webHidden/>
          </w:rPr>
        </w:r>
        <w:r>
          <w:rPr>
            <w:webHidden/>
          </w:rPr>
          <w:fldChar w:fldCharType="separate"/>
        </w:r>
        <w:r w:rsidR="0032769E">
          <w:rPr>
            <w:webHidden/>
          </w:rPr>
          <w:t>25</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60" w:history="1">
        <w:r w:rsidR="0032769E" w:rsidRPr="008B22B4">
          <w:rPr>
            <w:rStyle w:val="Collegamentoipertestuale"/>
          </w:rPr>
          <w:t>2.1.3</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Ammonia (NH3)</w:t>
        </w:r>
        <w:r w:rsidR="0032769E">
          <w:rPr>
            <w:webHidden/>
          </w:rPr>
          <w:tab/>
        </w:r>
        <w:r>
          <w:rPr>
            <w:webHidden/>
          </w:rPr>
          <w:fldChar w:fldCharType="begin"/>
        </w:r>
        <w:r w:rsidR="0032769E">
          <w:rPr>
            <w:webHidden/>
          </w:rPr>
          <w:instrText xml:space="preserve"> PAGEREF _Toc445660560 \h </w:instrText>
        </w:r>
        <w:r>
          <w:rPr>
            <w:webHidden/>
          </w:rPr>
        </w:r>
        <w:r>
          <w:rPr>
            <w:webHidden/>
          </w:rPr>
          <w:fldChar w:fldCharType="separate"/>
        </w:r>
        <w:r w:rsidR="0032769E">
          <w:rPr>
            <w:webHidden/>
          </w:rPr>
          <w:t>28</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61" w:history="1">
        <w:r w:rsidR="0032769E" w:rsidRPr="008B22B4">
          <w:rPr>
            <w:rStyle w:val="Collegamentoipertestuale"/>
          </w:rPr>
          <w:t>2.1.4</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Non methane volatile organic compounds (NMVOC)</w:t>
        </w:r>
        <w:r w:rsidR="0032769E">
          <w:rPr>
            <w:webHidden/>
          </w:rPr>
          <w:tab/>
        </w:r>
        <w:r>
          <w:rPr>
            <w:webHidden/>
          </w:rPr>
          <w:fldChar w:fldCharType="begin"/>
        </w:r>
        <w:r w:rsidR="0032769E">
          <w:rPr>
            <w:webHidden/>
          </w:rPr>
          <w:instrText xml:space="preserve"> PAGEREF _Toc445660561 \h </w:instrText>
        </w:r>
        <w:r>
          <w:rPr>
            <w:webHidden/>
          </w:rPr>
        </w:r>
        <w:r>
          <w:rPr>
            <w:webHidden/>
          </w:rPr>
          <w:fldChar w:fldCharType="separate"/>
        </w:r>
        <w:r w:rsidR="0032769E">
          <w:rPr>
            <w:webHidden/>
          </w:rPr>
          <w:t>30</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62" w:history="1">
        <w:r w:rsidR="0032769E" w:rsidRPr="008B22B4">
          <w:rPr>
            <w:rStyle w:val="Collegamentoipertestuale"/>
          </w:rPr>
          <w:t>2.1.5</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Carbon monoxide (CO)</w:t>
        </w:r>
        <w:r w:rsidR="0032769E">
          <w:rPr>
            <w:webHidden/>
          </w:rPr>
          <w:tab/>
        </w:r>
        <w:r>
          <w:rPr>
            <w:webHidden/>
          </w:rPr>
          <w:fldChar w:fldCharType="begin"/>
        </w:r>
        <w:r w:rsidR="0032769E">
          <w:rPr>
            <w:webHidden/>
          </w:rPr>
          <w:instrText xml:space="preserve"> PAGEREF _Toc445660562 \h </w:instrText>
        </w:r>
        <w:r>
          <w:rPr>
            <w:webHidden/>
          </w:rPr>
        </w:r>
        <w:r>
          <w:rPr>
            <w:webHidden/>
          </w:rPr>
          <w:fldChar w:fldCharType="separate"/>
        </w:r>
        <w:r w:rsidR="0032769E">
          <w:rPr>
            <w:webHidden/>
          </w:rPr>
          <w:t>33</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563" w:history="1">
        <w:r w:rsidR="0032769E" w:rsidRPr="008B22B4">
          <w:rPr>
            <w:rStyle w:val="Collegamentoipertestuale"/>
            <w:lang w:val="en-GB"/>
          </w:rPr>
          <w:t>2.2</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GB"/>
          </w:rPr>
          <w:t>Particulate matter</w:t>
        </w:r>
        <w:r w:rsidR="0032769E">
          <w:rPr>
            <w:webHidden/>
          </w:rPr>
          <w:tab/>
        </w:r>
        <w:r>
          <w:rPr>
            <w:webHidden/>
          </w:rPr>
          <w:fldChar w:fldCharType="begin"/>
        </w:r>
        <w:r w:rsidR="0032769E">
          <w:rPr>
            <w:webHidden/>
          </w:rPr>
          <w:instrText xml:space="preserve"> PAGEREF _Toc445660563 \h </w:instrText>
        </w:r>
        <w:r>
          <w:rPr>
            <w:webHidden/>
          </w:rPr>
        </w:r>
        <w:r>
          <w:rPr>
            <w:webHidden/>
          </w:rPr>
          <w:fldChar w:fldCharType="separate"/>
        </w:r>
        <w:r w:rsidR="0032769E">
          <w:rPr>
            <w:webHidden/>
          </w:rPr>
          <w:t>35</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64" w:history="1">
        <w:r w:rsidR="0032769E" w:rsidRPr="008B22B4">
          <w:rPr>
            <w:rStyle w:val="Collegamentoipertestuale"/>
          </w:rPr>
          <w:t>2.2.1</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PM10</w:t>
        </w:r>
        <w:r w:rsidR="0032769E">
          <w:rPr>
            <w:webHidden/>
          </w:rPr>
          <w:tab/>
        </w:r>
        <w:r>
          <w:rPr>
            <w:webHidden/>
          </w:rPr>
          <w:fldChar w:fldCharType="begin"/>
        </w:r>
        <w:r w:rsidR="0032769E">
          <w:rPr>
            <w:webHidden/>
          </w:rPr>
          <w:instrText xml:space="preserve"> PAGEREF _Toc445660564 \h </w:instrText>
        </w:r>
        <w:r>
          <w:rPr>
            <w:webHidden/>
          </w:rPr>
        </w:r>
        <w:r>
          <w:rPr>
            <w:webHidden/>
          </w:rPr>
          <w:fldChar w:fldCharType="separate"/>
        </w:r>
        <w:r w:rsidR="0032769E">
          <w:rPr>
            <w:webHidden/>
          </w:rPr>
          <w:t>35</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65" w:history="1">
        <w:r w:rsidR="0032769E" w:rsidRPr="008B22B4">
          <w:rPr>
            <w:rStyle w:val="Collegamentoipertestuale"/>
          </w:rPr>
          <w:t>2.2.2</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PM2.5</w:t>
        </w:r>
        <w:r w:rsidR="0032769E">
          <w:rPr>
            <w:webHidden/>
          </w:rPr>
          <w:tab/>
        </w:r>
        <w:r>
          <w:rPr>
            <w:webHidden/>
          </w:rPr>
          <w:fldChar w:fldCharType="begin"/>
        </w:r>
        <w:r w:rsidR="0032769E">
          <w:rPr>
            <w:webHidden/>
          </w:rPr>
          <w:instrText xml:space="preserve"> PAGEREF _Toc445660565 \h </w:instrText>
        </w:r>
        <w:r>
          <w:rPr>
            <w:webHidden/>
          </w:rPr>
        </w:r>
        <w:r>
          <w:rPr>
            <w:webHidden/>
          </w:rPr>
          <w:fldChar w:fldCharType="separate"/>
        </w:r>
        <w:r w:rsidR="0032769E">
          <w:rPr>
            <w:webHidden/>
          </w:rPr>
          <w:t>37</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66" w:history="1">
        <w:r w:rsidR="0032769E" w:rsidRPr="008B22B4">
          <w:rPr>
            <w:rStyle w:val="Collegamentoipertestuale"/>
          </w:rPr>
          <w:t>2.2.3</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Black Carbon (BC)</w:t>
        </w:r>
        <w:r w:rsidR="0032769E">
          <w:rPr>
            <w:webHidden/>
          </w:rPr>
          <w:tab/>
        </w:r>
        <w:r>
          <w:rPr>
            <w:webHidden/>
          </w:rPr>
          <w:fldChar w:fldCharType="begin"/>
        </w:r>
        <w:r w:rsidR="0032769E">
          <w:rPr>
            <w:webHidden/>
          </w:rPr>
          <w:instrText xml:space="preserve"> PAGEREF _Toc445660566 \h </w:instrText>
        </w:r>
        <w:r>
          <w:rPr>
            <w:webHidden/>
          </w:rPr>
        </w:r>
        <w:r>
          <w:rPr>
            <w:webHidden/>
          </w:rPr>
          <w:fldChar w:fldCharType="separate"/>
        </w:r>
        <w:r w:rsidR="0032769E">
          <w:rPr>
            <w:webHidden/>
          </w:rPr>
          <w:t>39</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567" w:history="1">
        <w:r w:rsidR="0032769E" w:rsidRPr="008B22B4">
          <w:rPr>
            <w:rStyle w:val="Collegamentoipertestuale"/>
            <w:lang w:val="en-GB"/>
          </w:rPr>
          <w:t>2.3</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Heavy metals (Pb, Cd, Hg)</w:t>
        </w:r>
        <w:r w:rsidR="0032769E">
          <w:rPr>
            <w:webHidden/>
          </w:rPr>
          <w:tab/>
        </w:r>
        <w:r>
          <w:rPr>
            <w:webHidden/>
          </w:rPr>
          <w:fldChar w:fldCharType="begin"/>
        </w:r>
        <w:r w:rsidR="0032769E">
          <w:rPr>
            <w:webHidden/>
          </w:rPr>
          <w:instrText xml:space="preserve"> PAGEREF _Toc445660567 \h </w:instrText>
        </w:r>
        <w:r>
          <w:rPr>
            <w:webHidden/>
          </w:rPr>
        </w:r>
        <w:r>
          <w:rPr>
            <w:webHidden/>
          </w:rPr>
          <w:fldChar w:fldCharType="separate"/>
        </w:r>
        <w:r w:rsidR="0032769E">
          <w:rPr>
            <w:webHidden/>
          </w:rPr>
          <w:t>41</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68" w:history="1">
        <w:r w:rsidR="0032769E" w:rsidRPr="008B22B4">
          <w:rPr>
            <w:rStyle w:val="Collegamentoipertestuale"/>
          </w:rPr>
          <w:t>2.3.1</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Lead (Pb)</w:t>
        </w:r>
        <w:r w:rsidR="0032769E">
          <w:rPr>
            <w:webHidden/>
          </w:rPr>
          <w:tab/>
        </w:r>
        <w:r>
          <w:rPr>
            <w:webHidden/>
          </w:rPr>
          <w:fldChar w:fldCharType="begin"/>
        </w:r>
        <w:r w:rsidR="0032769E">
          <w:rPr>
            <w:webHidden/>
          </w:rPr>
          <w:instrText xml:space="preserve"> PAGEREF _Toc445660568 \h </w:instrText>
        </w:r>
        <w:r>
          <w:rPr>
            <w:webHidden/>
          </w:rPr>
        </w:r>
        <w:r>
          <w:rPr>
            <w:webHidden/>
          </w:rPr>
          <w:fldChar w:fldCharType="separate"/>
        </w:r>
        <w:r w:rsidR="0032769E">
          <w:rPr>
            <w:webHidden/>
          </w:rPr>
          <w:t>41</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69" w:history="1">
        <w:r w:rsidR="0032769E" w:rsidRPr="008B22B4">
          <w:rPr>
            <w:rStyle w:val="Collegamentoipertestuale"/>
          </w:rPr>
          <w:t>2.3.2</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Cadmium (Cd)</w:t>
        </w:r>
        <w:r w:rsidR="0032769E">
          <w:rPr>
            <w:webHidden/>
          </w:rPr>
          <w:tab/>
        </w:r>
        <w:r>
          <w:rPr>
            <w:webHidden/>
          </w:rPr>
          <w:fldChar w:fldCharType="begin"/>
        </w:r>
        <w:r w:rsidR="0032769E">
          <w:rPr>
            <w:webHidden/>
          </w:rPr>
          <w:instrText xml:space="preserve"> PAGEREF _Toc445660569 \h </w:instrText>
        </w:r>
        <w:r>
          <w:rPr>
            <w:webHidden/>
          </w:rPr>
        </w:r>
        <w:r>
          <w:rPr>
            <w:webHidden/>
          </w:rPr>
          <w:fldChar w:fldCharType="separate"/>
        </w:r>
        <w:r w:rsidR="0032769E">
          <w:rPr>
            <w:webHidden/>
          </w:rPr>
          <w:t>43</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70" w:history="1">
        <w:r w:rsidR="0032769E" w:rsidRPr="008B22B4">
          <w:rPr>
            <w:rStyle w:val="Collegamentoipertestuale"/>
          </w:rPr>
          <w:t>2.3.3</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Mercury (Hg)</w:t>
        </w:r>
        <w:r w:rsidR="0032769E">
          <w:rPr>
            <w:webHidden/>
          </w:rPr>
          <w:tab/>
        </w:r>
        <w:r>
          <w:rPr>
            <w:webHidden/>
          </w:rPr>
          <w:fldChar w:fldCharType="begin"/>
        </w:r>
        <w:r w:rsidR="0032769E">
          <w:rPr>
            <w:webHidden/>
          </w:rPr>
          <w:instrText xml:space="preserve"> PAGEREF _Toc445660570 \h </w:instrText>
        </w:r>
        <w:r>
          <w:rPr>
            <w:webHidden/>
          </w:rPr>
        </w:r>
        <w:r>
          <w:rPr>
            <w:webHidden/>
          </w:rPr>
          <w:fldChar w:fldCharType="separate"/>
        </w:r>
        <w:r w:rsidR="0032769E">
          <w:rPr>
            <w:webHidden/>
          </w:rPr>
          <w:t>45</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571" w:history="1">
        <w:r w:rsidR="0032769E" w:rsidRPr="008B22B4">
          <w:rPr>
            <w:rStyle w:val="Collegamentoipertestuale"/>
            <w:lang w:val="en-GB"/>
          </w:rPr>
          <w:t>2.4</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Persistent organic pollutants (POPs)</w:t>
        </w:r>
        <w:r w:rsidR="0032769E">
          <w:rPr>
            <w:webHidden/>
          </w:rPr>
          <w:tab/>
        </w:r>
        <w:r>
          <w:rPr>
            <w:webHidden/>
          </w:rPr>
          <w:fldChar w:fldCharType="begin"/>
        </w:r>
        <w:r w:rsidR="0032769E">
          <w:rPr>
            <w:webHidden/>
          </w:rPr>
          <w:instrText xml:space="preserve"> PAGEREF _Toc445660571 \h </w:instrText>
        </w:r>
        <w:r>
          <w:rPr>
            <w:webHidden/>
          </w:rPr>
        </w:r>
        <w:r>
          <w:rPr>
            <w:webHidden/>
          </w:rPr>
          <w:fldChar w:fldCharType="separate"/>
        </w:r>
        <w:r w:rsidR="0032769E">
          <w:rPr>
            <w:webHidden/>
          </w:rPr>
          <w:t>47</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72" w:history="1">
        <w:r w:rsidR="0032769E" w:rsidRPr="008B22B4">
          <w:rPr>
            <w:rStyle w:val="Collegamentoipertestuale"/>
          </w:rPr>
          <w:t>2.4.1</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Polycyclic aromatic hydrocarbons (PAH)</w:t>
        </w:r>
        <w:r w:rsidR="0032769E">
          <w:rPr>
            <w:webHidden/>
          </w:rPr>
          <w:tab/>
        </w:r>
        <w:r>
          <w:rPr>
            <w:webHidden/>
          </w:rPr>
          <w:fldChar w:fldCharType="begin"/>
        </w:r>
        <w:r w:rsidR="0032769E">
          <w:rPr>
            <w:webHidden/>
          </w:rPr>
          <w:instrText xml:space="preserve"> PAGEREF _Toc445660572 \h </w:instrText>
        </w:r>
        <w:r>
          <w:rPr>
            <w:webHidden/>
          </w:rPr>
        </w:r>
        <w:r>
          <w:rPr>
            <w:webHidden/>
          </w:rPr>
          <w:fldChar w:fldCharType="separate"/>
        </w:r>
        <w:r w:rsidR="0032769E">
          <w:rPr>
            <w:webHidden/>
          </w:rPr>
          <w:t>47</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73" w:history="1">
        <w:r w:rsidR="0032769E" w:rsidRPr="008B22B4">
          <w:rPr>
            <w:rStyle w:val="Collegamentoipertestuale"/>
          </w:rPr>
          <w:t>2.4.2</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Dioxins</w:t>
        </w:r>
        <w:r w:rsidR="0032769E">
          <w:rPr>
            <w:webHidden/>
          </w:rPr>
          <w:tab/>
        </w:r>
        <w:r>
          <w:rPr>
            <w:webHidden/>
          </w:rPr>
          <w:fldChar w:fldCharType="begin"/>
        </w:r>
        <w:r w:rsidR="0032769E">
          <w:rPr>
            <w:webHidden/>
          </w:rPr>
          <w:instrText xml:space="preserve"> PAGEREF _Toc445660573 \h </w:instrText>
        </w:r>
        <w:r>
          <w:rPr>
            <w:webHidden/>
          </w:rPr>
        </w:r>
        <w:r>
          <w:rPr>
            <w:webHidden/>
          </w:rPr>
          <w:fldChar w:fldCharType="separate"/>
        </w:r>
        <w:r w:rsidR="0032769E">
          <w:rPr>
            <w:webHidden/>
          </w:rPr>
          <w:t>49</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74" w:history="1">
        <w:r w:rsidR="0032769E" w:rsidRPr="008B22B4">
          <w:rPr>
            <w:rStyle w:val="Collegamentoipertestuale"/>
          </w:rPr>
          <w:t>2.4.3</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Hexachlorobenzene (HCB)</w:t>
        </w:r>
        <w:r w:rsidR="0032769E">
          <w:rPr>
            <w:webHidden/>
          </w:rPr>
          <w:tab/>
        </w:r>
        <w:r>
          <w:rPr>
            <w:webHidden/>
          </w:rPr>
          <w:fldChar w:fldCharType="begin"/>
        </w:r>
        <w:r w:rsidR="0032769E">
          <w:rPr>
            <w:webHidden/>
          </w:rPr>
          <w:instrText xml:space="preserve"> PAGEREF _Toc445660574 \h </w:instrText>
        </w:r>
        <w:r>
          <w:rPr>
            <w:webHidden/>
          </w:rPr>
        </w:r>
        <w:r>
          <w:rPr>
            <w:webHidden/>
          </w:rPr>
          <w:fldChar w:fldCharType="separate"/>
        </w:r>
        <w:r w:rsidR="0032769E">
          <w:rPr>
            <w:webHidden/>
          </w:rPr>
          <w:t>51</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75" w:history="1">
        <w:r w:rsidR="0032769E" w:rsidRPr="008B22B4">
          <w:rPr>
            <w:rStyle w:val="Collegamentoipertestuale"/>
          </w:rPr>
          <w:t>2.4.4</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Polychlorinated biphenyl (PCB)</w:t>
        </w:r>
        <w:r w:rsidR="0032769E">
          <w:rPr>
            <w:webHidden/>
          </w:rPr>
          <w:tab/>
        </w:r>
        <w:r>
          <w:rPr>
            <w:webHidden/>
          </w:rPr>
          <w:fldChar w:fldCharType="begin"/>
        </w:r>
        <w:r w:rsidR="0032769E">
          <w:rPr>
            <w:webHidden/>
          </w:rPr>
          <w:instrText xml:space="preserve"> PAGEREF _Toc445660575 \h </w:instrText>
        </w:r>
        <w:r>
          <w:rPr>
            <w:webHidden/>
          </w:rPr>
        </w:r>
        <w:r>
          <w:rPr>
            <w:webHidden/>
          </w:rPr>
          <w:fldChar w:fldCharType="separate"/>
        </w:r>
        <w:r w:rsidR="0032769E">
          <w:rPr>
            <w:webHidden/>
          </w:rPr>
          <w:t>53</w:t>
        </w:r>
        <w:r>
          <w:rPr>
            <w:webHidden/>
          </w:rPr>
          <w:fldChar w:fldCharType="end"/>
        </w:r>
      </w:hyperlink>
    </w:p>
    <w:p w:rsidR="0032769E" w:rsidRDefault="00C05FB0">
      <w:pPr>
        <w:pStyle w:val="Sommario1"/>
        <w:rPr>
          <w:rFonts w:asciiTheme="minorHAnsi" w:eastAsiaTheme="minorEastAsia" w:hAnsiTheme="minorHAnsi" w:cstheme="minorBidi"/>
          <w:b w:val="0"/>
          <w:caps w:val="0"/>
          <w:sz w:val="22"/>
          <w:szCs w:val="22"/>
          <w:lang w:val="it-IT" w:eastAsia="it-IT"/>
        </w:rPr>
      </w:pPr>
      <w:hyperlink w:anchor="_Toc445660576" w:history="1">
        <w:r w:rsidR="0032769E" w:rsidRPr="008B22B4">
          <w:rPr>
            <w:rStyle w:val="Collegamentoipertestuale"/>
            <w:lang w:val="en-US"/>
          </w:rPr>
          <w:t>3</w:t>
        </w:r>
        <w:r w:rsidR="0032769E">
          <w:rPr>
            <w:rFonts w:asciiTheme="minorHAnsi" w:eastAsiaTheme="minorEastAsia" w:hAnsiTheme="minorHAnsi" w:cstheme="minorBidi"/>
            <w:b w:val="0"/>
            <w:caps w:val="0"/>
            <w:sz w:val="22"/>
            <w:szCs w:val="22"/>
            <w:lang w:val="it-IT" w:eastAsia="it-IT"/>
          </w:rPr>
          <w:tab/>
        </w:r>
        <w:r w:rsidR="0032769E" w:rsidRPr="008B22B4">
          <w:rPr>
            <w:rStyle w:val="Collegamentoipertestuale"/>
            <w:lang w:val="en-US"/>
          </w:rPr>
          <w:t>Energy (NFR SECTOR 1)</w:t>
        </w:r>
        <w:r w:rsidR="0032769E">
          <w:rPr>
            <w:webHidden/>
          </w:rPr>
          <w:tab/>
        </w:r>
        <w:r>
          <w:rPr>
            <w:webHidden/>
          </w:rPr>
          <w:fldChar w:fldCharType="begin"/>
        </w:r>
        <w:r w:rsidR="0032769E">
          <w:rPr>
            <w:webHidden/>
          </w:rPr>
          <w:instrText xml:space="preserve"> PAGEREF _Toc445660576 \h </w:instrText>
        </w:r>
        <w:r>
          <w:rPr>
            <w:webHidden/>
          </w:rPr>
        </w:r>
        <w:r>
          <w:rPr>
            <w:webHidden/>
          </w:rPr>
          <w:fldChar w:fldCharType="separate"/>
        </w:r>
        <w:r w:rsidR="0032769E">
          <w:rPr>
            <w:webHidden/>
          </w:rPr>
          <w:t>55</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577" w:history="1">
        <w:r w:rsidR="0032769E" w:rsidRPr="008B22B4">
          <w:rPr>
            <w:rStyle w:val="Collegamentoipertestuale"/>
            <w:lang w:val="en-GB"/>
          </w:rPr>
          <w:t>3.1</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Overview of the sector</w:t>
        </w:r>
        <w:r w:rsidR="0032769E">
          <w:rPr>
            <w:webHidden/>
          </w:rPr>
          <w:tab/>
        </w:r>
        <w:r>
          <w:rPr>
            <w:webHidden/>
          </w:rPr>
          <w:fldChar w:fldCharType="begin"/>
        </w:r>
        <w:r w:rsidR="0032769E">
          <w:rPr>
            <w:webHidden/>
          </w:rPr>
          <w:instrText xml:space="preserve"> PAGEREF _Toc445660577 \h </w:instrText>
        </w:r>
        <w:r>
          <w:rPr>
            <w:webHidden/>
          </w:rPr>
        </w:r>
        <w:r>
          <w:rPr>
            <w:webHidden/>
          </w:rPr>
          <w:fldChar w:fldCharType="separate"/>
        </w:r>
        <w:r w:rsidR="0032769E">
          <w:rPr>
            <w:webHidden/>
          </w:rPr>
          <w:t>55</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578" w:history="1">
        <w:r w:rsidR="0032769E" w:rsidRPr="008B22B4">
          <w:rPr>
            <w:rStyle w:val="Collegamentoipertestuale"/>
            <w:lang w:val="en-GB"/>
          </w:rPr>
          <w:t>3.2</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Methodological issues</w:t>
        </w:r>
        <w:r w:rsidR="0032769E">
          <w:rPr>
            <w:webHidden/>
          </w:rPr>
          <w:tab/>
        </w:r>
        <w:r>
          <w:rPr>
            <w:webHidden/>
          </w:rPr>
          <w:fldChar w:fldCharType="begin"/>
        </w:r>
        <w:r w:rsidR="0032769E">
          <w:rPr>
            <w:webHidden/>
          </w:rPr>
          <w:instrText xml:space="preserve"> PAGEREF _Toc445660578 \h </w:instrText>
        </w:r>
        <w:r>
          <w:rPr>
            <w:webHidden/>
          </w:rPr>
        </w:r>
        <w:r>
          <w:rPr>
            <w:webHidden/>
          </w:rPr>
          <w:fldChar w:fldCharType="separate"/>
        </w:r>
        <w:r w:rsidR="0032769E">
          <w:rPr>
            <w:webHidden/>
          </w:rPr>
          <w:t>56</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579" w:history="1">
        <w:r w:rsidR="0032769E" w:rsidRPr="008B22B4">
          <w:rPr>
            <w:rStyle w:val="Collegamentoipertestuale"/>
            <w:lang w:val="en-GB"/>
          </w:rPr>
          <w:t>3.3</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Time series and key categories</w:t>
        </w:r>
        <w:r w:rsidR="0032769E">
          <w:rPr>
            <w:webHidden/>
          </w:rPr>
          <w:tab/>
        </w:r>
        <w:r>
          <w:rPr>
            <w:webHidden/>
          </w:rPr>
          <w:fldChar w:fldCharType="begin"/>
        </w:r>
        <w:r w:rsidR="0032769E">
          <w:rPr>
            <w:webHidden/>
          </w:rPr>
          <w:instrText xml:space="preserve"> PAGEREF _Toc445660579 \h </w:instrText>
        </w:r>
        <w:r>
          <w:rPr>
            <w:webHidden/>
          </w:rPr>
        </w:r>
        <w:r>
          <w:rPr>
            <w:webHidden/>
          </w:rPr>
          <w:fldChar w:fldCharType="separate"/>
        </w:r>
        <w:r w:rsidR="0032769E">
          <w:rPr>
            <w:webHidden/>
          </w:rPr>
          <w:t>57</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580" w:history="1">
        <w:r w:rsidR="0032769E" w:rsidRPr="008B22B4">
          <w:rPr>
            <w:rStyle w:val="Collegamentoipertestuale"/>
            <w:lang w:val="en-GB"/>
          </w:rPr>
          <w:t>3.4</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QA/QC and verification</w:t>
        </w:r>
        <w:r w:rsidR="0032769E">
          <w:rPr>
            <w:webHidden/>
          </w:rPr>
          <w:tab/>
        </w:r>
        <w:r>
          <w:rPr>
            <w:webHidden/>
          </w:rPr>
          <w:fldChar w:fldCharType="begin"/>
        </w:r>
        <w:r w:rsidR="0032769E">
          <w:rPr>
            <w:webHidden/>
          </w:rPr>
          <w:instrText xml:space="preserve"> PAGEREF _Toc445660580 \h </w:instrText>
        </w:r>
        <w:r>
          <w:rPr>
            <w:webHidden/>
          </w:rPr>
        </w:r>
        <w:r>
          <w:rPr>
            <w:webHidden/>
          </w:rPr>
          <w:fldChar w:fldCharType="separate"/>
        </w:r>
        <w:r w:rsidR="0032769E">
          <w:rPr>
            <w:webHidden/>
          </w:rPr>
          <w:t>60</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581" w:history="1">
        <w:r w:rsidR="0032769E" w:rsidRPr="008B22B4">
          <w:rPr>
            <w:rStyle w:val="Collegamentoipertestuale"/>
            <w:lang w:val="en-GB"/>
          </w:rPr>
          <w:t>3.5</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Recalculations</w:t>
        </w:r>
        <w:r w:rsidR="0032769E">
          <w:rPr>
            <w:webHidden/>
          </w:rPr>
          <w:tab/>
        </w:r>
        <w:r>
          <w:rPr>
            <w:webHidden/>
          </w:rPr>
          <w:fldChar w:fldCharType="begin"/>
        </w:r>
        <w:r w:rsidR="0032769E">
          <w:rPr>
            <w:webHidden/>
          </w:rPr>
          <w:instrText xml:space="preserve"> PAGEREF _Toc445660581 \h </w:instrText>
        </w:r>
        <w:r>
          <w:rPr>
            <w:webHidden/>
          </w:rPr>
        </w:r>
        <w:r>
          <w:rPr>
            <w:webHidden/>
          </w:rPr>
          <w:fldChar w:fldCharType="separate"/>
        </w:r>
        <w:r w:rsidR="0032769E">
          <w:rPr>
            <w:webHidden/>
          </w:rPr>
          <w:t>62</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582" w:history="1">
        <w:r w:rsidR="0032769E" w:rsidRPr="008B22B4">
          <w:rPr>
            <w:rStyle w:val="Collegamentoipertestuale"/>
            <w:lang w:val="en-GB"/>
          </w:rPr>
          <w:t>3.6</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Planned improvements</w:t>
        </w:r>
        <w:r w:rsidR="0032769E">
          <w:rPr>
            <w:webHidden/>
          </w:rPr>
          <w:tab/>
        </w:r>
        <w:r>
          <w:rPr>
            <w:webHidden/>
          </w:rPr>
          <w:fldChar w:fldCharType="begin"/>
        </w:r>
        <w:r w:rsidR="0032769E">
          <w:rPr>
            <w:webHidden/>
          </w:rPr>
          <w:instrText xml:space="preserve"> PAGEREF _Toc445660582 \h </w:instrText>
        </w:r>
        <w:r>
          <w:rPr>
            <w:webHidden/>
          </w:rPr>
        </w:r>
        <w:r>
          <w:rPr>
            <w:webHidden/>
          </w:rPr>
          <w:fldChar w:fldCharType="separate"/>
        </w:r>
        <w:r w:rsidR="0032769E">
          <w:rPr>
            <w:webHidden/>
          </w:rPr>
          <w:t>63</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583" w:history="1">
        <w:r w:rsidR="0032769E" w:rsidRPr="008B22B4">
          <w:rPr>
            <w:rStyle w:val="Collegamentoipertestuale"/>
            <w:lang w:val="en-GB"/>
          </w:rPr>
          <w:t>3.7</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Aviation (NFR SUBSECTOR 1.A.3.a)</w:t>
        </w:r>
        <w:r w:rsidR="0032769E">
          <w:rPr>
            <w:webHidden/>
          </w:rPr>
          <w:tab/>
        </w:r>
        <w:r>
          <w:rPr>
            <w:webHidden/>
          </w:rPr>
          <w:fldChar w:fldCharType="begin"/>
        </w:r>
        <w:r w:rsidR="0032769E">
          <w:rPr>
            <w:webHidden/>
          </w:rPr>
          <w:instrText xml:space="preserve"> PAGEREF _Toc445660583 \h </w:instrText>
        </w:r>
        <w:r>
          <w:rPr>
            <w:webHidden/>
          </w:rPr>
        </w:r>
        <w:r>
          <w:rPr>
            <w:webHidden/>
          </w:rPr>
          <w:fldChar w:fldCharType="separate"/>
        </w:r>
        <w:r w:rsidR="0032769E">
          <w:rPr>
            <w:webHidden/>
          </w:rPr>
          <w:t>63</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84" w:history="1">
        <w:r w:rsidR="0032769E" w:rsidRPr="008B22B4">
          <w:rPr>
            <w:rStyle w:val="Collegamentoipertestuale"/>
          </w:rPr>
          <w:t>3.7.1</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Overview</w:t>
        </w:r>
        <w:r w:rsidR="0032769E">
          <w:rPr>
            <w:webHidden/>
          </w:rPr>
          <w:tab/>
        </w:r>
        <w:r>
          <w:rPr>
            <w:webHidden/>
          </w:rPr>
          <w:fldChar w:fldCharType="begin"/>
        </w:r>
        <w:r w:rsidR="0032769E">
          <w:rPr>
            <w:webHidden/>
          </w:rPr>
          <w:instrText xml:space="preserve"> PAGEREF _Toc445660584 \h </w:instrText>
        </w:r>
        <w:r>
          <w:rPr>
            <w:webHidden/>
          </w:rPr>
        </w:r>
        <w:r>
          <w:rPr>
            <w:webHidden/>
          </w:rPr>
          <w:fldChar w:fldCharType="separate"/>
        </w:r>
        <w:r w:rsidR="0032769E">
          <w:rPr>
            <w:webHidden/>
          </w:rPr>
          <w:t>63</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85" w:history="1">
        <w:r w:rsidR="0032769E" w:rsidRPr="008B22B4">
          <w:rPr>
            <w:rStyle w:val="Collegamentoipertestuale"/>
          </w:rPr>
          <w:t>3.7.2</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Methodological issues</w:t>
        </w:r>
        <w:r w:rsidR="0032769E">
          <w:rPr>
            <w:webHidden/>
          </w:rPr>
          <w:tab/>
        </w:r>
        <w:r>
          <w:rPr>
            <w:webHidden/>
          </w:rPr>
          <w:fldChar w:fldCharType="begin"/>
        </w:r>
        <w:r w:rsidR="0032769E">
          <w:rPr>
            <w:webHidden/>
          </w:rPr>
          <w:instrText xml:space="preserve"> PAGEREF _Toc445660585 \h </w:instrText>
        </w:r>
        <w:r>
          <w:rPr>
            <w:webHidden/>
          </w:rPr>
        </w:r>
        <w:r>
          <w:rPr>
            <w:webHidden/>
          </w:rPr>
          <w:fldChar w:fldCharType="separate"/>
        </w:r>
        <w:r w:rsidR="0032769E">
          <w:rPr>
            <w:webHidden/>
          </w:rPr>
          <w:t>63</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86" w:history="1">
        <w:r w:rsidR="0032769E" w:rsidRPr="008B22B4">
          <w:rPr>
            <w:rStyle w:val="Collegamentoipertestuale"/>
          </w:rPr>
          <w:t>3.7.3</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Time series and key categories</w:t>
        </w:r>
        <w:r w:rsidR="0032769E">
          <w:rPr>
            <w:webHidden/>
          </w:rPr>
          <w:tab/>
        </w:r>
        <w:r>
          <w:rPr>
            <w:webHidden/>
          </w:rPr>
          <w:fldChar w:fldCharType="begin"/>
        </w:r>
        <w:r w:rsidR="0032769E">
          <w:rPr>
            <w:webHidden/>
          </w:rPr>
          <w:instrText xml:space="preserve"> PAGEREF _Toc445660586 \h </w:instrText>
        </w:r>
        <w:r>
          <w:rPr>
            <w:webHidden/>
          </w:rPr>
        </w:r>
        <w:r>
          <w:rPr>
            <w:webHidden/>
          </w:rPr>
          <w:fldChar w:fldCharType="separate"/>
        </w:r>
        <w:r w:rsidR="0032769E">
          <w:rPr>
            <w:webHidden/>
          </w:rPr>
          <w:t>65</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87" w:history="1">
        <w:r w:rsidR="0032769E" w:rsidRPr="008B22B4">
          <w:rPr>
            <w:rStyle w:val="Collegamentoipertestuale"/>
          </w:rPr>
          <w:t>3.7.4</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QA/QC and Uncertainty</w:t>
        </w:r>
        <w:r w:rsidR="0032769E">
          <w:rPr>
            <w:webHidden/>
          </w:rPr>
          <w:tab/>
        </w:r>
        <w:r>
          <w:rPr>
            <w:webHidden/>
          </w:rPr>
          <w:fldChar w:fldCharType="begin"/>
        </w:r>
        <w:r w:rsidR="0032769E">
          <w:rPr>
            <w:webHidden/>
          </w:rPr>
          <w:instrText xml:space="preserve"> PAGEREF _Toc445660587 \h </w:instrText>
        </w:r>
        <w:r>
          <w:rPr>
            <w:webHidden/>
          </w:rPr>
        </w:r>
        <w:r>
          <w:rPr>
            <w:webHidden/>
          </w:rPr>
          <w:fldChar w:fldCharType="separate"/>
        </w:r>
        <w:r w:rsidR="0032769E">
          <w:rPr>
            <w:webHidden/>
          </w:rPr>
          <w:t>67</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88" w:history="1">
        <w:r w:rsidR="0032769E" w:rsidRPr="008B22B4">
          <w:rPr>
            <w:rStyle w:val="Collegamentoipertestuale"/>
          </w:rPr>
          <w:t>3.7.5</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Recalculations</w:t>
        </w:r>
        <w:r w:rsidR="0032769E">
          <w:rPr>
            <w:webHidden/>
          </w:rPr>
          <w:tab/>
        </w:r>
        <w:r>
          <w:rPr>
            <w:webHidden/>
          </w:rPr>
          <w:fldChar w:fldCharType="begin"/>
        </w:r>
        <w:r w:rsidR="0032769E">
          <w:rPr>
            <w:webHidden/>
          </w:rPr>
          <w:instrText xml:space="preserve"> PAGEREF _Toc445660588 \h </w:instrText>
        </w:r>
        <w:r>
          <w:rPr>
            <w:webHidden/>
          </w:rPr>
        </w:r>
        <w:r>
          <w:rPr>
            <w:webHidden/>
          </w:rPr>
          <w:fldChar w:fldCharType="separate"/>
        </w:r>
        <w:r w:rsidR="0032769E">
          <w:rPr>
            <w:webHidden/>
          </w:rPr>
          <w:t>67</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89" w:history="1">
        <w:r w:rsidR="0032769E" w:rsidRPr="008B22B4">
          <w:rPr>
            <w:rStyle w:val="Collegamentoipertestuale"/>
          </w:rPr>
          <w:t>3.7.6</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Planned improvements</w:t>
        </w:r>
        <w:r w:rsidR="0032769E">
          <w:rPr>
            <w:webHidden/>
          </w:rPr>
          <w:tab/>
        </w:r>
        <w:r>
          <w:rPr>
            <w:webHidden/>
          </w:rPr>
          <w:fldChar w:fldCharType="begin"/>
        </w:r>
        <w:r w:rsidR="0032769E">
          <w:rPr>
            <w:webHidden/>
          </w:rPr>
          <w:instrText xml:space="preserve"> PAGEREF _Toc445660589 \h </w:instrText>
        </w:r>
        <w:r>
          <w:rPr>
            <w:webHidden/>
          </w:rPr>
        </w:r>
        <w:r>
          <w:rPr>
            <w:webHidden/>
          </w:rPr>
          <w:fldChar w:fldCharType="separate"/>
        </w:r>
        <w:r w:rsidR="0032769E">
          <w:rPr>
            <w:webHidden/>
          </w:rPr>
          <w:t>67</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590" w:history="1">
        <w:r w:rsidR="0032769E" w:rsidRPr="008B22B4">
          <w:rPr>
            <w:rStyle w:val="Collegamentoipertestuale"/>
            <w:lang w:val="en-GB"/>
          </w:rPr>
          <w:t>3.8</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Road transport (NFR SUBSECTOR 1.A.3.b)</w:t>
        </w:r>
        <w:r w:rsidR="0032769E">
          <w:rPr>
            <w:webHidden/>
          </w:rPr>
          <w:tab/>
        </w:r>
        <w:r>
          <w:rPr>
            <w:webHidden/>
          </w:rPr>
          <w:fldChar w:fldCharType="begin"/>
        </w:r>
        <w:r w:rsidR="0032769E">
          <w:rPr>
            <w:webHidden/>
          </w:rPr>
          <w:instrText xml:space="preserve"> PAGEREF _Toc445660590 \h </w:instrText>
        </w:r>
        <w:r>
          <w:rPr>
            <w:webHidden/>
          </w:rPr>
        </w:r>
        <w:r>
          <w:rPr>
            <w:webHidden/>
          </w:rPr>
          <w:fldChar w:fldCharType="separate"/>
        </w:r>
        <w:r w:rsidR="0032769E">
          <w:rPr>
            <w:webHidden/>
          </w:rPr>
          <w:t>68</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91" w:history="1">
        <w:r w:rsidR="0032769E" w:rsidRPr="008B22B4">
          <w:rPr>
            <w:rStyle w:val="Collegamentoipertestuale"/>
          </w:rPr>
          <w:t>3.8.1</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Overview</w:t>
        </w:r>
        <w:r w:rsidR="0032769E">
          <w:rPr>
            <w:webHidden/>
          </w:rPr>
          <w:tab/>
        </w:r>
        <w:r>
          <w:rPr>
            <w:webHidden/>
          </w:rPr>
          <w:fldChar w:fldCharType="begin"/>
        </w:r>
        <w:r w:rsidR="0032769E">
          <w:rPr>
            <w:webHidden/>
          </w:rPr>
          <w:instrText xml:space="preserve"> PAGEREF _Toc445660591 \h </w:instrText>
        </w:r>
        <w:r>
          <w:rPr>
            <w:webHidden/>
          </w:rPr>
        </w:r>
        <w:r>
          <w:rPr>
            <w:webHidden/>
          </w:rPr>
          <w:fldChar w:fldCharType="separate"/>
        </w:r>
        <w:r w:rsidR="0032769E">
          <w:rPr>
            <w:webHidden/>
          </w:rPr>
          <w:t>68</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92" w:history="1">
        <w:r w:rsidR="0032769E" w:rsidRPr="008B22B4">
          <w:rPr>
            <w:rStyle w:val="Collegamentoipertestuale"/>
          </w:rPr>
          <w:t>3.8.2</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Methodological issues</w:t>
        </w:r>
        <w:r w:rsidR="0032769E">
          <w:rPr>
            <w:webHidden/>
          </w:rPr>
          <w:tab/>
        </w:r>
        <w:r>
          <w:rPr>
            <w:webHidden/>
          </w:rPr>
          <w:fldChar w:fldCharType="begin"/>
        </w:r>
        <w:r w:rsidR="0032769E">
          <w:rPr>
            <w:webHidden/>
          </w:rPr>
          <w:instrText xml:space="preserve"> PAGEREF _Toc445660592 \h </w:instrText>
        </w:r>
        <w:r>
          <w:rPr>
            <w:webHidden/>
          </w:rPr>
        </w:r>
        <w:r>
          <w:rPr>
            <w:webHidden/>
          </w:rPr>
          <w:fldChar w:fldCharType="separate"/>
        </w:r>
        <w:r w:rsidR="0032769E">
          <w:rPr>
            <w:webHidden/>
          </w:rPr>
          <w:t>68</w:t>
        </w:r>
        <w:r>
          <w:rPr>
            <w:webHidden/>
          </w:rPr>
          <w:fldChar w:fldCharType="end"/>
        </w:r>
      </w:hyperlink>
    </w:p>
    <w:p w:rsidR="0032769E" w:rsidRDefault="00C05FB0">
      <w:pPr>
        <w:pStyle w:val="Sommario4"/>
        <w:rPr>
          <w:rFonts w:asciiTheme="minorHAnsi" w:eastAsiaTheme="minorEastAsia" w:hAnsiTheme="minorHAnsi" w:cstheme="minorBidi"/>
          <w:i w:val="0"/>
          <w:sz w:val="22"/>
          <w:szCs w:val="22"/>
          <w:lang w:val="it-IT" w:eastAsia="it-IT"/>
        </w:rPr>
      </w:pPr>
      <w:hyperlink w:anchor="_Toc445660593" w:history="1">
        <w:r w:rsidR="0032769E" w:rsidRPr="008B22B4">
          <w:rPr>
            <w:rStyle w:val="Collegamentoipertestuale"/>
          </w:rPr>
          <w:t>3.8.2.1</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Exhaust emissions</w:t>
        </w:r>
        <w:r w:rsidR="0032769E">
          <w:rPr>
            <w:webHidden/>
          </w:rPr>
          <w:tab/>
        </w:r>
        <w:r>
          <w:rPr>
            <w:webHidden/>
          </w:rPr>
          <w:fldChar w:fldCharType="begin"/>
        </w:r>
        <w:r w:rsidR="0032769E">
          <w:rPr>
            <w:webHidden/>
          </w:rPr>
          <w:instrText xml:space="preserve"> PAGEREF _Toc445660593 \h </w:instrText>
        </w:r>
        <w:r>
          <w:rPr>
            <w:webHidden/>
          </w:rPr>
        </w:r>
        <w:r>
          <w:rPr>
            <w:webHidden/>
          </w:rPr>
          <w:fldChar w:fldCharType="separate"/>
        </w:r>
        <w:r w:rsidR="0032769E">
          <w:rPr>
            <w:webHidden/>
          </w:rPr>
          <w:t>69</w:t>
        </w:r>
        <w:r>
          <w:rPr>
            <w:webHidden/>
          </w:rPr>
          <w:fldChar w:fldCharType="end"/>
        </w:r>
      </w:hyperlink>
    </w:p>
    <w:p w:rsidR="0032769E" w:rsidRDefault="00C05FB0">
      <w:pPr>
        <w:pStyle w:val="Sommario4"/>
        <w:rPr>
          <w:rFonts w:asciiTheme="minorHAnsi" w:eastAsiaTheme="minorEastAsia" w:hAnsiTheme="minorHAnsi" w:cstheme="minorBidi"/>
          <w:i w:val="0"/>
          <w:sz w:val="22"/>
          <w:szCs w:val="22"/>
          <w:lang w:val="it-IT" w:eastAsia="it-IT"/>
        </w:rPr>
      </w:pPr>
      <w:hyperlink w:anchor="_Toc445660594" w:history="1">
        <w:r w:rsidR="0032769E" w:rsidRPr="008B22B4">
          <w:rPr>
            <w:rStyle w:val="Collegamentoipertestuale"/>
          </w:rPr>
          <w:t>3.8.2.2</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Evaporative emissions</w:t>
        </w:r>
        <w:r w:rsidR="0032769E">
          <w:rPr>
            <w:webHidden/>
          </w:rPr>
          <w:tab/>
        </w:r>
        <w:r>
          <w:rPr>
            <w:webHidden/>
          </w:rPr>
          <w:fldChar w:fldCharType="begin"/>
        </w:r>
        <w:r w:rsidR="0032769E">
          <w:rPr>
            <w:webHidden/>
          </w:rPr>
          <w:instrText xml:space="preserve"> PAGEREF _Toc445660594 \h </w:instrText>
        </w:r>
        <w:r>
          <w:rPr>
            <w:webHidden/>
          </w:rPr>
        </w:r>
        <w:r>
          <w:rPr>
            <w:webHidden/>
          </w:rPr>
          <w:fldChar w:fldCharType="separate"/>
        </w:r>
        <w:r w:rsidR="0032769E">
          <w:rPr>
            <w:webHidden/>
          </w:rPr>
          <w:t>70</w:t>
        </w:r>
        <w:r>
          <w:rPr>
            <w:webHidden/>
          </w:rPr>
          <w:fldChar w:fldCharType="end"/>
        </w:r>
      </w:hyperlink>
    </w:p>
    <w:p w:rsidR="0032769E" w:rsidRDefault="00C05FB0">
      <w:pPr>
        <w:pStyle w:val="Sommario4"/>
        <w:rPr>
          <w:rFonts w:asciiTheme="minorHAnsi" w:eastAsiaTheme="minorEastAsia" w:hAnsiTheme="minorHAnsi" w:cstheme="minorBidi"/>
          <w:i w:val="0"/>
          <w:sz w:val="22"/>
          <w:szCs w:val="22"/>
          <w:lang w:val="it-IT" w:eastAsia="it-IT"/>
        </w:rPr>
      </w:pPr>
      <w:hyperlink w:anchor="_Toc445660595" w:history="1">
        <w:r w:rsidR="0032769E" w:rsidRPr="008B22B4">
          <w:rPr>
            <w:rStyle w:val="Collegamentoipertestuale"/>
          </w:rPr>
          <w:t>3.8.2.3</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Emissions from tyre and brake wear</w:t>
        </w:r>
        <w:r w:rsidR="0032769E">
          <w:rPr>
            <w:webHidden/>
          </w:rPr>
          <w:tab/>
        </w:r>
        <w:r>
          <w:rPr>
            <w:webHidden/>
          </w:rPr>
          <w:fldChar w:fldCharType="begin"/>
        </w:r>
        <w:r w:rsidR="0032769E">
          <w:rPr>
            <w:webHidden/>
          </w:rPr>
          <w:instrText xml:space="preserve"> PAGEREF _Toc445660595 \h </w:instrText>
        </w:r>
        <w:r>
          <w:rPr>
            <w:webHidden/>
          </w:rPr>
        </w:r>
        <w:r>
          <w:rPr>
            <w:webHidden/>
          </w:rPr>
          <w:fldChar w:fldCharType="separate"/>
        </w:r>
        <w:r w:rsidR="0032769E">
          <w:rPr>
            <w:webHidden/>
          </w:rPr>
          <w:t>70</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96" w:history="1">
        <w:r w:rsidR="0032769E" w:rsidRPr="008B22B4">
          <w:rPr>
            <w:rStyle w:val="Collegamentoipertestuale"/>
          </w:rPr>
          <w:t>3.8.3</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Activity data</w:t>
        </w:r>
        <w:r w:rsidR="0032769E">
          <w:rPr>
            <w:webHidden/>
          </w:rPr>
          <w:tab/>
        </w:r>
        <w:r>
          <w:rPr>
            <w:webHidden/>
          </w:rPr>
          <w:fldChar w:fldCharType="begin"/>
        </w:r>
        <w:r w:rsidR="0032769E">
          <w:rPr>
            <w:webHidden/>
          </w:rPr>
          <w:instrText xml:space="preserve"> PAGEREF _Toc445660596 \h </w:instrText>
        </w:r>
        <w:r>
          <w:rPr>
            <w:webHidden/>
          </w:rPr>
        </w:r>
        <w:r>
          <w:rPr>
            <w:webHidden/>
          </w:rPr>
          <w:fldChar w:fldCharType="separate"/>
        </w:r>
        <w:r w:rsidR="0032769E">
          <w:rPr>
            <w:webHidden/>
          </w:rPr>
          <w:t>71</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97" w:history="1">
        <w:r w:rsidR="0032769E" w:rsidRPr="008B22B4">
          <w:rPr>
            <w:rStyle w:val="Collegamentoipertestuale"/>
          </w:rPr>
          <w:t>3.8.4</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Time series and key categories</w:t>
        </w:r>
        <w:r w:rsidR="0032769E">
          <w:rPr>
            <w:webHidden/>
          </w:rPr>
          <w:tab/>
        </w:r>
        <w:r>
          <w:rPr>
            <w:webHidden/>
          </w:rPr>
          <w:fldChar w:fldCharType="begin"/>
        </w:r>
        <w:r w:rsidR="0032769E">
          <w:rPr>
            <w:webHidden/>
          </w:rPr>
          <w:instrText xml:space="preserve"> PAGEREF _Toc445660597 \h </w:instrText>
        </w:r>
        <w:r>
          <w:rPr>
            <w:webHidden/>
          </w:rPr>
        </w:r>
        <w:r>
          <w:rPr>
            <w:webHidden/>
          </w:rPr>
          <w:fldChar w:fldCharType="separate"/>
        </w:r>
        <w:r w:rsidR="0032769E">
          <w:rPr>
            <w:webHidden/>
          </w:rPr>
          <w:t>76</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98" w:history="1">
        <w:r w:rsidR="0032769E" w:rsidRPr="008B22B4">
          <w:rPr>
            <w:rStyle w:val="Collegamentoipertestuale"/>
          </w:rPr>
          <w:t>3.8.5</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QA/QC and Uncertainty</w:t>
        </w:r>
        <w:r w:rsidR="0032769E">
          <w:rPr>
            <w:webHidden/>
          </w:rPr>
          <w:tab/>
        </w:r>
        <w:r>
          <w:rPr>
            <w:webHidden/>
          </w:rPr>
          <w:fldChar w:fldCharType="begin"/>
        </w:r>
        <w:r w:rsidR="0032769E">
          <w:rPr>
            <w:webHidden/>
          </w:rPr>
          <w:instrText xml:space="preserve"> PAGEREF _Toc445660598 \h </w:instrText>
        </w:r>
        <w:r>
          <w:rPr>
            <w:webHidden/>
          </w:rPr>
        </w:r>
        <w:r>
          <w:rPr>
            <w:webHidden/>
          </w:rPr>
          <w:fldChar w:fldCharType="separate"/>
        </w:r>
        <w:r w:rsidR="0032769E">
          <w:rPr>
            <w:webHidden/>
          </w:rPr>
          <w:t>79</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599" w:history="1">
        <w:r w:rsidR="0032769E" w:rsidRPr="008B22B4">
          <w:rPr>
            <w:rStyle w:val="Collegamentoipertestuale"/>
          </w:rPr>
          <w:t>3.8.6</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Recalculation</w:t>
        </w:r>
        <w:r w:rsidR="0032769E">
          <w:rPr>
            <w:webHidden/>
          </w:rPr>
          <w:tab/>
        </w:r>
        <w:r>
          <w:rPr>
            <w:webHidden/>
          </w:rPr>
          <w:fldChar w:fldCharType="begin"/>
        </w:r>
        <w:r w:rsidR="0032769E">
          <w:rPr>
            <w:webHidden/>
          </w:rPr>
          <w:instrText xml:space="preserve"> PAGEREF _Toc445660599 \h </w:instrText>
        </w:r>
        <w:r>
          <w:rPr>
            <w:webHidden/>
          </w:rPr>
        </w:r>
        <w:r>
          <w:rPr>
            <w:webHidden/>
          </w:rPr>
          <w:fldChar w:fldCharType="separate"/>
        </w:r>
        <w:r w:rsidR="0032769E">
          <w:rPr>
            <w:webHidden/>
          </w:rPr>
          <w:t>80</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600" w:history="1">
        <w:r w:rsidR="0032769E" w:rsidRPr="008B22B4">
          <w:rPr>
            <w:rStyle w:val="Collegamentoipertestuale"/>
          </w:rPr>
          <w:t>3.8.7</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Planned improvements</w:t>
        </w:r>
        <w:r w:rsidR="0032769E">
          <w:rPr>
            <w:webHidden/>
          </w:rPr>
          <w:tab/>
        </w:r>
        <w:r>
          <w:rPr>
            <w:webHidden/>
          </w:rPr>
          <w:fldChar w:fldCharType="begin"/>
        </w:r>
        <w:r w:rsidR="0032769E">
          <w:rPr>
            <w:webHidden/>
          </w:rPr>
          <w:instrText xml:space="preserve"> PAGEREF _Toc445660600 \h </w:instrText>
        </w:r>
        <w:r>
          <w:rPr>
            <w:webHidden/>
          </w:rPr>
        </w:r>
        <w:r>
          <w:rPr>
            <w:webHidden/>
          </w:rPr>
          <w:fldChar w:fldCharType="separate"/>
        </w:r>
        <w:r w:rsidR="0032769E">
          <w:rPr>
            <w:webHidden/>
          </w:rPr>
          <w:t>80</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01" w:history="1">
        <w:r w:rsidR="0032769E" w:rsidRPr="008B22B4">
          <w:rPr>
            <w:rStyle w:val="Collegamentoipertestuale"/>
            <w:lang w:val="en-GB"/>
          </w:rPr>
          <w:t>3.9</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Railways (NFR SUBSECTOR 1.A.3.c)</w:t>
        </w:r>
        <w:r w:rsidR="0032769E">
          <w:rPr>
            <w:webHidden/>
          </w:rPr>
          <w:tab/>
        </w:r>
        <w:r>
          <w:rPr>
            <w:webHidden/>
          </w:rPr>
          <w:fldChar w:fldCharType="begin"/>
        </w:r>
        <w:r w:rsidR="0032769E">
          <w:rPr>
            <w:webHidden/>
          </w:rPr>
          <w:instrText xml:space="preserve"> PAGEREF _Toc445660601 \h </w:instrText>
        </w:r>
        <w:r>
          <w:rPr>
            <w:webHidden/>
          </w:rPr>
        </w:r>
        <w:r>
          <w:rPr>
            <w:webHidden/>
          </w:rPr>
          <w:fldChar w:fldCharType="separate"/>
        </w:r>
        <w:r w:rsidR="0032769E">
          <w:rPr>
            <w:webHidden/>
          </w:rPr>
          <w:t>80</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02" w:history="1">
        <w:r w:rsidR="0032769E" w:rsidRPr="008B22B4">
          <w:rPr>
            <w:rStyle w:val="Collegamentoipertestuale"/>
            <w:lang w:val="en-GB"/>
          </w:rPr>
          <w:t>3.10</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Navigation (NFR SUBSECTOR 1.A.3.d)</w:t>
        </w:r>
        <w:r w:rsidR="0032769E">
          <w:rPr>
            <w:webHidden/>
          </w:rPr>
          <w:tab/>
        </w:r>
        <w:r>
          <w:rPr>
            <w:webHidden/>
          </w:rPr>
          <w:fldChar w:fldCharType="begin"/>
        </w:r>
        <w:r w:rsidR="0032769E">
          <w:rPr>
            <w:webHidden/>
          </w:rPr>
          <w:instrText xml:space="preserve"> PAGEREF _Toc445660602 \h </w:instrText>
        </w:r>
        <w:r>
          <w:rPr>
            <w:webHidden/>
          </w:rPr>
        </w:r>
        <w:r>
          <w:rPr>
            <w:webHidden/>
          </w:rPr>
          <w:fldChar w:fldCharType="separate"/>
        </w:r>
        <w:r w:rsidR="0032769E">
          <w:rPr>
            <w:webHidden/>
          </w:rPr>
          <w:t>81</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603" w:history="1">
        <w:r w:rsidR="0032769E" w:rsidRPr="008B22B4">
          <w:rPr>
            <w:rStyle w:val="Collegamentoipertestuale"/>
          </w:rPr>
          <w:t>3.10.1</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Overview</w:t>
        </w:r>
        <w:r w:rsidR="0032769E">
          <w:rPr>
            <w:webHidden/>
          </w:rPr>
          <w:tab/>
        </w:r>
        <w:r>
          <w:rPr>
            <w:webHidden/>
          </w:rPr>
          <w:fldChar w:fldCharType="begin"/>
        </w:r>
        <w:r w:rsidR="0032769E">
          <w:rPr>
            <w:webHidden/>
          </w:rPr>
          <w:instrText xml:space="preserve"> PAGEREF _Toc445660603 \h </w:instrText>
        </w:r>
        <w:r>
          <w:rPr>
            <w:webHidden/>
          </w:rPr>
        </w:r>
        <w:r>
          <w:rPr>
            <w:webHidden/>
          </w:rPr>
          <w:fldChar w:fldCharType="separate"/>
        </w:r>
        <w:r w:rsidR="0032769E">
          <w:rPr>
            <w:webHidden/>
          </w:rPr>
          <w:t>81</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604" w:history="1">
        <w:r w:rsidR="0032769E" w:rsidRPr="008B22B4">
          <w:rPr>
            <w:rStyle w:val="Collegamentoipertestuale"/>
          </w:rPr>
          <w:t>3.10.2</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Methodological issues</w:t>
        </w:r>
        <w:r w:rsidR="0032769E">
          <w:rPr>
            <w:webHidden/>
          </w:rPr>
          <w:tab/>
        </w:r>
        <w:r>
          <w:rPr>
            <w:webHidden/>
          </w:rPr>
          <w:fldChar w:fldCharType="begin"/>
        </w:r>
        <w:r w:rsidR="0032769E">
          <w:rPr>
            <w:webHidden/>
          </w:rPr>
          <w:instrText xml:space="preserve"> PAGEREF _Toc445660604 \h </w:instrText>
        </w:r>
        <w:r>
          <w:rPr>
            <w:webHidden/>
          </w:rPr>
        </w:r>
        <w:r>
          <w:rPr>
            <w:webHidden/>
          </w:rPr>
          <w:fldChar w:fldCharType="separate"/>
        </w:r>
        <w:r w:rsidR="0032769E">
          <w:rPr>
            <w:webHidden/>
          </w:rPr>
          <w:t>81</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605" w:history="1">
        <w:r w:rsidR="0032769E" w:rsidRPr="008B22B4">
          <w:rPr>
            <w:rStyle w:val="Collegamentoipertestuale"/>
          </w:rPr>
          <w:t>3.10.3</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Time series and key categories</w:t>
        </w:r>
        <w:r w:rsidR="0032769E">
          <w:rPr>
            <w:webHidden/>
          </w:rPr>
          <w:tab/>
        </w:r>
        <w:r>
          <w:rPr>
            <w:webHidden/>
          </w:rPr>
          <w:fldChar w:fldCharType="begin"/>
        </w:r>
        <w:r w:rsidR="0032769E">
          <w:rPr>
            <w:webHidden/>
          </w:rPr>
          <w:instrText xml:space="preserve"> PAGEREF _Toc445660605 \h </w:instrText>
        </w:r>
        <w:r>
          <w:rPr>
            <w:webHidden/>
          </w:rPr>
        </w:r>
        <w:r>
          <w:rPr>
            <w:webHidden/>
          </w:rPr>
          <w:fldChar w:fldCharType="separate"/>
        </w:r>
        <w:r w:rsidR="0032769E">
          <w:rPr>
            <w:webHidden/>
          </w:rPr>
          <w:t>83</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606" w:history="1">
        <w:r w:rsidR="0032769E" w:rsidRPr="008B22B4">
          <w:rPr>
            <w:rStyle w:val="Collegamentoipertestuale"/>
          </w:rPr>
          <w:t>3.10.4</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QA/QC and Uncertainty</w:t>
        </w:r>
        <w:r w:rsidR="0032769E">
          <w:rPr>
            <w:webHidden/>
          </w:rPr>
          <w:tab/>
        </w:r>
        <w:r>
          <w:rPr>
            <w:webHidden/>
          </w:rPr>
          <w:fldChar w:fldCharType="begin"/>
        </w:r>
        <w:r w:rsidR="0032769E">
          <w:rPr>
            <w:webHidden/>
          </w:rPr>
          <w:instrText xml:space="preserve"> PAGEREF _Toc445660606 \h </w:instrText>
        </w:r>
        <w:r>
          <w:rPr>
            <w:webHidden/>
          </w:rPr>
        </w:r>
        <w:r>
          <w:rPr>
            <w:webHidden/>
          </w:rPr>
          <w:fldChar w:fldCharType="separate"/>
        </w:r>
        <w:r w:rsidR="0032769E">
          <w:rPr>
            <w:webHidden/>
          </w:rPr>
          <w:t>84</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607" w:history="1">
        <w:r w:rsidR="0032769E" w:rsidRPr="008B22B4">
          <w:rPr>
            <w:rStyle w:val="Collegamentoipertestuale"/>
          </w:rPr>
          <w:t>3.10.5</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Recalculations</w:t>
        </w:r>
        <w:r w:rsidR="0032769E">
          <w:rPr>
            <w:webHidden/>
          </w:rPr>
          <w:tab/>
        </w:r>
        <w:r>
          <w:rPr>
            <w:webHidden/>
          </w:rPr>
          <w:fldChar w:fldCharType="begin"/>
        </w:r>
        <w:r w:rsidR="0032769E">
          <w:rPr>
            <w:webHidden/>
          </w:rPr>
          <w:instrText xml:space="preserve"> PAGEREF _Toc445660607 \h </w:instrText>
        </w:r>
        <w:r>
          <w:rPr>
            <w:webHidden/>
          </w:rPr>
        </w:r>
        <w:r>
          <w:rPr>
            <w:webHidden/>
          </w:rPr>
          <w:fldChar w:fldCharType="separate"/>
        </w:r>
        <w:r w:rsidR="0032769E">
          <w:rPr>
            <w:webHidden/>
          </w:rPr>
          <w:t>84</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608" w:history="1">
        <w:r w:rsidR="0032769E" w:rsidRPr="008B22B4">
          <w:rPr>
            <w:rStyle w:val="Collegamentoipertestuale"/>
          </w:rPr>
          <w:t>3.10.6</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Planned improvements</w:t>
        </w:r>
        <w:r w:rsidR="0032769E">
          <w:rPr>
            <w:webHidden/>
          </w:rPr>
          <w:tab/>
        </w:r>
        <w:r>
          <w:rPr>
            <w:webHidden/>
          </w:rPr>
          <w:fldChar w:fldCharType="begin"/>
        </w:r>
        <w:r w:rsidR="0032769E">
          <w:rPr>
            <w:webHidden/>
          </w:rPr>
          <w:instrText xml:space="preserve"> PAGEREF _Toc445660608 \h </w:instrText>
        </w:r>
        <w:r>
          <w:rPr>
            <w:webHidden/>
          </w:rPr>
        </w:r>
        <w:r>
          <w:rPr>
            <w:webHidden/>
          </w:rPr>
          <w:fldChar w:fldCharType="separate"/>
        </w:r>
        <w:r w:rsidR="0032769E">
          <w:rPr>
            <w:webHidden/>
          </w:rPr>
          <w:t>84</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09" w:history="1">
        <w:r w:rsidR="0032769E" w:rsidRPr="008B22B4">
          <w:rPr>
            <w:rStyle w:val="Collegamentoipertestuale"/>
            <w:lang w:val="en-GB"/>
          </w:rPr>
          <w:t>3.11</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Pipeline compressors (NFR SUBSECTOR 1.A.3.e)</w:t>
        </w:r>
        <w:r w:rsidR="0032769E">
          <w:rPr>
            <w:webHidden/>
          </w:rPr>
          <w:tab/>
        </w:r>
        <w:r>
          <w:rPr>
            <w:webHidden/>
          </w:rPr>
          <w:fldChar w:fldCharType="begin"/>
        </w:r>
        <w:r w:rsidR="0032769E">
          <w:rPr>
            <w:webHidden/>
          </w:rPr>
          <w:instrText xml:space="preserve"> PAGEREF _Toc445660609 \h </w:instrText>
        </w:r>
        <w:r>
          <w:rPr>
            <w:webHidden/>
          </w:rPr>
        </w:r>
        <w:r>
          <w:rPr>
            <w:webHidden/>
          </w:rPr>
          <w:fldChar w:fldCharType="separate"/>
        </w:r>
        <w:r w:rsidR="0032769E">
          <w:rPr>
            <w:webHidden/>
          </w:rPr>
          <w:t>84</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10" w:history="1">
        <w:r w:rsidR="0032769E" w:rsidRPr="008B22B4">
          <w:rPr>
            <w:rStyle w:val="Collegamentoipertestuale"/>
            <w:lang w:val="en-GB"/>
          </w:rPr>
          <w:t>3.12</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Civil sector: small combustion and off-road vehicles (NFR SUBSECTOR 1.A.4 - 1.A.5)</w:t>
        </w:r>
        <w:r w:rsidR="0032769E">
          <w:rPr>
            <w:webHidden/>
          </w:rPr>
          <w:tab/>
        </w:r>
        <w:r>
          <w:rPr>
            <w:webHidden/>
          </w:rPr>
          <w:fldChar w:fldCharType="begin"/>
        </w:r>
        <w:r w:rsidR="0032769E">
          <w:rPr>
            <w:webHidden/>
          </w:rPr>
          <w:instrText xml:space="preserve"> PAGEREF _Toc445660610 \h </w:instrText>
        </w:r>
        <w:r>
          <w:rPr>
            <w:webHidden/>
          </w:rPr>
        </w:r>
        <w:r>
          <w:rPr>
            <w:webHidden/>
          </w:rPr>
          <w:fldChar w:fldCharType="separate"/>
        </w:r>
        <w:r w:rsidR="0032769E">
          <w:rPr>
            <w:webHidden/>
          </w:rPr>
          <w:t>86</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611" w:history="1">
        <w:r w:rsidR="0032769E" w:rsidRPr="008B22B4">
          <w:rPr>
            <w:rStyle w:val="Collegamentoipertestuale"/>
          </w:rPr>
          <w:t>3.12.1</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Overview</w:t>
        </w:r>
        <w:r w:rsidR="0032769E">
          <w:rPr>
            <w:webHidden/>
          </w:rPr>
          <w:tab/>
        </w:r>
        <w:r>
          <w:rPr>
            <w:webHidden/>
          </w:rPr>
          <w:fldChar w:fldCharType="begin"/>
        </w:r>
        <w:r w:rsidR="0032769E">
          <w:rPr>
            <w:webHidden/>
          </w:rPr>
          <w:instrText xml:space="preserve"> PAGEREF _Toc445660611 \h </w:instrText>
        </w:r>
        <w:r>
          <w:rPr>
            <w:webHidden/>
          </w:rPr>
        </w:r>
        <w:r>
          <w:rPr>
            <w:webHidden/>
          </w:rPr>
          <w:fldChar w:fldCharType="separate"/>
        </w:r>
        <w:r w:rsidR="0032769E">
          <w:rPr>
            <w:webHidden/>
          </w:rPr>
          <w:t>86</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612" w:history="1">
        <w:r w:rsidR="0032769E" w:rsidRPr="008B22B4">
          <w:rPr>
            <w:rStyle w:val="Collegamentoipertestuale"/>
          </w:rPr>
          <w:t>3.12.2</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Activity data</w:t>
        </w:r>
        <w:r w:rsidR="0032769E">
          <w:rPr>
            <w:webHidden/>
          </w:rPr>
          <w:tab/>
        </w:r>
        <w:r>
          <w:rPr>
            <w:webHidden/>
          </w:rPr>
          <w:fldChar w:fldCharType="begin"/>
        </w:r>
        <w:r w:rsidR="0032769E">
          <w:rPr>
            <w:webHidden/>
          </w:rPr>
          <w:instrText xml:space="preserve"> PAGEREF _Toc445660612 \h </w:instrText>
        </w:r>
        <w:r>
          <w:rPr>
            <w:webHidden/>
          </w:rPr>
        </w:r>
        <w:r>
          <w:rPr>
            <w:webHidden/>
          </w:rPr>
          <w:fldChar w:fldCharType="separate"/>
        </w:r>
        <w:r w:rsidR="0032769E">
          <w:rPr>
            <w:webHidden/>
          </w:rPr>
          <w:t>86</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613" w:history="1">
        <w:r w:rsidR="0032769E" w:rsidRPr="008B22B4">
          <w:rPr>
            <w:rStyle w:val="Collegamentoipertestuale"/>
          </w:rPr>
          <w:t>3.12.3</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Methodological issues</w:t>
        </w:r>
        <w:r w:rsidR="0032769E">
          <w:rPr>
            <w:webHidden/>
          </w:rPr>
          <w:tab/>
        </w:r>
        <w:r>
          <w:rPr>
            <w:webHidden/>
          </w:rPr>
          <w:fldChar w:fldCharType="begin"/>
        </w:r>
        <w:r w:rsidR="0032769E">
          <w:rPr>
            <w:webHidden/>
          </w:rPr>
          <w:instrText xml:space="preserve"> PAGEREF _Toc445660613 \h </w:instrText>
        </w:r>
        <w:r>
          <w:rPr>
            <w:webHidden/>
          </w:rPr>
        </w:r>
        <w:r>
          <w:rPr>
            <w:webHidden/>
          </w:rPr>
          <w:fldChar w:fldCharType="separate"/>
        </w:r>
        <w:r w:rsidR="0032769E">
          <w:rPr>
            <w:webHidden/>
          </w:rPr>
          <w:t>87</w:t>
        </w:r>
        <w:r>
          <w:rPr>
            <w:webHidden/>
          </w:rPr>
          <w:fldChar w:fldCharType="end"/>
        </w:r>
      </w:hyperlink>
    </w:p>
    <w:p w:rsidR="0032769E" w:rsidRDefault="00C05FB0">
      <w:pPr>
        <w:pStyle w:val="Sommario4"/>
        <w:rPr>
          <w:rFonts w:asciiTheme="minorHAnsi" w:eastAsiaTheme="minorEastAsia" w:hAnsiTheme="minorHAnsi" w:cstheme="minorBidi"/>
          <w:i w:val="0"/>
          <w:sz w:val="22"/>
          <w:szCs w:val="22"/>
          <w:lang w:val="it-IT" w:eastAsia="it-IT"/>
        </w:rPr>
      </w:pPr>
      <w:hyperlink w:anchor="_Toc445660614" w:history="1">
        <w:r w:rsidR="0032769E" w:rsidRPr="008B22B4">
          <w:rPr>
            <w:rStyle w:val="Collegamentoipertestuale"/>
          </w:rPr>
          <w:t>3.12.3.1</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NO</w:t>
        </w:r>
        <w:r w:rsidR="0032769E" w:rsidRPr="008B22B4">
          <w:rPr>
            <w:rStyle w:val="Collegamentoipertestuale"/>
            <w:vertAlign w:val="subscript"/>
          </w:rPr>
          <w:t>X</w:t>
        </w:r>
        <w:r w:rsidR="0032769E" w:rsidRPr="008B22B4">
          <w:rPr>
            <w:rStyle w:val="Collegamentoipertestuale"/>
          </w:rPr>
          <w:t xml:space="preserve"> emissions from gas powered plants in the civil sector</w:t>
        </w:r>
        <w:r w:rsidR="0032769E">
          <w:rPr>
            <w:webHidden/>
          </w:rPr>
          <w:tab/>
        </w:r>
        <w:r>
          <w:rPr>
            <w:webHidden/>
          </w:rPr>
          <w:fldChar w:fldCharType="begin"/>
        </w:r>
        <w:r w:rsidR="0032769E">
          <w:rPr>
            <w:webHidden/>
          </w:rPr>
          <w:instrText xml:space="preserve"> PAGEREF _Toc445660614 \h </w:instrText>
        </w:r>
        <w:r>
          <w:rPr>
            <w:webHidden/>
          </w:rPr>
        </w:r>
        <w:r>
          <w:rPr>
            <w:webHidden/>
          </w:rPr>
          <w:fldChar w:fldCharType="separate"/>
        </w:r>
        <w:r w:rsidR="0032769E">
          <w:rPr>
            <w:webHidden/>
          </w:rPr>
          <w:t>87</w:t>
        </w:r>
        <w:r>
          <w:rPr>
            <w:webHidden/>
          </w:rPr>
          <w:fldChar w:fldCharType="end"/>
        </w:r>
      </w:hyperlink>
    </w:p>
    <w:p w:rsidR="0032769E" w:rsidRDefault="00C05FB0">
      <w:pPr>
        <w:pStyle w:val="Sommario4"/>
        <w:rPr>
          <w:rFonts w:asciiTheme="minorHAnsi" w:eastAsiaTheme="minorEastAsia" w:hAnsiTheme="minorHAnsi" w:cstheme="minorBidi"/>
          <w:i w:val="0"/>
          <w:sz w:val="22"/>
          <w:szCs w:val="22"/>
          <w:lang w:val="it-IT" w:eastAsia="it-IT"/>
        </w:rPr>
      </w:pPr>
      <w:hyperlink w:anchor="_Toc445660615" w:history="1">
        <w:r w:rsidR="0032769E" w:rsidRPr="008B22B4">
          <w:rPr>
            <w:rStyle w:val="Collegamentoipertestuale"/>
          </w:rPr>
          <w:t>3.12.3.2</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Emissions from wood combustion in the civil sector</w:t>
        </w:r>
        <w:r w:rsidR="0032769E">
          <w:rPr>
            <w:webHidden/>
          </w:rPr>
          <w:tab/>
        </w:r>
        <w:r>
          <w:rPr>
            <w:webHidden/>
          </w:rPr>
          <w:fldChar w:fldCharType="begin"/>
        </w:r>
        <w:r w:rsidR="0032769E">
          <w:rPr>
            <w:webHidden/>
          </w:rPr>
          <w:instrText xml:space="preserve"> PAGEREF _Toc445660615 \h </w:instrText>
        </w:r>
        <w:r>
          <w:rPr>
            <w:webHidden/>
          </w:rPr>
        </w:r>
        <w:r>
          <w:rPr>
            <w:webHidden/>
          </w:rPr>
          <w:fldChar w:fldCharType="separate"/>
        </w:r>
        <w:r w:rsidR="0032769E">
          <w:rPr>
            <w:webHidden/>
          </w:rPr>
          <w:t>88</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616" w:history="1">
        <w:r w:rsidR="0032769E" w:rsidRPr="008B22B4">
          <w:rPr>
            <w:rStyle w:val="Collegamentoipertestuale"/>
          </w:rPr>
          <w:t>3.12.4</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Time series and key categories</w:t>
        </w:r>
        <w:r w:rsidR="0032769E">
          <w:rPr>
            <w:webHidden/>
          </w:rPr>
          <w:tab/>
        </w:r>
        <w:r>
          <w:rPr>
            <w:webHidden/>
          </w:rPr>
          <w:fldChar w:fldCharType="begin"/>
        </w:r>
        <w:r w:rsidR="0032769E">
          <w:rPr>
            <w:webHidden/>
          </w:rPr>
          <w:instrText xml:space="preserve"> PAGEREF _Toc445660616 \h </w:instrText>
        </w:r>
        <w:r>
          <w:rPr>
            <w:webHidden/>
          </w:rPr>
        </w:r>
        <w:r>
          <w:rPr>
            <w:webHidden/>
          </w:rPr>
          <w:fldChar w:fldCharType="separate"/>
        </w:r>
        <w:r w:rsidR="0032769E">
          <w:rPr>
            <w:webHidden/>
          </w:rPr>
          <w:t>90</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617" w:history="1">
        <w:r w:rsidR="0032769E" w:rsidRPr="008B22B4">
          <w:rPr>
            <w:rStyle w:val="Collegamentoipertestuale"/>
          </w:rPr>
          <w:t>3.12.5</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QA/QC and Uncertainty</w:t>
        </w:r>
        <w:r w:rsidR="0032769E">
          <w:rPr>
            <w:webHidden/>
          </w:rPr>
          <w:tab/>
        </w:r>
        <w:r>
          <w:rPr>
            <w:webHidden/>
          </w:rPr>
          <w:fldChar w:fldCharType="begin"/>
        </w:r>
        <w:r w:rsidR="0032769E">
          <w:rPr>
            <w:webHidden/>
          </w:rPr>
          <w:instrText xml:space="preserve"> PAGEREF _Toc445660617 \h </w:instrText>
        </w:r>
        <w:r>
          <w:rPr>
            <w:webHidden/>
          </w:rPr>
        </w:r>
        <w:r>
          <w:rPr>
            <w:webHidden/>
          </w:rPr>
          <w:fldChar w:fldCharType="separate"/>
        </w:r>
        <w:r w:rsidR="0032769E">
          <w:rPr>
            <w:webHidden/>
          </w:rPr>
          <w:t>91</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618" w:history="1">
        <w:r w:rsidR="0032769E" w:rsidRPr="008B22B4">
          <w:rPr>
            <w:rStyle w:val="Collegamentoipertestuale"/>
          </w:rPr>
          <w:t>3.12.6</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Recalculation</w:t>
        </w:r>
        <w:r w:rsidR="0032769E">
          <w:rPr>
            <w:webHidden/>
          </w:rPr>
          <w:tab/>
        </w:r>
        <w:r>
          <w:rPr>
            <w:webHidden/>
          </w:rPr>
          <w:fldChar w:fldCharType="begin"/>
        </w:r>
        <w:r w:rsidR="0032769E">
          <w:rPr>
            <w:webHidden/>
          </w:rPr>
          <w:instrText xml:space="preserve"> PAGEREF _Toc445660618 \h </w:instrText>
        </w:r>
        <w:r>
          <w:rPr>
            <w:webHidden/>
          </w:rPr>
        </w:r>
        <w:r>
          <w:rPr>
            <w:webHidden/>
          </w:rPr>
          <w:fldChar w:fldCharType="separate"/>
        </w:r>
        <w:r w:rsidR="0032769E">
          <w:rPr>
            <w:webHidden/>
          </w:rPr>
          <w:t>91</w:t>
        </w:r>
        <w:r>
          <w:rPr>
            <w:webHidden/>
          </w:rPr>
          <w:fldChar w:fldCharType="end"/>
        </w:r>
      </w:hyperlink>
    </w:p>
    <w:p w:rsidR="0032769E" w:rsidRDefault="00C05FB0">
      <w:pPr>
        <w:pStyle w:val="Sommario3"/>
        <w:rPr>
          <w:rFonts w:asciiTheme="minorHAnsi" w:eastAsiaTheme="minorEastAsia" w:hAnsiTheme="minorHAnsi" w:cstheme="minorBidi"/>
          <w:i w:val="0"/>
          <w:sz w:val="22"/>
          <w:szCs w:val="22"/>
          <w:lang w:val="it-IT" w:eastAsia="it-IT"/>
        </w:rPr>
      </w:pPr>
      <w:hyperlink w:anchor="_Toc445660619" w:history="1">
        <w:r w:rsidR="0032769E" w:rsidRPr="008B22B4">
          <w:rPr>
            <w:rStyle w:val="Collegamentoipertestuale"/>
          </w:rPr>
          <w:t>3.12.7</w:t>
        </w:r>
        <w:r w:rsidR="0032769E">
          <w:rPr>
            <w:rFonts w:asciiTheme="minorHAnsi" w:eastAsiaTheme="minorEastAsia" w:hAnsiTheme="minorHAnsi" w:cstheme="minorBidi"/>
            <w:i w:val="0"/>
            <w:sz w:val="22"/>
            <w:szCs w:val="22"/>
            <w:lang w:val="it-IT" w:eastAsia="it-IT"/>
          </w:rPr>
          <w:tab/>
        </w:r>
        <w:r w:rsidR="0032769E" w:rsidRPr="008B22B4">
          <w:rPr>
            <w:rStyle w:val="Collegamentoipertestuale"/>
          </w:rPr>
          <w:t>Planned improvements</w:t>
        </w:r>
        <w:r w:rsidR="0032769E">
          <w:rPr>
            <w:webHidden/>
          </w:rPr>
          <w:tab/>
        </w:r>
        <w:r>
          <w:rPr>
            <w:webHidden/>
          </w:rPr>
          <w:fldChar w:fldCharType="begin"/>
        </w:r>
        <w:r w:rsidR="0032769E">
          <w:rPr>
            <w:webHidden/>
          </w:rPr>
          <w:instrText xml:space="preserve"> PAGEREF _Toc445660619 \h </w:instrText>
        </w:r>
        <w:r>
          <w:rPr>
            <w:webHidden/>
          </w:rPr>
        </w:r>
        <w:r>
          <w:rPr>
            <w:webHidden/>
          </w:rPr>
          <w:fldChar w:fldCharType="separate"/>
        </w:r>
        <w:r w:rsidR="0032769E">
          <w:rPr>
            <w:webHidden/>
          </w:rPr>
          <w:t>92</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20" w:history="1">
        <w:r w:rsidR="0032769E" w:rsidRPr="008B22B4">
          <w:rPr>
            <w:rStyle w:val="Collegamentoipertestuale"/>
            <w:lang w:val="en-GB"/>
          </w:rPr>
          <w:t>3.13</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Fugitive emissions from natural gas distribution (NFR SUBSECTOR 1.B.2b)</w:t>
        </w:r>
        <w:r w:rsidR="0032769E">
          <w:rPr>
            <w:webHidden/>
          </w:rPr>
          <w:tab/>
        </w:r>
        <w:r>
          <w:rPr>
            <w:webHidden/>
          </w:rPr>
          <w:fldChar w:fldCharType="begin"/>
        </w:r>
        <w:r w:rsidR="0032769E">
          <w:rPr>
            <w:webHidden/>
          </w:rPr>
          <w:instrText xml:space="preserve"> PAGEREF _Toc445660620 \h </w:instrText>
        </w:r>
        <w:r>
          <w:rPr>
            <w:webHidden/>
          </w:rPr>
        </w:r>
        <w:r>
          <w:rPr>
            <w:webHidden/>
          </w:rPr>
          <w:fldChar w:fldCharType="separate"/>
        </w:r>
        <w:r w:rsidR="0032769E">
          <w:rPr>
            <w:webHidden/>
          </w:rPr>
          <w:t>92</w:t>
        </w:r>
        <w:r>
          <w:rPr>
            <w:webHidden/>
          </w:rPr>
          <w:fldChar w:fldCharType="end"/>
        </w:r>
      </w:hyperlink>
    </w:p>
    <w:p w:rsidR="0032769E" w:rsidRDefault="00C05FB0">
      <w:pPr>
        <w:pStyle w:val="Sommario1"/>
        <w:rPr>
          <w:rFonts w:asciiTheme="minorHAnsi" w:eastAsiaTheme="minorEastAsia" w:hAnsiTheme="minorHAnsi" w:cstheme="minorBidi"/>
          <w:b w:val="0"/>
          <w:caps w:val="0"/>
          <w:sz w:val="22"/>
          <w:szCs w:val="22"/>
          <w:lang w:val="it-IT" w:eastAsia="it-IT"/>
        </w:rPr>
      </w:pPr>
      <w:hyperlink w:anchor="_Toc445660621" w:history="1">
        <w:r w:rsidR="0032769E" w:rsidRPr="008B22B4">
          <w:rPr>
            <w:rStyle w:val="Collegamentoipertestuale"/>
            <w:lang w:val="en-US"/>
          </w:rPr>
          <w:t>4</w:t>
        </w:r>
        <w:r w:rsidR="0032769E">
          <w:rPr>
            <w:rFonts w:asciiTheme="minorHAnsi" w:eastAsiaTheme="minorEastAsia" w:hAnsiTheme="minorHAnsi" w:cstheme="minorBidi"/>
            <w:b w:val="0"/>
            <w:caps w:val="0"/>
            <w:sz w:val="22"/>
            <w:szCs w:val="22"/>
            <w:lang w:val="it-IT" w:eastAsia="it-IT"/>
          </w:rPr>
          <w:tab/>
        </w:r>
        <w:r w:rsidR="0032769E" w:rsidRPr="008B22B4">
          <w:rPr>
            <w:rStyle w:val="Collegamentoipertestuale"/>
            <w:lang w:val="en-US"/>
          </w:rPr>
          <w:t>IPPU - Industrial Processes (NFR SECTOR 2)</w:t>
        </w:r>
        <w:r w:rsidR="0032769E">
          <w:rPr>
            <w:webHidden/>
          </w:rPr>
          <w:tab/>
        </w:r>
        <w:r>
          <w:rPr>
            <w:webHidden/>
          </w:rPr>
          <w:fldChar w:fldCharType="begin"/>
        </w:r>
        <w:r w:rsidR="0032769E">
          <w:rPr>
            <w:webHidden/>
          </w:rPr>
          <w:instrText xml:space="preserve"> PAGEREF _Toc445660621 \h </w:instrText>
        </w:r>
        <w:r>
          <w:rPr>
            <w:webHidden/>
          </w:rPr>
        </w:r>
        <w:r>
          <w:rPr>
            <w:webHidden/>
          </w:rPr>
          <w:fldChar w:fldCharType="separate"/>
        </w:r>
        <w:r w:rsidR="0032769E">
          <w:rPr>
            <w:webHidden/>
          </w:rPr>
          <w:t>94</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22" w:history="1">
        <w:r w:rsidR="0032769E" w:rsidRPr="008B22B4">
          <w:rPr>
            <w:rStyle w:val="Collegamentoipertestuale"/>
            <w:lang w:val="en-GB"/>
          </w:rPr>
          <w:t>4.1</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GB"/>
          </w:rPr>
          <w:t>Overview of the sector</w:t>
        </w:r>
        <w:r w:rsidR="0032769E">
          <w:rPr>
            <w:webHidden/>
          </w:rPr>
          <w:tab/>
        </w:r>
        <w:r>
          <w:rPr>
            <w:webHidden/>
          </w:rPr>
          <w:fldChar w:fldCharType="begin"/>
        </w:r>
        <w:r w:rsidR="0032769E">
          <w:rPr>
            <w:webHidden/>
          </w:rPr>
          <w:instrText xml:space="preserve"> PAGEREF _Toc445660622 \h </w:instrText>
        </w:r>
        <w:r>
          <w:rPr>
            <w:webHidden/>
          </w:rPr>
        </w:r>
        <w:r>
          <w:rPr>
            <w:webHidden/>
          </w:rPr>
          <w:fldChar w:fldCharType="separate"/>
        </w:r>
        <w:r w:rsidR="0032769E">
          <w:rPr>
            <w:webHidden/>
          </w:rPr>
          <w:t>94</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23" w:history="1">
        <w:r w:rsidR="0032769E" w:rsidRPr="008B22B4">
          <w:rPr>
            <w:rStyle w:val="Collegamentoipertestuale"/>
            <w:lang w:val="en-GB"/>
          </w:rPr>
          <w:t>4.2</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GB"/>
          </w:rPr>
          <w:t>Methodological issues</w:t>
        </w:r>
        <w:r w:rsidR="0032769E">
          <w:rPr>
            <w:webHidden/>
          </w:rPr>
          <w:tab/>
        </w:r>
        <w:r>
          <w:rPr>
            <w:webHidden/>
          </w:rPr>
          <w:fldChar w:fldCharType="begin"/>
        </w:r>
        <w:r w:rsidR="0032769E">
          <w:rPr>
            <w:webHidden/>
          </w:rPr>
          <w:instrText xml:space="preserve"> PAGEREF _Toc445660623 \h </w:instrText>
        </w:r>
        <w:r>
          <w:rPr>
            <w:webHidden/>
          </w:rPr>
        </w:r>
        <w:r>
          <w:rPr>
            <w:webHidden/>
          </w:rPr>
          <w:fldChar w:fldCharType="separate"/>
        </w:r>
        <w:r w:rsidR="0032769E">
          <w:rPr>
            <w:webHidden/>
          </w:rPr>
          <w:t>94</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24" w:history="1">
        <w:r w:rsidR="0032769E" w:rsidRPr="008B22B4">
          <w:rPr>
            <w:rStyle w:val="Collegamentoipertestuale"/>
            <w:lang w:val="en-GB"/>
          </w:rPr>
          <w:t>4.3</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Time series and key categories</w:t>
        </w:r>
        <w:r w:rsidR="0032769E">
          <w:rPr>
            <w:webHidden/>
          </w:rPr>
          <w:tab/>
        </w:r>
        <w:r>
          <w:rPr>
            <w:webHidden/>
          </w:rPr>
          <w:fldChar w:fldCharType="begin"/>
        </w:r>
        <w:r w:rsidR="0032769E">
          <w:rPr>
            <w:webHidden/>
          </w:rPr>
          <w:instrText xml:space="preserve"> PAGEREF _Toc445660624 \h </w:instrText>
        </w:r>
        <w:r>
          <w:rPr>
            <w:webHidden/>
          </w:rPr>
        </w:r>
        <w:r>
          <w:rPr>
            <w:webHidden/>
          </w:rPr>
          <w:fldChar w:fldCharType="separate"/>
        </w:r>
        <w:r w:rsidR="0032769E">
          <w:rPr>
            <w:webHidden/>
          </w:rPr>
          <w:t>98</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25" w:history="1">
        <w:r w:rsidR="0032769E" w:rsidRPr="008B22B4">
          <w:rPr>
            <w:rStyle w:val="Collegamentoipertestuale"/>
            <w:lang w:val="en-GB"/>
          </w:rPr>
          <w:t>4.4</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rPr>
          <w:t>QA/</w:t>
        </w:r>
        <w:r w:rsidR="0032769E" w:rsidRPr="008B22B4">
          <w:rPr>
            <w:rStyle w:val="Collegamentoipertestuale"/>
            <w:lang w:val="en-GB"/>
          </w:rPr>
          <w:t>QC and verification</w:t>
        </w:r>
        <w:r w:rsidR="0032769E">
          <w:rPr>
            <w:webHidden/>
          </w:rPr>
          <w:tab/>
        </w:r>
        <w:r>
          <w:rPr>
            <w:webHidden/>
          </w:rPr>
          <w:fldChar w:fldCharType="begin"/>
        </w:r>
        <w:r w:rsidR="0032769E">
          <w:rPr>
            <w:webHidden/>
          </w:rPr>
          <w:instrText xml:space="preserve"> PAGEREF _Toc445660625 \h </w:instrText>
        </w:r>
        <w:r>
          <w:rPr>
            <w:webHidden/>
          </w:rPr>
        </w:r>
        <w:r>
          <w:rPr>
            <w:webHidden/>
          </w:rPr>
          <w:fldChar w:fldCharType="separate"/>
        </w:r>
        <w:r w:rsidR="0032769E">
          <w:rPr>
            <w:webHidden/>
          </w:rPr>
          <w:t>101</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26" w:history="1">
        <w:r w:rsidR="0032769E" w:rsidRPr="008B22B4">
          <w:rPr>
            <w:rStyle w:val="Collegamentoipertestuale"/>
            <w:lang w:val="en-GB"/>
          </w:rPr>
          <w:t>4.5</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GB"/>
          </w:rPr>
          <w:t>Recalculations</w:t>
        </w:r>
        <w:r w:rsidR="0032769E">
          <w:rPr>
            <w:webHidden/>
          </w:rPr>
          <w:tab/>
        </w:r>
        <w:r>
          <w:rPr>
            <w:webHidden/>
          </w:rPr>
          <w:fldChar w:fldCharType="begin"/>
        </w:r>
        <w:r w:rsidR="0032769E">
          <w:rPr>
            <w:webHidden/>
          </w:rPr>
          <w:instrText xml:space="preserve"> PAGEREF _Toc445660626 \h </w:instrText>
        </w:r>
        <w:r>
          <w:rPr>
            <w:webHidden/>
          </w:rPr>
        </w:r>
        <w:r>
          <w:rPr>
            <w:webHidden/>
          </w:rPr>
          <w:fldChar w:fldCharType="separate"/>
        </w:r>
        <w:r w:rsidR="0032769E">
          <w:rPr>
            <w:webHidden/>
          </w:rPr>
          <w:t>103</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27" w:history="1">
        <w:r w:rsidR="0032769E" w:rsidRPr="008B22B4">
          <w:rPr>
            <w:rStyle w:val="Collegamentoipertestuale"/>
            <w:lang w:val="en-GB"/>
          </w:rPr>
          <w:t>4.6</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GB"/>
          </w:rPr>
          <w:t>Planned improvements</w:t>
        </w:r>
        <w:r w:rsidR="0032769E">
          <w:rPr>
            <w:webHidden/>
          </w:rPr>
          <w:tab/>
        </w:r>
        <w:r>
          <w:rPr>
            <w:webHidden/>
          </w:rPr>
          <w:fldChar w:fldCharType="begin"/>
        </w:r>
        <w:r w:rsidR="0032769E">
          <w:rPr>
            <w:webHidden/>
          </w:rPr>
          <w:instrText xml:space="preserve"> PAGEREF _Toc445660627 \h </w:instrText>
        </w:r>
        <w:r>
          <w:rPr>
            <w:webHidden/>
          </w:rPr>
        </w:r>
        <w:r>
          <w:rPr>
            <w:webHidden/>
          </w:rPr>
          <w:fldChar w:fldCharType="separate"/>
        </w:r>
        <w:r w:rsidR="0032769E">
          <w:rPr>
            <w:webHidden/>
          </w:rPr>
          <w:t>103</w:t>
        </w:r>
        <w:r>
          <w:rPr>
            <w:webHidden/>
          </w:rPr>
          <w:fldChar w:fldCharType="end"/>
        </w:r>
      </w:hyperlink>
    </w:p>
    <w:p w:rsidR="0032769E" w:rsidRDefault="00C05FB0">
      <w:pPr>
        <w:pStyle w:val="Sommario1"/>
        <w:rPr>
          <w:rFonts w:asciiTheme="minorHAnsi" w:eastAsiaTheme="minorEastAsia" w:hAnsiTheme="minorHAnsi" w:cstheme="minorBidi"/>
          <w:b w:val="0"/>
          <w:caps w:val="0"/>
          <w:sz w:val="22"/>
          <w:szCs w:val="22"/>
          <w:lang w:val="it-IT" w:eastAsia="it-IT"/>
        </w:rPr>
      </w:pPr>
      <w:hyperlink w:anchor="_Toc445660628" w:history="1">
        <w:r w:rsidR="0032769E" w:rsidRPr="008B22B4">
          <w:rPr>
            <w:rStyle w:val="Collegamentoipertestuale"/>
            <w:lang w:val="en-US"/>
          </w:rPr>
          <w:t>5</w:t>
        </w:r>
        <w:r w:rsidR="0032769E">
          <w:rPr>
            <w:rFonts w:asciiTheme="minorHAnsi" w:eastAsiaTheme="minorEastAsia" w:hAnsiTheme="minorHAnsi" w:cstheme="minorBidi"/>
            <w:b w:val="0"/>
            <w:caps w:val="0"/>
            <w:sz w:val="22"/>
            <w:szCs w:val="22"/>
            <w:lang w:val="it-IT" w:eastAsia="it-IT"/>
          </w:rPr>
          <w:tab/>
        </w:r>
        <w:r w:rsidR="0032769E" w:rsidRPr="008B22B4">
          <w:rPr>
            <w:rStyle w:val="Collegamentoipertestuale"/>
            <w:lang w:val="en-US"/>
          </w:rPr>
          <w:t>IPPU - Solvent and other product use (NFR SECTOR 2)</w:t>
        </w:r>
        <w:r w:rsidR="0032769E">
          <w:rPr>
            <w:webHidden/>
          </w:rPr>
          <w:tab/>
        </w:r>
        <w:r>
          <w:rPr>
            <w:webHidden/>
          </w:rPr>
          <w:fldChar w:fldCharType="begin"/>
        </w:r>
        <w:r w:rsidR="0032769E">
          <w:rPr>
            <w:webHidden/>
          </w:rPr>
          <w:instrText xml:space="preserve"> PAGEREF _Toc445660628 \h </w:instrText>
        </w:r>
        <w:r>
          <w:rPr>
            <w:webHidden/>
          </w:rPr>
        </w:r>
        <w:r>
          <w:rPr>
            <w:webHidden/>
          </w:rPr>
          <w:fldChar w:fldCharType="separate"/>
        </w:r>
        <w:r w:rsidR="0032769E">
          <w:rPr>
            <w:webHidden/>
          </w:rPr>
          <w:t>104</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29" w:history="1">
        <w:r w:rsidR="0032769E" w:rsidRPr="008B22B4">
          <w:rPr>
            <w:rStyle w:val="Collegamentoipertestuale"/>
            <w:lang w:val="en-GB"/>
          </w:rPr>
          <w:t>5.1</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Overview of the sector</w:t>
        </w:r>
        <w:r w:rsidR="0032769E">
          <w:rPr>
            <w:webHidden/>
          </w:rPr>
          <w:tab/>
        </w:r>
        <w:r>
          <w:rPr>
            <w:webHidden/>
          </w:rPr>
          <w:fldChar w:fldCharType="begin"/>
        </w:r>
        <w:r w:rsidR="0032769E">
          <w:rPr>
            <w:webHidden/>
          </w:rPr>
          <w:instrText xml:space="preserve"> PAGEREF _Toc445660629 \h </w:instrText>
        </w:r>
        <w:r>
          <w:rPr>
            <w:webHidden/>
          </w:rPr>
        </w:r>
        <w:r>
          <w:rPr>
            <w:webHidden/>
          </w:rPr>
          <w:fldChar w:fldCharType="separate"/>
        </w:r>
        <w:r w:rsidR="0032769E">
          <w:rPr>
            <w:webHidden/>
          </w:rPr>
          <w:t>104</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30" w:history="1">
        <w:r w:rsidR="0032769E" w:rsidRPr="008B22B4">
          <w:rPr>
            <w:rStyle w:val="Collegamentoipertestuale"/>
            <w:lang w:val="en-GB"/>
          </w:rPr>
          <w:t>5.2</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Methodological issues</w:t>
        </w:r>
        <w:r w:rsidR="0032769E">
          <w:rPr>
            <w:webHidden/>
          </w:rPr>
          <w:tab/>
        </w:r>
        <w:r>
          <w:rPr>
            <w:webHidden/>
          </w:rPr>
          <w:fldChar w:fldCharType="begin"/>
        </w:r>
        <w:r w:rsidR="0032769E">
          <w:rPr>
            <w:webHidden/>
          </w:rPr>
          <w:instrText xml:space="preserve"> PAGEREF _Toc445660630 \h </w:instrText>
        </w:r>
        <w:r>
          <w:rPr>
            <w:webHidden/>
          </w:rPr>
        </w:r>
        <w:r>
          <w:rPr>
            <w:webHidden/>
          </w:rPr>
          <w:fldChar w:fldCharType="separate"/>
        </w:r>
        <w:r w:rsidR="0032769E">
          <w:rPr>
            <w:webHidden/>
          </w:rPr>
          <w:t>105</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31" w:history="1">
        <w:r w:rsidR="0032769E" w:rsidRPr="008B22B4">
          <w:rPr>
            <w:rStyle w:val="Collegamentoipertestuale"/>
            <w:lang w:val="en-GB"/>
          </w:rPr>
          <w:t>5.3</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Time series and key categories</w:t>
        </w:r>
        <w:r w:rsidR="0032769E">
          <w:rPr>
            <w:webHidden/>
          </w:rPr>
          <w:tab/>
        </w:r>
        <w:r>
          <w:rPr>
            <w:webHidden/>
          </w:rPr>
          <w:fldChar w:fldCharType="begin"/>
        </w:r>
        <w:r w:rsidR="0032769E">
          <w:rPr>
            <w:webHidden/>
          </w:rPr>
          <w:instrText xml:space="preserve"> PAGEREF _Toc445660631 \h </w:instrText>
        </w:r>
        <w:r>
          <w:rPr>
            <w:webHidden/>
          </w:rPr>
        </w:r>
        <w:r>
          <w:rPr>
            <w:webHidden/>
          </w:rPr>
          <w:fldChar w:fldCharType="separate"/>
        </w:r>
        <w:r w:rsidR="0032769E">
          <w:rPr>
            <w:webHidden/>
          </w:rPr>
          <w:t>109</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32" w:history="1">
        <w:r w:rsidR="0032769E" w:rsidRPr="008B22B4">
          <w:rPr>
            <w:rStyle w:val="Collegamentoipertestuale"/>
            <w:lang w:val="en-GB"/>
          </w:rPr>
          <w:t>5.4</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QA/QC and verification</w:t>
        </w:r>
        <w:r w:rsidR="0032769E">
          <w:rPr>
            <w:webHidden/>
          </w:rPr>
          <w:tab/>
        </w:r>
        <w:r>
          <w:rPr>
            <w:webHidden/>
          </w:rPr>
          <w:fldChar w:fldCharType="begin"/>
        </w:r>
        <w:r w:rsidR="0032769E">
          <w:rPr>
            <w:webHidden/>
          </w:rPr>
          <w:instrText xml:space="preserve"> PAGEREF _Toc445660632 \h </w:instrText>
        </w:r>
        <w:r>
          <w:rPr>
            <w:webHidden/>
          </w:rPr>
        </w:r>
        <w:r>
          <w:rPr>
            <w:webHidden/>
          </w:rPr>
          <w:fldChar w:fldCharType="separate"/>
        </w:r>
        <w:r w:rsidR="0032769E">
          <w:rPr>
            <w:webHidden/>
          </w:rPr>
          <w:t>113</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33" w:history="1">
        <w:r w:rsidR="0032769E" w:rsidRPr="008B22B4">
          <w:rPr>
            <w:rStyle w:val="Collegamentoipertestuale"/>
            <w:lang w:val="en-GB"/>
          </w:rPr>
          <w:t>5.5</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Recalculations</w:t>
        </w:r>
        <w:r w:rsidR="0032769E">
          <w:rPr>
            <w:webHidden/>
          </w:rPr>
          <w:tab/>
        </w:r>
        <w:r>
          <w:rPr>
            <w:webHidden/>
          </w:rPr>
          <w:fldChar w:fldCharType="begin"/>
        </w:r>
        <w:r w:rsidR="0032769E">
          <w:rPr>
            <w:webHidden/>
          </w:rPr>
          <w:instrText xml:space="preserve"> PAGEREF _Toc445660633 \h </w:instrText>
        </w:r>
        <w:r>
          <w:rPr>
            <w:webHidden/>
          </w:rPr>
        </w:r>
        <w:r>
          <w:rPr>
            <w:webHidden/>
          </w:rPr>
          <w:fldChar w:fldCharType="separate"/>
        </w:r>
        <w:r w:rsidR="0032769E">
          <w:rPr>
            <w:webHidden/>
          </w:rPr>
          <w:t>114</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34" w:history="1">
        <w:r w:rsidR="0032769E" w:rsidRPr="008B22B4">
          <w:rPr>
            <w:rStyle w:val="Collegamentoipertestuale"/>
            <w:lang w:val="en-GB"/>
          </w:rPr>
          <w:t>5.6</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GB"/>
          </w:rPr>
          <w:t>Planned improvements</w:t>
        </w:r>
        <w:r w:rsidR="0032769E">
          <w:rPr>
            <w:webHidden/>
          </w:rPr>
          <w:tab/>
        </w:r>
        <w:r>
          <w:rPr>
            <w:webHidden/>
          </w:rPr>
          <w:fldChar w:fldCharType="begin"/>
        </w:r>
        <w:r w:rsidR="0032769E">
          <w:rPr>
            <w:webHidden/>
          </w:rPr>
          <w:instrText xml:space="preserve"> PAGEREF _Toc445660634 \h </w:instrText>
        </w:r>
        <w:r>
          <w:rPr>
            <w:webHidden/>
          </w:rPr>
        </w:r>
        <w:r>
          <w:rPr>
            <w:webHidden/>
          </w:rPr>
          <w:fldChar w:fldCharType="separate"/>
        </w:r>
        <w:r w:rsidR="0032769E">
          <w:rPr>
            <w:webHidden/>
          </w:rPr>
          <w:t>114</w:t>
        </w:r>
        <w:r>
          <w:rPr>
            <w:webHidden/>
          </w:rPr>
          <w:fldChar w:fldCharType="end"/>
        </w:r>
      </w:hyperlink>
    </w:p>
    <w:p w:rsidR="0032769E" w:rsidRDefault="00C05FB0">
      <w:pPr>
        <w:pStyle w:val="Sommario1"/>
        <w:rPr>
          <w:rFonts w:asciiTheme="minorHAnsi" w:eastAsiaTheme="minorEastAsia" w:hAnsiTheme="minorHAnsi" w:cstheme="minorBidi"/>
          <w:b w:val="0"/>
          <w:caps w:val="0"/>
          <w:sz w:val="22"/>
          <w:szCs w:val="22"/>
          <w:lang w:val="it-IT" w:eastAsia="it-IT"/>
        </w:rPr>
      </w:pPr>
      <w:hyperlink w:anchor="_Toc445660635" w:history="1">
        <w:r w:rsidR="0032769E" w:rsidRPr="008B22B4">
          <w:rPr>
            <w:rStyle w:val="Collegamentoipertestuale"/>
            <w:lang w:val="en-GB"/>
          </w:rPr>
          <w:t>6</w:t>
        </w:r>
        <w:r w:rsidR="0032769E">
          <w:rPr>
            <w:rFonts w:asciiTheme="minorHAnsi" w:eastAsiaTheme="minorEastAsia" w:hAnsiTheme="minorHAnsi" w:cstheme="minorBidi"/>
            <w:b w:val="0"/>
            <w:caps w:val="0"/>
            <w:sz w:val="22"/>
            <w:szCs w:val="22"/>
            <w:lang w:val="it-IT" w:eastAsia="it-IT"/>
          </w:rPr>
          <w:tab/>
        </w:r>
        <w:r w:rsidR="0032769E" w:rsidRPr="008B22B4">
          <w:rPr>
            <w:rStyle w:val="Collegamentoipertestuale"/>
            <w:lang w:val="en-GB"/>
          </w:rPr>
          <w:t>Agriculture (NFR SECTOR 3)</w:t>
        </w:r>
        <w:r w:rsidR="0032769E">
          <w:rPr>
            <w:webHidden/>
          </w:rPr>
          <w:tab/>
        </w:r>
        <w:r>
          <w:rPr>
            <w:webHidden/>
          </w:rPr>
          <w:fldChar w:fldCharType="begin"/>
        </w:r>
        <w:r w:rsidR="0032769E">
          <w:rPr>
            <w:webHidden/>
          </w:rPr>
          <w:instrText xml:space="preserve"> PAGEREF _Toc445660635 \h </w:instrText>
        </w:r>
        <w:r>
          <w:rPr>
            <w:webHidden/>
          </w:rPr>
        </w:r>
        <w:r>
          <w:rPr>
            <w:webHidden/>
          </w:rPr>
          <w:fldChar w:fldCharType="separate"/>
        </w:r>
        <w:r w:rsidR="0032769E">
          <w:rPr>
            <w:webHidden/>
          </w:rPr>
          <w:t>115</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36" w:history="1">
        <w:r w:rsidR="0032769E" w:rsidRPr="008B22B4">
          <w:rPr>
            <w:rStyle w:val="Collegamentoipertestuale"/>
            <w:lang w:val="en-GB"/>
          </w:rPr>
          <w:t>6.1</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GB"/>
          </w:rPr>
          <w:t>Overview of the sector</w:t>
        </w:r>
        <w:r w:rsidR="0032769E">
          <w:rPr>
            <w:webHidden/>
          </w:rPr>
          <w:tab/>
        </w:r>
        <w:r>
          <w:rPr>
            <w:webHidden/>
          </w:rPr>
          <w:fldChar w:fldCharType="begin"/>
        </w:r>
        <w:r w:rsidR="0032769E">
          <w:rPr>
            <w:webHidden/>
          </w:rPr>
          <w:instrText xml:space="preserve"> PAGEREF _Toc445660636 \h </w:instrText>
        </w:r>
        <w:r>
          <w:rPr>
            <w:webHidden/>
          </w:rPr>
        </w:r>
        <w:r>
          <w:rPr>
            <w:webHidden/>
          </w:rPr>
          <w:fldChar w:fldCharType="separate"/>
        </w:r>
        <w:r w:rsidR="0032769E">
          <w:rPr>
            <w:webHidden/>
          </w:rPr>
          <w:t>115</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37" w:history="1">
        <w:r w:rsidR="0032769E" w:rsidRPr="008B22B4">
          <w:rPr>
            <w:rStyle w:val="Collegamentoipertestuale"/>
            <w:lang w:val="en-GB"/>
          </w:rPr>
          <w:t>6.2</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GB"/>
          </w:rPr>
          <w:t>Methodological issues</w:t>
        </w:r>
        <w:r w:rsidR="0032769E">
          <w:rPr>
            <w:webHidden/>
          </w:rPr>
          <w:tab/>
        </w:r>
        <w:r>
          <w:rPr>
            <w:webHidden/>
          </w:rPr>
          <w:fldChar w:fldCharType="begin"/>
        </w:r>
        <w:r w:rsidR="0032769E">
          <w:rPr>
            <w:webHidden/>
          </w:rPr>
          <w:instrText xml:space="preserve"> PAGEREF _Toc445660637 \h </w:instrText>
        </w:r>
        <w:r>
          <w:rPr>
            <w:webHidden/>
          </w:rPr>
        </w:r>
        <w:r>
          <w:rPr>
            <w:webHidden/>
          </w:rPr>
          <w:fldChar w:fldCharType="separate"/>
        </w:r>
        <w:r w:rsidR="0032769E">
          <w:rPr>
            <w:webHidden/>
          </w:rPr>
          <w:t>116</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38" w:history="1">
        <w:r w:rsidR="0032769E" w:rsidRPr="008B22B4">
          <w:rPr>
            <w:rStyle w:val="Collegamentoipertestuale"/>
            <w:lang w:val="en-GB"/>
          </w:rPr>
          <w:t>6.3</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GB"/>
          </w:rPr>
          <w:t>Time series and key categories</w:t>
        </w:r>
        <w:r w:rsidR="0032769E">
          <w:rPr>
            <w:webHidden/>
          </w:rPr>
          <w:tab/>
        </w:r>
        <w:r>
          <w:rPr>
            <w:webHidden/>
          </w:rPr>
          <w:fldChar w:fldCharType="begin"/>
        </w:r>
        <w:r w:rsidR="0032769E">
          <w:rPr>
            <w:webHidden/>
          </w:rPr>
          <w:instrText xml:space="preserve"> PAGEREF _Toc445660638 \h </w:instrText>
        </w:r>
        <w:r>
          <w:rPr>
            <w:webHidden/>
          </w:rPr>
        </w:r>
        <w:r>
          <w:rPr>
            <w:webHidden/>
          </w:rPr>
          <w:fldChar w:fldCharType="separate"/>
        </w:r>
        <w:r w:rsidR="0032769E">
          <w:rPr>
            <w:webHidden/>
          </w:rPr>
          <w:t>123</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39" w:history="1">
        <w:r w:rsidR="0032769E" w:rsidRPr="008B22B4">
          <w:rPr>
            <w:rStyle w:val="Collegamentoipertestuale"/>
            <w:lang w:val="en-GB"/>
          </w:rPr>
          <w:t>6.4</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rPr>
          <w:t>QA/QC and verification</w:t>
        </w:r>
        <w:r w:rsidR="0032769E">
          <w:rPr>
            <w:webHidden/>
          </w:rPr>
          <w:tab/>
        </w:r>
        <w:r>
          <w:rPr>
            <w:webHidden/>
          </w:rPr>
          <w:fldChar w:fldCharType="begin"/>
        </w:r>
        <w:r w:rsidR="0032769E">
          <w:rPr>
            <w:webHidden/>
          </w:rPr>
          <w:instrText xml:space="preserve"> PAGEREF _Toc445660639 \h </w:instrText>
        </w:r>
        <w:r>
          <w:rPr>
            <w:webHidden/>
          </w:rPr>
        </w:r>
        <w:r>
          <w:rPr>
            <w:webHidden/>
          </w:rPr>
          <w:fldChar w:fldCharType="separate"/>
        </w:r>
        <w:r w:rsidR="0032769E">
          <w:rPr>
            <w:webHidden/>
          </w:rPr>
          <w:t>126</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40" w:history="1">
        <w:r w:rsidR="0032769E" w:rsidRPr="008B22B4">
          <w:rPr>
            <w:rStyle w:val="Collegamentoipertestuale"/>
            <w:lang w:val="en-GB"/>
          </w:rPr>
          <w:t>6.5</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rPr>
          <w:t>Recalculations</w:t>
        </w:r>
        <w:r w:rsidR="0032769E">
          <w:rPr>
            <w:webHidden/>
          </w:rPr>
          <w:tab/>
        </w:r>
        <w:r>
          <w:rPr>
            <w:webHidden/>
          </w:rPr>
          <w:fldChar w:fldCharType="begin"/>
        </w:r>
        <w:r w:rsidR="0032769E">
          <w:rPr>
            <w:webHidden/>
          </w:rPr>
          <w:instrText xml:space="preserve"> PAGEREF _Toc445660640 \h </w:instrText>
        </w:r>
        <w:r>
          <w:rPr>
            <w:webHidden/>
          </w:rPr>
        </w:r>
        <w:r>
          <w:rPr>
            <w:webHidden/>
          </w:rPr>
          <w:fldChar w:fldCharType="separate"/>
        </w:r>
        <w:r w:rsidR="0032769E">
          <w:rPr>
            <w:webHidden/>
          </w:rPr>
          <w:t>127</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41" w:history="1">
        <w:r w:rsidR="0032769E" w:rsidRPr="008B22B4">
          <w:rPr>
            <w:rStyle w:val="Collegamentoipertestuale"/>
            <w:lang w:val="en-GB"/>
          </w:rPr>
          <w:t>6.6</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GB"/>
          </w:rPr>
          <w:t>Planned improvements</w:t>
        </w:r>
        <w:r w:rsidR="0032769E">
          <w:rPr>
            <w:webHidden/>
          </w:rPr>
          <w:tab/>
        </w:r>
        <w:r>
          <w:rPr>
            <w:webHidden/>
          </w:rPr>
          <w:fldChar w:fldCharType="begin"/>
        </w:r>
        <w:r w:rsidR="0032769E">
          <w:rPr>
            <w:webHidden/>
          </w:rPr>
          <w:instrText xml:space="preserve"> PAGEREF _Toc445660641 \h </w:instrText>
        </w:r>
        <w:r>
          <w:rPr>
            <w:webHidden/>
          </w:rPr>
        </w:r>
        <w:r>
          <w:rPr>
            <w:webHidden/>
          </w:rPr>
          <w:fldChar w:fldCharType="separate"/>
        </w:r>
        <w:r w:rsidR="0032769E">
          <w:rPr>
            <w:webHidden/>
          </w:rPr>
          <w:t>127</w:t>
        </w:r>
        <w:r>
          <w:rPr>
            <w:webHidden/>
          </w:rPr>
          <w:fldChar w:fldCharType="end"/>
        </w:r>
      </w:hyperlink>
    </w:p>
    <w:p w:rsidR="0032769E" w:rsidRDefault="00C05FB0">
      <w:pPr>
        <w:pStyle w:val="Sommario1"/>
        <w:rPr>
          <w:rFonts w:asciiTheme="minorHAnsi" w:eastAsiaTheme="minorEastAsia" w:hAnsiTheme="minorHAnsi" w:cstheme="minorBidi"/>
          <w:b w:val="0"/>
          <w:caps w:val="0"/>
          <w:sz w:val="22"/>
          <w:szCs w:val="22"/>
          <w:lang w:val="it-IT" w:eastAsia="it-IT"/>
        </w:rPr>
      </w:pPr>
      <w:hyperlink w:anchor="_Toc445660642" w:history="1">
        <w:r w:rsidR="0032769E" w:rsidRPr="008B22B4">
          <w:rPr>
            <w:rStyle w:val="Collegamentoipertestuale"/>
            <w:lang w:val="en-GB"/>
          </w:rPr>
          <w:t>7</w:t>
        </w:r>
        <w:r w:rsidR="0032769E">
          <w:rPr>
            <w:rFonts w:asciiTheme="minorHAnsi" w:eastAsiaTheme="minorEastAsia" w:hAnsiTheme="minorHAnsi" w:cstheme="minorBidi"/>
            <w:b w:val="0"/>
            <w:caps w:val="0"/>
            <w:sz w:val="22"/>
            <w:szCs w:val="22"/>
            <w:lang w:val="it-IT" w:eastAsia="it-IT"/>
          </w:rPr>
          <w:tab/>
        </w:r>
        <w:r w:rsidR="0032769E" w:rsidRPr="008B22B4">
          <w:rPr>
            <w:rStyle w:val="Collegamentoipertestuale"/>
            <w:lang w:val="en-GB"/>
          </w:rPr>
          <w:t>Waste (NFR SECTOR 5)</w:t>
        </w:r>
        <w:r w:rsidR="0032769E">
          <w:rPr>
            <w:webHidden/>
          </w:rPr>
          <w:tab/>
        </w:r>
        <w:r>
          <w:rPr>
            <w:webHidden/>
          </w:rPr>
          <w:fldChar w:fldCharType="begin"/>
        </w:r>
        <w:r w:rsidR="0032769E">
          <w:rPr>
            <w:webHidden/>
          </w:rPr>
          <w:instrText xml:space="preserve"> PAGEREF _Toc445660642 \h </w:instrText>
        </w:r>
        <w:r>
          <w:rPr>
            <w:webHidden/>
          </w:rPr>
        </w:r>
        <w:r>
          <w:rPr>
            <w:webHidden/>
          </w:rPr>
          <w:fldChar w:fldCharType="separate"/>
        </w:r>
        <w:r w:rsidR="0032769E">
          <w:rPr>
            <w:webHidden/>
          </w:rPr>
          <w:t>128</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43" w:history="1">
        <w:r w:rsidR="0032769E" w:rsidRPr="008B22B4">
          <w:rPr>
            <w:rStyle w:val="Collegamentoipertestuale"/>
            <w:lang w:val="en-GB"/>
          </w:rPr>
          <w:t>7.1</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GB"/>
          </w:rPr>
          <w:t>Overview of the sector</w:t>
        </w:r>
        <w:r w:rsidR="0032769E">
          <w:rPr>
            <w:webHidden/>
          </w:rPr>
          <w:tab/>
        </w:r>
        <w:r>
          <w:rPr>
            <w:webHidden/>
          </w:rPr>
          <w:fldChar w:fldCharType="begin"/>
        </w:r>
        <w:r w:rsidR="0032769E">
          <w:rPr>
            <w:webHidden/>
          </w:rPr>
          <w:instrText xml:space="preserve"> PAGEREF _Toc445660643 \h </w:instrText>
        </w:r>
        <w:r>
          <w:rPr>
            <w:webHidden/>
          </w:rPr>
        </w:r>
        <w:r>
          <w:rPr>
            <w:webHidden/>
          </w:rPr>
          <w:fldChar w:fldCharType="separate"/>
        </w:r>
        <w:r w:rsidR="0032769E">
          <w:rPr>
            <w:webHidden/>
          </w:rPr>
          <w:t>128</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44" w:history="1">
        <w:r w:rsidR="0032769E" w:rsidRPr="008B22B4">
          <w:rPr>
            <w:rStyle w:val="Collegamentoipertestuale"/>
            <w:lang w:val="en-GB"/>
          </w:rPr>
          <w:t>7.2</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GB"/>
          </w:rPr>
          <w:t>Methodological issues</w:t>
        </w:r>
        <w:r w:rsidR="0032769E">
          <w:rPr>
            <w:webHidden/>
          </w:rPr>
          <w:tab/>
        </w:r>
        <w:r>
          <w:rPr>
            <w:webHidden/>
          </w:rPr>
          <w:fldChar w:fldCharType="begin"/>
        </w:r>
        <w:r w:rsidR="0032769E">
          <w:rPr>
            <w:webHidden/>
          </w:rPr>
          <w:instrText xml:space="preserve"> PAGEREF _Toc445660644 \h </w:instrText>
        </w:r>
        <w:r>
          <w:rPr>
            <w:webHidden/>
          </w:rPr>
        </w:r>
        <w:r>
          <w:rPr>
            <w:webHidden/>
          </w:rPr>
          <w:fldChar w:fldCharType="separate"/>
        </w:r>
        <w:r w:rsidR="0032769E">
          <w:rPr>
            <w:webHidden/>
          </w:rPr>
          <w:t>129</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45" w:history="1">
        <w:r w:rsidR="0032769E" w:rsidRPr="008B22B4">
          <w:rPr>
            <w:rStyle w:val="Collegamentoipertestuale"/>
            <w:lang w:val="en-GB"/>
          </w:rPr>
          <w:t>7.3</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GB"/>
          </w:rPr>
          <w:t>Time series and key categories</w:t>
        </w:r>
        <w:r w:rsidR="0032769E">
          <w:rPr>
            <w:webHidden/>
          </w:rPr>
          <w:tab/>
        </w:r>
        <w:r>
          <w:rPr>
            <w:webHidden/>
          </w:rPr>
          <w:fldChar w:fldCharType="begin"/>
        </w:r>
        <w:r w:rsidR="0032769E">
          <w:rPr>
            <w:webHidden/>
          </w:rPr>
          <w:instrText xml:space="preserve"> PAGEREF _Toc445660645 \h </w:instrText>
        </w:r>
        <w:r>
          <w:rPr>
            <w:webHidden/>
          </w:rPr>
        </w:r>
        <w:r>
          <w:rPr>
            <w:webHidden/>
          </w:rPr>
          <w:fldChar w:fldCharType="separate"/>
        </w:r>
        <w:r w:rsidR="0032769E">
          <w:rPr>
            <w:webHidden/>
          </w:rPr>
          <w:t>136</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46" w:history="1">
        <w:r w:rsidR="0032769E" w:rsidRPr="008B22B4">
          <w:rPr>
            <w:rStyle w:val="Collegamentoipertestuale"/>
            <w:lang w:val="en-GB"/>
          </w:rPr>
          <w:t>7.4</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rPr>
          <w:t>Recalculations</w:t>
        </w:r>
        <w:r w:rsidR="0032769E">
          <w:rPr>
            <w:webHidden/>
          </w:rPr>
          <w:tab/>
        </w:r>
        <w:r>
          <w:rPr>
            <w:webHidden/>
          </w:rPr>
          <w:fldChar w:fldCharType="begin"/>
        </w:r>
        <w:r w:rsidR="0032769E">
          <w:rPr>
            <w:webHidden/>
          </w:rPr>
          <w:instrText xml:space="preserve"> PAGEREF _Toc445660646 \h </w:instrText>
        </w:r>
        <w:r>
          <w:rPr>
            <w:webHidden/>
          </w:rPr>
        </w:r>
        <w:r>
          <w:rPr>
            <w:webHidden/>
          </w:rPr>
          <w:fldChar w:fldCharType="separate"/>
        </w:r>
        <w:r w:rsidR="0032769E">
          <w:rPr>
            <w:webHidden/>
          </w:rPr>
          <w:t>141</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47" w:history="1">
        <w:r w:rsidR="0032769E" w:rsidRPr="008B22B4">
          <w:rPr>
            <w:rStyle w:val="Collegamentoipertestuale"/>
            <w:lang w:val="en-GB"/>
          </w:rPr>
          <w:t>7.5</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GB"/>
          </w:rPr>
          <w:t>Planned improvements</w:t>
        </w:r>
        <w:r w:rsidR="0032769E">
          <w:rPr>
            <w:webHidden/>
          </w:rPr>
          <w:tab/>
        </w:r>
        <w:r>
          <w:rPr>
            <w:webHidden/>
          </w:rPr>
          <w:fldChar w:fldCharType="begin"/>
        </w:r>
        <w:r w:rsidR="0032769E">
          <w:rPr>
            <w:webHidden/>
          </w:rPr>
          <w:instrText xml:space="preserve"> PAGEREF _Toc445660647 \h </w:instrText>
        </w:r>
        <w:r>
          <w:rPr>
            <w:webHidden/>
          </w:rPr>
        </w:r>
        <w:r>
          <w:rPr>
            <w:webHidden/>
          </w:rPr>
          <w:fldChar w:fldCharType="separate"/>
        </w:r>
        <w:r w:rsidR="0032769E">
          <w:rPr>
            <w:webHidden/>
          </w:rPr>
          <w:t>142</w:t>
        </w:r>
        <w:r>
          <w:rPr>
            <w:webHidden/>
          </w:rPr>
          <w:fldChar w:fldCharType="end"/>
        </w:r>
      </w:hyperlink>
    </w:p>
    <w:p w:rsidR="0032769E" w:rsidRDefault="00C05FB0">
      <w:pPr>
        <w:pStyle w:val="Sommario1"/>
        <w:rPr>
          <w:rFonts w:asciiTheme="minorHAnsi" w:eastAsiaTheme="minorEastAsia" w:hAnsiTheme="minorHAnsi" w:cstheme="minorBidi"/>
          <w:b w:val="0"/>
          <w:caps w:val="0"/>
          <w:sz w:val="22"/>
          <w:szCs w:val="22"/>
          <w:lang w:val="it-IT" w:eastAsia="it-IT"/>
        </w:rPr>
      </w:pPr>
      <w:hyperlink w:anchor="_Toc445660648" w:history="1">
        <w:r w:rsidR="0032769E" w:rsidRPr="008B22B4">
          <w:rPr>
            <w:rStyle w:val="Collegamentoipertestuale"/>
          </w:rPr>
          <w:t>8</w:t>
        </w:r>
        <w:r w:rsidR="0032769E">
          <w:rPr>
            <w:rFonts w:asciiTheme="minorHAnsi" w:eastAsiaTheme="minorEastAsia" w:hAnsiTheme="minorHAnsi" w:cstheme="minorBidi"/>
            <w:b w:val="0"/>
            <w:caps w:val="0"/>
            <w:sz w:val="22"/>
            <w:szCs w:val="22"/>
            <w:lang w:val="it-IT" w:eastAsia="it-IT"/>
          </w:rPr>
          <w:tab/>
        </w:r>
        <w:r w:rsidR="0032769E" w:rsidRPr="008B22B4">
          <w:rPr>
            <w:rStyle w:val="Collegamentoipertestuale"/>
          </w:rPr>
          <w:t>RECALCULATIONS AND IMPROVEMENTS</w:t>
        </w:r>
        <w:r w:rsidR="0032769E">
          <w:rPr>
            <w:webHidden/>
          </w:rPr>
          <w:tab/>
        </w:r>
        <w:r>
          <w:rPr>
            <w:webHidden/>
          </w:rPr>
          <w:fldChar w:fldCharType="begin"/>
        </w:r>
        <w:r w:rsidR="0032769E">
          <w:rPr>
            <w:webHidden/>
          </w:rPr>
          <w:instrText xml:space="preserve"> PAGEREF _Toc445660648 \h </w:instrText>
        </w:r>
        <w:r>
          <w:rPr>
            <w:webHidden/>
          </w:rPr>
        </w:r>
        <w:r>
          <w:rPr>
            <w:webHidden/>
          </w:rPr>
          <w:fldChar w:fldCharType="separate"/>
        </w:r>
        <w:r w:rsidR="0032769E">
          <w:rPr>
            <w:webHidden/>
          </w:rPr>
          <w:t>143</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49" w:history="1">
        <w:r w:rsidR="0032769E" w:rsidRPr="008B22B4">
          <w:rPr>
            <w:rStyle w:val="Collegamentoipertestuale"/>
            <w:lang w:val="en-GB"/>
          </w:rPr>
          <w:t>8.1</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GB"/>
          </w:rPr>
          <w:t>Recalculations</w:t>
        </w:r>
        <w:r w:rsidR="0032769E">
          <w:rPr>
            <w:webHidden/>
          </w:rPr>
          <w:tab/>
        </w:r>
        <w:r>
          <w:rPr>
            <w:webHidden/>
          </w:rPr>
          <w:fldChar w:fldCharType="begin"/>
        </w:r>
        <w:r w:rsidR="0032769E">
          <w:rPr>
            <w:webHidden/>
          </w:rPr>
          <w:instrText xml:space="preserve"> PAGEREF _Toc445660649 \h </w:instrText>
        </w:r>
        <w:r>
          <w:rPr>
            <w:webHidden/>
          </w:rPr>
        </w:r>
        <w:r>
          <w:rPr>
            <w:webHidden/>
          </w:rPr>
          <w:fldChar w:fldCharType="separate"/>
        </w:r>
        <w:r w:rsidR="0032769E">
          <w:rPr>
            <w:webHidden/>
          </w:rPr>
          <w:t>143</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50" w:history="1">
        <w:r w:rsidR="0032769E" w:rsidRPr="008B22B4">
          <w:rPr>
            <w:rStyle w:val="Collegamentoipertestuale"/>
            <w:lang w:val="en-GB"/>
          </w:rPr>
          <w:t>8.2</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Planned improvements</w:t>
        </w:r>
        <w:r w:rsidR="0032769E">
          <w:rPr>
            <w:webHidden/>
          </w:rPr>
          <w:tab/>
        </w:r>
        <w:r>
          <w:rPr>
            <w:webHidden/>
          </w:rPr>
          <w:fldChar w:fldCharType="begin"/>
        </w:r>
        <w:r w:rsidR="0032769E">
          <w:rPr>
            <w:webHidden/>
          </w:rPr>
          <w:instrText xml:space="preserve"> PAGEREF _Toc445660650 \h </w:instrText>
        </w:r>
        <w:r>
          <w:rPr>
            <w:webHidden/>
          </w:rPr>
        </w:r>
        <w:r>
          <w:rPr>
            <w:webHidden/>
          </w:rPr>
          <w:fldChar w:fldCharType="separate"/>
        </w:r>
        <w:r w:rsidR="0032769E">
          <w:rPr>
            <w:webHidden/>
          </w:rPr>
          <w:t>144</w:t>
        </w:r>
        <w:r>
          <w:rPr>
            <w:webHidden/>
          </w:rPr>
          <w:fldChar w:fldCharType="end"/>
        </w:r>
      </w:hyperlink>
    </w:p>
    <w:p w:rsidR="0032769E" w:rsidRDefault="00C05FB0">
      <w:pPr>
        <w:pStyle w:val="Sommario1"/>
        <w:rPr>
          <w:rFonts w:asciiTheme="minorHAnsi" w:eastAsiaTheme="minorEastAsia" w:hAnsiTheme="minorHAnsi" w:cstheme="minorBidi"/>
          <w:b w:val="0"/>
          <w:caps w:val="0"/>
          <w:sz w:val="22"/>
          <w:szCs w:val="22"/>
          <w:lang w:val="it-IT" w:eastAsia="it-IT"/>
        </w:rPr>
      </w:pPr>
      <w:hyperlink w:anchor="_Toc445660651" w:history="1">
        <w:r w:rsidR="0032769E" w:rsidRPr="008B22B4">
          <w:rPr>
            <w:rStyle w:val="Collegamentoipertestuale"/>
          </w:rPr>
          <w:t>9</w:t>
        </w:r>
        <w:r w:rsidR="0032769E">
          <w:rPr>
            <w:rFonts w:asciiTheme="minorHAnsi" w:eastAsiaTheme="minorEastAsia" w:hAnsiTheme="minorHAnsi" w:cstheme="minorBidi"/>
            <w:b w:val="0"/>
            <w:caps w:val="0"/>
            <w:sz w:val="22"/>
            <w:szCs w:val="22"/>
            <w:lang w:val="it-IT" w:eastAsia="it-IT"/>
          </w:rPr>
          <w:tab/>
        </w:r>
        <w:r w:rsidR="0032769E" w:rsidRPr="008B22B4">
          <w:rPr>
            <w:rStyle w:val="Collegamentoipertestuale"/>
          </w:rPr>
          <w:t>PROJECTIONS</w:t>
        </w:r>
        <w:r w:rsidR="0032769E">
          <w:rPr>
            <w:webHidden/>
          </w:rPr>
          <w:tab/>
        </w:r>
        <w:r>
          <w:rPr>
            <w:webHidden/>
          </w:rPr>
          <w:fldChar w:fldCharType="begin"/>
        </w:r>
        <w:r w:rsidR="0032769E">
          <w:rPr>
            <w:webHidden/>
          </w:rPr>
          <w:instrText xml:space="preserve"> PAGEREF _Toc445660651 \h </w:instrText>
        </w:r>
        <w:r>
          <w:rPr>
            <w:webHidden/>
          </w:rPr>
        </w:r>
        <w:r>
          <w:rPr>
            <w:webHidden/>
          </w:rPr>
          <w:fldChar w:fldCharType="separate"/>
        </w:r>
        <w:r w:rsidR="0032769E">
          <w:rPr>
            <w:webHidden/>
          </w:rPr>
          <w:t>146</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52" w:history="1">
        <w:r w:rsidR="0032769E" w:rsidRPr="008B22B4">
          <w:rPr>
            <w:rStyle w:val="Collegamentoipertestuale"/>
            <w:lang w:val="en-GB"/>
          </w:rPr>
          <w:t>9.1</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The national framework</w:t>
        </w:r>
        <w:r w:rsidR="0032769E">
          <w:rPr>
            <w:webHidden/>
          </w:rPr>
          <w:tab/>
        </w:r>
        <w:r>
          <w:rPr>
            <w:webHidden/>
          </w:rPr>
          <w:fldChar w:fldCharType="begin"/>
        </w:r>
        <w:r w:rsidR="0032769E">
          <w:rPr>
            <w:webHidden/>
          </w:rPr>
          <w:instrText xml:space="preserve"> PAGEREF _Toc445660652 \h </w:instrText>
        </w:r>
        <w:r>
          <w:rPr>
            <w:webHidden/>
          </w:rPr>
        </w:r>
        <w:r>
          <w:rPr>
            <w:webHidden/>
          </w:rPr>
          <w:fldChar w:fldCharType="separate"/>
        </w:r>
        <w:r w:rsidR="0032769E">
          <w:rPr>
            <w:webHidden/>
          </w:rPr>
          <w:t>146</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53" w:history="1">
        <w:r w:rsidR="0032769E" w:rsidRPr="008B22B4">
          <w:rPr>
            <w:rStyle w:val="Collegamentoipertestuale"/>
            <w:lang w:val="en-GB"/>
          </w:rPr>
          <w:t>9.2</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Input scenarios</w:t>
        </w:r>
        <w:r w:rsidR="0032769E">
          <w:rPr>
            <w:webHidden/>
          </w:rPr>
          <w:tab/>
        </w:r>
        <w:r>
          <w:rPr>
            <w:webHidden/>
          </w:rPr>
          <w:fldChar w:fldCharType="begin"/>
        </w:r>
        <w:r w:rsidR="0032769E">
          <w:rPr>
            <w:webHidden/>
          </w:rPr>
          <w:instrText xml:space="preserve"> PAGEREF _Toc445660653 \h </w:instrText>
        </w:r>
        <w:r>
          <w:rPr>
            <w:webHidden/>
          </w:rPr>
        </w:r>
        <w:r>
          <w:rPr>
            <w:webHidden/>
          </w:rPr>
          <w:fldChar w:fldCharType="separate"/>
        </w:r>
        <w:r w:rsidR="0032769E">
          <w:rPr>
            <w:webHidden/>
          </w:rPr>
          <w:t>147</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54" w:history="1">
        <w:r w:rsidR="0032769E" w:rsidRPr="008B22B4">
          <w:rPr>
            <w:rStyle w:val="Collegamentoipertestuale"/>
            <w:lang w:val="en-GB"/>
          </w:rPr>
          <w:t>9.3</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The harmonization process</w:t>
        </w:r>
        <w:r w:rsidR="0032769E">
          <w:rPr>
            <w:webHidden/>
          </w:rPr>
          <w:tab/>
        </w:r>
        <w:r>
          <w:rPr>
            <w:webHidden/>
          </w:rPr>
          <w:fldChar w:fldCharType="begin"/>
        </w:r>
        <w:r w:rsidR="0032769E">
          <w:rPr>
            <w:webHidden/>
          </w:rPr>
          <w:instrText xml:space="preserve"> PAGEREF _Toc445660654 \h </w:instrText>
        </w:r>
        <w:r>
          <w:rPr>
            <w:webHidden/>
          </w:rPr>
        </w:r>
        <w:r>
          <w:rPr>
            <w:webHidden/>
          </w:rPr>
          <w:fldChar w:fldCharType="separate"/>
        </w:r>
        <w:r w:rsidR="0032769E">
          <w:rPr>
            <w:webHidden/>
          </w:rPr>
          <w:t>148</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55" w:history="1">
        <w:r w:rsidR="0032769E" w:rsidRPr="008B22B4">
          <w:rPr>
            <w:rStyle w:val="Collegamentoipertestuale"/>
            <w:lang w:val="en-GB"/>
          </w:rPr>
          <w:t>9.4</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The emission scenario</w:t>
        </w:r>
        <w:r w:rsidR="0032769E">
          <w:rPr>
            <w:webHidden/>
          </w:rPr>
          <w:tab/>
        </w:r>
        <w:r>
          <w:rPr>
            <w:webHidden/>
          </w:rPr>
          <w:fldChar w:fldCharType="begin"/>
        </w:r>
        <w:r w:rsidR="0032769E">
          <w:rPr>
            <w:webHidden/>
          </w:rPr>
          <w:instrText xml:space="preserve"> PAGEREF _Toc445660655 \h </w:instrText>
        </w:r>
        <w:r>
          <w:rPr>
            <w:webHidden/>
          </w:rPr>
        </w:r>
        <w:r>
          <w:rPr>
            <w:webHidden/>
          </w:rPr>
          <w:fldChar w:fldCharType="separate"/>
        </w:r>
        <w:r w:rsidR="0032769E">
          <w:rPr>
            <w:webHidden/>
          </w:rPr>
          <w:t>151</w:t>
        </w:r>
        <w:r>
          <w:rPr>
            <w:webHidden/>
          </w:rPr>
          <w:fldChar w:fldCharType="end"/>
        </w:r>
      </w:hyperlink>
    </w:p>
    <w:p w:rsidR="0032769E" w:rsidRDefault="00C05FB0">
      <w:pPr>
        <w:pStyle w:val="Sommario1"/>
        <w:rPr>
          <w:rFonts w:asciiTheme="minorHAnsi" w:eastAsiaTheme="minorEastAsia" w:hAnsiTheme="minorHAnsi" w:cstheme="minorBidi"/>
          <w:b w:val="0"/>
          <w:caps w:val="0"/>
          <w:sz w:val="22"/>
          <w:szCs w:val="22"/>
          <w:lang w:val="it-IT" w:eastAsia="it-IT"/>
        </w:rPr>
      </w:pPr>
      <w:hyperlink w:anchor="_Toc445660656" w:history="1">
        <w:r w:rsidR="0032769E" w:rsidRPr="008B22B4">
          <w:rPr>
            <w:rStyle w:val="Collegamentoipertestuale"/>
          </w:rPr>
          <w:t>10</w:t>
        </w:r>
        <w:r w:rsidR="0032769E">
          <w:rPr>
            <w:rFonts w:asciiTheme="minorHAnsi" w:eastAsiaTheme="minorEastAsia" w:hAnsiTheme="minorHAnsi" w:cstheme="minorBidi"/>
            <w:b w:val="0"/>
            <w:caps w:val="0"/>
            <w:sz w:val="22"/>
            <w:szCs w:val="22"/>
            <w:lang w:val="it-IT" w:eastAsia="it-IT"/>
          </w:rPr>
          <w:tab/>
        </w:r>
        <w:r w:rsidR="0032769E" w:rsidRPr="008B22B4">
          <w:rPr>
            <w:rStyle w:val="Collegamentoipertestuale"/>
          </w:rPr>
          <w:t>REFERENCES</w:t>
        </w:r>
        <w:r w:rsidR="0032769E">
          <w:rPr>
            <w:webHidden/>
          </w:rPr>
          <w:tab/>
        </w:r>
        <w:r>
          <w:rPr>
            <w:webHidden/>
          </w:rPr>
          <w:fldChar w:fldCharType="begin"/>
        </w:r>
        <w:r w:rsidR="0032769E">
          <w:rPr>
            <w:webHidden/>
          </w:rPr>
          <w:instrText xml:space="preserve"> PAGEREF _Toc445660656 \h </w:instrText>
        </w:r>
        <w:r>
          <w:rPr>
            <w:webHidden/>
          </w:rPr>
        </w:r>
        <w:r>
          <w:rPr>
            <w:webHidden/>
          </w:rPr>
          <w:fldChar w:fldCharType="separate"/>
        </w:r>
        <w:r w:rsidR="0032769E">
          <w:rPr>
            <w:webHidden/>
          </w:rPr>
          <w:t>155</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57" w:history="1">
        <w:r w:rsidR="0032769E" w:rsidRPr="008B22B4">
          <w:rPr>
            <w:rStyle w:val="Collegamentoipertestuale"/>
            <w:lang w:val="en-GB"/>
          </w:rPr>
          <w:t>10.1</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rPr>
          <w:t>Introduction</w:t>
        </w:r>
        <w:r w:rsidR="0032769E">
          <w:rPr>
            <w:webHidden/>
          </w:rPr>
          <w:tab/>
        </w:r>
        <w:r>
          <w:rPr>
            <w:webHidden/>
          </w:rPr>
          <w:fldChar w:fldCharType="begin"/>
        </w:r>
        <w:r w:rsidR="0032769E">
          <w:rPr>
            <w:webHidden/>
          </w:rPr>
          <w:instrText xml:space="preserve"> PAGEREF _Toc445660657 \h </w:instrText>
        </w:r>
        <w:r>
          <w:rPr>
            <w:webHidden/>
          </w:rPr>
        </w:r>
        <w:r>
          <w:rPr>
            <w:webHidden/>
          </w:rPr>
          <w:fldChar w:fldCharType="separate"/>
        </w:r>
        <w:r w:rsidR="0032769E">
          <w:rPr>
            <w:webHidden/>
          </w:rPr>
          <w:t>155</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58" w:history="1">
        <w:r w:rsidR="0032769E" w:rsidRPr="008B22B4">
          <w:rPr>
            <w:rStyle w:val="Collegamentoipertestuale"/>
            <w:lang w:val="en-GB"/>
          </w:rPr>
          <w:t>10.2</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Analysis of key trends by pollutant</w:t>
        </w:r>
        <w:r w:rsidR="0032769E">
          <w:rPr>
            <w:webHidden/>
          </w:rPr>
          <w:tab/>
        </w:r>
        <w:r>
          <w:rPr>
            <w:webHidden/>
          </w:rPr>
          <w:fldChar w:fldCharType="begin"/>
        </w:r>
        <w:r w:rsidR="0032769E">
          <w:rPr>
            <w:webHidden/>
          </w:rPr>
          <w:instrText xml:space="preserve"> PAGEREF _Toc445660658 \h </w:instrText>
        </w:r>
        <w:r>
          <w:rPr>
            <w:webHidden/>
          </w:rPr>
        </w:r>
        <w:r>
          <w:rPr>
            <w:webHidden/>
          </w:rPr>
          <w:fldChar w:fldCharType="separate"/>
        </w:r>
        <w:r w:rsidR="0032769E">
          <w:rPr>
            <w:webHidden/>
          </w:rPr>
          <w:t>155</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59" w:history="1">
        <w:r w:rsidR="0032769E" w:rsidRPr="008B22B4">
          <w:rPr>
            <w:rStyle w:val="Collegamentoipertestuale"/>
            <w:lang w:val="en-GB"/>
          </w:rPr>
          <w:t>10.3</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rPr>
          <w:t>Energy (NRF sector 1)</w:t>
        </w:r>
        <w:r w:rsidR="0032769E">
          <w:rPr>
            <w:webHidden/>
          </w:rPr>
          <w:tab/>
        </w:r>
        <w:r>
          <w:rPr>
            <w:webHidden/>
          </w:rPr>
          <w:fldChar w:fldCharType="begin"/>
        </w:r>
        <w:r w:rsidR="0032769E">
          <w:rPr>
            <w:webHidden/>
          </w:rPr>
          <w:instrText xml:space="preserve"> PAGEREF _Toc445660659 \h </w:instrText>
        </w:r>
        <w:r>
          <w:rPr>
            <w:webHidden/>
          </w:rPr>
        </w:r>
        <w:r>
          <w:rPr>
            <w:webHidden/>
          </w:rPr>
          <w:fldChar w:fldCharType="separate"/>
        </w:r>
        <w:r w:rsidR="0032769E">
          <w:rPr>
            <w:webHidden/>
          </w:rPr>
          <w:t>156</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60" w:history="1">
        <w:r w:rsidR="0032769E" w:rsidRPr="008B22B4">
          <w:rPr>
            <w:rStyle w:val="Collegamentoipertestuale"/>
            <w:lang w:val="en-GB"/>
          </w:rPr>
          <w:t>10.4</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IPPU - Industrial processes (NRF sector 2)</w:t>
        </w:r>
        <w:r w:rsidR="0032769E">
          <w:rPr>
            <w:webHidden/>
          </w:rPr>
          <w:tab/>
        </w:r>
        <w:r>
          <w:rPr>
            <w:webHidden/>
          </w:rPr>
          <w:fldChar w:fldCharType="begin"/>
        </w:r>
        <w:r w:rsidR="0032769E">
          <w:rPr>
            <w:webHidden/>
          </w:rPr>
          <w:instrText xml:space="preserve"> PAGEREF _Toc445660660 \h </w:instrText>
        </w:r>
        <w:r>
          <w:rPr>
            <w:webHidden/>
          </w:rPr>
        </w:r>
        <w:r>
          <w:rPr>
            <w:webHidden/>
          </w:rPr>
          <w:fldChar w:fldCharType="separate"/>
        </w:r>
        <w:r w:rsidR="0032769E">
          <w:rPr>
            <w:webHidden/>
          </w:rPr>
          <w:t>158</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61" w:history="1">
        <w:r w:rsidR="0032769E" w:rsidRPr="008B22B4">
          <w:rPr>
            <w:rStyle w:val="Collegamentoipertestuale"/>
            <w:lang w:val="en-GB"/>
          </w:rPr>
          <w:t>10.5</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IPPU - Solvent and other product use (NRF sector 2)</w:t>
        </w:r>
        <w:r w:rsidR="0032769E">
          <w:rPr>
            <w:webHidden/>
          </w:rPr>
          <w:tab/>
        </w:r>
        <w:r>
          <w:rPr>
            <w:webHidden/>
          </w:rPr>
          <w:fldChar w:fldCharType="begin"/>
        </w:r>
        <w:r w:rsidR="0032769E">
          <w:rPr>
            <w:webHidden/>
          </w:rPr>
          <w:instrText xml:space="preserve"> PAGEREF _Toc445660661 \h </w:instrText>
        </w:r>
        <w:r>
          <w:rPr>
            <w:webHidden/>
          </w:rPr>
        </w:r>
        <w:r>
          <w:rPr>
            <w:webHidden/>
          </w:rPr>
          <w:fldChar w:fldCharType="separate"/>
        </w:r>
        <w:r w:rsidR="0032769E">
          <w:rPr>
            <w:webHidden/>
          </w:rPr>
          <w:t>159</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62" w:history="1">
        <w:r w:rsidR="0032769E" w:rsidRPr="008B22B4">
          <w:rPr>
            <w:rStyle w:val="Collegamentoipertestuale"/>
            <w:lang w:val="en-GB"/>
          </w:rPr>
          <w:t>10.6</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rPr>
          <w:t>Agriculture (NRF sector 3)</w:t>
        </w:r>
        <w:r w:rsidR="0032769E">
          <w:rPr>
            <w:webHidden/>
          </w:rPr>
          <w:tab/>
        </w:r>
        <w:r>
          <w:rPr>
            <w:webHidden/>
          </w:rPr>
          <w:fldChar w:fldCharType="begin"/>
        </w:r>
        <w:r w:rsidR="0032769E">
          <w:rPr>
            <w:webHidden/>
          </w:rPr>
          <w:instrText xml:space="preserve"> PAGEREF _Toc445660662 \h </w:instrText>
        </w:r>
        <w:r>
          <w:rPr>
            <w:webHidden/>
          </w:rPr>
        </w:r>
        <w:r>
          <w:rPr>
            <w:webHidden/>
          </w:rPr>
          <w:fldChar w:fldCharType="separate"/>
        </w:r>
        <w:r w:rsidR="0032769E">
          <w:rPr>
            <w:webHidden/>
          </w:rPr>
          <w:t>160</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63" w:history="1">
        <w:r w:rsidR="0032769E" w:rsidRPr="008B22B4">
          <w:rPr>
            <w:rStyle w:val="Collegamentoipertestuale"/>
            <w:lang w:val="en-GB"/>
          </w:rPr>
          <w:t>10.7</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rPr>
          <w:t>Waste (NRF sector 5)</w:t>
        </w:r>
        <w:r w:rsidR="0032769E">
          <w:rPr>
            <w:webHidden/>
          </w:rPr>
          <w:tab/>
        </w:r>
        <w:r>
          <w:rPr>
            <w:webHidden/>
          </w:rPr>
          <w:fldChar w:fldCharType="begin"/>
        </w:r>
        <w:r w:rsidR="0032769E">
          <w:rPr>
            <w:webHidden/>
          </w:rPr>
          <w:instrText xml:space="preserve"> PAGEREF _Toc445660663 \h </w:instrText>
        </w:r>
        <w:r>
          <w:rPr>
            <w:webHidden/>
          </w:rPr>
        </w:r>
        <w:r>
          <w:rPr>
            <w:webHidden/>
          </w:rPr>
          <w:fldChar w:fldCharType="separate"/>
        </w:r>
        <w:r w:rsidR="0032769E">
          <w:rPr>
            <w:webHidden/>
          </w:rPr>
          <w:t>162</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64" w:history="1">
        <w:r w:rsidR="0032769E" w:rsidRPr="008B22B4">
          <w:rPr>
            <w:rStyle w:val="Collegamentoipertestuale"/>
            <w:lang w:val="en-GB"/>
          </w:rPr>
          <w:t>10.8</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rPr>
          <w:t>Recalculations and improvements</w:t>
        </w:r>
        <w:r w:rsidR="0032769E">
          <w:rPr>
            <w:webHidden/>
          </w:rPr>
          <w:tab/>
        </w:r>
        <w:r>
          <w:rPr>
            <w:webHidden/>
          </w:rPr>
          <w:fldChar w:fldCharType="begin"/>
        </w:r>
        <w:r w:rsidR="0032769E">
          <w:rPr>
            <w:webHidden/>
          </w:rPr>
          <w:instrText xml:space="preserve"> PAGEREF _Toc445660664 \h </w:instrText>
        </w:r>
        <w:r>
          <w:rPr>
            <w:webHidden/>
          </w:rPr>
        </w:r>
        <w:r>
          <w:rPr>
            <w:webHidden/>
          </w:rPr>
          <w:fldChar w:fldCharType="separate"/>
        </w:r>
        <w:r w:rsidR="0032769E">
          <w:rPr>
            <w:webHidden/>
          </w:rPr>
          <w:t>164</w:t>
        </w:r>
        <w:r>
          <w:rPr>
            <w:webHidden/>
          </w:rPr>
          <w:fldChar w:fldCharType="end"/>
        </w:r>
      </w:hyperlink>
    </w:p>
    <w:p w:rsidR="0032769E" w:rsidRDefault="00C05FB0">
      <w:pPr>
        <w:pStyle w:val="Sommario2"/>
        <w:rPr>
          <w:rFonts w:asciiTheme="minorHAnsi" w:eastAsiaTheme="minorEastAsia" w:hAnsiTheme="minorHAnsi" w:cstheme="minorBidi"/>
          <w:smallCaps w:val="0"/>
          <w:sz w:val="22"/>
          <w:szCs w:val="22"/>
          <w:lang w:val="it-IT" w:eastAsia="it-IT"/>
        </w:rPr>
      </w:pPr>
      <w:hyperlink w:anchor="_Toc445660665" w:history="1">
        <w:r w:rsidR="0032769E" w:rsidRPr="008B22B4">
          <w:rPr>
            <w:rStyle w:val="Collegamentoipertestuale"/>
            <w:lang w:val="en-GB"/>
          </w:rPr>
          <w:t>10.9</w:t>
        </w:r>
        <w:r w:rsidR="0032769E">
          <w:rPr>
            <w:rFonts w:asciiTheme="minorHAnsi" w:eastAsiaTheme="minorEastAsia" w:hAnsiTheme="minorHAnsi" w:cstheme="minorBidi"/>
            <w:smallCaps w:val="0"/>
            <w:sz w:val="22"/>
            <w:szCs w:val="22"/>
            <w:lang w:val="it-IT" w:eastAsia="it-IT"/>
          </w:rPr>
          <w:tab/>
        </w:r>
        <w:r w:rsidR="0032769E" w:rsidRPr="008B22B4">
          <w:rPr>
            <w:rStyle w:val="Collegamentoipertestuale"/>
            <w:lang w:val="en-US"/>
          </w:rPr>
          <w:t>Projections</w:t>
        </w:r>
        <w:r w:rsidR="0032769E">
          <w:rPr>
            <w:webHidden/>
          </w:rPr>
          <w:tab/>
        </w:r>
        <w:r>
          <w:rPr>
            <w:webHidden/>
          </w:rPr>
          <w:fldChar w:fldCharType="begin"/>
        </w:r>
        <w:r w:rsidR="0032769E">
          <w:rPr>
            <w:webHidden/>
          </w:rPr>
          <w:instrText xml:space="preserve"> PAGEREF _Toc445660665 \h </w:instrText>
        </w:r>
        <w:r>
          <w:rPr>
            <w:webHidden/>
          </w:rPr>
        </w:r>
        <w:r>
          <w:rPr>
            <w:webHidden/>
          </w:rPr>
          <w:fldChar w:fldCharType="separate"/>
        </w:r>
        <w:r w:rsidR="0032769E">
          <w:rPr>
            <w:webHidden/>
          </w:rPr>
          <w:t>164</w:t>
        </w:r>
        <w:r>
          <w:rPr>
            <w:webHidden/>
          </w:rPr>
          <w:fldChar w:fldCharType="end"/>
        </w:r>
      </w:hyperlink>
    </w:p>
    <w:p w:rsidR="00C94D91" w:rsidRDefault="00C05FB0" w:rsidP="007E7701">
      <w:pPr>
        <w:pStyle w:val="Corpodeltesto"/>
        <w:tabs>
          <w:tab w:val="right" w:leader="dot" w:pos="8647"/>
          <w:tab w:val="left" w:pos="9214"/>
          <w:tab w:val="right" w:leader="dot" w:pos="9639"/>
        </w:tabs>
        <w:spacing w:after="0" w:line="240" w:lineRule="auto"/>
        <w:rPr>
          <w:b w:val="0"/>
          <w:szCs w:val="24"/>
          <w:lang w:val="it-IT"/>
        </w:rPr>
      </w:pPr>
      <w:r>
        <w:rPr>
          <w:b w:val="0"/>
          <w:szCs w:val="24"/>
        </w:rPr>
        <w:fldChar w:fldCharType="end"/>
      </w:r>
    </w:p>
    <w:p w:rsidR="00C94D91" w:rsidRPr="007E7701" w:rsidRDefault="00C94D91" w:rsidP="007E7701">
      <w:pPr>
        <w:pStyle w:val="Titolo1"/>
        <w:numPr>
          <w:ilvl w:val="0"/>
          <w:numId w:val="0"/>
        </w:numPr>
        <w:rPr>
          <w:lang w:val="en-US"/>
        </w:rPr>
      </w:pPr>
      <w:r w:rsidRPr="007E7701">
        <w:rPr>
          <w:lang w:val="en-US"/>
        </w:rPr>
        <w:br w:type="page"/>
      </w:r>
      <w:bookmarkStart w:id="0" w:name="_Toc445660545"/>
      <w:r w:rsidR="007E7701" w:rsidRPr="00551729">
        <w:rPr>
          <w:lang w:val="en-US"/>
        </w:rPr>
        <w:lastRenderedPageBreak/>
        <w:t>EXECUTIVE SUMMARY</w:t>
      </w:r>
      <w:bookmarkEnd w:id="0"/>
    </w:p>
    <w:p w:rsidR="00C94D91" w:rsidRPr="007D07C4" w:rsidRDefault="00C94D91" w:rsidP="007D07C4">
      <w:pPr>
        <w:pStyle w:val="Corpodeltesto"/>
        <w:spacing w:line="240" w:lineRule="auto"/>
        <w:rPr>
          <w:b w:val="0"/>
          <w:sz w:val="22"/>
          <w:szCs w:val="16"/>
        </w:rPr>
      </w:pPr>
    </w:p>
    <w:p w:rsidR="00077803" w:rsidRPr="007D07C4" w:rsidRDefault="00077803" w:rsidP="00077803">
      <w:pPr>
        <w:widowControl/>
        <w:autoSpaceDE w:val="0"/>
        <w:autoSpaceDN w:val="0"/>
        <w:adjustRightInd w:val="0"/>
        <w:spacing w:line="240" w:lineRule="auto"/>
        <w:ind w:firstLine="284"/>
        <w:rPr>
          <w:color w:val="000000"/>
          <w:sz w:val="22"/>
          <w:szCs w:val="24"/>
          <w:lang w:eastAsia="it-IT"/>
        </w:rPr>
      </w:pPr>
      <w:r w:rsidRPr="007D07C4">
        <w:rPr>
          <w:color w:val="000000"/>
          <w:sz w:val="22"/>
          <w:szCs w:val="24"/>
          <w:lang w:eastAsia="it-IT"/>
        </w:rPr>
        <w:t xml:space="preserve">The </w:t>
      </w:r>
      <w:r w:rsidRPr="007D07C4">
        <w:rPr>
          <w:i/>
          <w:color w:val="000000"/>
          <w:sz w:val="22"/>
          <w:szCs w:val="24"/>
          <w:lang w:eastAsia="it-IT"/>
        </w:rPr>
        <w:t>Italian Informative Inventory Report</w:t>
      </w:r>
      <w:r w:rsidRPr="007D07C4">
        <w:rPr>
          <w:color w:val="000000"/>
          <w:sz w:val="22"/>
          <w:szCs w:val="24"/>
          <w:lang w:eastAsia="it-IT"/>
        </w:rPr>
        <w:t xml:space="preserve"> (IIR) is edited in the framework of the </w:t>
      </w:r>
      <w:r w:rsidRPr="007D07C4">
        <w:rPr>
          <w:i/>
          <w:sz w:val="22"/>
          <w:szCs w:val="24"/>
        </w:rPr>
        <w:t xml:space="preserve">United Nations </w:t>
      </w:r>
      <w:r w:rsidRPr="007D07C4">
        <w:rPr>
          <w:i/>
          <w:sz w:val="22"/>
          <w:szCs w:val="24"/>
          <w:lang w:eastAsia="it-IT"/>
        </w:rPr>
        <w:t>Economic Commission for Europe</w:t>
      </w:r>
      <w:r w:rsidRPr="007D07C4">
        <w:rPr>
          <w:sz w:val="22"/>
          <w:szCs w:val="24"/>
          <w:lang w:eastAsia="it-IT"/>
        </w:rPr>
        <w:t xml:space="preserve"> (UNECE) </w:t>
      </w:r>
      <w:r w:rsidRPr="007D07C4">
        <w:rPr>
          <w:i/>
          <w:sz w:val="22"/>
          <w:szCs w:val="24"/>
        </w:rPr>
        <w:t xml:space="preserve">Convention on Long Range Transboundary Air Pollution </w:t>
      </w:r>
      <w:r w:rsidRPr="007D07C4">
        <w:rPr>
          <w:sz w:val="22"/>
          <w:szCs w:val="24"/>
        </w:rPr>
        <w:t>(CLRTAP)</w:t>
      </w:r>
      <w:r w:rsidRPr="007D07C4">
        <w:rPr>
          <w:color w:val="000000"/>
          <w:sz w:val="22"/>
          <w:szCs w:val="24"/>
          <w:lang w:eastAsia="it-IT"/>
        </w:rPr>
        <w:t xml:space="preserve">. It contains information on the Italian inventory up to the year </w:t>
      </w:r>
      <w:r>
        <w:rPr>
          <w:color w:val="000000"/>
          <w:sz w:val="22"/>
          <w:szCs w:val="24"/>
          <w:lang w:eastAsia="it-IT"/>
        </w:rPr>
        <w:t>201</w:t>
      </w:r>
      <w:r w:rsidR="00551729">
        <w:rPr>
          <w:color w:val="000000"/>
          <w:sz w:val="22"/>
          <w:szCs w:val="24"/>
          <w:lang w:eastAsia="it-IT"/>
        </w:rPr>
        <w:t>4</w:t>
      </w:r>
      <w:r w:rsidRPr="007D07C4">
        <w:rPr>
          <w:color w:val="000000"/>
          <w:sz w:val="22"/>
          <w:szCs w:val="24"/>
          <w:lang w:eastAsia="it-IT"/>
        </w:rPr>
        <w:t>, including an explanation of methodologies, data sources, QA/QC activities and verification processes carried out during the inventory compilation, with an analysis of emission trends and a description of key categories.</w:t>
      </w:r>
    </w:p>
    <w:p w:rsidR="00077803" w:rsidRPr="007D07C4" w:rsidRDefault="00077803" w:rsidP="00077803">
      <w:pPr>
        <w:widowControl/>
        <w:autoSpaceDE w:val="0"/>
        <w:autoSpaceDN w:val="0"/>
        <w:adjustRightInd w:val="0"/>
        <w:spacing w:line="240" w:lineRule="auto"/>
        <w:ind w:firstLine="284"/>
        <w:rPr>
          <w:sz w:val="18"/>
          <w:lang w:eastAsia="it-IT"/>
        </w:rPr>
      </w:pPr>
      <w:r w:rsidRPr="007D07C4">
        <w:rPr>
          <w:sz w:val="22"/>
          <w:szCs w:val="24"/>
          <w:lang w:eastAsia="it-IT"/>
        </w:rPr>
        <w:t>The aim of the document is to facilitate understanding of the calculation of the Italian air pollutant emission data, hence providing a common mean for comparing the relative contribution of different emission sources and supporting the identification of reduction policies.</w:t>
      </w:r>
    </w:p>
    <w:p w:rsidR="00077803" w:rsidRPr="007D07C4" w:rsidRDefault="00077803" w:rsidP="00077803">
      <w:pPr>
        <w:widowControl/>
        <w:autoSpaceDE w:val="0"/>
        <w:autoSpaceDN w:val="0"/>
        <w:adjustRightInd w:val="0"/>
        <w:spacing w:line="240" w:lineRule="auto"/>
        <w:ind w:firstLine="284"/>
        <w:rPr>
          <w:sz w:val="22"/>
          <w:szCs w:val="24"/>
          <w:lang w:eastAsia="it-IT"/>
        </w:rPr>
      </w:pPr>
      <w:r w:rsidRPr="007D07C4">
        <w:rPr>
          <w:sz w:val="22"/>
          <w:szCs w:val="24"/>
          <w:lang w:eastAsia="it-IT"/>
        </w:rPr>
        <w:t xml:space="preserve">The Institute for Environmental Protection and Research (ISPRA) has the overall responsibility for the emission inventory submission to CLRTAP, as well as to the </w:t>
      </w:r>
      <w:r w:rsidRPr="007D07C4">
        <w:rPr>
          <w:i/>
          <w:sz w:val="22"/>
          <w:szCs w:val="24"/>
          <w:lang w:eastAsia="it-IT"/>
        </w:rPr>
        <w:t>United Nations Framework Convention on Climate Change</w:t>
      </w:r>
      <w:r w:rsidRPr="007D07C4">
        <w:rPr>
          <w:sz w:val="22"/>
          <w:szCs w:val="24"/>
          <w:lang w:eastAsia="it-IT"/>
        </w:rPr>
        <w:t xml:space="preserve"> (UNFCCC), and is in charge of all the work related to inventory compilation. </w:t>
      </w:r>
    </w:p>
    <w:p w:rsidR="00077803" w:rsidRPr="007D07C4" w:rsidRDefault="00077803" w:rsidP="00077803">
      <w:pPr>
        <w:widowControl/>
        <w:autoSpaceDE w:val="0"/>
        <w:autoSpaceDN w:val="0"/>
        <w:adjustRightInd w:val="0"/>
        <w:spacing w:line="240" w:lineRule="auto"/>
        <w:ind w:firstLine="284"/>
        <w:rPr>
          <w:sz w:val="22"/>
          <w:szCs w:val="24"/>
          <w:lang w:eastAsia="it-IT"/>
        </w:rPr>
      </w:pPr>
      <w:r w:rsidRPr="007D07C4">
        <w:rPr>
          <w:sz w:val="22"/>
          <w:szCs w:val="24"/>
        </w:rPr>
        <w:t xml:space="preserve">In particular, in compliance with the LRTAP Convention, </w:t>
      </w:r>
      <w:smartTag w:uri="urn:schemas-microsoft-com:office:smarttags" w:element="place">
        <w:smartTag w:uri="urn:schemas-microsoft-com:office:smarttags" w:element="country-region">
          <w:r w:rsidRPr="007D07C4">
            <w:rPr>
              <w:sz w:val="22"/>
              <w:szCs w:val="24"/>
            </w:rPr>
            <w:t>Italy</w:t>
          </w:r>
        </w:smartTag>
      </w:smartTag>
      <w:r w:rsidRPr="007D07C4">
        <w:rPr>
          <w:sz w:val="22"/>
          <w:szCs w:val="24"/>
        </w:rPr>
        <w:t xml:space="preserve"> has to submit annually data on national emissions of </w:t>
      </w:r>
      <w:r w:rsidRPr="007D07C4">
        <w:rPr>
          <w:sz w:val="22"/>
          <w:szCs w:val="24"/>
          <w:lang w:eastAsia="it-IT"/>
        </w:rPr>
        <w:t>SO</w:t>
      </w:r>
      <w:r w:rsidRPr="007D07C4">
        <w:rPr>
          <w:sz w:val="22"/>
          <w:szCs w:val="24"/>
          <w:vertAlign w:val="subscript"/>
          <w:lang w:eastAsia="it-IT"/>
        </w:rPr>
        <w:t>X</w:t>
      </w:r>
      <w:r w:rsidRPr="007D07C4">
        <w:rPr>
          <w:sz w:val="22"/>
          <w:szCs w:val="24"/>
          <w:lang w:eastAsia="it-IT"/>
        </w:rPr>
        <w:t>, NO</w:t>
      </w:r>
      <w:r w:rsidRPr="007D07C4">
        <w:rPr>
          <w:sz w:val="22"/>
          <w:szCs w:val="24"/>
          <w:vertAlign w:val="subscript"/>
          <w:lang w:eastAsia="it-IT"/>
        </w:rPr>
        <w:t>X</w:t>
      </w:r>
      <w:r w:rsidRPr="007D07C4">
        <w:rPr>
          <w:sz w:val="22"/>
          <w:szCs w:val="24"/>
          <w:lang w:eastAsia="it-IT"/>
        </w:rPr>
        <w:t>, NMVOC, CO and NH</w:t>
      </w:r>
      <w:r w:rsidRPr="007D07C4">
        <w:rPr>
          <w:sz w:val="22"/>
          <w:szCs w:val="24"/>
          <w:vertAlign w:val="subscript"/>
          <w:lang w:eastAsia="it-IT"/>
        </w:rPr>
        <w:t>3</w:t>
      </w:r>
      <w:r w:rsidRPr="007D07C4">
        <w:rPr>
          <w:sz w:val="22"/>
          <w:szCs w:val="24"/>
          <w:lang w:eastAsia="it-IT"/>
        </w:rPr>
        <w:t xml:space="preserve">, and various heavy metals and POPs. </w:t>
      </w:r>
      <w:r w:rsidRPr="007D07C4">
        <w:rPr>
          <w:sz w:val="22"/>
        </w:rPr>
        <w:t>The submission consists of the national emission inventory, communicated through compilation of the Nomenclature Reporting Format (NRF), and the informative inventory report (IIR) to ensure the properties of transparency, consistency, comparability, completeness and accuracy.</w:t>
      </w:r>
    </w:p>
    <w:p w:rsidR="00077803" w:rsidRPr="007D07C4" w:rsidRDefault="00077803" w:rsidP="00077803">
      <w:pPr>
        <w:widowControl/>
        <w:autoSpaceDE w:val="0"/>
        <w:autoSpaceDN w:val="0"/>
        <w:adjustRightInd w:val="0"/>
        <w:spacing w:line="240" w:lineRule="auto"/>
        <w:ind w:firstLine="284"/>
        <w:rPr>
          <w:color w:val="000000"/>
          <w:sz w:val="22"/>
          <w:szCs w:val="24"/>
          <w:lang w:eastAsia="it-IT"/>
        </w:rPr>
      </w:pPr>
      <w:r w:rsidRPr="007D07C4">
        <w:rPr>
          <w:color w:val="000000"/>
          <w:sz w:val="22"/>
          <w:szCs w:val="24"/>
          <w:lang w:eastAsia="it-IT"/>
        </w:rPr>
        <w:t>In the period 1990-201</w:t>
      </w:r>
      <w:r w:rsidR="00551729">
        <w:rPr>
          <w:color w:val="000000"/>
          <w:sz w:val="22"/>
          <w:szCs w:val="24"/>
          <w:lang w:eastAsia="it-IT"/>
        </w:rPr>
        <w:t>4</w:t>
      </w:r>
      <w:r w:rsidRPr="007D07C4">
        <w:rPr>
          <w:color w:val="000000"/>
          <w:sz w:val="22"/>
          <w:szCs w:val="24"/>
          <w:lang w:eastAsia="it-IT"/>
        </w:rPr>
        <w:t xml:space="preserve">, emissions from </w:t>
      </w:r>
      <w:r>
        <w:rPr>
          <w:color w:val="000000"/>
          <w:sz w:val="22"/>
          <w:szCs w:val="24"/>
          <w:lang w:eastAsia="it-IT"/>
        </w:rPr>
        <w:t xml:space="preserve">almost all the </w:t>
      </w:r>
      <w:r w:rsidRPr="007D07C4">
        <w:rPr>
          <w:color w:val="000000"/>
          <w:sz w:val="22"/>
          <w:szCs w:val="24"/>
          <w:lang w:eastAsia="it-IT"/>
        </w:rPr>
        <w:t>pollutants described in this report show a downward trend. Reductions are especially relevant for the main pollutants (SO</w:t>
      </w:r>
      <w:r w:rsidRPr="007D07C4">
        <w:rPr>
          <w:color w:val="000000"/>
          <w:sz w:val="22"/>
          <w:szCs w:val="24"/>
          <w:vertAlign w:val="subscript"/>
          <w:lang w:eastAsia="it-IT"/>
        </w:rPr>
        <w:t>X</w:t>
      </w:r>
      <w:r w:rsidRPr="007D07C4">
        <w:rPr>
          <w:color w:val="000000"/>
          <w:sz w:val="22"/>
          <w:szCs w:val="24"/>
          <w:lang w:eastAsia="it-IT"/>
        </w:rPr>
        <w:t xml:space="preserve"> -</w:t>
      </w:r>
      <w:r>
        <w:rPr>
          <w:color w:val="000000"/>
          <w:sz w:val="22"/>
          <w:szCs w:val="24"/>
          <w:lang w:eastAsia="it-IT"/>
        </w:rPr>
        <w:t>9</w:t>
      </w:r>
      <w:r w:rsidR="00551729">
        <w:rPr>
          <w:color w:val="000000"/>
          <w:sz w:val="22"/>
          <w:szCs w:val="24"/>
          <w:lang w:eastAsia="it-IT"/>
        </w:rPr>
        <w:t>3</w:t>
      </w:r>
      <w:r w:rsidRPr="007D07C4">
        <w:rPr>
          <w:color w:val="000000"/>
          <w:sz w:val="22"/>
          <w:szCs w:val="24"/>
          <w:lang w:eastAsia="it-IT"/>
        </w:rPr>
        <w:t>%; NO</w:t>
      </w:r>
      <w:r w:rsidRPr="007D07C4">
        <w:rPr>
          <w:color w:val="000000"/>
          <w:sz w:val="22"/>
          <w:szCs w:val="24"/>
          <w:vertAlign w:val="subscript"/>
          <w:lang w:eastAsia="it-IT"/>
        </w:rPr>
        <w:t>X</w:t>
      </w:r>
      <w:r w:rsidRPr="007D07C4">
        <w:rPr>
          <w:color w:val="000000"/>
          <w:sz w:val="22"/>
          <w:szCs w:val="24"/>
          <w:lang w:eastAsia="it-IT"/>
        </w:rPr>
        <w:t xml:space="preserve"> -</w:t>
      </w:r>
      <w:r>
        <w:rPr>
          <w:color w:val="000000"/>
          <w:sz w:val="22"/>
          <w:szCs w:val="24"/>
          <w:lang w:eastAsia="it-IT"/>
        </w:rPr>
        <w:t>6</w:t>
      </w:r>
      <w:r w:rsidR="00551729">
        <w:rPr>
          <w:color w:val="000000"/>
          <w:sz w:val="22"/>
          <w:szCs w:val="24"/>
          <w:lang w:eastAsia="it-IT"/>
        </w:rPr>
        <w:t>1</w:t>
      </w:r>
      <w:r w:rsidRPr="007D07C4">
        <w:rPr>
          <w:color w:val="000000"/>
          <w:sz w:val="22"/>
          <w:szCs w:val="24"/>
          <w:lang w:eastAsia="it-IT"/>
        </w:rPr>
        <w:t>%; CO -</w:t>
      </w:r>
      <w:r>
        <w:rPr>
          <w:color w:val="000000"/>
          <w:sz w:val="22"/>
          <w:szCs w:val="24"/>
          <w:lang w:eastAsia="it-IT"/>
        </w:rPr>
        <w:t>6</w:t>
      </w:r>
      <w:r w:rsidR="00551729">
        <w:rPr>
          <w:color w:val="000000"/>
          <w:sz w:val="22"/>
          <w:szCs w:val="24"/>
          <w:lang w:eastAsia="it-IT"/>
        </w:rPr>
        <w:t>9</w:t>
      </w:r>
      <w:r>
        <w:rPr>
          <w:color w:val="000000"/>
          <w:sz w:val="22"/>
          <w:szCs w:val="24"/>
          <w:lang w:eastAsia="it-IT"/>
        </w:rPr>
        <w:t>%; NMVOC -5</w:t>
      </w:r>
      <w:r w:rsidR="00551729">
        <w:rPr>
          <w:color w:val="000000"/>
          <w:sz w:val="22"/>
          <w:szCs w:val="24"/>
          <w:lang w:eastAsia="it-IT"/>
        </w:rPr>
        <w:t>7</w:t>
      </w:r>
      <w:r w:rsidRPr="007D07C4">
        <w:rPr>
          <w:color w:val="000000"/>
          <w:sz w:val="22"/>
          <w:szCs w:val="24"/>
          <w:lang w:eastAsia="it-IT"/>
        </w:rPr>
        <w:t>%) and lead (-9</w:t>
      </w:r>
      <w:r>
        <w:rPr>
          <w:color w:val="000000"/>
          <w:sz w:val="22"/>
          <w:szCs w:val="24"/>
          <w:lang w:eastAsia="it-IT"/>
        </w:rPr>
        <w:t xml:space="preserve">4%). </w:t>
      </w:r>
      <w:r w:rsidRPr="007D07C4">
        <w:rPr>
          <w:color w:val="000000"/>
          <w:sz w:val="22"/>
          <w:szCs w:val="24"/>
          <w:lang w:eastAsia="it-IT"/>
        </w:rPr>
        <w:t xml:space="preserve">The major drivers for the trend are reductions in the industrial and road transport sectors, due to the implementation of various European Directives which introduced new technologies, plant emission limits, the limitation of sulphur content in liquid fuels and the shift to cleaner fuels. Emissions have also decreased for the improvement of energy efficiency as well as the promotion of renewable energy. </w:t>
      </w:r>
    </w:p>
    <w:p w:rsidR="00077803" w:rsidRPr="007D07C4" w:rsidRDefault="00077803" w:rsidP="00077803">
      <w:pPr>
        <w:autoSpaceDE w:val="0"/>
        <w:autoSpaceDN w:val="0"/>
        <w:adjustRightInd w:val="0"/>
        <w:spacing w:line="240" w:lineRule="auto"/>
        <w:ind w:firstLine="284"/>
        <w:rPr>
          <w:sz w:val="22"/>
          <w:szCs w:val="16"/>
        </w:rPr>
      </w:pPr>
      <w:r w:rsidRPr="007D07C4">
        <w:rPr>
          <w:sz w:val="22"/>
          <w:szCs w:val="16"/>
        </w:rPr>
        <w:t xml:space="preserve">The energy sector is the main source of emissions in Italy with a share of more than 80%, including fugitive emissions, </w:t>
      </w:r>
      <w:r>
        <w:rPr>
          <w:sz w:val="22"/>
          <w:szCs w:val="16"/>
        </w:rPr>
        <w:t>for</w:t>
      </w:r>
      <w:r w:rsidRPr="007D07C4">
        <w:rPr>
          <w:sz w:val="22"/>
          <w:szCs w:val="16"/>
        </w:rPr>
        <w:t xml:space="preserve"> many pollutants (SO</w:t>
      </w:r>
      <w:r w:rsidRPr="007D07C4">
        <w:rPr>
          <w:sz w:val="22"/>
          <w:szCs w:val="16"/>
          <w:vertAlign w:val="subscript"/>
        </w:rPr>
        <w:t>X</w:t>
      </w:r>
      <w:r w:rsidRPr="007D07C4">
        <w:rPr>
          <w:sz w:val="22"/>
          <w:szCs w:val="16"/>
        </w:rPr>
        <w:t xml:space="preserve"> </w:t>
      </w:r>
      <w:r w:rsidR="00551729">
        <w:rPr>
          <w:sz w:val="22"/>
          <w:szCs w:val="16"/>
        </w:rPr>
        <w:t>89</w:t>
      </w:r>
      <w:r w:rsidRPr="007D07C4">
        <w:rPr>
          <w:sz w:val="22"/>
          <w:szCs w:val="16"/>
        </w:rPr>
        <w:t>%; NO</w:t>
      </w:r>
      <w:r w:rsidRPr="007D07C4">
        <w:rPr>
          <w:sz w:val="22"/>
          <w:szCs w:val="16"/>
          <w:vertAlign w:val="subscript"/>
        </w:rPr>
        <w:t>X</w:t>
      </w:r>
      <w:r w:rsidRPr="007D07C4">
        <w:rPr>
          <w:sz w:val="22"/>
          <w:szCs w:val="16"/>
        </w:rPr>
        <w:t xml:space="preserve"> 9</w:t>
      </w:r>
      <w:r>
        <w:rPr>
          <w:sz w:val="22"/>
          <w:szCs w:val="16"/>
        </w:rPr>
        <w:t>6</w:t>
      </w:r>
      <w:r w:rsidRPr="007D07C4">
        <w:rPr>
          <w:sz w:val="22"/>
          <w:szCs w:val="16"/>
        </w:rPr>
        <w:t xml:space="preserve">%; CO </w:t>
      </w:r>
      <w:r>
        <w:rPr>
          <w:sz w:val="22"/>
          <w:szCs w:val="16"/>
        </w:rPr>
        <w:t>95</w:t>
      </w:r>
      <w:r w:rsidRPr="007D07C4">
        <w:rPr>
          <w:sz w:val="22"/>
          <w:szCs w:val="16"/>
        </w:rPr>
        <w:t xml:space="preserve">%; PM2.5 </w:t>
      </w:r>
      <w:r>
        <w:rPr>
          <w:sz w:val="22"/>
          <w:szCs w:val="16"/>
        </w:rPr>
        <w:t>90</w:t>
      </w:r>
      <w:r w:rsidRPr="007D07C4">
        <w:rPr>
          <w:sz w:val="22"/>
          <w:szCs w:val="16"/>
        </w:rPr>
        <w:t xml:space="preserve">%; </w:t>
      </w:r>
      <w:r>
        <w:rPr>
          <w:sz w:val="22"/>
          <w:szCs w:val="16"/>
        </w:rPr>
        <w:t>PM10</w:t>
      </w:r>
      <w:r w:rsidRPr="007D07C4">
        <w:rPr>
          <w:sz w:val="22"/>
          <w:szCs w:val="16"/>
        </w:rPr>
        <w:t xml:space="preserve"> </w:t>
      </w:r>
      <w:r>
        <w:rPr>
          <w:sz w:val="22"/>
          <w:szCs w:val="16"/>
        </w:rPr>
        <w:t>8</w:t>
      </w:r>
      <w:r w:rsidR="00551729">
        <w:rPr>
          <w:sz w:val="22"/>
          <w:szCs w:val="16"/>
        </w:rPr>
        <w:t>1</w:t>
      </w:r>
      <w:r w:rsidRPr="007D07C4">
        <w:rPr>
          <w:sz w:val="22"/>
          <w:szCs w:val="16"/>
        </w:rPr>
        <w:t xml:space="preserve">%; </w:t>
      </w:r>
      <w:r w:rsidR="00551729">
        <w:rPr>
          <w:sz w:val="22"/>
          <w:szCs w:val="16"/>
        </w:rPr>
        <w:t xml:space="preserve">BC 96%; </w:t>
      </w:r>
      <w:r w:rsidRPr="007D07C4">
        <w:rPr>
          <w:sz w:val="22"/>
          <w:szCs w:val="16"/>
        </w:rPr>
        <w:t>Cd 8</w:t>
      </w:r>
      <w:r>
        <w:rPr>
          <w:sz w:val="22"/>
          <w:szCs w:val="16"/>
        </w:rPr>
        <w:t>1</w:t>
      </w:r>
      <w:r w:rsidRPr="007D07C4">
        <w:rPr>
          <w:sz w:val="22"/>
          <w:szCs w:val="16"/>
        </w:rPr>
        <w:t xml:space="preserve">%). The industrial processes sector is an important source </w:t>
      </w:r>
      <w:r w:rsidRPr="007D07C4">
        <w:rPr>
          <w:sz w:val="22"/>
        </w:rPr>
        <w:t>of emissions specifically related to the iron and steel production, at least for particulate matter, heavy metals and POPs, whereas significant emissions of SO</w:t>
      </w:r>
      <w:r w:rsidRPr="007D07C4">
        <w:rPr>
          <w:sz w:val="22"/>
          <w:vertAlign w:val="subscript"/>
        </w:rPr>
        <w:t>X</w:t>
      </w:r>
      <w:r w:rsidRPr="007D07C4">
        <w:rPr>
          <w:sz w:val="22"/>
        </w:rPr>
        <w:t xml:space="preserve"> derive from cement production; on the other hand, the solvent and other product use sector is characterized by NMVOC emissions. The agriculture sector is the main source of NH</w:t>
      </w:r>
      <w:r w:rsidRPr="007D07C4">
        <w:rPr>
          <w:sz w:val="22"/>
          <w:vertAlign w:val="subscript"/>
        </w:rPr>
        <w:t>3</w:t>
      </w:r>
      <w:r w:rsidRPr="007D07C4">
        <w:rPr>
          <w:sz w:val="22"/>
        </w:rPr>
        <w:t xml:space="preserve"> emissions in Italy with a share of 9</w:t>
      </w:r>
      <w:r>
        <w:rPr>
          <w:sz w:val="22"/>
        </w:rPr>
        <w:t>6</w:t>
      </w:r>
      <w:r w:rsidRPr="007D07C4">
        <w:rPr>
          <w:sz w:val="22"/>
        </w:rPr>
        <w:t>% in national total. Finally, the waste sector, specifically waste incineration</w:t>
      </w:r>
      <w:r>
        <w:rPr>
          <w:sz w:val="22"/>
        </w:rPr>
        <w:t xml:space="preserve">, is a relevant source for HCB and </w:t>
      </w:r>
      <w:r w:rsidRPr="007D07C4">
        <w:rPr>
          <w:sz w:val="22"/>
        </w:rPr>
        <w:t>PAH emissions (</w:t>
      </w:r>
      <w:r>
        <w:rPr>
          <w:sz w:val="22"/>
        </w:rPr>
        <w:t>6</w:t>
      </w:r>
      <w:r w:rsidR="00551729">
        <w:rPr>
          <w:sz w:val="22"/>
        </w:rPr>
        <w:t>8</w:t>
      </w:r>
      <w:r>
        <w:rPr>
          <w:sz w:val="22"/>
        </w:rPr>
        <w:t>% and</w:t>
      </w:r>
      <w:r w:rsidRPr="007D07C4">
        <w:rPr>
          <w:sz w:val="22"/>
        </w:rPr>
        <w:t xml:space="preserve"> </w:t>
      </w:r>
      <w:r w:rsidR="00551729">
        <w:rPr>
          <w:sz w:val="22"/>
        </w:rPr>
        <w:t>8</w:t>
      </w:r>
      <w:r>
        <w:rPr>
          <w:sz w:val="22"/>
        </w:rPr>
        <w:t xml:space="preserve">%, </w:t>
      </w:r>
      <w:r w:rsidRPr="007D07C4">
        <w:rPr>
          <w:sz w:val="22"/>
        </w:rPr>
        <w:t>respectively).</w:t>
      </w:r>
    </w:p>
    <w:p w:rsidR="00077803" w:rsidRPr="00BE36BF" w:rsidRDefault="00077803" w:rsidP="00077803">
      <w:pPr>
        <w:autoSpaceDE w:val="0"/>
        <w:autoSpaceDN w:val="0"/>
        <w:adjustRightInd w:val="0"/>
        <w:rPr>
          <w:sz w:val="22"/>
          <w:szCs w:val="22"/>
        </w:rPr>
      </w:pPr>
      <w:r w:rsidRPr="006B7C56">
        <w:rPr>
          <w:sz w:val="22"/>
        </w:rPr>
        <w:t xml:space="preserve">Emission figures of the Italian emission inventory and other related documents are publicly available at </w:t>
      </w:r>
      <w:hyperlink r:id="rId14" w:history="1">
        <w:r w:rsidRPr="00BE36BF">
          <w:rPr>
            <w:rStyle w:val="Collegamentoipertestuale"/>
            <w:sz w:val="22"/>
            <w:szCs w:val="22"/>
          </w:rPr>
          <w:t>http://www.sinanet.isprambiente.it/it/sia-ispra/serie-storiche-emissioni</w:t>
        </w:r>
      </w:hyperlink>
      <w:r w:rsidRPr="00BE36BF">
        <w:rPr>
          <w:sz w:val="22"/>
          <w:szCs w:val="22"/>
        </w:rPr>
        <w:t>.</w:t>
      </w:r>
    </w:p>
    <w:p w:rsidR="00617076" w:rsidRPr="00BE36BF" w:rsidRDefault="00617076" w:rsidP="00617076">
      <w:pPr>
        <w:autoSpaceDE w:val="0"/>
        <w:autoSpaceDN w:val="0"/>
        <w:adjustRightInd w:val="0"/>
        <w:rPr>
          <w:sz w:val="22"/>
          <w:szCs w:val="22"/>
        </w:rPr>
      </w:pPr>
    </w:p>
    <w:p w:rsidR="006B7C56" w:rsidRPr="006B7C56" w:rsidRDefault="006B7C56" w:rsidP="00617076">
      <w:pPr>
        <w:autoSpaceDE w:val="0"/>
        <w:autoSpaceDN w:val="0"/>
        <w:adjustRightInd w:val="0"/>
        <w:rPr>
          <w:sz w:val="22"/>
        </w:rPr>
      </w:pPr>
    </w:p>
    <w:p w:rsidR="00C94D91" w:rsidRPr="007D07C4" w:rsidRDefault="00C94D91" w:rsidP="00771019">
      <w:pPr>
        <w:pStyle w:val="Corpodeltesto"/>
        <w:spacing w:line="240" w:lineRule="auto"/>
        <w:ind w:firstLine="284"/>
        <w:rPr>
          <w:b w:val="0"/>
          <w:color w:val="000000"/>
          <w:sz w:val="22"/>
          <w:szCs w:val="24"/>
          <w:lang w:eastAsia="it-IT"/>
        </w:rPr>
      </w:pPr>
    </w:p>
    <w:p w:rsidR="00C94D91" w:rsidRPr="007E7701" w:rsidRDefault="00C94D91" w:rsidP="007E7701">
      <w:pPr>
        <w:pStyle w:val="Titolo1"/>
      </w:pPr>
      <w:bookmarkStart w:id="1" w:name="_Toc146706989"/>
      <w:r w:rsidRPr="007E7701">
        <w:rPr>
          <w:lang w:val="en-US"/>
        </w:rPr>
        <w:br w:type="page"/>
      </w:r>
      <w:bookmarkStart w:id="2" w:name="_Toc445660546"/>
      <w:r w:rsidRPr="007E7701">
        <w:lastRenderedPageBreak/>
        <w:t>I</w:t>
      </w:r>
      <w:bookmarkEnd w:id="1"/>
      <w:r w:rsidRPr="007E7701">
        <w:t>NTRODUCTION</w:t>
      </w:r>
      <w:bookmarkEnd w:id="2"/>
    </w:p>
    <w:p w:rsidR="00C94D91" w:rsidRPr="007D07C4" w:rsidRDefault="00C94D91" w:rsidP="007D07C4">
      <w:pPr>
        <w:pStyle w:val="Corpodeltesto"/>
        <w:spacing w:line="240" w:lineRule="auto"/>
        <w:rPr>
          <w:sz w:val="22"/>
        </w:rPr>
      </w:pPr>
    </w:p>
    <w:p w:rsidR="00C94D91" w:rsidRPr="001100BE" w:rsidRDefault="00C94D91" w:rsidP="001100BE">
      <w:pPr>
        <w:pStyle w:val="Titolo2"/>
        <w:rPr>
          <w:lang w:val="en-US"/>
        </w:rPr>
      </w:pPr>
      <w:bookmarkStart w:id="3" w:name="_Toc445660547"/>
      <w:r w:rsidRPr="001100BE">
        <w:rPr>
          <w:lang w:val="en-US"/>
        </w:rPr>
        <w:t>Background information on the Convention on Long-range Transboundary Air Pollution</w:t>
      </w:r>
      <w:bookmarkEnd w:id="3"/>
    </w:p>
    <w:p w:rsidR="00C94D91" w:rsidRPr="007D07C4" w:rsidRDefault="00C94D91" w:rsidP="00771019">
      <w:pPr>
        <w:spacing w:line="240" w:lineRule="auto"/>
        <w:ind w:firstLine="284"/>
        <w:rPr>
          <w:sz w:val="22"/>
          <w:szCs w:val="24"/>
        </w:rPr>
      </w:pPr>
      <w:r w:rsidRPr="007D07C4">
        <w:rPr>
          <w:sz w:val="22"/>
        </w:rPr>
        <w:t xml:space="preserve">The 1979 Geneva </w:t>
      </w:r>
      <w:r w:rsidRPr="007D07C4">
        <w:rPr>
          <w:i/>
          <w:sz w:val="22"/>
        </w:rPr>
        <w:t>Convention on Long-range Transboundary Air Pollution,</w:t>
      </w:r>
      <w:r w:rsidRPr="007D07C4">
        <w:rPr>
          <w:sz w:val="22"/>
        </w:rPr>
        <w:t xml:space="preserve"> contributing to the development of international environmental law, is one of the </w:t>
      </w:r>
      <w:r w:rsidRPr="007D07C4">
        <w:rPr>
          <w:color w:val="000000"/>
          <w:sz w:val="22"/>
        </w:rPr>
        <w:t>fundamental inter</w:t>
      </w:r>
      <w:r w:rsidRPr="007D07C4">
        <w:rPr>
          <w:color w:val="000000"/>
          <w:sz w:val="22"/>
          <w:szCs w:val="24"/>
        </w:rPr>
        <w:t xml:space="preserve">national </w:t>
      </w:r>
      <w:r w:rsidRPr="007D07C4">
        <w:rPr>
          <w:sz w:val="22"/>
          <w:szCs w:val="24"/>
        </w:rPr>
        <w:t>means for the protection of the human health and the environment through the intergovernmental cooperation.</w:t>
      </w:r>
    </w:p>
    <w:p w:rsidR="00C94D91" w:rsidRPr="007D07C4" w:rsidRDefault="00C94D91" w:rsidP="00771019">
      <w:pPr>
        <w:spacing w:line="240" w:lineRule="auto"/>
        <w:ind w:firstLine="284"/>
        <w:rPr>
          <w:sz w:val="22"/>
          <w:szCs w:val="24"/>
        </w:rPr>
      </w:pPr>
      <w:r w:rsidRPr="007D07C4">
        <w:rPr>
          <w:sz w:val="22"/>
          <w:szCs w:val="24"/>
        </w:rPr>
        <w:t xml:space="preserve">The fact that air pollutants could travel several thousands of kilometres before deposition and damage occurred outlined the need for international cooperation. </w:t>
      </w:r>
    </w:p>
    <w:p w:rsidR="00C94D91" w:rsidRPr="007D07C4" w:rsidRDefault="00C94D91" w:rsidP="00771019">
      <w:pPr>
        <w:spacing w:line="240" w:lineRule="auto"/>
        <w:ind w:firstLine="284"/>
        <w:rPr>
          <w:sz w:val="22"/>
        </w:rPr>
      </w:pPr>
      <w:r w:rsidRPr="007D07C4">
        <w:rPr>
          <w:sz w:val="22"/>
        </w:rPr>
        <w:t xml:space="preserve">In November </w:t>
      </w:r>
      <w:smartTag w:uri="urn:schemas-microsoft-com:office:smarttags" w:element="metricconverter">
        <w:smartTagPr>
          <w:attr w:name="ProductID" w:val="1979, in"/>
        </w:smartTagPr>
        <w:r w:rsidRPr="007D07C4">
          <w:rPr>
            <w:sz w:val="22"/>
          </w:rPr>
          <w:t>1979, in</w:t>
        </w:r>
      </w:smartTag>
      <w:r w:rsidRPr="007D07C4">
        <w:rPr>
          <w:sz w:val="22"/>
        </w:rPr>
        <w:t xml:space="preserve"> </w:t>
      </w:r>
      <w:smartTag w:uri="urn:schemas-microsoft-com:office:smarttags" w:element="place">
        <w:smartTag w:uri="urn:schemas-microsoft-com:office:smarttags" w:element="City">
          <w:r w:rsidRPr="007D07C4">
            <w:rPr>
              <w:sz w:val="22"/>
            </w:rPr>
            <w:t>Geneva</w:t>
          </w:r>
        </w:smartTag>
      </w:smartTag>
      <w:r w:rsidRPr="007D07C4">
        <w:rPr>
          <w:sz w:val="22"/>
        </w:rPr>
        <w:t xml:space="preserve">, 34 Governments and the European Community (EC) signed the Convention. The </w:t>
      </w:r>
      <w:r w:rsidRPr="007D07C4">
        <w:rPr>
          <w:i/>
          <w:sz w:val="22"/>
        </w:rPr>
        <w:t xml:space="preserve">Convention on Long-range </w:t>
      </w:r>
      <w:r w:rsidRPr="007D07C4">
        <w:rPr>
          <w:i/>
          <w:noProof/>
          <w:sz w:val="22"/>
        </w:rPr>
        <w:t>Transboundary</w:t>
      </w:r>
      <w:r w:rsidRPr="007D07C4">
        <w:rPr>
          <w:i/>
          <w:sz w:val="22"/>
        </w:rPr>
        <w:t xml:space="preserve"> Air Pollution</w:t>
      </w:r>
      <w:r w:rsidRPr="007D07C4">
        <w:rPr>
          <w:sz w:val="22"/>
        </w:rPr>
        <w:t xml:space="preserve"> was ratified by </w:t>
      </w:r>
      <w:smartTag w:uri="urn:schemas-microsoft-com:office:smarttags" w:element="place">
        <w:smartTag w:uri="urn:schemas-microsoft-com:office:smarttags" w:element="country-region">
          <w:r w:rsidRPr="007D07C4">
            <w:rPr>
              <w:sz w:val="22"/>
            </w:rPr>
            <w:t>Italy</w:t>
          </w:r>
        </w:smartTag>
      </w:smartTag>
      <w:r w:rsidRPr="007D07C4">
        <w:rPr>
          <w:sz w:val="22"/>
        </w:rPr>
        <w:t xml:space="preserve"> in the year 1982 and entered into force in 1983. It has been extended by the following eight specific protocols:</w:t>
      </w:r>
    </w:p>
    <w:p w:rsidR="00C94D91" w:rsidRPr="007D07C4" w:rsidRDefault="00C94D91" w:rsidP="00E6371E">
      <w:pPr>
        <w:pStyle w:val="NormaleWeb"/>
        <w:widowControl/>
        <w:numPr>
          <w:ilvl w:val="0"/>
          <w:numId w:val="1"/>
        </w:numPr>
        <w:tabs>
          <w:tab w:val="clear" w:pos="720"/>
          <w:tab w:val="num" w:pos="567"/>
        </w:tabs>
        <w:spacing w:before="0" w:beforeAutospacing="0" w:after="120" w:afterAutospacing="0"/>
        <w:ind w:left="567" w:hanging="283"/>
        <w:jc w:val="both"/>
        <w:rPr>
          <w:rFonts w:ascii="Times New Roman" w:hAnsi="Times New Roman" w:cs="Times New Roman"/>
          <w:sz w:val="22"/>
          <w:szCs w:val="24"/>
        </w:rPr>
      </w:pPr>
      <w:r w:rsidRPr="007D07C4">
        <w:rPr>
          <w:rFonts w:ascii="Times New Roman" w:hAnsi="Times New Roman" w:cs="Times New Roman"/>
          <w:sz w:val="22"/>
          <w:szCs w:val="24"/>
        </w:rPr>
        <w:t xml:space="preserve">The 1984 Protocol on Long-term Financing of the Cooperative Programme for Monitoring and Evaluation of the Long-range Transmission of Air Pollutants in </w:t>
      </w:r>
      <w:smartTag w:uri="urn:schemas-microsoft-com:office:smarttags" w:element="place">
        <w:r w:rsidRPr="007D07C4">
          <w:rPr>
            <w:rFonts w:ascii="Times New Roman" w:hAnsi="Times New Roman" w:cs="Times New Roman"/>
            <w:sz w:val="22"/>
            <w:szCs w:val="24"/>
          </w:rPr>
          <w:t>Europe</w:t>
        </w:r>
      </w:smartTag>
      <w:r w:rsidRPr="007D07C4">
        <w:rPr>
          <w:rFonts w:ascii="Times New Roman" w:hAnsi="Times New Roman" w:cs="Times New Roman"/>
          <w:sz w:val="22"/>
          <w:szCs w:val="24"/>
        </w:rPr>
        <w:t xml:space="preserve"> (EMEP); 42 Parties. Entered into force on 28</w:t>
      </w:r>
      <w:r w:rsidRPr="007D07C4">
        <w:rPr>
          <w:rFonts w:ascii="Times New Roman" w:hAnsi="Times New Roman" w:cs="Times New Roman"/>
          <w:sz w:val="22"/>
          <w:szCs w:val="24"/>
          <w:vertAlign w:val="superscript"/>
        </w:rPr>
        <w:t>th</w:t>
      </w:r>
      <w:r w:rsidRPr="007D07C4">
        <w:rPr>
          <w:rFonts w:ascii="Times New Roman" w:hAnsi="Times New Roman" w:cs="Times New Roman"/>
          <w:sz w:val="22"/>
          <w:szCs w:val="24"/>
        </w:rPr>
        <w:t xml:space="preserve"> January 1988.</w:t>
      </w:r>
    </w:p>
    <w:p w:rsidR="00C94D91" w:rsidRPr="007D07C4" w:rsidRDefault="00C94D91" w:rsidP="00E6371E">
      <w:pPr>
        <w:pStyle w:val="NormaleWeb"/>
        <w:widowControl/>
        <w:numPr>
          <w:ilvl w:val="0"/>
          <w:numId w:val="1"/>
        </w:numPr>
        <w:tabs>
          <w:tab w:val="clear" w:pos="720"/>
          <w:tab w:val="num" w:pos="567"/>
        </w:tabs>
        <w:spacing w:before="0" w:beforeAutospacing="0" w:after="120" w:afterAutospacing="0"/>
        <w:ind w:left="567" w:hanging="283"/>
        <w:jc w:val="both"/>
        <w:rPr>
          <w:rFonts w:ascii="Times New Roman" w:hAnsi="Times New Roman" w:cs="Times New Roman"/>
          <w:sz w:val="22"/>
          <w:szCs w:val="24"/>
        </w:rPr>
      </w:pPr>
      <w:r w:rsidRPr="007D07C4">
        <w:rPr>
          <w:rFonts w:ascii="Times New Roman" w:hAnsi="Times New Roman" w:cs="Times New Roman"/>
          <w:sz w:val="22"/>
          <w:szCs w:val="24"/>
        </w:rPr>
        <w:t>The 1985 Protocol on the Reduction of Sulphur Emissions or their Transboundary Fluxes by at least 30 per cent; 23 Parties. Entered into force on 2</w:t>
      </w:r>
      <w:r w:rsidRPr="007D07C4">
        <w:rPr>
          <w:rFonts w:ascii="Times New Roman" w:hAnsi="Times New Roman" w:cs="Times New Roman"/>
          <w:sz w:val="22"/>
          <w:szCs w:val="24"/>
          <w:vertAlign w:val="superscript"/>
        </w:rPr>
        <w:t>nd</w:t>
      </w:r>
      <w:r w:rsidRPr="007D07C4">
        <w:rPr>
          <w:rFonts w:ascii="Times New Roman" w:hAnsi="Times New Roman" w:cs="Times New Roman"/>
          <w:sz w:val="22"/>
          <w:szCs w:val="24"/>
        </w:rPr>
        <w:t xml:space="preserve"> September 1987.</w:t>
      </w:r>
    </w:p>
    <w:p w:rsidR="00C94D91" w:rsidRPr="007D07C4" w:rsidRDefault="00C94D91" w:rsidP="00E6371E">
      <w:pPr>
        <w:pStyle w:val="NormaleWeb"/>
        <w:widowControl/>
        <w:numPr>
          <w:ilvl w:val="0"/>
          <w:numId w:val="1"/>
        </w:numPr>
        <w:tabs>
          <w:tab w:val="clear" w:pos="720"/>
          <w:tab w:val="num" w:pos="567"/>
        </w:tabs>
        <w:spacing w:before="0" w:beforeAutospacing="0" w:after="120" w:afterAutospacing="0"/>
        <w:ind w:left="567" w:hanging="283"/>
        <w:jc w:val="both"/>
        <w:rPr>
          <w:rFonts w:ascii="Times New Roman" w:hAnsi="Times New Roman" w:cs="Times New Roman"/>
          <w:sz w:val="22"/>
          <w:szCs w:val="24"/>
        </w:rPr>
      </w:pPr>
      <w:r w:rsidRPr="007D07C4">
        <w:rPr>
          <w:rFonts w:ascii="Times New Roman" w:hAnsi="Times New Roman" w:cs="Times New Roman"/>
          <w:sz w:val="22"/>
          <w:szCs w:val="24"/>
        </w:rPr>
        <w:t>The 1988 Protocol concerning the Control of Nitrogen Oxides or their Transboundary Fluxes; 31 Parties. Entered into force on 14</w:t>
      </w:r>
      <w:r w:rsidRPr="007D07C4">
        <w:rPr>
          <w:rFonts w:ascii="Times New Roman" w:hAnsi="Times New Roman" w:cs="Times New Roman"/>
          <w:sz w:val="22"/>
          <w:szCs w:val="24"/>
          <w:vertAlign w:val="superscript"/>
        </w:rPr>
        <w:t>th</w:t>
      </w:r>
      <w:r w:rsidRPr="007D07C4">
        <w:rPr>
          <w:rFonts w:ascii="Times New Roman" w:hAnsi="Times New Roman" w:cs="Times New Roman"/>
          <w:sz w:val="22"/>
          <w:szCs w:val="24"/>
        </w:rPr>
        <w:t xml:space="preserve"> February 1991. </w:t>
      </w:r>
    </w:p>
    <w:p w:rsidR="00C94D91" w:rsidRPr="007D07C4" w:rsidRDefault="00C94D91" w:rsidP="00E6371E">
      <w:pPr>
        <w:pStyle w:val="NormaleWeb"/>
        <w:widowControl/>
        <w:numPr>
          <w:ilvl w:val="0"/>
          <w:numId w:val="1"/>
        </w:numPr>
        <w:tabs>
          <w:tab w:val="clear" w:pos="720"/>
          <w:tab w:val="num" w:pos="567"/>
        </w:tabs>
        <w:spacing w:before="0" w:beforeAutospacing="0" w:after="120" w:afterAutospacing="0"/>
        <w:ind w:left="567" w:hanging="283"/>
        <w:jc w:val="both"/>
        <w:rPr>
          <w:rFonts w:ascii="Times New Roman" w:hAnsi="Times New Roman" w:cs="Times New Roman"/>
          <w:sz w:val="22"/>
          <w:szCs w:val="24"/>
        </w:rPr>
      </w:pPr>
      <w:r w:rsidRPr="007D07C4">
        <w:rPr>
          <w:rFonts w:ascii="Times New Roman" w:hAnsi="Times New Roman" w:cs="Times New Roman"/>
          <w:sz w:val="22"/>
          <w:szCs w:val="24"/>
        </w:rPr>
        <w:t>The 1991 Protocol concerning the Control of Emissions of Volatile Organic Compounds or their Transboundary Fluxes; 22 Parties. Entered into force on 29</w:t>
      </w:r>
      <w:r w:rsidRPr="007D07C4">
        <w:rPr>
          <w:rFonts w:ascii="Times New Roman" w:hAnsi="Times New Roman" w:cs="Times New Roman"/>
          <w:sz w:val="22"/>
          <w:szCs w:val="24"/>
          <w:vertAlign w:val="superscript"/>
        </w:rPr>
        <w:t>th</w:t>
      </w:r>
      <w:r w:rsidRPr="007D07C4">
        <w:rPr>
          <w:rFonts w:ascii="Times New Roman" w:hAnsi="Times New Roman" w:cs="Times New Roman"/>
          <w:sz w:val="22"/>
          <w:szCs w:val="24"/>
        </w:rPr>
        <w:t xml:space="preserve"> September 1997.</w:t>
      </w:r>
    </w:p>
    <w:p w:rsidR="00C94D91" w:rsidRPr="007D07C4" w:rsidRDefault="00C94D91" w:rsidP="00E6371E">
      <w:pPr>
        <w:pStyle w:val="NormaleWeb"/>
        <w:widowControl/>
        <w:numPr>
          <w:ilvl w:val="0"/>
          <w:numId w:val="1"/>
        </w:numPr>
        <w:tabs>
          <w:tab w:val="clear" w:pos="720"/>
          <w:tab w:val="num" w:pos="567"/>
        </w:tabs>
        <w:spacing w:before="0" w:beforeAutospacing="0" w:after="120" w:afterAutospacing="0"/>
        <w:ind w:left="567" w:hanging="283"/>
        <w:jc w:val="both"/>
        <w:rPr>
          <w:rFonts w:ascii="Times New Roman" w:hAnsi="Times New Roman" w:cs="Times New Roman"/>
          <w:sz w:val="22"/>
          <w:szCs w:val="24"/>
        </w:rPr>
      </w:pPr>
      <w:r w:rsidRPr="007D07C4">
        <w:rPr>
          <w:rFonts w:ascii="Times New Roman" w:hAnsi="Times New Roman" w:cs="Times New Roman"/>
          <w:sz w:val="22"/>
          <w:szCs w:val="24"/>
        </w:rPr>
        <w:t xml:space="preserve">The 1994 Protocol on Further Reduction of </w:t>
      </w:r>
      <w:smartTag w:uri="urn:schemas-microsoft-com:office:smarttags" w:element="place">
        <w:smartTag w:uri="urn:schemas-microsoft-com:office:smarttags" w:element="City">
          <w:r w:rsidRPr="007D07C4">
            <w:rPr>
              <w:rFonts w:ascii="Times New Roman" w:hAnsi="Times New Roman" w:cs="Times New Roman"/>
              <w:sz w:val="22"/>
              <w:szCs w:val="24"/>
            </w:rPr>
            <w:t>Sulphur</w:t>
          </w:r>
        </w:smartTag>
      </w:smartTag>
      <w:r w:rsidRPr="007D07C4">
        <w:rPr>
          <w:rFonts w:ascii="Times New Roman" w:hAnsi="Times New Roman" w:cs="Times New Roman"/>
          <w:sz w:val="22"/>
          <w:szCs w:val="24"/>
        </w:rPr>
        <w:t xml:space="preserve"> Emissions; 27 Parties. Entered into force on 5</w:t>
      </w:r>
      <w:r w:rsidRPr="007D07C4">
        <w:rPr>
          <w:rFonts w:ascii="Times New Roman" w:hAnsi="Times New Roman" w:cs="Times New Roman"/>
          <w:sz w:val="22"/>
          <w:szCs w:val="24"/>
          <w:vertAlign w:val="superscript"/>
        </w:rPr>
        <w:t>th</w:t>
      </w:r>
      <w:r w:rsidRPr="007D07C4">
        <w:rPr>
          <w:rFonts w:ascii="Times New Roman" w:hAnsi="Times New Roman" w:cs="Times New Roman"/>
          <w:sz w:val="22"/>
          <w:szCs w:val="24"/>
        </w:rPr>
        <w:t xml:space="preserve"> August 1998.</w:t>
      </w:r>
    </w:p>
    <w:p w:rsidR="00C94D91" w:rsidRPr="007D07C4" w:rsidRDefault="00C94D91" w:rsidP="00E6371E">
      <w:pPr>
        <w:pStyle w:val="NormaleWeb"/>
        <w:widowControl/>
        <w:numPr>
          <w:ilvl w:val="0"/>
          <w:numId w:val="1"/>
        </w:numPr>
        <w:tabs>
          <w:tab w:val="clear" w:pos="720"/>
          <w:tab w:val="num" w:pos="567"/>
        </w:tabs>
        <w:spacing w:before="0" w:beforeAutospacing="0" w:after="120" w:afterAutospacing="0"/>
        <w:ind w:left="567" w:hanging="283"/>
        <w:jc w:val="both"/>
        <w:rPr>
          <w:rFonts w:ascii="Times New Roman" w:hAnsi="Times New Roman" w:cs="Times New Roman"/>
          <w:sz w:val="22"/>
          <w:szCs w:val="24"/>
        </w:rPr>
      </w:pPr>
      <w:r w:rsidRPr="007D07C4">
        <w:rPr>
          <w:rFonts w:ascii="Times New Roman" w:hAnsi="Times New Roman" w:cs="Times New Roman"/>
          <w:sz w:val="22"/>
          <w:szCs w:val="24"/>
        </w:rPr>
        <w:t>The 1998 Protocol on Heavy Metals; 28 Parties. Entered into force on 29 December 2003.</w:t>
      </w:r>
    </w:p>
    <w:p w:rsidR="00C94D91" w:rsidRPr="007D07C4" w:rsidRDefault="00C94D91" w:rsidP="00E6371E">
      <w:pPr>
        <w:pStyle w:val="NormaleWeb"/>
        <w:widowControl/>
        <w:numPr>
          <w:ilvl w:val="0"/>
          <w:numId w:val="1"/>
        </w:numPr>
        <w:tabs>
          <w:tab w:val="clear" w:pos="720"/>
          <w:tab w:val="num" w:pos="567"/>
        </w:tabs>
        <w:spacing w:before="0" w:beforeAutospacing="0" w:after="120" w:afterAutospacing="0"/>
        <w:ind w:left="567" w:hanging="283"/>
        <w:jc w:val="both"/>
        <w:rPr>
          <w:rFonts w:ascii="Times New Roman" w:hAnsi="Times New Roman" w:cs="Times New Roman"/>
          <w:sz w:val="22"/>
          <w:szCs w:val="24"/>
        </w:rPr>
      </w:pPr>
      <w:r w:rsidRPr="007D07C4">
        <w:rPr>
          <w:rFonts w:ascii="Times New Roman" w:hAnsi="Times New Roman" w:cs="Times New Roman"/>
          <w:sz w:val="22"/>
          <w:szCs w:val="24"/>
        </w:rPr>
        <w:t>The 1998 Protocol on Persistent Organic Pollutants (POPs); 28 Parties. Entered into force on 23</w:t>
      </w:r>
      <w:r w:rsidRPr="007D07C4">
        <w:rPr>
          <w:rFonts w:ascii="Times New Roman" w:hAnsi="Times New Roman" w:cs="Times New Roman"/>
          <w:sz w:val="22"/>
          <w:szCs w:val="24"/>
          <w:vertAlign w:val="superscript"/>
        </w:rPr>
        <w:t>rd</w:t>
      </w:r>
      <w:r w:rsidRPr="007D07C4">
        <w:rPr>
          <w:rFonts w:ascii="Times New Roman" w:hAnsi="Times New Roman" w:cs="Times New Roman"/>
          <w:sz w:val="22"/>
          <w:szCs w:val="24"/>
        </w:rPr>
        <w:t xml:space="preserve"> October 2003.</w:t>
      </w:r>
    </w:p>
    <w:p w:rsidR="00C94D91" w:rsidRPr="007D07C4" w:rsidRDefault="00C94D91" w:rsidP="00E6371E">
      <w:pPr>
        <w:pStyle w:val="NormaleWeb"/>
        <w:widowControl/>
        <w:numPr>
          <w:ilvl w:val="0"/>
          <w:numId w:val="1"/>
        </w:numPr>
        <w:tabs>
          <w:tab w:val="clear" w:pos="720"/>
          <w:tab w:val="num" w:pos="567"/>
        </w:tabs>
        <w:spacing w:before="0" w:beforeAutospacing="0" w:after="120" w:afterAutospacing="0"/>
        <w:ind w:left="567" w:hanging="283"/>
        <w:jc w:val="both"/>
        <w:rPr>
          <w:rFonts w:ascii="Times New Roman" w:hAnsi="Times New Roman" w:cs="Times New Roman"/>
          <w:sz w:val="22"/>
          <w:szCs w:val="24"/>
        </w:rPr>
      </w:pPr>
      <w:r w:rsidRPr="007D07C4">
        <w:rPr>
          <w:rFonts w:ascii="Times New Roman" w:hAnsi="Times New Roman" w:cs="Times New Roman"/>
          <w:sz w:val="22"/>
          <w:szCs w:val="24"/>
        </w:rPr>
        <w:t>The 1999 Protocol to Abate Acidification, Eutrophication and Ground-level Ozone; 23 Parties. Entered into force on 17</w:t>
      </w:r>
      <w:r w:rsidRPr="007D07C4">
        <w:rPr>
          <w:rFonts w:ascii="Times New Roman" w:hAnsi="Times New Roman" w:cs="Times New Roman"/>
          <w:sz w:val="22"/>
          <w:szCs w:val="24"/>
          <w:vertAlign w:val="superscript"/>
        </w:rPr>
        <w:t>th</w:t>
      </w:r>
      <w:r w:rsidRPr="007D07C4">
        <w:rPr>
          <w:rFonts w:ascii="Times New Roman" w:hAnsi="Times New Roman" w:cs="Times New Roman"/>
          <w:sz w:val="22"/>
          <w:szCs w:val="24"/>
        </w:rPr>
        <w:t xml:space="preserve"> May 2005. (Guidance documents to Protocol adopted by decision 1999/1). </w:t>
      </w:r>
    </w:p>
    <w:p w:rsidR="00C94D91" w:rsidRDefault="00036A7C" w:rsidP="00771019">
      <w:pPr>
        <w:pStyle w:val="Corpodeltesto"/>
        <w:spacing w:line="240" w:lineRule="auto"/>
        <w:ind w:firstLine="284"/>
        <w:rPr>
          <w:b w:val="0"/>
          <w:sz w:val="22"/>
          <w:szCs w:val="24"/>
        </w:rPr>
      </w:pPr>
      <w:r>
        <w:rPr>
          <w:b w:val="0"/>
          <w:sz w:val="22"/>
          <w:szCs w:val="24"/>
        </w:rPr>
        <w:t>T</w:t>
      </w:r>
      <w:r w:rsidR="00C94D91" w:rsidRPr="007D07C4">
        <w:rPr>
          <w:b w:val="0"/>
          <w:sz w:val="22"/>
          <w:szCs w:val="24"/>
        </w:rPr>
        <w:t>he following table shows the dates of signature and ratification of Convention and Protocols</w:t>
      </w:r>
      <w:r>
        <w:rPr>
          <w:b w:val="0"/>
          <w:sz w:val="22"/>
          <w:szCs w:val="24"/>
        </w:rPr>
        <w:t xml:space="preserve"> for Italy</w:t>
      </w:r>
      <w:r w:rsidR="00C94D91" w:rsidRPr="007D07C4">
        <w:rPr>
          <w:b w:val="0"/>
          <w:sz w:val="22"/>
          <w:szCs w:val="24"/>
        </w:rPr>
        <w:t>.</w:t>
      </w:r>
    </w:p>
    <w:p w:rsidR="00771019" w:rsidRPr="007D07C4" w:rsidRDefault="00771019" w:rsidP="00771019">
      <w:pPr>
        <w:pStyle w:val="Corpodeltesto"/>
        <w:spacing w:line="240" w:lineRule="auto"/>
        <w:ind w:firstLine="284"/>
        <w:rPr>
          <w:b w:val="0"/>
          <w:sz w:val="22"/>
          <w:szCs w:val="24"/>
        </w:rPr>
      </w:pPr>
    </w:p>
    <w:p w:rsidR="00771019" w:rsidRPr="00771019" w:rsidRDefault="00771019" w:rsidP="00771019">
      <w:pPr>
        <w:tabs>
          <w:tab w:val="left" w:pos="0"/>
        </w:tabs>
        <w:autoSpaceDE w:val="0"/>
        <w:autoSpaceDN w:val="0"/>
        <w:adjustRightInd w:val="0"/>
        <w:spacing w:line="240" w:lineRule="auto"/>
        <w:rPr>
          <w:i/>
          <w:sz w:val="20"/>
        </w:rPr>
      </w:pPr>
      <w:r w:rsidRPr="00771019">
        <w:rPr>
          <w:b/>
          <w:sz w:val="20"/>
        </w:rPr>
        <w:t xml:space="preserve">Table 1.1 </w:t>
      </w:r>
      <w:r w:rsidRPr="00771019">
        <w:rPr>
          <w:i/>
          <w:sz w:val="20"/>
        </w:rPr>
        <w:t xml:space="preserve">Dates of signature and ratification of the UNECE Convention and Protocols </w:t>
      </w:r>
    </w:p>
    <w:tbl>
      <w:tblPr>
        <w:tblW w:w="6938" w:type="dxa"/>
        <w:tblInd w:w="108" w:type="dxa"/>
        <w:tblBorders>
          <w:top w:val="double" w:sz="2" w:space="0" w:color="808080"/>
          <w:bottom w:val="double" w:sz="2" w:space="0" w:color="808080"/>
          <w:insideH w:val="single" w:sz="6" w:space="0" w:color="808080"/>
        </w:tblBorders>
        <w:tblLook w:val="00A0"/>
      </w:tblPr>
      <w:tblGrid>
        <w:gridCol w:w="3418"/>
        <w:gridCol w:w="1652"/>
        <w:gridCol w:w="1868"/>
      </w:tblGrid>
      <w:tr w:rsidR="00C94D91" w:rsidRPr="007D07C4" w:rsidTr="00C70F9E">
        <w:trPr>
          <w:trHeight w:val="304"/>
        </w:trPr>
        <w:tc>
          <w:tcPr>
            <w:tcW w:w="3418" w:type="dxa"/>
            <w:tcBorders>
              <w:top w:val="double" w:sz="2" w:space="0" w:color="808080"/>
              <w:bottom w:val="double" w:sz="2" w:space="0" w:color="808080"/>
            </w:tcBorders>
            <w:noWrap/>
            <w:vAlign w:val="center"/>
          </w:tcPr>
          <w:p w:rsidR="00C94D91" w:rsidRPr="007D07C4" w:rsidRDefault="00C94D91" w:rsidP="001100BE">
            <w:pPr>
              <w:spacing w:after="0" w:line="240" w:lineRule="auto"/>
              <w:ind w:left="-480"/>
              <w:rPr>
                <w:b/>
                <w:caps/>
                <w:sz w:val="18"/>
              </w:rPr>
            </w:pPr>
          </w:p>
        </w:tc>
        <w:tc>
          <w:tcPr>
            <w:tcW w:w="1652" w:type="dxa"/>
            <w:tcBorders>
              <w:top w:val="double" w:sz="2" w:space="0" w:color="808080"/>
              <w:bottom w:val="double" w:sz="2" w:space="0" w:color="808080"/>
            </w:tcBorders>
            <w:noWrap/>
            <w:vAlign w:val="center"/>
          </w:tcPr>
          <w:p w:rsidR="00C94D91" w:rsidRPr="007D07C4" w:rsidRDefault="00C94D91" w:rsidP="001100BE">
            <w:pPr>
              <w:spacing w:after="0" w:line="240" w:lineRule="auto"/>
              <w:rPr>
                <w:b/>
                <w:caps/>
                <w:sz w:val="18"/>
                <w:lang w:val="fr-FR"/>
              </w:rPr>
            </w:pPr>
            <w:r w:rsidRPr="007D07C4">
              <w:rPr>
                <w:b/>
                <w:caps/>
                <w:sz w:val="18"/>
                <w:lang w:val="fr-FR"/>
              </w:rPr>
              <w:t>signature</w:t>
            </w:r>
          </w:p>
        </w:tc>
        <w:tc>
          <w:tcPr>
            <w:tcW w:w="1868" w:type="dxa"/>
            <w:tcBorders>
              <w:top w:val="double" w:sz="2" w:space="0" w:color="808080"/>
              <w:bottom w:val="double" w:sz="2" w:space="0" w:color="808080"/>
            </w:tcBorders>
            <w:noWrap/>
            <w:vAlign w:val="center"/>
          </w:tcPr>
          <w:p w:rsidR="00C94D91" w:rsidRPr="007D07C4" w:rsidRDefault="00C94D91" w:rsidP="001100BE">
            <w:pPr>
              <w:spacing w:after="0" w:line="240" w:lineRule="auto"/>
              <w:rPr>
                <w:b/>
                <w:caps/>
                <w:sz w:val="18"/>
                <w:lang w:val="fr-FR"/>
              </w:rPr>
            </w:pPr>
            <w:r w:rsidRPr="007D07C4">
              <w:rPr>
                <w:b/>
                <w:caps/>
                <w:sz w:val="18"/>
                <w:lang w:val="fr-FR"/>
              </w:rPr>
              <w:t>Ratification</w:t>
            </w:r>
          </w:p>
        </w:tc>
      </w:tr>
      <w:tr w:rsidR="00C94D91" w:rsidRPr="007D07C4" w:rsidTr="00C70F9E">
        <w:trPr>
          <w:trHeight w:val="316"/>
        </w:trPr>
        <w:tc>
          <w:tcPr>
            <w:tcW w:w="3418" w:type="dxa"/>
            <w:tcBorders>
              <w:top w:val="double" w:sz="2" w:space="0" w:color="808080"/>
            </w:tcBorders>
            <w:noWrap/>
            <w:vAlign w:val="center"/>
          </w:tcPr>
          <w:p w:rsidR="00C94D91" w:rsidRPr="007A2B53" w:rsidRDefault="00C94D91" w:rsidP="001100BE">
            <w:pPr>
              <w:spacing w:after="0" w:line="240" w:lineRule="auto"/>
              <w:jc w:val="left"/>
              <w:rPr>
                <w:sz w:val="18"/>
              </w:rPr>
            </w:pPr>
            <w:r w:rsidRPr="007A2B53">
              <w:rPr>
                <w:sz w:val="18"/>
              </w:rPr>
              <w:t>1979 Convention</w:t>
            </w:r>
          </w:p>
        </w:tc>
        <w:tc>
          <w:tcPr>
            <w:tcW w:w="1652" w:type="dxa"/>
            <w:tcBorders>
              <w:top w:val="double" w:sz="2" w:space="0" w:color="808080"/>
            </w:tcBorders>
            <w:noWrap/>
            <w:vAlign w:val="center"/>
          </w:tcPr>
          <w:p w:rsidR="00C94D91" w:rsidRPr="007D07C4" w:rsidRDefault="00C94D91" w:rsidP="001100BE">
            <w:pPr>
              <w:spacing w:after="0" w:line="240" w:lineRule="auto"/>
              <w:jc w:val="center"/>
              <w:rPr>
                <w:sz w:val="18"/>
                <w:lang w:val="it-IT"/>
              </w:rPr>
            </w:pPr>
            <w:r w:rsidRPr="007D07C4">
              <w:rPr>
                <w:sz w:val="18"/>
                <w:lang w:val="it-IT"/>
              </w:rPr>
              <w:t>14/11/1979</w:t>
            </w:r>
          </w:p>
        </w:tc>
        <w:tc>
          <w:tcPr>
            <w:tcW w:w="1868" w:type="dxa"/>
            <w:tcBorders>
              <w:top w:val="double" w:sz="2" w:space="0" w:color="808080"/>
            </w:tcBorders>
            <w:noWrap/>
            <w:vAlign w:val="center"/>
          </w:tcPr>
          <w:p w:rsidR="00C94D91" w:rsidRPr="007D07C4" w:rsidRDefault="00C94D91" w:rsidP="001100BE">
            <w:pPr>
              <w:spacing w:after="0" w:line="240" w:lineRule="auto"/>
              <w:jc w:val="center"/>
              <w:rPr>
                <w:sz w:val="18"/>
                <w:lang w:val="it-IT"/>
              </w:rPr>
            </w:pPr>
            <w:r w:rsidRPr="007D07C4">
              <w:rPr>
                <w:sz w:val="18"/>
                <w:lang w:val="it-IT"/>
              </w:rPr>
              <w:t>15/07/1982</w:t>
            </w:r>
          </w:p>
        </w:tc>
      </w:tr>
      <w:tr w:rsidR="00C94D91" w:rsidRPr="007D07C4" w:rsidTr="00C70F9E">
        <w:trPr>
          <w:trHeight w:val="316"/>
        </w:trPr>
        <w:tc>
          <w:tcPr>
            <w:tcW w:w="3418" w:type="dxa"/>
            <w:noWrap/>
            <w:vAlign w:val="center"/>
          </w:tcPr>
          <w:p w:rsidR="00C94D91" w:rsidRPr="007A2B53" w:rsidRDefault="00C94D91" w:rsidP="001100BE">
            <w:pPr>
              <w:spacing w:after="0" w:line="240" w:lineRule="auto"/>
              <w:jc w:val="left"/>
              <w:rPr>
                <w:sz w:val="18"/>
              </w:rPr>
            </w:pPr>
            <w:r w:rsidRPr="007A2B53">
              <w:rPr>
                <w:sz w:val="18"/>
              </w:rPr>
              <w:t>1984 EMEP Protocol</w:t>
            </w:r>
          </w:p>
        </w:tc>
        <w:tc>
          <w:tcPr>
            <w:tcW w:w="1652" w:type="dxa"/>
            <w:noWrap/>
            <w:vAlign w:val="center"/>
          </w:tcPr>
          <w:p w:rsidR="00C94D91" w:rsidRPr="007D07C4" w:rsidRDefault="00C94D91" w:rsidP="001100BE">
            <w:pPr>
              <w:spacing w:after="0" w:line="240" w:lineRule="auto"/>
              <w:jc w:val="center"/>
              <w:rPr>
                <w:sz w:val="18"/>
                <w:lang w:val="it-IT"/>
              </w:rPr>
            </w:pPr>
            <w:r w:rsidRPr="007D07C4">
              <w:rPr>
                <w:sz w:val="18"/>
                <w:lang w:val="it-IT"/>
              </w:rPr>
              <w:t>28/09/1984</w:t>
            </w:r>
          </w:p>
        </w:tc>
        <w:tc>
          <w:tcPr>
            <w:tcW w:w="1868" w:type="dxa"/>
            <w:noWrap/>
            <w:vAlign w:val="center"/>
          </w:tcPr>
          <w:p w:rsidR="00C94D91" w:rsidRPr="007D07C4" w:rsidRDefault="00C94D91" w:rsidP="001100BE">
            <w:pPr>
              <w:spacing w:after="0" w:line="240" w:lineRule="auto"/>
              <w:jc w:val="center"/>
              <w:rPr>
                <w:sz w:val="18"/>
                <w:lang w:val="it-IT"/>
              </w:rPr>
            </w:pPr>
            <w:r w:rsidRPr="007D07C4">
              <w:rPr>
                <w:sz w:val="18"/>
                <w:lang w:val="it-IT"/>
              </w:rPr>
              <w:t>12/01/1989</w:t>
            </w:r>
          </w:p>
        </w:tc>
      </w:tr>
      <w:tr w:rsidR="00C94D91" w:rsidRPr="007D07C4" w:rsidTr="00C70F9E">
        <w:trPr>
          <w:trHeight w:val="317"/>
        </w:trPr>
        <w:tc>
          <w:tcPr>
            <w:tcW w:w="3418" w:type="dxa"/>
            <w:noWrap/>
            <w:vAlign w:val="center"/>
          </w:tcPr>
          <w:p w:rsidR="00C94D91" w:rsidRPr="007A2B53" w:rsidRDefault="00C94D91" w:rsidP="001100BE">
            <w:pPr>
              <w:spacing w:after="0" w:line="240" w:lineRule="auto"/>
              <w:jc w:val="left"/>
              <w:rPr>
                <w:sz w:val="18"/>
              </w:rPr>
            </w:pPr>
            <w:r w:rsidRPr="007A2B53">
              <w:rPr>
                <w:sz w:val="18"/>
              </w:rPr>
              <w:t>1985 Sulphur Protocol</w:t>
            </w:r>
          </w:p>
        </w:tc>
        <w:tc>
          <w:tcPr>
            <w:tcW w:w="1652" w:type="dxa"/>
            <w:noWrap/>
            <w:vAlign w:val="center"/>
          </w:tcPr>
          <w:p w:rsidR="00C94D91" w:rsidRPr="007D07C4" w:rsidRDefault="00C94D91" w:rsidP="001100BE">
            <w:pPr>
              <w:spacing w:after="0" w:line="240" w:lineRule="auto"/>
              <w:jc w:val="center"/>
              <w:rPr>
                <w:sz w:val="18"/>
                <w:lang w:val="it-IT"/>
              </w:rPr>
            </w:pPr>
            <w:r w:rsidRPr="007D07C4">
              <w:rPr>
                <w:sz w:val="18"/>
                <w:lang w:val="it-IT"/>
              </w:rPr>
              <w:t>09/07/1985</w:t>
            </w:r>
          </w:p>
        </w:tc>
        <w:tc>
          <w:tcPr>
            <w:tcW w:w="1868" w:type="dxa"/>
            <w:noWrap/>
            <w:vAlign w:val="center"/>
          </w:tcPr>
          <w:p w:rsidR="00C94D91" w:rsidRPr="007D07C4" w:rsidRDefault="00C94D91" w:rsidP="001100BE">
            <w:pPr>
              <w:spacing w:after="0" w:line="240" w:lineRule="auto"/>
              <w:jc w:val="center"/>
              <w:rPr>
                <w:sz w:val="18"/>
                <w:lang w:val="it-IT"/>
              </w:rPr>
            </w:pPr>
            <w:r w:rsidRPr="007D07C4">
              <w:rPr>
                <w:sz w:val="18"/>
                <w:lang w:val="it-IT"/>
              </w:rPr>
              <w:t>05/02/1990</w:t>
            </w:r>
          </w:p>
        </w:tc>
      </w:tr>
      <w:tr w:rsidR="00C94D91" w:rsidRPr="007D07C4" w:rsidTr="00C70F9E">
        <w:trPr>
          <w:trHeight w:val="316"/>
        </w:trPr>
        <w:tc>
          <w:tcPr>
            <w:tcW w:w="3418" w:type="dxa"/>
            <w:noWrap/>
            <w:vAlign w:val="center"/>
          </w:tcPr>
          <w:p w:rsidR="00C94D91" w:rsidRPr="007A2B53" w:rsidRDefault="00C94D91" w:rsidP="001100BE">
            <w:pPr>
              <w:spacing w:after="0" w:line="240" w:lineRule="auto"/>
              <w:jc w:val="left"/>
              <w:rPr>
                <w:sz w:val="18"/>
              </w:rPr>
            </w:pPr>
            <w:r w:rsidRPr="007A2B53">
              <w:rPr>
                <w:sz w:val="18"/>
              </w:rPr>
              <w:t>1988 NO</w:t>
            </w:r>
            <w:r w:rsidRPr="007A2B53">
              <w:rPr>
                <w:sz w:val="18"/>
                <w:vertAlign w:val="subscript"/>
              </w:rPr>
              <w:t>X</w:t>
            </w:r>
            <w:r w:rsidRPr="007A2B53">
              <w:rPr>
                <w:sz w:val="18"/>
              </w:rPr>
              <w:t xml:space="preserve"> Protocol</w:t>
            </w:r>
          </w:p>
        </w:tc>
        <w:tc>
          <w:tcPr>
            <w:tcW w:w="1652" w:type="dxa"/>
            <w:noWrap/>
            <w:vAlign w:val="center"/>
          </w:tcPr>
          <w:p w:rsidR="00C94D91" w:rsidRPr="007D07C4" w:rsidRDefault="00C94D91" w:rsidP="001100BE">
            <w:pPr>
              <w:spacing w:after="0" w:line="240" w:lineRule="auto"/>
              <w:jc w:val="center"/>
              <w:rPr>
                <w:sz w:val="18"/>
                <w:lang w:val="it-IT"/>
              </w:rPr>
            </w:pPr>
            <w:r w:rsidRPr="007D07C4">
              <w:rPr>
                <w:sz w:val="18"/>
                <w:lang w:val="it-IT"/>
              </w:rPr>
              <w:t>01/11/1988</w:t>
            </w:r>
          </w:p>
        </w:tc>
        <w:tc>
          <w:tcPr>
            <w:tcW w:w="1868" w:type="dxa"/>
            <w:noWrap/>
            <w:vAlign w:val="center"/>
          </w:tcPr>
          <w:p w:rsidR="00C94D91" w:rsidRPr="007D07C4" w:rsidRDefault="00C94D91" w:rsidP="001100BE">
            <w:pPr>
              <w:spacing w:after="0" w:line="240" w:lineRule="auto"/>
              <w:jc w:val="center"/>
              <w:rPr>
                <w:sz w:val="18"/>
                <w:lang w:val="it-IT"/>
              </w:rPr>
            </w:pPr>
            <w:r w:rsidRPr="007D07C4">
              <w:rPr>
                <w:sz w:val="18"/>
                <w:lang w:val="it-IT"/>
              </w:rPr>
              <w:t>19/05/1992</w:t>
            </w:r>
          </w:p>
        </w:tc>
      </w:tr>
      <w:tr w:rsidR="00C94D91" w:rsidRPr="007D07C4" w:rsidTr="00C70F9E">
        <w:trPr>
          <w:trHeight w:val="317"/>
        </w:trPr>
        <w:tc>
          <w:tcPr>
            <w:tcW w:w="3418" w:type="dxa"/>
            <w:noWrap/>
            <w:vAlign w:val="center"/>
          </w:tcPr>
          <w:p w:rsidR="00C94D91" w:rsidRPr="007A2B53" w:rsidRDefault="00C94D91" w:rsidP="001100BE">
            <w:pPr>
              <w:spacing w:after="0" w:line="240" w:lineRule="auto"/>
              <w:jc w:val="left"/>
              <w:rPr>
                <w:sz w:val="18"/>
              </w:rPr>
            </w:pPr>
            <w:r w:rsidRPr="007A2B53">
              <w:rPr>
                <w:sz w:val="18"/>
              </w:rPr>
              <w:t>1991 VOC Protocol</w:t>
            </w:r>
          </w:p>
        </w:tc>
        <w:tc>
          <w:tcPr>
            <w:tcW w:w="1652" w:type="dxa"/>
            <w:noWrap/>
            <w:vAlign w:val="center"/>
          </w:tcPr>
          <w:p w:rsidR="00C94D91" w:rsidRPr="007D07C4" w:rsidRDefault="00C94D91" w:rsidP="001100BE">
            <w:pPr>
              <w:spacing w:after="0" w:line="240" w:lineRule="auto"/>
              <w:jc w:val="center"/>
              <w:rPr>
                <w:sz w:val="18"/>
                <w:lang w:val="it-IT"/>
              </w:rPr>
            </w:pPr>
            <w:r w:rsidRPr="007D07C4">
              <w:rPr>
                <w:sz w:val="18"/>
                <w:lang w:val="it-IT"/>
              </w:rPr>
              <w:t>19/11/1991</w:t>
            </w:r>
          </w:p>
        </w:tc>
        <w:tc>
          <w:tcPr>
            <w:tcW w:w="1868" w:type="dxa"/>
            <w:noWrap/>
            <w:vAlign w:val="center"/>
          </w:tcPr>
          <w:p w:rsidR="00C94D91" w:rsidRPr="007D07C4" w:rsidRDefault="00C94D91" w:rsidP="001100BE">
            <w:pPr>
              <w:spacing w:after="0" w:line="240" w:lineRule="auto"/>
              <w:jc w:val="center"/>
              <w:rPr>
                <w:sz w:val="18"/>
                <w:lang w:val="it-IT"/>
              </w:rPr>
            </w:pPr>
            <w:r w:rsidRPr="007D07C4">
              <w:rPr>
                <w:sz w:val="18"/>
                <w:lang w:val="it-IT"/>
              </w:rPr>
              <w:t>30/06/1995</w:t>
            </w:r>
          </w:p>
        </w:tc>
      </w:tr>
      <w:tr w:rsidR="00C94D91" w:rsidRPr="007D07C4" w:rsidTr="00C70F9E">
        <w:trPr>
          <w:trHeight w:val="316"/>
        </w:trPr>
        <w:tc>
          <w:tcPr>
            <w:tcW w:w="3418" w:type="dxa"/>
            <w:noWrap/>
            <w:vAlign w:val="center"/>
          </w:tcPr>
          <w:p w:rsidR="00C94D91" w:rsidRPr="007A2B53" w:rsidRDefault="00C94D91" w:rsidP="001100BE">
            <w:pPr>
              <w:spacing w:after="0" w:line="240" w:lineRule="auto"/>
              <w:jc w:val="left"/>
              <w:rPr>
                <w:sz w:val="18"/>
              </w:rPr>
            </w:pPr>
            <w:r w:rsidRPr="007A2B53">
              <w:rPr>
                <w:sz w:val="18"/>
              </w:rPr>
              <w:t>1994 Sulphur Protocol</w:t>
            </w:r>
          </w:p>
        </w:tc>
        <w:tc>
          <w:tcPr>
            <w:tcW w:w="1652" w:type="dxa"/>
            <w:noWrap/>
            <w:vAlign w:val="center"/>
          </w:tcPr>
          <w:p w:rsidR="00C94D91" w:rsidRPr="007D07C4" w:rsidRDefault="00C94D91" w:rsidP="001100BE">
            <w:pPr>
              <w:spacing w:after="0" w:line="240" w:lineRule="auto"/>
              <w:jc w:val="center"/>
              <w:rPr>
                <w:sz w:val="18"/>
                <w:lang w:val="it-IT"/>
              </w:rPr>
            </w:pPr>
            <w:r w:rsidRPr="007D07C4">
              <w:rPr>
                <w:sz w:val="18"/>
                <w:lang w:val="it-IT"/>
              </w:rPr>
              <w:t>14/06/1994</w:t>
            </w:r>
          </w:p>
        </w:tc>
        <w:tc>
          <w:tcPr>
            <w:tcW w:w="1868" w:type="dxa"/>
            <w:noWrap/>
            <w:vAlign w:val="center"/>
          </w:tcPr>
          <w:p w:rsidR="00C94D91" w:rsidRPr="007D07C4" w:rsidRDefault="00C94D91" w:rsidP="001100BE">
            <w:pPr>
              <w:spacing w:after="0" w:line="240" w:lineRule="auto"/>
              <w:jc w:val="center"/>
              <w:rPr>
                <w:sz w:val="18"/>
                <w:lang w:val="it-IT"/>
              </w:rPr>
            </w:pPr>
            <w:r w:rsidRPr="007D07C4">
              <w:rPr>
                <w:sz w:val="18"/>
                <w:lang w:val="it-IT"/>
              </w:rPr>
              <w:t>14/09/1998</w:t>
            </w:r>
          </w:p>
        </w:tc>
      </w:tr>
      <w:tr w:rsidR="00C94D91" w:rsidRPr="007D07C4" w:rsidTr="00C70F9E">
        <w:trPr>
          <w:trHeight w:val="317"/>
        </w:trPr>
        <w:tc>
          <w:tcPr>
            <w:tcW w:w="3418" w:type="dxa"/>
            <w:noWrap/>
            <w:vAlign w:val="center"/>
          </w:tcPr>
          <w:p w:rsidR="00C94D91" w:rsidRPr="007A2B53" w:rsidRDefault="00C94D91" w:rsidP="001100BE">
            <w:pPr>
              <w:spacing w:after="0" w:line="240" w:lineRule="auto"/>
              <w:jc w:val="left"/>
              <w:rPr>
                <w:sz w:val="18"/>
              </w:rPr>
            </w:pPr>
            <w:r w:rsidRPr="007A2B53">
              <w:rPr>
                <w:sz w:val="18"/>
              </w:rPr>
              <w:t>1998 Heavy Metals Protocol</w:t>
            </w:r>
          </w:p>
        </w:tc>
        <w:tc>
          <w:tcPr>
            <w:tcW w:w="1652" w:type="dxa"/>
            <w:noWrap/>
            <w:vAlign w:val="center"/>
          </w:tcPr>
          <w:p w:rsidR="00C94D91" w:rsidRPr="007D07C4" w:rsidRDefault="00C94D91" w:rsidP="001100BE">
            <w:pPr>
              <w:spacing w:after="0" w:line="240" w:lineRule="auto"/>
              <w:jc w:val="center"/>
              <w:rPr>
                <w:sz w:val="18"/>
                <w:lang w:val="it-IT"/>
              </w:rPr>
            </w:pPr>
            <w:r w:rsidRPr="007D07C4">
              <w:rPr>
                <w:sz w:val="18"/>
                <w:lang w:val="it-IT"/>
              </w:rPr>
              <w:t>24/06/1998</w:t>
            </w:r>
          </w:p>
        </w:tc>
        <w:tc>
          <w:tcPr>
            <w:tcW w:w="1868" w:type="dxa"/>
            <w:noWrap/>
            <w:vAlign w:val="center"/>
          </w:tcPr>
          <w:p w:rsidR="00C94D91" w:rsidRPr="007D07C4" w:rsidRDefault="00C94D91" w:rsidP="001100BE">
            <w:pPr>
              <w:spacing w:after="0" w:line="240" w:lineRule="auto"/>
              <w:jc w:val="center"/>
              <w:rPr>
                <w:sz w:val="18"/>
                <w:lang w:val="it-IT"/>
              </w:rPr>
            </w:pPr>
          </w:p>
        </w:tc>
      </w:tr>
      <w:tr w:rsidR="00C94D91" w:rsidRPr="007D07C4" w:rsidTr="00C70F9E">
        <w:trPr>
          <w:trHeight w:val="316"/>
        </w:trPr>
        <w:tc>
          <w:tcPr>
            <w:tcW w:w="3418" w:type="dxa"/>
            <w:noWrap/>
            <w:vAlign w:val="center"/>
          </w:tcPr>
          <w:p w:rsidR="00C94D91" w:rsidRPr="007A2B53" w:rsidRDefault="00C94D91" w:rsidP="001100BE">
            <w:pPr>
              <w:spacing w:after="0" w:line="240" w:lineRule="auto"/>
              <w:jc w:val="left"/>
              <w:rPr>
                <w:sz w:val="18"/>
              </w:rPr>
            </w:pPr>
            <w:r w:rsidRPr="007A2B53">
              <w:rPr>
                <w:sz w:val="18"/>
              </w:rPr>
              <w:t>1998 POPs Protocol</w:t>
            </w:r>
          </w:p>
        </w:tc>
        <w:tc>
          <w:tcPr>
            <w:tcW w:w="1652" w:type="dxa"/>
            <w:noWrap/>
            <w:vAlign w:val="center"/>
          </w:tcPr>
          <w:p w:rsidR="00C94D91" w:rsidRPr="007D07C4" w:rsidRDefault="00C94D91" w:rsidP="001100BE">
            <w:pPr>
              <w:spacing w:after="0" w:line="240" w:lineRule="auto"/>
              <w:jc w:val="center"/>
              <w:rPr>
                <w:sz w:val="18"/>
                <w:lang w:val="it-IT"/>
              </w:rPr>
            </w:pPr>
            <w:r w:rsidRPr="007D07C4">
              <w:rPr>
                <w:sz w:val="18"/>
                <w:lang w:val="it-IT"/>
              </w:rPr>
              <w:t>24/06/1998</w:t>
            </w:r>
          </w:p>
        </w:tc>
        <w:tc>
          <w:tcPr>
            <w:tcW w:w="1868" w:type="dxa"/>
            <w:noWrap/>
            <w:vAlign w:val="center"/>
          </w:tcPr>
          <w:p w:rsidR="00C94D91" w:rsidRPr="007D07C4" w:rsidRDefault="00C94D91" w:rsidP="001100BE">
            <w:pPr>
              <w:spacing w:after="0" w:line="240" w:lineRule="auto"/>
              <w:jc w:val="center"/>
              <w:rPr>
                <w:sz w:val="18"/>
                <w:lang w:val="it-IT"/>
              </w:rPr>
            </w:pPr>
            <w:r w:rsidRPr="007D07C4">
              <w:rPr>
                <w:sz w:val="18"/>
                <w:lang w:val="it-IT"/>
              </w:rPr>
              <w:t>20/06/2006</w:t>
            </w:r>
          </w:p>
        </w:tc>
      </w:tr>
      <w:tr w:rsidR="00C94D91" w:rsidRPr="007D07C4" w:rsidTr="00C70F9E">
        <w:trPr>
          <w:trHeight w:val="317"/>
        </w:trPr>
        <w:tc>
          <w:tcPr>
            <w:tcW w:w="3418" w:type="dxa"/>
            <w:tcBorders>
              <w:bottom w:val="double" w:sz="2" w:space="0" w:color="808080"/>
            </w:tcBorders>
            <w:noWrap/>
            <w:vAlign w:val="center"/>
          </w:tcPr>
          <w:p w:rsidR="00C94D91" w:rsidRPr="007A2B53" w:rsidRDefault="00C94D91" w:rsidP="001100BE">
            <w:pPr>
              <w:spacing w:after="0" w:line="240" w:lineRule="auto"/>
              <w:jc w:val="left"/>
              <w:rPr>
                <w:sz w:val="18"/>
              </w:rPr>
            </w:pPr>
            <w:r w:rsidRPr="007A2B53">
              <w:rPr>
                <w:sz w:val="18"/>
              </w:rPr>
              <w:t>1999 Multi-effect Protocol</w:t>
            </w:r>
            <w:r w:rsidR="006C611D" w:rsidRPr="007A2B53">
              <w:rPr>
                <w:sz w:val="18"/>
              </w:rPr>
              <w:t xml:space="preserve"> (reviewed in 2012)</w:t>
            </w:r>
          </w:p>
        </w:tc>
        <w:tc>
          <w:tcPr>
            <w:tcW w:w="1652" w:type="dxa"/>
            <w:tcBorders>
              <w:bottom w:val="double" w:sz="2" w:space="0" w:color="808080"/>
            </w:tcBorders>
            <w:noWrap/>
            <w:vAlign w:val="center"/>
          </w:tcPr>
          <w:p w:rsidR="00C94D91" w:rsidRPr="007D07C4" w:rsidRDefault="00C94D91" w:rsidP="001100BE">
            <w:pPr>
              <w:spacing w:after="0" w:line="240" w:lineRule="auto"/>
              <w:jc w:val="center"/>
              <w:rPr>
                <w:sz w:val="18"/>
              </w:rPr>
            </w:pPr>
            <w:r w:rsidRPr="007D07C4">
              <w:rPr>
                <w:sz w:val="18"/>
              </w:rPr>
              <w:t>01/12/1999</w:t>
            </w:r>
          </w:p>
        </w:tc>
        <w:tc>
          <w:tcPr>
            <w:tcW w:w="1868" w:type="dxa"/>
            <w:tcBorders>
              <w:bottom w:val="double" w:sz="2" w:space="0" w:color="808080"/>
            </w:tcBorders>
            <w:noWrap/>
            <w:vAlign w:val="center"/>
          </w:tcPr>
          <w:p w:rsidR="00C94D91" w:rsidRPr="007D07C4" w:rsidRDefault="00C94D91" w:rsidP="001100BE">
            <w:pPr>
              <w:spacing w:after="0" w:line="240" w:lineRule="auto"/>
              <w:jc w:val="center"/>
              <w:rPr>
                <w:sz w:val="18"/>
              </w:rPr>
            </w:pPr>
          </w:p>
        </w:tc>
      </w:tr>
    </w:tbl>
    <w:p w:rsidR="00036A7C" w:rsidRDefault="00036A7C" w:rsidP="00771019">
      <w:pPr>
        <w:autoSpaceDE w:val="0"/>
        <w:autoSpaceDN w:val="0"/>
        <w:adjustRightInd w:val="0"/>
        <w:spacing w:line="240" w:lineRule="auto"/>
        <w:ind w:firstLine="284"/>
        <w:rPr>
          <w:sz w:val="22"/>
          <w:szCs w:val="24"/>
        </w:rPr>
      </w:pPr>
    </w:p>
    <w:p w:rsidR="00C94D91" w:rsidRPr="007D07C4" w:rsidRDefault="00C94D91" w:rsidP="00771019">
      <w:pPr>
        <w:autoSpaceDE w:val="0"/>
        <w:autoSpaceDN w:val="0"/>
        <w:adjustRightInd w:val="0"/>
        <w:spacing w:line="240" w:lineRule="auto"/>
        <w:ind w:firstLine="284"/>
        <w:rPr>
          <w:sz w:val="22"/>
          <w:szCs w:val="24"/>
        </w:rPr>
      </w:pPr>
      <w:r w:rsidRPr="007D07C4">
        <w:rPr>
          <w:sz w:val="22"/>
          <w:szCs w:val="24"/>
        </w:rPr>
        <w:t>The following classes of pollutants should be included in the emission inventory:</w:t>
      </w:r>
    </w:p>
    <w:p w:rsidR="00C94D91" w:rsidRPr="007D07C4" w:rsidRDefault="00C94D91" w:rsidP="00771019">
      <w:pPr>
        <w:autoSpaceDE w:val="0"/>
        <w:autoSpaceDN w:val="0"/>
        <w:adjustRightInd w:val="0"/>
        <w:spacing w:line="240" w:lineRule="auto"/>
        <w:ind w:firstLine="284"/>
        <w:rPr>
          <w:sz w:val="22"/>
        </w:rPr>
      </w:pPr>
      <w:r w:rsidRPr="007D07C4">
        <w:rPr>
          <w:sz w:val="22"/>
        </w:rPr>
        <w:lastRenderedPageBreak/>
        <w:t>Main Pollutants</w:t>
      </w:r>
    </w:p>
    <w:p w:rsidR="00C94D91" w:rsidRPr="007D07C4" w:rsidRDefault="00C94D91" w:rsidP="00E6371E">
      <w:pPr>
        <w:numPr>
          <w:ilvl w:val="0"/>
          <w:numId w:val="2"/>
        </w:numPr>
        <w:tabs>
          <w:tab w:val="clear" w:pos="720"/>
          <w:tab w:val="num" w:pos="567"/>
        </w:tabs>
        <w:autoSpaceDE w:val="0"/>
        <w:autoSpaceDN w:val="0"/>
        <w:adjustRightInd w:val="0"/>
        <w:spacing w:line="240" w:lineRule="auto"/>
        <w:ind w:left="567" w:hanging="294"/>
        <w:rPr>
          <w:sz w:val="22"/>
        </w:rPr>
      </w:pPr>
      <w:r w:rsidRPr="007D07C4">
        <w:rPr>
          <w:sz w:val="22"/>
        </w:rPr>
        <w:t>Sulphur oxides (SO</w:t>
      </w:r>
      <w:r w:rsidRPr="007D07C4">
        <w:rPr>
          <w:sz w:val="22"/>
          <w:vertAlign w:val="subscript"/>
        </w:rPr>
        <w:t>X</w:t>
      </w:r>
      <w:r w:rsidRPr="007D07C4">
        <w:rPr>
          <w:sz w:val="22"/>
        </w:rPr>
        <w:t>), in mass of SO</w:t>
      </w:r>
      <w:r w:rsidRPr="007D07C4">
        <w:rPr>
          <w:sz w:val="22"/>
          <w:vertAlign w:val="subscript"/>
        </w:rPr>
        <w:t>2</w:t>
      </w:r>
      <w:r w:rsidRPr="007D07C4">
        <w:rPr>
          <w:sz w:val="22"/>
        </w:rPr>
        <w:t>;</w:t>
      </w:r>
    </w:p>
    <w:p w:rsidR="00C94D91" w:rsidRPr="007D07C4" w:rsidRDefault="00C94D91" w:rsidP="00E6371E">
      <w:pPr>
        <w:numPr>
          <w:ilvl w:val="0"/>
          <w:numId w:val="2"/>
        </w:numPr>
        <w:tabs>
          <w:tab w:val="clear" w:pos="720"/>
          <w:tab w:val="num" w:pos="567"/>
        </w:tabs>
        <w:autoSpaceDE w:val="0"/>
        <w:autoSpaceDN w:val="0"/>
        <w:adjustRightInd w:val="0"/>
        <w:spacing w:line="240" w:lineRule="auto"/>
        <w:ind w:left="567" w:hanging="294"/>
        <w:rPr>
          <w:sz w:val="22"/>
        </w:rPr>
      </w:pPr>
      <w:r w:rsidRPr="007D07C4">
        <w:rPr>
          <w:sz w:val="22"/>
        </w:rPr>
        <w:t>Nitrous oxides (NO</w:t>
      </w:r>
      <w:r w:rsidRPr="007D07C4">
        <w:rPr>
          <w:sz w:val="22"/>
          <w:vertAlign w:val="subscript"/>
        </w:rPr>
        <w:t>X</w:t>
      </w:r>
      <w:r w:rsidRPr="007D07C4">
        <w:rPr>
          <w:sz w:val="22"/>
        </w:rPr>
        <w:t>), in mass of NO</w:t>
      </w:r>
      <w:r w:rsidRPr="007D07C4">
        <w:rPr>
          <w:sz w:val="22"/>
          <w:vertAlign w:val="subscript"/>
        </w:rPr>
        <w:t>2</w:t>
      </w:r>
      <w:r w:rsidRPr="007D07C4">
        <w:rPr>
          <w:sz w:val="22"/>
        </w:rPr>
        <w:t>;</w:t>
      </w:r>
    </w:p>
    <w:p w:rsidR="00C94D91" w:rsidRPr="007D07C4" w:rsidRDefault="00C94D91" w:rsidP="00E6371E">
      <w:pPr>
        <w:numPr>
          <w:ilvl w:val="0"/>
          <w:numId w:val="2"/>
        </w:numPr>
        <w:tabs>
          <w:tab w:val="clear" w:pos="720"/>
          <w:tab w:val="num" w:pos="567"/>
        </w:tabs>
        <w:autoSpaceDE w:val="0"/>
        <w:autoSpaceDN w:val="0"/>
        <w:adjustRightInd w:val="0"/>
        <w:spacing w:line="240" w:lineRule="auto"/>
        <w:ind w:left="567" w:hanging="294"/>
        <w:rPr>
          <w:sz w:val="22"/>
        </w:rPr>
      </w:pPr>
      <w:r w:rsidRPr="007D07C4">
        <w:rPr>
          <w:sz w:val="22"/>
        </w:rPr>
        <w:t>Non-methane volatile organic compounds (NMVOC);</w:t>
      </w:r>
    </w:p>
    <w:p w:rsidR="00C94D91" w:rsidRDefault="00C94D91" w:rsidP="00E6371E">
      <w:pPr>
        <w:numPr>
          <w:ilvl w:val="0"/>
          <w:numId w:val="2"/>
        </w:numPr>
        <w:tabs>
          <w:tab w:val="clear" w:pos="720"/>
          <w:tab w:val="num" w:pos="567"/>
        </w:tabs>
        <w:autoSpaceDE w:val="0"/>
        <w:autoSpaceDN w:val="0"/>
        <w:adjustRightInd w:val="0"/>
        <w:spacing w:line="240" w:lineRule="auto"/>
        <w:ind w:left="567" w:hanging="294"/>
        <w:rPr>
          <w:sz w:val="22"/>
        </w:rPr>
      </w:pPr>
      <w:r w:rsidRPr="007D07C4">
        <w:rPr>
          <w:sz w:val="22"/>
        </w:rPr>
        <w:t>Ammonia (NH</w:t>
      </w:r>
      <w:r w:rsidRPr="007D07C4">
        <w:rPr>
          <w:sz w:val="22"/>
          <w:vertAlign w:val="subscript"/>
        </w:rPr>
        <w:t>3</w:t>
      </w:r>
      <w:r w:rsidR="00F71F66">
        <w:rPr>
          <w:sz w:val="22"/>
        </w:rPr>
        <w:t>);</w:t>
      </w:r>
    </w:p>
    <w:p w:rsidR="00F71F66" w:rsidRPr="00F71F66" w:rsidRDefault="00F71F66" w:rsidP="00F71F66">
      <w:pPr>
        <w:numPr>
          <w:ilvl w:val="0"/>
          <w:numId w:val="2"/>
        </w:numPr>
        <w:tabs>
          <w:tab w:val="clear" w:pos="720"/>
          <w:tab w:val="num" w:pos="567"/>
        </w:tabs>
        <w:autoSpaceDE w:val="0"/>
        <w:autoSpaceDN w:val="0"/>
        <w:adjustRightInd w:val="0"/>
        <w:spacing w:line="240" w:lineRule="auto"/>
        <w:ind w:left="567" w:hanging="294"/>
        <w:rPr>
          <w:sz w:val="22"/>
        </w:rPr>
      </w:pPr>
      <w:r>
        <w:rPr>
          <w:sz w:val="22"/>
        </w:rPr>
        <w:t>Carbon monoxide (CO).</w:t>
      </w:r>
    </w:p>
    <w:p w:rsidR="00C94D91" w:rsidRPr="007D07C4" w:rsidRDefault="00C94D91" w:rsidP="007D07C4">
      <w:pPr>
        <w:autoSpaceDE w:val="0"/>
        <w:autoSpaceDN w:val="0"/>
        <w:adjustRightInd w:val="0"/>
        <w:spacing w:line="240" w:lineRule="auto"/>
        <w:ind w:left="360"/>
        <w:rPr>
          <w:sz w:val="22"/>
        </w:rPr>
      </w:pPr>
    </w:p>
    <w:p w:rsidR="00C94D91" w:rsidRPr="007D07C4" w:rsidRDefault="00C94D91" w:rsidP="00771019">
      <w:pPr>
        <w:autoSpaceDE w:val="0"/>
        <w:autoSpaceDN w:val="0"/>
        <w:adjustRightInd w:val="0"/>
        <w:spacing w:line="240" w:lineRule="auto"/>
        <w:ind w:firstLine="284"/>
        <w:rPr>
          <w:sz w:val="22"/>
          <w:szCs w:val="24"/>
        </w:rPr>
      </w:pPr>
      <w:r w:rsidRPr="007D07C4">
        <w:rPr>
          <w:sz w:val="22"/>
          <w:szCs w:val="24"/>
        </w:rPr>
        <w:t>Particulate matter</w:t>
      </w:r>
    </w:p>
    <w:p w:rsidR="00C94D91" w:rsidRPr="007D07C4" w:rsidRDefault="00C94D91" w:rsidP="00E6371E">
      <w:pPr>
        <w:numPr>
          <w:ilvl w:val="0"/>
          <w:numId w:val="3"/>
        </w:numPr>
        <w:tabs>
          <w:tab w:val="clear" w:pos="720"/>
          <w:tab w:val="num" w:pos="567"/>
        </w:tabs>
        <w:autoSpaceDE w:val="0"/>
        <w:autoSpaceDN w:val="0"/>
        <w:adjustRightInd w:val="0"/>
        <w:spacing w:line="240" w:lineRule="auto"/>
        <w:ind w:left="567" w:hanging="283"/>
        <w:rPr>
          <w:sz w:val="22"/>
          <w:szCs w:val="24"/>
        </w:rPr>
      </w:pPr>
      <w:r w:rsidRPr="007D07C4">
        <w:rPr>
          <w:sz w:val="22"/>
          <w:szCs w:val="24"/>
        </w:rPr>
        <w:t>TSP, total suspended particulate;</w:t>
      </w:r>
    </w:p>
    <w:p w:rsidR="00C94D91" w:rsidRPr="007D07C4" w:rsidRDefault="00C94D91" w:rsidP="00E6371E">
      <w:pPr>
        <w:numPr>
          <w:ilvl w:val="0"/>
          <w:numId w:val="3"/>
        </w:numPr>
        <w:tabs>
          <w:tab w:val="clear" w:pos="720"/>
          <w:tab w:val="num" w:pos="567"/>
        </w:tabs>
        <w:autoSpaceDE w:val="0"/>
        <w:autoSpaceDN w:val="0"/>
        <w:adjustRightInd w:val="0"/>
        <w:spacing w:line="240" w:lineRule="auto"/>
        <w:ind w:left="567" w:hanging="283"/>
        <w:rPr>
          <w:sz w:val="22"/>
          <w:szCs w:val="24"/>
        </w:rPr>
      </w:pPr>
      <w:r w:rsidRPr="007D07C4">
        <w:rPr>
          <w:sz w:val="22"/>
          <w:szCs w:val="24"/>
        </w:rPr>
        <w:t>PM10, particulate matter less than 10 microns in diameter;</w:t>
      </w:r>
    </w:p>
    <w:p w:rsidR="00C94D91" w:rsidRDefault="00C94D91" w:rsidP="00E6371E">
      <w:pPr>
        <w:numPr>
          <w:ilvl w:val="0"/>
          <w:numId w:val="3"/>
        </w:numPr>
        <w:tabs>
          <w:tab w:val="clear" w:pos="720"/>
          <w:tab w:val="num" w:pos="567"/>
        </w:tabs>
        <w:autoSpaceDE w:val="0"/>
        <w:autoSpaceDN w:val="0"/>
        <w:adjustRightInd w:val="0"/>
        <w:spacing w:line="240" w:lineRule="auto"/>
        <w:ind w:left="567" w:hanging="283"/>
        <w:rPr>
          <w:sz w:val="22"/>
          <w:szCs w:val="24"/>
        </w:rPr>
      </w:pPr>
      <w:r w:rsidRPr="007D07C4">
        <w:rPr>
          <w:sz w:val="22"/>
          <w:szCs w:val="24"/>
        </w:rPr>
        <w:t>PM2.5, particulate matter le</w:t>
      </w:r>
      <w:r w:rsidR="0029655A">
        <w:rPr>
          <w:sz w:val="22"/>
          <w:szCs w:val="24"/>
        </w:rPr>
        <w:t>ss than 2.5 microns in diameter;</w:t>
      </w:r>
    </w:p>
    <w:p w:rsidR="0029655A" w:rsidRPr="0029655A" w:rsidRDefault="0029655A" w:rsidP="00E6371E">
      <w:pPr>
        <w:numPr>
          <w:ilvl w:val="0"/>
          <w:numId w:val="3"/>
        </w:numPr>
        <w:tabs>
          <w:tab w:val="clear" w:pos="720"/>
          <w:tab w:val="num" w:pos="567"/>
        </w:tabs>
        <w:autoSpaceDE w:val="0"/>
        <w:autoSpaceDN w:val="0"/>
        <w:adjustRightInd w:val="0"/>
        <w:spacing w:line="240" w:lineRule="auto"/>
        <w:ind w:left="567" w:hanging="283"/>
        <w:rPr>
          <w:sz w:val="22"/>
          <w:szCs w:val="22"/>
        </w:rPr>
      </w:pPr>
      <w:r w:rsidRPr="0029655A">
        <w:rPr>
          <w:sz w:val="22"/>
          <w:szCs w:val="22"/>
        </w:rPr>
        <w:t>Black carbon</w:t>
      </w:r>
      <w:r w:rsidRPr="0029655A">
        <w:rPr>
          <w:rStyle w:val="st"/>
          <w:sz w:val="22"/>
          <w:szCs w:val="22"/>
        </w:rPr>
        <w:t>.</w:t>
      </w:r>
      <w:r w:rsidRPr="0029655A">
        <w:rPr>
          <w:sz w:val="22"/>
          <w:szCs w:val="22"/>
        </w:rPr>
        <w:t xml:space="preserve"> </w:t>
      </w:r>
    </w:p>
    <w:p w:rsidR="00C94D91" w:rsidRPr="007D07C4" w:rsidRDefault="00C94D91" w:rsidP="007D07C4">
      <w:pPr>
        <w:autoSpaceDE w:val="0"/>
        <w:autoSpaceDN w:val="0"/>
        <w:adjustRightInd w:val="0"/>
        <w:spacing w:line="240" w:lineRule="auto"/>
        <w:ind w:left="360"/>
        <w:rPr>
          <w:sz w:val="22"/>
          <w:szCs w:val="24"/>
        </w:rPr>
      </w:pPr>
    </w:p>
    <w:p w:rsidR="00C94D91" w:rsidRPr="007A2B53" w:rsidRDefault="00C94D91" w:rsidP="00771019">
      <w:pPr>
        <w:autoSpaceDE w:val="0"/>
        <w:autoSpaceDN w:val="0"/>
        <w:adjustRightInd w:val="0"/>
        <w:spacing w:line="240" w:lineRule="auto"/>
        <w:ind w:firstLine="284"/>
        <w:rPr>
          <w:sz w:val="22"/>
          <w:szCs w:val="24"/>
        </w:rPr>
      </w:pPr>
      <w:r w:rsidRPr="007A2B53">
        <w:rPr>
          <w:sz w:val="22"/>
          <w:szCs w:val="24"/>
        </w:rPr>
        <w:t>Heavy Metals</w:t>
      </w:r>
    </w:p>
    <w:p w:rsidR="00C94D91" w:rsidRPr="007A2B53" w:rsidRDefault="00C94D91" w:rsidP="00E6371E">
      <w:pPr>
        <w:numPr>
          <w:ilvl w:val="0"/>
          <w:numId w:val="4"/>
        </w:numPr>
        <w:tabs>
          <w:tab w:val="clear" w:pos="720"/>
          <w:tab w:val="num" w:pos="567"/>
        </w:tabs>
        <w:autoSpaceDE w:val="0"/>
        <w:autoSpaceDN w:val="0"/>
        <w:adjustRightInd w:val="0"/>
        <w:spacing w:line="240" w:lineRule="auto"/>
        <w:ind w:left="567" w:hanging="283"/>
        <w:rPr>
          <w:sz w:val="22"/>
          <w:szCs w:val="24"/>
        </w:rPr>
      </w:pPr>
      <w:r w:rsidRPr="007A2B53">
        <w:rPr>
          <w:sz w:val="22"/>
          <w:szCs w:val="24"/>
        </w:rPr>
        <w:t>Priority Metals: Lead (Pb), Cadmium (Cd) and Mercury (Hg);</w:t>
      </w:r>
    </w:p>
    <w:p w:rsidR="00C94D91" w:rsidRPr="007A2B53" w:rsidRDefault="00C94D91" w:rsidP="00FF40F3">
      <w:pPr>
        <w:numPr>
          <w:ilvl w:val="0"/>
          <w:numId w:val="4"/>
        </w:numPr>
        <w:tabs>
          <w:tab w:val="clear" w:pos="720"/>
          <w:tab w:val="num" w:pos="567"/>
        </w:tabs>
        <w:autoSpaceDE w:val="0"/>
        <w:autoSpaceDN w:val="0"/>
        <w:adjustRightInd w:val="0"/>
        <w:spacing w:line="240" w:lineRule="auto"/>
        <w:ind w:left="567" w:hanging="283"/>
        <w:rPr>
          <w:sz w:val="22"/>
          <w:szCs w:val="24"/>
        </w:rPr>
      </w:pPr>
      <w:r w:rsidRPr="007A2B53">
        <w:rPr>
          <w:sz w:val="22"/>
          <w:szCs w:val="24"/>
        </w:rPr>
        <w:t>Other metals: Arsenic (As), Chrome (Cr), Copper (Cu), Nickel (Ni), Selenium (Se) and Zinc (Zn).</w:t>
      </w:r>
    </w:p>
    <w:p w:rsidR="00FF40F3" w:rsidRPr="007A2B53" w:rsidRDefault="00FF40F3" w:rsidP="00FF40F3">
      <w:pPr>
        <w:autoSpaceDE w:val="0"/>
        <w:autoSpaceDN w:val="0"/>
        <w:adjustRightInd w:val="0"/>
        <w:spacing w:line="240" w:lineRule="auto"/>
        <w:ind w:left="567"/>
        <w:rPr>
          <w:sz w:val="22"/>
          <w:szCs w:val="24"/>
        </w:rPr>
      </w:pPr>
    </w:p>
    <w:p w:rsidR="00C94D91" w:rsidRPr="00333E3A" w:rsidRDefault="00C94D91" w:rsidP="00771019">
      <w:pPr>
        <w:autoSpaceDE w:val="0"/>
        <w:autoSpaceDN w:val="0"/>
        <w:adjustRightInd w:val="0"/>
        <w:spacing w:line="240" w:lineRule="auto"/>
        <w:ind w:firstLine="284"/>
        <w:rPr>
          <w:sz w:val="22"/>
        </w:rPr>
      </w:pPr>
      <w:r w:rsidRPr="00333E3A">
        <w:rPr>
          <w:sz w:val="22"/>
        </w:rPr>
        <w:t>Persistent organic pollutants (POPs)</w:t>
      </w:r>
    </w:p>
    <w:p w:rsidR="00C94D91" w:rsidRPr="00333E3A" w:rsidRDefault="00C94D91" w:rsidP="00E6371E">
      <w:pPr>
        <w:numPr>
          <w:ilvl w:val="0"/>
          <w:numId w:val="11"/>
        </w:numPr>
        <w:tabs>
          <w:tab w:val="clear" w:pos="720"/>
          <w:tab w:val="num" w:pos="567"/>
        </w:tabs>
        <w:autoSpaceDE w:val="0"/>
        <w:autoSpaceDN w:val="0"/>
        <w:adjustRightInd w:val="0"/>
        <w:spacing w:line="240" w:lineRule="auto"/>
        <w:ind w:left="567" w:hanging="283"/>
        <w:rPr>
          <w:sz w:val="22"/>
        </w:rPr>
      </w:pPr>
      <w:r w:rsidRPr="00333E3A">
        <w:rPr>
          <w:sz w:val="22"/>
        </w:rPr>
        <w:t xml:space="preserve">As specified in Annex II of the POPs Protocol, including </w:t>
      </w:r>
      <w:r w:rsidRPr="00333E3A">
        <w:rPr>
          <w:sz w:val="22"/>
          <w:szCs w:val="16"/>
        </w:rPr>
        <w:t>Polychlorinated Biphenyls (PCBs);</w:t>
      </w:r>
    </w:p>
    <w:p w:rsidR="003C1883" w:rsidRPr="00333E3A" w:rsidRDefault="00C94D91" w:rsidP="003C1883">
      <w:pPr>
        <w:numPr>
          <w:ilvl w:val="0"/>
          <w:numId w:val="11"/>
        </w:numPr>
        <w:tabs>
          <w:tab w:val="clear" w:pos="720"/>
          <w:tab w:val="num" w:pos="567"/>
        </w:tabs>
        <w:autoSpaceDE w:val="0"/>
        <w:autoSpaceDN w:val="0"/>
        <w:adjustRightInd w:val="0"/>
        <w:spacing w:line="240" w:lineRule="auto"/>
        <w:ind w:left="567" w:hanging="283"/>
        <w:rPr>
          <w:sz w:val="22"/>
        </w:rPr>
      </w:pPr>
      <w:r w:rsidRPr="00333E3A">
        <w:rPr>
          <w:sz w:val="22"/>
        </w:rPr>
        <w:t>As specified in Annex III of the POPs Protocol:</w:t>
      </w:r>
      <w:r w:rsidRPr="00333E3A">
        <w:rPr>
          <w:b/>
          <w:sz w:val="22"/>
          <w:szCs w:val="16"/>
        </w:rPr>
        <w:t xml:space="preserve"> </w:t>
      </w:r>
      <w:r w:rsidRPr="00333E3A">
        <w:rPr>
          <w:sz w:val="22"/>
          <w:szCs w:val="16"/>
        </w:rPr>
        <w:t>Dioxins (Diox),</w:t>
      </w:r>
      <w:r w:rsidRPr="00333E3A">
        <w:rPr>
          <w:b/>
          <w:sz w:val="22"/>
          <w:szCs w:val="16"/>
        </w:rPr>
        <w:t xml:space="preserve"> </w:t>
      </w:r>
      <w:r w:rsidRPr="00333E3A">
        <w:rPr>
          <w:sz w:val="22"/>
          <w:szCs w:val="16"/>
        </w:rPr>
        <w:t>Polycyclic Aromatic Hydrocarbons (PAHs),</w:t>
      </w:r>
      <w:r w:rsidRPr="00333E3A">
        <w:rPr>
          <w:sz w:val="22"/>
        </w:rPr>
        <w:t xml:space="preserve"> Hexachlorobenzene (HCB)</w:t>
      </w:r>
      <w:r w:rsidR="00A85590" w:rsidRPr="00333E3A">
        <w:rPr>
          <w:sz w:val="22"/>
        </w:rPr>
        <w:t>.</w:t>
      </w:r>
    </w:p>
    <w:p w:rsidR="00C94D91" w:rsidRPr="00333E3A" w:rsidRDefault="00C94D91" w:rsidP="007D07C4">
      <w:pPr>
        <w:pStyle w:val="Corpodeltesto"/>
        <w:spacing w:line="240" w:lineRule="auto"/>
        <w:rPr>
          <w:b w:val="0"/>
          <w:sz w:val="22"/>
          <w:szCs w:val="16"/>
        </w:rPr>
      </w:pPr>
    </w:p>
    <w:p w:rsidR="00C94D91" w:rsidRPr="00333E3A" w:rsidRDefault="00C94D91" w:rsidP="007D07C4">
      <w:pPr>
        <w:pStyle w:val="Corpodeltesto"/>
        <w:spacing w:line="240" w:lineRule="auto"/>
        <w:rPr>
          <w:b w:val="0"/>
          <w:sz w:val="22"/>
        </w:rPr>
      </w:pPr>
    </w:p>
    <w:p w:rsidR="00C94D91" w:rsidRPr="00333E3A" w:rsidRDefault="00C94D91" w:rsidP="001100BE">
      <w:pPr>
        <w:pStyle w:val="Titolo2"/>
        <w:rPr>
          <w:lang w:val="en-GB"/>
        </w:rPr>
      </w:pPr>
      <w:bookmarkStart w:id="4" w:name="_Toc445660548"/>
      <w:r w:rsidRPr="00333E3A">
        <w:rPr>
          <w:lang w:val="en-GB"/>
        </w:rPr>
        <w:t>National Inventory</w:t>
      </w:r>
      <w:bookmarkEnd w:id="4"/>
      <w:r w:rsidRPr="00333E3A">
        <w:rPr>
          <w:lang w:val="en-GB"/>
        </w:rPr>
        <w:t xml:space="preserve"> </w:t>
      </w:r>
    </w:p>
    <w:p w:rsidR="00C94D91" w:rsidRPr="007D07C4" w:rsidRDefault="00C94D91" w:rsidP="00771019">
      <w:pPr>
        <w:widowControl/>
        <w:autoSpaceDE w:val="0"/>
        <w:autoSpaceDN w:val="0"/>
        <w:adjustRightInd w:val="0"/>
        <w:spacing w:line="240" w:lineRule="auto"/>
        <w:ind w:firstLine="284"/>
        <w:rPr>
          <w:sz w:val="22"/>
          <w:szCs w:val="24"/>
          <w:lang w:eastAsia="it-IT"/>
        </w:rPr>
      </w:pPr>
      <w:r w:rsidRPr="007D07C4">
        <w:rPr>
          <w:sz w:val="22"/>
          <w:szCs w:val="24"/>
        </w:rPr>
        <w:t xml:space="preserve">As a Party to the </w:t>
      </w:r>
      <w:r w:rsidRPr="007D07C4">
        <w:rPr>
          <w:i/>
          <w:sz w:val="22"/>
          <w:szCs w:val="24"/>
        </w:rPr>
        <w:t xml:space="preserve">United Nations </w:t>
      </w:r>
      <w:r w:rsidRPr="007D07C4">
        <w:rPr>
          <w:i/>
          <w:sz w:val="22"/>
          <w:szCs w:val="24"/>
          <w:lang w:eastAsia="it-IT"/>
        </w:rPr>
        <w:t>Economic Commission for Europe</w:t>
      </w:r>
      <w:r w:rsidRPr="007D07C4">
        <w:rPr>
          <w:sz w:val="22"/>
          <w:szCs w:val="24"/>
          <w:lang w:eastAsia="it-IT"/>
        </w:rPr>
        <w:t xml:space="preserve"> (UNECE) </w:t>
      </w:r>
      <w:r w:rsidRPr="007D07C4">
        <w:rPr>
          <w:i/>
          <w:sz w:val="22"/>
          <w:szCs w:val="24"/>
        </w:rPr>
        <w:t>Convention on Long Range Transboundary Air Pollution</w:t>
      </w:r>
      <w:r w:rsidRPr="007D07C4">
        <w:rPr>
          <w:sz w:val="22"/>
          <w:szCs w:val="24"/>
        </w:rPr>
        <w:t xml:space="preserve"> (CLRTAP), </w:t>
      </w:r>
      <w:smartTag w:uri="urn:schemas-microsoft-com:office:smarttags" w:element="place">
        <w:smartTag w:uri="urn:schemas-microsoft-com:office:smarttags" w:element="country-region">
          <w:r w:rsidRPr="007D07C4">
            <w:rPr>
              <w:sz w:val="22"/>
              <w:szCs w:val="24"/>
            </w:rPr>
            <w:t>Italy</w:t>
          </w:r>
        </w:smartTag>
      </w:smartTag>
      <w:r w:rsidRPr="007D07C4">
        <w:rPr>
          <w:sz w:val="22"/>
          <w:szCs w:val="24"/>
        </w:rPr>
        <w:t xml:space="preserve"> has to submit annually data on emissions of air pollutants in order to fulfil obligations, in compliance with the implementation of Protocols under the Convention. Parties are required to report on annual national emissions of </w:t>
      </w:r>
      <w:r w:rsidRPr="007D07C4">
        <w:rPr>
          <w:sz w:val="22"/>
          <w:szCs w:val="24"/>
          <w:lang w:eastAsia="it-IT"/>
        </w:rPr>
        <w:t>SO</w:t>
      </w:r>
      <w:r w:rsidRPr="007D07C4">
        <w:rPr>
          <w:sz w:val="22"/>
          <w:szCs w:val="24"/>
          <w:vertAlign w:val="subscript"/>
          <w:lang w:eastAsia="it-IT"/>
        </w:rPr>
        <w:t>X</w:t>
      </w:r>
      <w:r w:rsidRPr="007D07C4">
        <w:rPr>
          <w:sz w:val="22"/>
          <w:szCs w:val="24"/>
          <w:lang w:eastAsia="it-IT"/>
        </w:rPr>
        <w:t>, NO</w:t>
      </w:r>
      <w:r w:rsidRPr="007D07C4">
        <w:rPr>
          <w:sz w:val="22"/>
          <w:szCs w:val="24"/>
          <w:vertAlign w:val="subscript"/>
          <w:lang w:eastAsia="it-IT"/>
        </w:rPr>
        <w:t>X</w:t>
      </w:r>
      <w:r w:rsidRPr="007D07C4">
        <w:rPr>
          <w:sz w:val="22"/>
          <w:szCs w:val="24"/>
          <w:lang w:eastAsia="it-IT"/>
        </w:rPr>
        <w:t>, NMVOC, CO and NH</w:t>
      </w:r>
      <w:r w:rsidRPr="007D07C4">
        <w:rPr>
          <w:sz w:val="22"/>
          <w:szCs w:val="24"/>
          <w:vertAlign w:val="subscript"/>
          <w:lang w:eastAsia="it-IT"/>
        </w:rPr>
        <w:t>3</w:t>
      </w:r>
      <w:r w:rsidRPr="007D07C4">
        <w:rPr>
          <w:sz w:val="22"/>
          <w:szCs w:val="24"/>
          <w:lang w:eastAsia="it-IT"/>
        </w:rPr>
        <w:t xml:space="preserve">, and various heavy metals and POPs according to the </w:t>
      </w:r>
      <w:r w:rsidRPr="007D07C4">
        <w:rPr>
          <w:i/>
          <w:sz w:val="22"/>
          <w:szCs w:val="24"/>
          <w:lang w:eastAsia="it-IT"/>
        </w:rPr>
        <w:t>Guidelines for Reporting Emission Data under the Convention on Long-range Transboundary Air</w:t>
      </w:r>
      <w:r w:rsidRPr="007D07C4">
        <w:rPr>
          <w:i/>
          <w:sz w:val="22"/>
          <w:szCs w:val="24"/>
        </w:rPr>
        <w:t xml:space="preserve"> </w:t>
      </w:r>
      <w:r w:rsidRPr="007D07C4">
        <w:rPr>
          <w:i/>
          <w:sz w:val="22"/>
          <w:szCs w:val="24"/>
          <w:lang w:eastAsia="it-IT"/>
        </w:rPr>
        <w:t>Pollution</w:t>
      </w:r>
      <w:r w:rsidRPr="007D07C4">
        <w:rPr>
          <w:sz w:val="22"/>
          <w:szCs w:val="24"/>
          <w:lang w:eastAsia="it-IT"/>
        </w:rPr>
        <w:t xml:space="preserve"> (UNECE, 2008).</w:t>
      </w:r>
    </w:p>
    <w:p w:rsidR="00C94D91" w:rsidRPr="007D07C4" w:rsidRDefault="00C94D91" w:rsidP="00771019">
      <w:pPr>
        <w:pStyle w:val="Corpodeltesto"/>
        <w:spacing w:line="240" w:lineRule="auto"/>
        <w:ind w:firstLine="284"/>
        <w:rPr>
          <w:b w:val="0"/>
          <w:sz w:val="22"/>
          <w:szCs w:val="24"/>
        </w:rPr>
      </w:pPr>
      <w:r w:rsidRPr="007D07C4">
        <w:rPr>
          <w:b w:val="0"/>
          <w:sz w:val="22"/>
          <w:szCs w:val="24"/>
          <w:lang w:eastAsia="it-IT"/>
        </w:rPr>
        <w:t xml:space="preserve">Specifically, the submission consists of the national LRTAP emission inventory, </w:t>
      </w:r>
      <w:r w:rsidRPr="007D07C4">
        <w:rPr>
          <w:b w:val="0"/>
          <w:sz w:val="22"/>
          <w:szCs w:val="24"/>
        </w:rPr>
        <w:t xml:space="preserve">communicated through compilation of the </w:t>
      </w:r>
      <w:r w:rsidRPr="007D07C4">
        <w:rPr>
          <w:b w:val="0"/>
          <w:i/>
          <w:sz w:val="22"/>
          <w:szCs w:val="24"/>
        </w:rPr>
        <w:t>Nomenclature Reporting Format</w:t>
      </w:r>
      <w:r w:rsidRPr="007D07C4">
        <w:rPr>
          <w:b w:val="0"/>
          <w:sz w:val="22"/>
          <w:szCs w:val="24"/>
        </w:rPr>
        <w:t xml:space="preserve"> (NRF), and the </w:t>
      </w:r>
      <w:r w:rsidRPr="007D07C4">
        <w:rPr>
          <w:b w:val="0"/>
          <w:i/>
          <w:sz w:val="22"/>
          <w:szCs w:val="24"/>
        </w:rPr>
        <w:t xml:space="preserve">Informative Inventory Report </w:t>
      </w:r>
      <w:r w:rsidRPr="007D07C4">
        <w:rPr>
          <w:b w:val="0"/>
          <w:sz w:val="22"/>
          <w:szCs w:val="24"/>
        </w:rPr>
        <w:t>(IIR).</w:t>
      </w:r>
    </w:p>
    <w:p w:rsidR="00C94D91" w:rsidRPr="007D07C4" w:rsidRDefault="00C94D91" w:rsidP="00771019">
      <w:pPr>
        <w:pStyle w:val="Corpodeltesto"/>
        <w:spacing w:line="240" w:lineRule="auto"/>
        <w:ind w:firstLine="284"/>
        <w:rPr>
          <w:b w:val="0"/>
          <w:sz w:val="22"/>
          <w:szCs w:val="16"/>
        </w:rPr>
      </w:pPr>
      <w:r w:rsidRPr="007D07C4">
        <w:rPr>
          <w:b w:val="0"/>
          <w:sz w:val="22"/>
          <w:szCs w:val="24"/>
        </w:rPr>
        <w:t xml:space="preserve">The Italian informative inventory report </w:t>
      </w:r>
      <w:r w:rsidRPr="007D07C4">
        <w:rPr>
          <w:b w:val="0"/>
          <w:sz w:val="22"/>
          <w:szCs w:val="24"/>
          <w:lang w:eastAsia="it-IT"/>
        </w:rPr>
        <w:t>contains information on the national inventory for the year 201</w:t>
      </w:r>
      <w:r w:rsidR="00333E3A">
        <w:rPr>
          <w:b w:val="0"/>
          <w:sz w:val="22"/>
          <w:szCs w:val="24"/>
          <w:lang w:eastAsia="it-IT"/>
        </w:rPr>
        <w:t>4</w:t>
      </w:r>
      <w:r w:rsidRPr="007D07C4">
        <w:rPr>
          <w:b w:val="0"/>
          <w:sz w:val="22"/>
          <w:szCs w:val="24"/>
          <w:lang w:eastAsia="it-IT"/>
        </w:rPr>
        <w:t xml:space="preserve">, including descriptions of methods, data sources, QA/QC activities carried out and a trend analysis. The inventory accounts for anthropogenic emissions of the following substances: </w:t>
      </w:r>
      <w:r w:rsidRPr="007D07C4">
        <w:rPr>
          <w:b w:val="0"/>
          <w:sz w:val="22"/>
          <w:szCs w:val="16"/>
        </w:rPr>
        <w:t>sulphur oxides</w:t>
      </w:r>
      <w:r w:rsidRPr="007D07C4">
        <w:rPr>
          <w:b w:val="0"/>
          <w:sz w:val="22"/>
          <w:szCs w:val="24"/>
          <w:lang w:eastAsia="it-IT"/>
        </w:rPr>
        <w:t xml:space="preserve"> (SO</w:t>
      </w:r>
      <w:r w:rsidRPr="007D07C4">
        <w:rPr>
          <w:b w:val="0"/>
          <w:sz w:val="22"/>
          <w:szCs w:val="24"/>
          <w:vertAlign w:val="subscript"/>
          <w:lang w:eastAsia="it-IT"/>
        </w:rPr>
        <w:t>X</w:t>
      </w:r>
      <w:r w:rsidRPr="007D07C4">
        <w:rPr>
          <w:b w:val="0"/>
          <w:sz w:val="22"/>
          <w:szCs w:val="24"/>
          <w:lang w:eastAsia="it-IT"/>
        </w:rPr>
        <w:t xml:space="preserve">), </w:t>
      </w:r>
      <w:r w:rsidRPr="007D07C4">
        <w:rPr>
          <w:b w:val="0"/>
          <w:sz w:val="22"/>
          <w:szCs w:val="16"/>
        </w:rPr>
        <w:t>nitrogen oxides</w:t>
      </w:r>
      <w:r w:rsidRPr="007D07C4">
        <w:rPr>
          <w:b w:val="0"/>
          <w:sz w:val="22"/>
          <w:szCs w:val="24"/>
          <w:lang w:eastAsia="it-IT"/>
        </w:rPr>
        <w:t xml:space="preserve"> (NO</w:t>
      </w:r>
      <w:r w:rsidRPr="007D07C4">
        <w:rPr>
          <w:b w:val="0"/>
          <w:sz w:val="22"/>
          <w:szCs w:val="24"/>
          <w:vertAlign w:val="subscript"/>
          <w:lang w:eastAsia="it-IT"/>
        </w:rPr>
        <w:t>X</w:t>
      </w:r>
      <w:r w:rsidRPr="007D07C4">
        <w:rPr>
          <w:b w:val="0"/>
          <w:sz w:val="22"/>
          <w:szCs w:val="24"/>
          <w:lang w:eastAsia="it-IT"/>
        </w:rPr>
        <w:t xml:space="preserve">), </w:t>
      </w:r>
      <w:r w:rsidRPr="007D07C4">
        <w:rPr>
          <w:b w:val="0"/>
          <w:sz w:val="22"/>
          <w:szCs w:val="16"/>
        </w:rPr>
        <w:t>ammonia</w:t>
      </w:r>
      <w:r w:rsidRPr="007D07C4">
        <w:rPr>
          <w:b w:val="0"/>
          <w:sz w:val="22"/>
          <w:szCs w:val="24"/>
          <w:lang w:eastAsia="it-IT"/>
        </w:rPr>
        <w:t xml:space="preserve"> (NH</w:t>
      </w:r>
      <w:r w:rsidRPr="007D07C4">
        <w:rPr>
          <w:b w:val="0"/>
          <w:sz w:val="22"/>
          <w:szCs w:val="24"/>
          <w:vertAlign w:val="subscript"/>
          <w:lang w:eastAsia="it-IT"/>
        </w:rPr>
        <w:t>3</w:t>
      </w:r>
      <w:r w:rsidRPr="007D07C4">
        <w:rPr>
          <w:b w:val="0"/>
          <w:sz w:val="22"/>
          <w:szCs w:val="24"/>
          <w:lang w:eastAsia="it-IT"/>
        </w:rPr>
        <w:t xml:space="preserve">), </w:t>
      </w:r>
      <w:r w:rsidRPr="007D07C4">
        <w:rPr>
          <w:b w:val="0"/>
          <w:sz w:val="22"/>
          <w:szCs w:val="16"/>
        </w:rPr>
        <w:t>non-methane volatile organic compounds</w:t>
      </w:r>
      <w:r w:rsidRPr="007D07C4">
        <w:rPr>
          <w:b w:val="0"/>
          <w:sz w:val="22"/>
          <w:szCs w:val="24"/>
          <w:lang w:eastAsia="it-IT"/>
        </w:rPr>
        <w:t xml:space="preserve"> (NMVOC), </w:t>
      </w:r>
      <w:r w:rsidRPr="007D07C4">
        <w:rPr>
          <w:b w:val="0"/>
          <w:sz w:val="22"/>
          <w:szCs w:val="24"/>
        </w:rPr>
        <w:t>carbon monoxide (</w:t>
      </w:r>
      <w:r w:rsidRPr="007D07C4">
        <w:rPr>
          <w:b w:val="0"/>
          <w:sz w:val="22"/>
          <w:szCs w:val="24"/>
          <w:lang w:eastAsia="it-IT"/>
        </w:rPr>
        <w:t xml:space="preserve">CO), total suspended particulate (TSP), particulate matter, particles of size &lt;10 </w:t>
      </w:r>
      <w:r w:rsidRPr="007D07C4">
        <w:rPr>
          <w:b w:val="0"/>
          <w:sz w:val="22"/>
          <w:szCs w:val="24"/>
          <w:lang w:val="it-IT" w:eastAsia="it-IT"/>
        </w:rPr>
        <w:t>μ</w:t>
      </w:r>
      <w:r w:rsidRPr="007D07C4">
        <w:rPr>
          <w:b w:val="0"/>
          <w:sz w:val="22"/>
          <w:szCs w:val="24"/>
          <w:lang w:eastAsia="it-IT"/>
        </w:rPr>
        <w:t>m, (PM10), particulate matter, particles of size &lt; 2.5</w:t>
      </w:r>
      <w:r w:rsidRPr="007D07C4">
        <w:rPr>
          <w:b w:val="0"/>
          <w:sz w:val="22"/>
          <w:szCs w:val="24"/>
          <w:lang w:val="it-IT" w:eastAsia="it-IT"/>
        </w:rPr>
        <w:t>μ</w:t>
      </w:r>
      <w:r w:rsidRPr="007D07C4">
        <w:rPr>
          <w:b w:val="0"/>
          <w:sz w:val="22"/>
          <w:szCs w:val="24"/>
          <w:lang w:eastAsia="it-IT"/>
        </w:rPr>
        <w:t>m, (PM2.5),</w:t>
      </w:r>
      <w:r w:rsidR="0029655A">
        <w:rPr>
          <w:b w:val="0"/>
          <w:sz w:val="22"/>
          <w:szCs w:val="24"/>
          <w:lang w:eastAsia="it-IT"/>
        </w:rPr>
        <w:t xml:space="preserve"> black carbon</w:t>
      </w:r>
      <w:r w:rsidR="003C1883">
        <w:rPr>
          <w:b w:val="0"/>
          <w:sz w:val="22"/>
          <w:szCs w:val="24"/>
          <w:lang w:eastAsia="it-IT"/>
        </w:rPr>
        <w:t xml:space="preserve"> (BC)</w:t>
      </w:r>
      <w:r w:rsidR="0029655A">
        <w:rPr>
          <w:b w:val="0"/>
          <w:sz w:val="22"/>
          <w:szCs w:val="24"/>
          <w:lang w:eastAsia="it-IT"/>
        </w:rPr>
        <w:t xml:space="preserve">, </w:t>
      </w:r>
      <w:r w:rsidRPr="007D07C4">
        <w:rPr>
          <w:b w:val="0"/>
          <w:sz w:val="22"/>
          <w:szCs w:val="24"/>
          <w:lang w:eastAsia="it-IT"/>
        </w:rPr>
        <w:t xml:space="preserve"> </w:t>
      </w:r>
      <w:r w:rsidRPr="007D07C4">
        <w:rPr>
          <w:b w:val="0"/>
          <w:sz w:val="22"/>
          <w:szCs w:val="16"/>
        </w:rPr>
        <w:t>lead (</w:t>
      </w:r>
      <w:r w:rsidRPr="007D07C4">
        <w:rPr>
          <w:b w:val="0"/>
          <w:sz w:val="22"/>
          <w:szCs w:val="24"/>
          <w:lang w:eastAsia="it-IT"/>
        </w:rPr>
        <w:t xml:space="preserve">Pb), </w:t>
      </w:r>
      <w:r w:rsidRPr="007D07C4">
        <w:rPr>
          <w:b w:val="0"/>
          <w:sz w:val="22"/>
          <w:szCs w:val="16"/>
        </w:rPr>
        <w:t>cadmium</w:t>
      </w:r>
      <w:r w:rsidRPr="007D07C4">
        <w:rPr>
          <w:b w:val="0"/>
          <w:sz w:val="22"/>
          <w:szCs w:val="24"/>
          <w:lang w:eastAsia="it-IT"/>
        </w:rPr>
        <w:t xml:space="preserve"> (Cd), </w:t>
      </w:r>
      <w:r w:rsidRPr="007D07C4">
        <w:rPr>
          <w:b w:val="0"/>
          <w:sz w:val="22"/>
          <w:szCs w:val="16"/>
        </w:rPr>
        <w:t>mercury</w:t>
      </w:r>
      <w:r w:rsidRPr="007D07C4">
        <w:rPr>
          <w:b w:val="0"/>
          <w:sz w:val="22"/>
          <w:szCs w:val="24"/>
          <w:lang w:eastAsia="it-IT"/>
        </w:rPr>
        <w:t xml:space="preserve"> (Hg), </w:t>
      </w:r>
      <w:r w:rsidRPr="007D07C4">
        <w:rPr>
          <w:b w:val="0"/>
          <w:sz w:val="22"/>
          <w:szCs w:val="16"/>
        </w:rPr>
        <w:t>arsenic</w:t>
      </w:r>
      <w:r w:rsidRPr="007D07C4">
        <w:rPr>
          <w:b w:val="0"/>
          <w:sz w:val="22"/>
          <w:szCs w:val="24"/>
          <w:lang w:eastAsia="it-IT"/>
        </w:rPr>
        <w:t xml:space="preserve"> (As), </w:t>
      </w:r>
      <w:r w:rsidRPr="007D07C4">
        <w:rPr>
          <w:b w:val="0"/>
          <w:sz w:val="22"/>
          <w:szCs w:val="16"/>
        </w:rPr>
        <w:t>chromium</w:t>
      </w:r>
      <w:r w:rsidRPr="007D07C4">
        <w:rPr>
          <w:b w:val="0"/>
          <w:sz w:val="22"/>
          <w:szCs w:val="24"/>
          <w:lang w:eastAsia="it-IT"/>
        </w:rPr>
        <w:t xml:space="preserve"> (Cr), </w:t>
      </w:r>
      <w:r w:rsidRPr="007D07C4">
        <w:rPr>
          <w:b w:val="0"/>
          <w:sz w:val="22"/>
          <w:szCs w:val="16"/>
        </w:rPr>
        <w:t>copper</w:t>
      </w:r>
      <w:r w:rsidRPr="007D07C4">
        <w:rPr>
          <w:b w:val="0"/>
          <w:sz w:val="22"/>
          <w:szCs w:val="24"/>
          <w:lang w:eastAsia="it-IT"/>
        </w:rPr>
        <w:t xml:space="preserve"> (Cu), </w:t>
      </w:r>
      <w:r w:rsidRPr="007D07C4">
        <w:rPr>
          <w:b w:val="0"/>
          <w:sz w:val="22"/>
          <w:szCs w:val="16"/>
        </w:rPr>
        <w:t>nickel</w:t>
      </w:r>
      <w:r w:rsidRPr="007D07C4">
        <w:rPr>
          <w:b w:val="0"/>
          <w:sz w:val="22"/>
          <w:szCs w:val="24"/>
          <w:lang w:eastAsia="it-IT"/>
        </w:rPr>
        <w:t xml:space="preserve"> (Ni), </w:t>
      </w:r>
      <w:r w:rsidRPr="007D07C4">
        <w:rPr>
          <w:b w:val="0"/>
          <w:sz w:val="22"/>
          <w:szCs w:val="16"/>
        </w:rPr>
        <w:t>selenium</w:t>
      </w:r>
      <w:r w:rsidRPr="007D07C4">
        <w:rPr>
          <w:b w:val="0"/>
          <w:sz w:val="22"/>
          <w:szCs w:val="24"/>
          <w:lang w:eastAsia="it-IT"/>
        </w:rPr>
        <w:t xml:space="preserve"> (Se), </w:t>
      </w:r>
      <w:r w:rsidRPr="007D07C4">
        <w:rPr>
          <w:b w:val="0"/>
          <w:sz w:val="22"/>
          <w:szCs w:val="16"/>
        </w:rPr>
        <w:t>zinc</w:t>
      </w:r>
      <w:r w:rsidRPr="007D07C4">
        <w:rPr>
          <w:b w:val="0"/>
          <w:sz w:val="22"/>
          <w:szCs w:val="24"/>
          <w:lang w:eastAsia="it-IT"/>
        </w:rPr>
        <w:t xml:space="preserve"> (Zn), </w:t>
      </w:r>
      <w:r w:rsidRPr="007D07C4">
        <w:rPr>
          <w:b w:val="0"/>
          <w:sz w:val="22"/>
          <w:szCs w:val="16"/>
        </w:rPr>
        <w:t>polychlorinated biphenyls (PCBs), polycyclic aromatic hydrocarbons (</w:t>
      </w:r>
      <w:r w:rsidRPr="007D07C4">
        <w:rPr>
          <w:b w:val="0"/>
          <w:sz w:val="22"/>
          <w:szCs w:val="24"/>
          <w:lang w:eastAsia="it-IT"/>
        </w:rPr>
        <w:t xml:space="preserve">PAH), dioxins (Diox), </w:t>
      </w:r>
      <w:r w:rsidRPr="007D07C4">
        <w:rPr>
          <w:b w:val="0"/>
          <w:sz w:val="22"/>
        </w:rPr>
        <w:t>hexachlorobenzene (HCB).</w:t>
      </w:r>
      <w:r w:rsidRPr="007D07C4">
        <w:rPr>
          <w:sz w:val="22"/>
        </w:rPr>
        <w:t xml:space="preserve"> </w:t>
      </w:r>
      <w:r w:rsidRPr="007D07C4">
        <w:rPr>
          <w:b w:val="0"/>
          <w:sz w:val="22"/>
          <w:szCs w:val="16"/>
        </w:rPr>
        <w:t>Other pollutants are reported as not estimated</w:t>
      </w:r>
      <w:r w:rsidR="00C96635">
        <w:rPr>
          <w:b w:val="0"/>
          <w:sz w:val="22"/>
          <w:szCs w:val="16"/>
        </w:rPr>
        <w:t>;</w:t>
      </w:r>
      <w:r w:rsidRPr="007D07C4">
        <w:rPr>
          <w:b w:val="0"/>
          <w:sz w:val="22"/>
          <w:szCs w:val="16"/>
        </w:rPr>
        <w:t xml:space="preserve"> </w:t>
      </w:r>
      <w:r w:rsidR="00C96635">
        <w:rPr>
          <w:b w:val="0"/>
          <w:sz w:val="22"/>
          <w:szCs w:val="16"/>
        </w:rPr>
        <w:t xml:space="preserve">more in details polycyclic aromatic hydrocarbons have not been estimates for each compound and </w:t>
      </w:r>
      <w:r w:rsidRPr="007D07C4">
        <w:rPr>
          <w:b w:val="0"/>
          <w:sz w:val="22"/>
          <w:szCs w:val="16"/>
        </w:rPr>
        <w:t>further investigation is planned to verify these emissions.</w:t>
      </w:r>
    </w:p>
    <w:p w:rsidR="00C94D91" w:rsidRPr="007D07C4" w:rsidRDefault="00C94D91" w:rsidP="00771019">
      <w:pPr>
        <w:pStyle w:val="Corpodeltesto"/>
        <w:spacing w:line="240" w:lineRule="auto"/>
        <w:ind w:firstLine="284"/>
        <w:rPr>
          <w:b w:val="0"/>
          <w:sz w:val="22"/>
          <w:szCs w:val="16"/>
        </w:rPr>
      </w:pPr>
      <w:r w:rsidRPr="007D07C4">
        <w:rPr>
          <w:b w:val="0"/>
          <w:sz w:val="22"/>
          <w:szCs w:val="16"/>
        </w:rPr>
        <w:lastRenderedPageBreak/>
        <w:t>Detailed information on emission figures of primary pollutants, particulate matter, heavy metals and persistent organic pollutants as well as estimation procedures are provided in order to improve the transparency, consistency, comparability, accuracy and completeness of the inventory provided.</w:t>
      </w:r>
    </w:p>
    <w:p w:rsidR="00C94D91" w:rsidRPr="007D07C4" w:rsidRDefault="00C94D91" w:rsidP="00771019">
      <w:pPr>
        <w:pStyle w:val="Corpodeltesto"/>
        <w:spacing w:line="240" w:lineRule="auto"/>
        <w:ind w:firstLine="284"/>
        <w:rPr>
          <w:b w:val="0"/>
          <w:sz w:val="22"/>
          <w:szCs w:val="16"/>
        </w:rPr>
      </w:pPr>
      <w:r w:rsidRPr="007D07C4">
        <w:rPr>
          <w:b w:val="0"/>
          <w:sz w:val="22"/>
          <w:szCs w:val="16"/>
        </w:rPr>
        <w:t>The national inventory is updated annually in order to reflect revisions and improvements in the methodology and the availability of new information. Changes are applied retrospectively to earlier years, which accounts for any difference in previously published data.</w:t>
      </w:r>
    </w:p>
    <w:p w:rsidR="00C94D91" w:rsidRDefault="00C94D91" w:rsidP="00771019">
      <w:pPr>
        <w:pStyle w:val="Corpodeltesto"/>
        <w:spacing w:line="240" w:lineRule="auto"/>
        <w:ind w:firstLine="284"/>
        <w:rPr>
          <w:b w:val="0"/>
          <w:sz w:val="22"/>
          <w:szCs w:val="16"/>
        </w:rPr>
      </w:pPr>
      <w:r w:rsidRPr="007D07C4">
        <w:rPr>
          <w:b w:val="0"/>
          <w:sz w:val="22"/>
          <w:szCs w:val="16"/>
        </w:rPr>
        <w:t xml:space="preserve">Total emissions by pollutant from 1990 to </w:t>
      </w:r>
      <w:r w:rsidR="00204EBC" w:rsidRPr="007D07C4">
        <w:rPr>
          <w:b w:val="0"/>
          <w:sz w:val="22"/>
          <w:szCs w:val="16"/>
        </w:rPr>
        <w:t>201</w:t>
      </w:r>
      <w:r w:rsidR="00914A87">
        <w:rPr>
          <w:b w:val="0"/>
          <w:sz w:val="22"/>
          <w:szCs w:val="16"/>
        </w:rPr>
        <w:t>4</w:t>
      </w:r>
      <w:r w:rsidR="00204EBC" w:rsidRPr="007D07C4">
        <w:rPr>
          <w:b w:val="0"/>
          <w:sz w:val="22"/>
          <w:szCs w:val="16"/>
        </w:rPr>
        <w:t xml:space="preserve"> </w:t>
      </w:r>
      <w:r w:rsidRPr="007D07C4">
        <w:rPr>
          <w:b w:val="0"/>
          <w:sz w:val="22"/>
          <w:szCs w:val="16"/>
        </w:rPr>
        <w:t>are reported in Table 1.2.</w:t>
      </w:r>
    </w:p>
    <w:p w:rsidR="00771019" w:rsidRPr="007D07C4" w:rsidRDefault="00771019" w:rsidP="00771019">
      <w:pPr>
        <w:pStyle w:val="Corpodeltesto"/>
        <w:spacing w:line="240" w:lineRule="auto"/>
        <w:ind w:firstLine="284"/>
        <w:rPr>
          <w:b w:val="0"/>
          <w:sz w:val="22"/>
          <w:szCs w:val="16"/>
        </w:rPr>
      </w:pPr>
    </w:p>
    <w:p w:rsidR="00771019" w:rsidRPr="00771019" w:rsidRDefault="00771019" w:rsidP="00771019">
      <w:pPr>
        <w:tabs>
          <w:tab w:val="left" w:pos="4266"/>
        </w:tabs>
        <w:spacing w:line="240" w:lineRule="auto"/>
        <w:ind w:left="567"/>
        <w:rPr>
          <w:bCs/>
          <w:i/>
          <w:sz w:val="20"/>
          <w:szCs w:val="16"/>
        </w:rPr>
      </w:pPr>
      <w:r w:rsidRPr="00771019">
        <w:rPr>
          <w:b/>
          <w:bCs/>
          <w:sz w:val="20"/>
          <w:szCs w:val="24"/>
        </w:rPr>
        <w:t xml:space="preserve">Table 1.2 </w:t>
      </w:r>
      <w:r w:rsidRPr="00771019">
        <w:rPr>
          <w:bCs/>
          <w:i/>
          <w:sz w:val="20"/>
          <w:szCs w:val="24"/>
        </w:rPr>
        <w:t>Emission time series by pollutant</w:t>
      </w:r>
    </w:p>
    <w:tbl>
      <w:tblPr>
        <w:tblW w:w="3926" w:type="pct"/>
        <w:jc w:val="center"/>
        <w:tblBorders>
          <w:top w:val="double" w:sz="6" w:space="0" w:color="C0C0C0"/>
          <w:bottom w:val="double" w:sz="6" w:space="0" w:color="C0C0C0"/>
        </w:tblBorders>
        <w:tblLook w:val="0020"/>
      </w:tblPr>
      <w:tblGrid>
        <w:gridCol w:w="917"/>
        <w:gridCol w:w="808"/>
        <w:gridCol w:w="668"/>
        <w:gridCol w:w="669"/>
        <w:gridCol w:w="669"/>
        <w:gridCol w:w="669"/>
        <w:gridCol w:w="669"/>
        <w:gridCol w:w="669"/>
        <w:gridCol w:w="669"/>
        <w:gridCol w:w="669"/>
        <w:gridCol w:w="662"/>
      </w:tblGrid>
      <w:tr w:rsidR="00555B28" w:rsidRPr="00771019" w:rsidTr="00C96635">
        <w:trPr>
          <w:trHeight w:val="323"/>
          <w:tblHeader/>
          <w:jc w:val="center"/>
        </w:trPr>
        <w:tc>
          <w:tcPr>
            <w:tcW w:w="593" w:type="pct"/>
            <w:tcBorders>
              <w:top w:val="double" w:sz="6" w:space="0" w:color="C0C0C0"/>
              <w:bottom w:val="double" w:sz="6" w:space="0" w:color="C0C0C0"/>
            </w:tcBorders>
            <w:noWrap/>
            <w:vAlign w:val="center"/>
          </w:tcPr>
          <w:p w:rsidR="00555B28" w:rsidRPr="00771019" w:rsidRDefault="00555B28" w:rsidP="002C75D1">
            <w:pPr>
              <w:widowControl/>
              <w:spacing w:after="0" w:line="240" w:lineRule="auto"/>
              <w:jc w:val="center"/>
              <w:rPr>
                <w:b/>
                <w:caps/>
                <w:sz w:val="18"/>
                <w:szCs w:val="18"/>
                <w:lang w:eastAsia="it-IT"/>
              </w:rPr>
            </w:pPr>
          </w:p>
        </w:tc>
        <w:tc>
          <w:tcPr>
            <w:tcW w:w="523" w:type="pct"/>
            <w:tcBorders>
              <w:top w:val="double" w:sz="6" w:space="0" w:color="C0C0C0"/>
              <w:bottom w:val="double" w:sz="6" w:space="0" w:color="C0C0C0"/>
            </w:tcBorders>
            <w:vAlign w:val="center"/>
          </w:tcPr>
          <w:p w:rsidR="00555B28" w:rsidRPr="00771019" w:rsidRDefault="00555B28" w:rsidP="002C75D1">
            <w:pPr>
              <w:widowControl/>
              <w:spacing w:after="0" w:line="240" w:lineRule="auto"/>
              <w:jc w:val="center"/>
              <w:rPr>
                <w:b/>
                <w:caps/>
                <w:sz w:val="18"/>
                <w:szCs w:val="18"/>
                <w:lang w:eastAsia="it-IT"/>
              </w:rPr>
            </w:pPr>
          </w:p>
        </w:tc>
        <w:tc>
          <w:tcPr>
            <w:tcW w:w="432" w:type="pct"/>
            <w:tcBorders>
              <w:top w:val="double" w:sz="6" w:space="0" w:color="C0C0C0"/>
              <w:bottom w:val="double" w:sz="6" w:space="0" w:color="C0C0C0"/>
            </w:tcBorders>
            <w:noWrap/>
            <w:vAlign w:val="center"/>
          </w:tcPr>
          <w:p w:rsidR="00555B28" w:rsidRPr="00771019" w:rsidRDefault="00555B28" w:rsidP="002C75D1">
            <w:pPr>
              <w:widowControl/>
              <w:spacing w:after="0" w:line="240" w:lineRule="auto"/>
              <w:jc w:val="center"/>
              <w:rPr>
                <w:b/>
                <w:caps/>
                <w:sz w:val="18"/>
                <w:szCs w:val="18"/>
                <w:lang w:eastAsia="it-IT"/>
              </w:rPr>
            </w:pPr>
            <w:r w:rsidRPr="00771019">
              <w:rPr>
                <w:b/>
                <w:caps/>
                <w:sz w:val="18"/>
                <w:szCs w:val="18"/>
                <w:lang w:eastAsia="it-IT"/>
              </w:rPr>
              <w:t>1990</w:t>
            </w:r>
          </w:p>
        </w:tc>
        <w:tc>
          <w:tcPr>
            <w:tcW w:w="432" w:type="pct"/>
            <w:tcBorders>
              <w:top w:val="double" w:sz="6" w:space="0" w:color="C0C0C0"/>
              <w:bottom w:val="double" w:sz="6" w:space="0" w:color="C0C0C0"/>
            </w:tcBorders>
            <w:noWrap/>
            <w:vAlign w:val="center"/>
          </w:tcPr>
          <w:p w:rsidR="00555B28" w:rsidRPr="00771019" w:rsidRDefault="00555B28" w:rsidP="002C75D1">
            <w:pPr>
              <w:widowControl/>
              <w:spacing w:after="0" w:line="240" w:lineRule="auto"/>
              <w:jc w:val="center"/>
              <w:rPr>
                <w:b/>
                <w:caps/>
                <w:sz w:val="18"/>
                <w:szCs w:val="18"/>
                <w:lang w:eastAsia="it-IT"/>
              </w:rPr>
            </w:pPr>
            <w:r w:rsidRPr="00771019">
              <w:rPr>
                <w:b/>
                <w:caps/>
                <w:sz w:val="18"/>
                <w:szCs w:val="18"/>
                <w:lang w:eastAsia="it-IT"/>
              </w:rPr>
              <w:t>1995</w:t>
            </w:r>
          </w:p>
        </w:tc>
        <w:tc>
          <w:tcPr>
            <w:tcW w:w="432" w:type="pct"/>
            <w:tcBorders>
              <w:top w:val="double" w:sz="6" w:space="0" w:color="C0C0C0"/>
              <w:bottom w:val="double" w:sz="6" w:space="0" w:color="C0C0C0"/>
            </w:tcBorders>
            <w:noWrap/>
            <w:vAlign w:val="center"/>
          </w:tcPr>
          <w:p w:rsidR="00555B28" w:rsidRPr="00771019" w:rsidRDefault="00555B28" w:rsidP="002C75D1">
            <w:pPr>
              <w:widowControl/>
              <w:spacing w:after="0" w:line="240" w:lineRule="auto"/>
              <w:jc w:val="center"/>
              <w:rPr>
                <w:b/>
                <w:caps/>
                <w:sz w:val="18"/>
                <w:szCs w:val="18"/>
                <w:lang w:eastAsia="it-IT"/>
              </w:rPr>
            </w:pPr>
            <w:r w:rsidRPr="00771019">
              <w:rPr>
                <w:b/>
                <w:caps/>
                <w:sz w:val="18"/>
                <w:szCs w:val="18"/>
                <w:lang w:eastAsia="it-IT"/>
              </w:rPr>
              <w:t>2000</w:t>
            </w:r>
          </w:p>
        </w:tc>
        <w:tc>
          <w:tcPr>
            <w:tcW w:w="432" w:type="pct"/>
            <w:tcBorders>
              <w:top w:val="double" w:sz="6" w:space="0" w:color="C0C0C0"/>
              <w:bottom w:val="double" w:sz="6" w:space="0" w:color="C0C0C0"/>
            </w:tcBorders>
            <w:noWrap/>
            <w:vAlign w:val="center"/>
          </w:tcPr>
          <w:p w:rsidR="00555B28" w:rsidRPr="00771019" w:rsidRDefault="00555B28" w:rsidP="002C75D1">
            <w:pPr>
              <w:widowControl/>
              <w:spacing w:after="0" w:line="240" w:lineRule="auto"/>
              <w:jc w:val="center"/>
              <w:rPr>
                <w:b/>
                <w:caps/>
                <w:sz w:val="18"/>
                <w:szCs w:val="18"/>
                <w:lang w:eastAsia="it-IT"/>
              </w:rPr>
            </w:pPr>
            <w:r w:rsidRPr="00771019">
              <w:rPr>
                <w:b/>
                <w:caps/>
                <w:sz w:val="18"/>
                <w:szCs w:val="18"/>
                <w:lang w:eastAsia="it-IT"/>
              </w:rPr>
              <w:t>2005</w:t>
            </w:r>
          </w:p>
        </w:tc>
        <w:tc>
          <w:tcPr>
            <w:tcW w:w="432" w:type="pct"/>
            <w:tcBorders>
              <w:top w:val="double" w:sz="6" w:space="0" w:color="C0C0C0"/>
              <w:bottom w:val="double" w:sz="6" w:space="0" w:color="C0C0C0"/>
            </w:tcBorders>
            <w:vAlign w:val="center"/>
          </w:tcPr>
          <w:p w:rsidR="00555B28" w:rsidRPr="00771019" w:rsidRDefault="00555B28" w:rsidP="00A85590">
            <w:pPr>
              <w:widowControl/>
              <w:spacing w:after="0" w:line="240" w:lineRule="auto"/>
              <w:jc w:val="center"/>
              <w:rPr>
                <w:b/>
                <w:caps/>
                <w:sz w:val="18"/>
                <w:szCs w:val="18"/>
                <w:lang w:eastAsia="it-IT"/>
              </w:rPr>
            </w:pPr>
            <w:r w:rsidRPr="00771019">
              <w:rPr>
                <w:b/>
                <w:caps/>
                <w:sz w:val="18"/>
                <w:szCs w:val="18"/>
                <w:lang w:eastAsia="it-IT"/>
              </w:rPr>
              <w:t>20</w:t>
            </w:r>
            <w:r>
              <w:rPr>
                <w:b/>
                <w:caps/>
                <w:sz w:val="18"/>
                <w:szCs w:val="18"/>
                <w:lang w:eastAsia="it-IT"/>
              </w:rPr>
              <w:t>10</w:t>
            </w:r>
          </w:p>
        </w:tc>
        <w:tc>
          <w:tcPr>
            <w:tcW w:w="432" w:type="pct"/>
            <w:tcBorders>
              <w:top w:val="double" w:sz="6" w:space="0" w:color="C0C0C0"/>
              <w:bottom w:val="double" w:sz="6" w:space="0" w:color="C0C0C0"/>
            </w:tcBorders>
            <w:vAlign w:val="center"/>
          </w:tcPr>
          <w:p w:rsidR="00555B28" w:rsidRPr="00771019" w:rsidRDefault="00555B28" w:rsidP="002C75D1">
            <w:pPr>
              <w:widowControl/>
              <w:spacing w:after="0" w:line="240" w:lineRule="auto"/>
              <w:jc w:val="center"/>
              <w:rPr>
                <w:b/>
                <w:caps/>
                <w:sz w:val="18"/>
                <w:szCs w:val="18"/>
                <w:lang w:eastAsia="it-IT"/>
              </w:rPr>
            </w:pPr>
            <w:r>
              <w:rPr>
                <w:b/>
                <w:caps/>
                <w:sz w:val="18"/>
                <w:szCs w:val="18"/>
                <w:lang w:eastAsia="it-IT"/>
              </w:rPr>
              <w:t>2011</w:t>
            </w:r>
          </w:p>
        </w:tc>
        <w:tc>
          <w:tcPr>
            <w:tcW w:w="432" w:type="pct"/>
            <w:tcBorders>
              <w:top w:val="double" w:sz="6" w:space="0" w:color="C0C0C0"/>
              <w:bottom w:val="double" w:sz="6" w:space="0" w:color="C0C0C0"/>
            </w:tcBorders>
            <w:vAlign w:val="center"/>
          </w:tcPr>
          <w:p w:rsidR="00555B28" w:rsidRPr="00771019" w:rsidRDefault="00555B28" w:rsidP="002C75D1">
            <w:pPr>
              <w:widowControl/>
              <w:spacing w:after="0" w:line="240" w:lineRule="auto"/>
              <w:jc w:val="center"/>
              <w:rPr>
                <w:b/>
                <w:caps/>
                <w:sz w:val="18"/>
                <w:szCs w:val="18"/>
                <w:lang w:eastAsia="it-IT"/>
              </w:rPr>
            </w:pPr>
            <w:r w:rsidRPr="00771019">
              <w:rPr>
                <w:b/>
                <w:caps/>
                <w:sz w:val="18"/>
                <w:szCs w:val="18"/>
                <w:lang w:eastAsia="it-IT"/>
              </w:rPr>
              <w:t>201</w:t>
            </w:r>
            <w:r>
              <w:rPr>
                <w:b/>
                <w:caps/>
                <w:sz w:val="18"/>
                <w:szCs w:val="18"/>
                <w:lang w:eastAsia="it-IT"/>
              </w:rPr>
              <w:t>2</w:t>
            </w:r>
          </w:p>
        </w:tc>
        <w:tc>
          <w:tcPr>
            <w:tcW w:w="432" w:type="pct"/>
            <w:tcBorders>
              <w:top w:val="double" w:sz="6" w:space="0" w:color="C0C0C0"/>
              <w:bottom w:val="double" w:sz="6" w:space="0" w:color="C0C0C0"/>
            </w:tcBorders>
            <w:vAlign w:val="center"/>
          </w:tcPr>
          <w:p w:rsidR="00555B28" w:rsidRPr="00771019" w:rsidRDefault="00555B28" w:rsidP="002C75D1">
            <w:pPr>
              <w:widowControl/>
              <w:spacing w:after="0" w:line="240" w:lineRule="auto"/>
              <w:jc w:val="center"/>
              <w:rPr>
                <w:b/>
                <w:caps/>
                <w:sz w:val="18"/>
                <w:szCs w:val="18"/>
                <w:lang w:eastAsia="it-IT"/>
              </w:rPr>
            </w:pPr>
            <w:r>
              <w:rPr>
                <w:b/>
                <w:caps/>
                <w:sz w:val="18"/>
                <w:szCs w:val="18"/>
                <w:lang w:eastAsia="it-IT"/>
              </w:rPr>
              <w:t>2013</w:t>
            </w:r>
          </w:p>
        </w:tc>
        <w:tc>
          <w:tcPr>
            <w:tcW w:w="432" w:type="pct"/>
            <w:tcBorders>
              <w:top w:val="double" w:sz="6" w:space="0" w:color="C0C0C0"/>
              <w:bottom w:val="double" w:sz="6" w:space="0" w:color="C0C0C0"/>
            </w:tcBorders>
            <w:vAlign w:val="center"/>
          </w:tcPr>
          <w:p w:rsidR="00555B28" w:rsidRDefault="00555B28" w:rsidP="00555B28">
            <w:pPr>
              <w:widowControl/>
              <w:spacing w:after="0" w:line="240" w:lineRule="auto"/>
              <w:jc w:val="center"/>
              <w:rPr>
                <w:b/>
                <w:caps/>
                <w:sz w:val="18"/>
                <w:szCs w:val="18"/>
                <w:lang w:eastAsia="it-IT"/>
              </w:rPr>
            </w:pPr>
            <w:r>
              <w:rPr>
                <w:b/>
                <w:caps/>
                <w:sz w:val="18"/>
                <w:szCs w:val="18"/>
                <w:lang w:eastAsia="it-IT"/>
              </w:rPr>
              <w:t>2014</w:t>
            </w:r>
          </w:p>
        </w:tc>
      </w:tr>
      <w:tr w:rsidR="00555B28" w:rsidRPr="00771019" w:rsidTr="00C96635">
        <w:trPr>
          <w:trHeight w:val="414"/>
          <w:jc w:val="center"/>
        </w:trPr>
        <w:tc>
          <w:tcPr>
            <w:tcW w:w="593" w:type="pct"/>
            <w:tcBorders>
              <w:top w:val="double" w:sz="6" w:space="0" w:color="C0C0C0"/>
              <w:bottom w:val="dotted" w:sz="4" w:space="0" w:color="C0C0C0"/>
            </w:tcBorders>
            <w:vAlign w:val="center"/>
          </w:tcPr>
          <w:p w:rsidR="00555B28" w:rsidRPr="00771019" w:rsidRDefault="00555B28" w:rsidP="002C75D1">
            <w:pPr>
              <w:spacing w:after="0" w:line="240" w:lineRule="auto"/>
              <w:jc w:val="left"/>
              <w:rPr>
                <w:b/>
                <w:i/>
                <w:sz w:val="18"/>
                <w:szCs w:val="18"/>
              </w:rPr>
            </w:pPr>
            <w:r w:rsidRPr="00771019">
              <w:rPr>
                <w:b/>
                <w:sz w:val="18"/>
                <w:szCs w:val="18"/>
              </w:rPr>
              <w:t>SO</w:t>
            </w:r>
            <w:r w:rsidRPr="00771019">
              <w:rPr>
                <w:b/>
                <w:sz w:val="18"/>
                <w:szCs w:val="18"/>
                <w:vertAlign w:val="subscript"/>
              </w:rPr>
              <w:t>X</w:t>
            </w:r>
          </w:p>
        </w:tc>
        <w:tc>
          <w:tcPr>
            <w:tcW w:w="523" w:type="pct"/>
            <w:tcBorders>
              <w:top w:val="double" w:sz="6" w:space="0" w:color="C0C0C0"/>
              <w:bottom w:val="dotted" w:sz="4" w:space="0" w:color="C0C0C0"/>
            </w:tcBorders>
            <w:vAlign w:val="center"/>
          </w:tcPr>
          <w:p w:rsidR="00555B28" w:rsidRPr="00771019" w:rsidRDefault="00555B28" w:rsidP="002C75D1">
            <w:pPr>
              <w:spacing w:after="0" w:line="240" w:lineRule="auto"/>
              <w:jc w:val="center"/>
              <w:rPr>
                <w:sz w:val="18"/>
                <w:szCs w:val="18"/>
              </w:rPr>
            </w:pPr>
            <w:r w:rsidRPr="00771019">
              <w:rPr>
                <w:i/>
                <w:sz w:val="18"/>
                <w:szCs w:val="18"/>
              </w:rPr>
              <w:t>Gg</w:t>
            </w:r>
          </w:p>
        </w:tc>
        <w:tc>
          <w:tcPr>
            <w:tcW w:w="432" w:type="pct"/>
            <w:tcBorders>
              <w:top w:val="double" w:sz="6" w:space="0" w:color="C0C0C0"/>
              <w:bottom w:val="dotted" w:sz="4" w:space="0" w:color="C0C0C0"/>
            </w:tcBorders>
            <w:noWrap/>
            <w:vAlign w:val="bottom"/>
          </w:tcPr>
          <w:p w:rsidR="00555B28" w:rsidRPr="002C5B52" w:rsidRDefault="00555B28">
            <w:pPr>
              <w:jc w:val="right"/>
              <w:rPr>
                <w:bCs/>
                <w:iCs/>
                <w:sz w:val="18"/>
                <w:szCs w:val="18"/>
              </w:rPr>
            </w:pPr>
            <w:r w:rsidRPr="002C5B52">
              <w:rPr>
                <w:bCs/>
                <w:iCs/>
                <w:sz w:val="18"/>
                <w:szCs w:val="18"/>
              </w:rPr>
              <w:t>1,801</w:t>
            </w:r>
          </w:p>
        </w:tc>
        <w:tc>
          <w:tcPr>
            <w:tcW w:w="432" w:type="pct"/>
            <w:tcBorders>
              <w:top w:val="double" w:sz="6" w:space="0" w:color="C0C0C0"/>
              <w:bottom w:val="dotted" w:sz="4" w:space="0" w:color="C0C0C0"/>
            </w:tcBorders>
            <w:noWrap/>
            <w:vAlign w:val="bottom"/>
          </w:tcPr>
          <w:p w:rsidR="00555B28" w:rsidRPr="002C5B52" w:rsidRDefault="00555B28">
            <w:pPr>
              <w:jc w:val="right"/>
              <w:rPr>
                <w:bCs/>
                <w:iCs/>
                <w:sz w:val="18"/>
                <w:szCs w:val="18"/>
              </w:rPr>
            </w:pPr>
            <w:r w:rsidRPr="002C5B52">
              <w:rPr>
                <w:bCs/>
                <w:iCs/>
                <w:sz w:val="18"/>
                <w:szCs w:val="18"/>
              </w:rPr>
              <w:t>1,327</w:t>
            </w:r>
          </w:p>
        </w:tc>
        <w:tc>
          <w:tcPr>
            <w:tcW w:w="432" w:type="pct"/>
            <w:tcBorders>
              <w:top w:val="double" w:sz="6" w:space="0" w:color="C0C0C0"/>
              <w:bottom w:val="dotted" w:sz="4" w:space="0" w:color="C0C0C0"/>
            </w:tcBorders>
            <w:noWrap/>
            <w:vAlign w:val="bottom"/>
          </w:tcPr>
          <w:p w:rsidR="00555B28" w:rsidRPr="002C5B52" w:rsidRDefault="00555B28">
            <w:pPr>
              <w:jc w:val="right"/>
              <w:rPr>
                <w:bCs/>
                <w:iCs/>
                <w:sz w:val="18"/>
                <w:szCs w:val="18"/>
              </w:rPr>
            </w:pPr>
            <w:r w:rsidRPr="002C5B52">
              <w:rPr>
                <w:bCs/>
                <w:iCs/>
                <w:sz w:val="18"/>
                <w:szCs w:val="18"/>
              </w:rPr>
              <w:t>754</w:t>
            </w:r>
          </w:p>
        </w:tc>
        <w:tc>
          <w:tcPr>
            <w:tcW w:w="432" w:type="pct"/>
            <w:tcBorders>
              <w:top w:val="double" w:sz="6" w:space="0" w:color="C0C0C0"/>
              <w:bottom w:val="dotted" w:sz="4" w:space="0" w:color="C0C0C0"/>
            </w:tcBorders>
            <w:noWrap/>
            <w:vAlign w:val="bottom"/>
          </w:tcPr>
          <w:p w:rsidR="00555B28" w:rsidRPr="002C5B52" w:rsidRDefault="00555B28">
            <w:pPr>
              <w:jc w:val="right"/>
              <w:rPr>
                <w:bCs/>
                <w:iCs/>
                <w:sz w:val="18"/>
                <w:szCs w:val="18"/>
              </w:rPr>
            </w:pPr>
            <w:r w:rsidRPr="002C5B52">
              <w:rPr>
                <w:bCs/>
                <w:iCs/>
                <w:sz w:val="18"/>
                <w:szCs w:val="18"/>
              </w:rPr>
              <w:t>407</w:t>
            </w:r>
          </w:p>
        </w:tc>
        <w:tc>
          <w:tcPr>
            <w:tcW w:w="432" w:type="pct"/>
            <w:tcBorders>
              <w:top w:val="double" w:sz="6" w:space="0" w:color="C0C0C0"/>
              <w:bottom w:val="dotted" w:sz="4" w:space="0" w:color="C0C0C0"/>
            </w:tcBorders>
            <w:vAlign w:val="bottom"/>
          </w:tcPr>
          <w:p w:rsidR="00555B28" w:rsidRPr="002C5B52" w:rsidRDefault="00555B28">
            <w:pPr>
              <w:jc w:val="right"/>
              <w:rPr>
                <w:bCs/>
                <w:iCs/>
                <w:sz w:val="18"/>
                <w:szCs w:val="18"/>
              </w:rPr>
            </w:pPr>
            <w:r w:rsidRPr="002C5B52">
              <w:rPr>
                <w:bCs/>
                <w:iCs/>
                <w:sz w:val="18"/>
                <w:szCs w:val="18"/>
              </w:rPr>
              <w:t>217</w:t>
            </w:r>
          </w:p>
        </w:tc>
        <w:tc>
          <w:tcPr>
            <w:tcW w:w="432" w:type="pct"/>
            <w:tcBorders>
              <w:top w:val="double" w:sz="6" w:space="0" w:color="C0C0C0"/>
              <w:bottom w:val="dotted" w:sz="4" w:space="0" w:color="C0C0C0"/>
            </w:tcBorders>
            <w:vAlign w:val="bottom"/>
          </w:tcPr>
          <w:p w:rsidR="00555B28" w:rsidRPr="002C5B52" w:rsidRDefault="00555B28">
            <w:pPr>
              <w:jc w:val="right"/>
              <w:rPr>
                <w:bCs/>
                <w:iCs/>
                <w:sz w:val="18"/>
                <w:szCs w:val="18"/>
              </w:rPr>
            </w:pPr>
            <w:r w:rsidRPr="002C5B52">
              <w:rPr>
                <w:bCs/>
                <w:iCs/>
                <w:sz w:val="18"/>
                <w:szCs w:val="18"/>
              </w:rPr>
              <w:t>195</w:t>
            </w:r>
          </w:p>
        </w:tc>
        <w:tc>
          <w:tcPr>
            <w:tcW w:w="432" w:type="pct"/>
            <w:tcBorders>
              <w:top w:val="double" w:sz="6" w:space="0" w:color="C0C0C0"/>
              <w:bottom w:val="dotted" w:sz="4" w:space="0" w:color="C0C0C0"/>
            </w:tcBorders>
            <w:vAlign w:val="bottom"/>
          </w:tcPr>
          <w:p w:rsidR="00555B28" w:rsidRPr="002C5B52" w:rsidRDefault="00555B28">
            <w:pPr>
              <w:jc w:val="right"/>
              <w:rPr>
                <w:bCs/>
                <w:iCs/>
                <w:sz w:val="18"/>
                <w:szCs w:val="18"/>
              </w:rPr>
            </w:pPr>
            <w:r w:rsidRPr="002C5B52">
              <w:rPr>
                <w:bCs/>
                <w:iCs/>
                <w:sz w:val="18"/>
                <w:szCs w:val="18"/>
              </w:rPr>
              <w:t>176</w:t>
            </w:r>
          </w:p>
        </w:tc>
        <w:tc>
          <w:tcPr>
            <w:tcW w:w="432" w:type="pct"/>
            <w:tcBorders>
              <w:top w:val="double" w:sz="6" w:space="0" w:color="C0C0C0"/>
              <w:bottom w:val="dotted" w:sz="4" w:space="0" w:color="C0C0C0"/>
            </w:tcBorders>
            <w:vAlign w:val="bottom"/>
          </w:tcPr>
          <w:p w:rsidR="00555B28" w:rsidRPr="002C5B52" w:rsidRDefault="00555B28">
            <w:pPr>
              <w:jc w:val="right"/>
              <w:rPr>
                <w:bCs/>
                <w:iCs/>
                <w:sz w:val="18"/>
                <w:szCs w:val="18"/>
              </w:rPr>
            </w:pPr>
            <w:r w:rsidRPr="002C5B52">
              <w:rPr>
                <w:bCs/>
                <w:iCs/>
                <w:sz w:val="18"/>
                <w:szCs w:val="18"/>
              </w:rPr>
              <w:t>145</w:t>
            </w:r>
          </w:p>
        </w:tc>
        <w:tc>
          <w:tcPr>
            <w:tcW w:w="432" w:type="pct"/>
            <w:tcBorders>
              <w:top w:val="double" w:sz="6" w:space="0" w:color="C0C0C0"/>
              <w:bottom w:val="dotted" w:sz="4" w:space="0" w:color="C0C0C0"/>
            </w:tcBorders>
            <w:vAlign w:val="bottom"/>
          </w:tcPr>
          <w:p w:rsidR="00555B28" w:rsidRPr="002C5B52" w:rsidRDefault="00555B28">
            <w:pPr>
              <w:jc w:val="right"/>
              <w:rPr>
                <w:bCs/>
                <w:iCs/>
                <w:sz w:val="18"/>
                <w:szCs w:val="18"/>
              </w:rPr>
            </w:pPr>
            <w:r w:rsidRPr="002C5B52">
              <w:rPr>
                <w:bCs/>
                <w:iCs/>
                <w:sz w:val="18"/>
                <w:szCs w:val="18"/>
              </w:rPr>
              <w:t>131</w:t>
            </w:r>
          </w:p>
        </w:tc>
      </w:tr>
      <w:tr w:rsidR="0094525C" w:rsidRPr="00771019" w:rsidTr="00C96635">
        <w:trPr>
          <w:trHeight w:val="414"/>
          <w:jc w:val="center"/>
        </w:trPr>
        <w:tc>
          <w:tcPr>
            <w:tcW w:w="593" w:type="pct"/>
            <w:tcBorders>
              <w:top w:val="dotted" w:sz="4" w:space="0" w:color="C0C0C0"/>
              <w:bottom w:val="dotted" w:sz="4" w:space="0" w:color="C0C0C0"/>
            </w:tcBorders>
            <w:vAlign w:val="center"/>
          </w:tcPr>
          <w:p w:rsidR="0094525C" w:rsidRPr="00771019" w:rsidRDefault="0094525C" w:rsidP="002C75D1">
            <w:pPr>
              <w:spacing w:after="0" w:line="240" w:lineRule="auto"/>
              <w:jc w:val="left"/>
              <w:rPr>
                <w:b/>
                <w:i/>
                <w:sz w:val="18"/>
                <w:szCs w:val="18"/>
              </w:rPr>
            </w:pPr>
            <w:r w:rsidRPr="00771019">
              <w:rPr>
                <w:b/>
                <w:sz w:val="18"/>
                <w:szCs w:val="18"/>
              </w:rPr>
              <w:t>NO</w:t>
            </w:r>
            <w:r w:rsidRPr="00771019">
              <w:rPr>
                <w:b/>
                <w:sz w:val="18"/>
                <w:szCs w:val="18"/>
                <w:vertAlign w:val="subscript"/>
              </w:rPr>
              <w:t>X</w:t>
            </w:r>
          </w:p>
        </w:tc>
        <w:tc>
          <w:tcPr>
            <w:tcW w:w="523" w:type="pct"/>
            <w:tcBorders>
              <w:top w:val="dotted" w:sz="4" w:space="0" w:color="C0C0C0"/>
              <w:bottom w:val="dotted" w:sz="4" w:space="0" w:color="C0C0C0"/>
            </w:tcBorders>
            <w:vAlign w:val="center"/>
          </w:tcPr>
          <w:p w:rsidR="0094525C" w:rsidRPr="00771019" w:rsidRDefault="0094525C" w:rsidP="002C75D1">
            <w:pPr>
              <w:spacing w:after="0" w:line="240" w:lineRule="auto"/>
              <w:jc w:val="center"/>
              <w:rPr>
                <w:sz w:val="18"/>
                <w:szCs w:val="18"/>
              </w:rPr>
            </w:pPr>
            <w:r w:rsidRPr="00771019">
              <w:rPr>
                <w:i/>
                <w:sz w:val="18"/>
                <w:szCs w:val="18"/>
              </w:rPr>
              <w:t>Gg</w:t>
            </w:r>
          </w:p>
        </w:tc>
        <w:tc>
          <w:tcPr>
            <w:tcW w:w="432" w:type="pct"/>
            <w:tcBorders>
              <w:top w:val="dotted" w:sz="4" w:space="0" w:color="C0C0C0"/>
              <w:bottom w:val="dotted" w:sz="4" w:space="0" w:color="C0C0C0"/>
            </w:tcBorders>
            <w:noWrap/>
            <w:vAlign w:val="bottom"/>
          </w:tcPr>
          <w:p w:rsidR="0094525C" w:rsidRPr="002C5B52" w:rsidRDefault="0094525C">
            <w:pPr>
              <w:jc w:val="right"/>
              <w:rPr>
                <w:bCs/>
                <w:iCs/>
                <w:sz w:val="18"/>
                <w:szCs w:val="18"/>
              </w:rPr>
            </w:pPr>
            <w:r w:rsidRPr="002C5B52">
              <w:rPr>
                <w:bCs/>
                <w:iCs/>
                <w:sz w:val="18"/>
                <w:szCs w:val="18"/>
              </w:rPr>
              <w:t>2,051</w:t>
            </w:r>
          </w:p>
        </w:tc>
        <w:tc>
          <w:tcPr>
            <w:tcW w:w="432" w:type="pct"/>
            <w:tcBorders>
              <w:top w:val="dotted" w:sz="4" w:space="0" w:color="C0C0C0"/>
              <w:bottom w:val="dotted" w:sz="4" w:space="0" w:color="C0C0C0"/>
            </w:tcBorders>
            <w:noWrap/>
            <w:vAlign w:val="bottom"/>
          </w:tcPr>
          <w:p w:rsidR="0094525C" w:rsidRPr="002C5B52" w:rsidRDefault="0094525C">
            <w:pPr>
              <w:jc w:val="right"/>
              <w:rPr>
                <w:bCs/>
                <w:iCs/>
                <w:sz w:val="18"/>
                <w:szCs w:val="18"/>
              </w:rPr>
            </w:pPr>
            <w:r w:rsidRPr="002C5B52">
              <w:rPr>
                <w:bCs/>
                <w:iCs/>
                <w:sz w:val="18"/>
                <w:szCs w:val="18"/>
              </w:rPr>
              <w:t>1,924</w:t>
            </w:r>
          </w:p>
        </w:tc>
        <w:tc>
          <w:tcPr>
            <w:tcW w:w="432" w:type="pct"/>
            <w:tcBorders>
              <w:top w:val="dotted" w:sz="4" w:space="0" w:color="C0C0C0"/>
              <w:bottom w:val="dotted" w:sz="4" w:space="0" w:color="C0C0C0"/>
            </w:tcBorders>
            <w:noWrap/>
            <w:vAlign w:val="bottom"/>
          </w:tcPr>
          <w:p w:rsidR="0094525C" w:rsidRPr="002C5B52" w:rsidRDefault="0094525C">
            <w:pPr>
              <w:jc w:val="right"/>
              <w:rPr>
                <w:bCs/>
                <w:iCs/>
                <w:sz w:val="18"/>
                <w:szCs w:val="18"/>
              </w:rPr>
            </w:pPr>
            <w:r w:rsidRPr="002C5B52">
              <w:rPr>
                <w:bCs/>
                <w:iCs/>
                <w:sz w:val="18"/>
                <w:szCs w:val="18"/>
              </w:rPr>
              <w:t>1,459</w:t>
            </w:r>
          </w:p>
        </w:tc>
        <w:tc>
          <w:tcPr>
            <w:tcW w:w="432" w:type="pct"/>
            <w:tcBorders>
              <w:top w:val="dotted" w:sz="4" w:space="0" w:color="C0C0C0"/>
              <w:bottom w:val="dotted" w:sz="4" w:space="0" w:color="C0C0C0"/>
            </w:tcBorders>
            <w:noWrap/>
            <w:vAlign w:val="bottom"/>
          </w:tcPr>
          <w:p w:rsidR="0094525C" w:rsidRPr="002C5B52" w:rsidRDefault="0094525C">
            <w:pPr>
              <w:jc w:val="right"/>
              <w:rPr>
                <w:bCs/>
                <w:iCs/>
                <w:sz w:val="18"/>
                <w:szCs w:val="18"/>
              </w:rPr>
            </w:pPr>
            <w:r w:rsidRPr="002C5B52">
              <w:rPr>
                <w:bCs/>
                <w:iCs/>
                <w:sz w:val="18"/>
                <w:szCs w:val="18"/>
              </w:rPr>
              <w:t>1,249</w:t>
            </w:r>
          </w:p>
        </w:tc>
        <w:tc>
          <w:tcPr>
            <w:tcW w:w="432" w:type="pct"/>
            <w:tcBorders>
              <w:top w:val="dotted" w:sz="4" w:space="0" w:color="C0C0C0"/>
              <w:bottom w:val="dotted" w:sz="4" w:space="0" w:color="C0C0C0"/>
            </w:tcBorders>
            <w:vAlign w:val="bottom"/>
          </w:tcPr>
          <w:p w:rsidR="0094525C" w:rsidRPr="002C5B52" w:rsidRDefault="0094525C">
            <w:pPr>
              <w:jc w:val="right"/>
              <w:rPr>
                <w:bCs/>
                <w:iCs/>
                <w:sz w:val="18"/>
                <w:szCs w:val="18"/>
              </w:rPr>
            </w:pPr>
            <w:r w:rsidRPr="002C5B52">
              <w:rPr>
                <w:bCs/>
                <w:iCs/>
                <w:sz w:val="18"/>
                <w:szCs w:val="18"/>
              </w:rPr>
              <w:t>978</w:t>
            </w:r>
          </w:p>
        </w:tc>
        <w:tc>
          <w:tcPr>
            <w:tcW w:w="432" w:type="pct"/>
            <w:tcBorders>
              <w:top w:val="dotted" w:sz="4" w:space="0" w:color="C0C0C0"/>
              <w:bottom w:val="dotted" w:sz="4" w:space="0" w:color="C0C0C0"/>
            </w:tcBorders>
            <w:vAlign w:val="bottom"/>
          </w:tcPr>
          <w:p w:rsidR="0094525C" w:rsidRPr="002C5B52" w:rsidRDefault="0094525C">
            <w:pPr>
              <w:jc w:val="right"/>
              <w:rPr>
                <w:bCs/>
                <w:iCs/>
                <w:sz w:val="18"/>
                <w:szCs w:val="18"/>
              </w:rPr>
            </w:pPr>
            <w:r w:rsidRPr="002C5B52">
              <w:rPr>
                <w:bCs/>
                <w:iCs/>
                <w:sz w:val="18"/>
                <w:szCs w:val="18"/>
              </w:rPr>
              <w:t>950</w:t>
            </w:r>
          </w:p>
        </w:tc>
        <w:tc>
          <w:tcPr>
            <w:tcW w:w="432" w:type="pct"/>
            <w:tcBorders>
              <w:top w:val="dotted" w:sz="4" w:space="0" w:color="C0C0C0"/>
              <w:bottom w:val="dotted" w:sz="4" w:space="0" w:color="C0C0C0"/>
            </w:tcBorders>
            <w:vAlign w:val="bottom"/>
          </w:tcPr>
          <w:p w:rsidR="0094525C" w:rsidRPr="002C5B52" w:rsidRDefault="0094525C">
            <w:pPr>
              <w:jc w:val="right"/>
              <w:rPr>
                <w:bCs/>
                <w:iCs/>
                <w:sz w:val="18"/>
                <w:szCs w:val="18"/>
              </w:rPr>
            </w:pPr>
            <w:r w:rsidRPr="002C5B52">
              <w:rPr>
                <w:bCs/>
                <w:iCs/>
                <w:sz w:val="18"/>
                <w:szCs w:val="18"/>
              </w:rPr>
              <w:t>867</w:t>
            </w:r>
          </w:p>
        </w:tc>
        <w:tc>
          <w:tcPr>
            <w:tcW w:w="432" w:type="pct"/>
            <w:tcBorders>
              <w:top w:val="dotted" w:sz="4" w:space="0" w:color="C0C0C0"/>
              <w:bottom w:val="dotted" w:sz="4" w:space="0" w:color="C0C0C0"/>
            </w:tcBorders>
            <w:vAlign w:val="bottom"/>
          </w:tcPr>
          <w:p w:rsidR="0094525C" w:rsidRPr="002C5B52" w:rsidRDefault="0094525C">
            <w:pPr>
              <w:jc w:val="right"/>
              <w:rPr>
                <w:bCs/>
                <w:iCs/>
                <w:sz w:val="18"/>
                <w:szCs w:val="18"/>
              </w:rPr>
            </w:pPr>
            <w:r w:rsidRPr="002C5B52">
              <w:rPr>
                <w:bCs/>
                <w:iCs/>
                <w:sz w:val="18"/>
                <w:szCs w:val="18"/>
              </w:rPr>
              <w:t>816</w:t>
            </w:r>
          </w:p>
        </w:tc>
        <w:tc>
          <w:tcPr>
            <w:tcW w:w="432" w:type="pct"/>
            <w:tcBorders>
              <w:top w:val="dotted" w:sz="4" w:space="0" w:color="C0C0C0"/>
              <w:bottom w:val="dotted" w:sz="4" w:space="0" w:color="C0C0C0"/>
            </w:tcBorders>
            <w:vAlign w:val="bottom"/>
          </w:tcPr>
          <w:p w:rsidR="0094525C" w:rsidRPr="002C5B52" w:rsidRDefault="0094525C">
            <w:pPr>
              <w:jc w:val="right"/>
              <w:rPr>
                <w:bCs/>
                <w:iCs/>
                <w:sz w:val="18"/>
                <w:szCs w:val="18"/>
              </w:rPr>
            </w:pPr>
            <w:r w:rsidRPr="002C5B52">
              <w:rPr>
                <w:bCs/>
                <w:iCs/>
                <w:sz w:val="18"/>
                <w:szCs w:val="18"/>
              </w:rPr>
              <w:t>790</w:t>
            </w:r>
          </w:p>
        </w:tc>
      </w:tr>
      <w:tr w:rsidR="0094525C" w:rsidRPr="00771019" w:rsidTr="00C96635">
        <w:trPr>
          <w:trHeight w:val="414"/>
          <w:jc w:val="center"/>
        </w:trPr>
        <w:tc>
          <w:tcPr>
            <w:tcW w:w="593" w:type="pct"/>
            <w:tcBorders>
              <w:top w:val="dotted" w:sz="4" w:space="0" w:color="C0C0C0"/>
              <w:bottom w:val="dotted" w:sz="4" w:space="0" w:color="C0C0C0"/>
            </w:tcBorders>
            <w:vAlign w:val="center"/>
          </w:tcPr>
          <w:p w:rsidR="0094525C" w:rsidRPr="00771019" w:rsidRDefault="0094525C" w:rsidP="002C75D1">
            <w:pPr>
              <w:spacing w:after="0" w:line="240" w:lineRule="auto"/>
              <w:jc w:val="left"/>
              <w:rPr>
                <w:b/>
                <w:i/>
                <w:sz w:val="18"/>
                <w:szCs w:val="18"/>
              </w:rPr>
            </w:pPr>
            <w:r w:rsidRPr="00771019">
              <w:rPr>
                <w:b/>
                <w:sz w:val="18"/>
                <w:szCs w:val="18"/>
              </w:rPr>
              <w:t>NMVOC</w:t>
            </w:r>
          </w:p>
        </w:tc>
        <w:tc>
          <w:tcPr>
            <w:tcW w:w="523" w:type="pct"/>
            <w:tcBorders>
              <w:top w:val="dotted" w:sz="4" w:space="0" w:color="C0C0C0"/>
              <w:bottom w:val="dotted" w:sz="4" w:space="0" w:color="C0C0C0"/>
            </w:tcBorders>
            <w:vAlign w:val="center"/>
          </w:tcPr>
          <w:p w:rsidR="0094525C" w:rsidRPr="00771019" w:rsidRDefault="0094525C" w:rsidP="002C75D1">
            <w:pPr>
              <w:spacing w:after="0" w:line="240" w:lineRule="auto"/>
              <w:jc w:val="center"/>
              <w:rPr>
                <w:sz w:val="18"/>
                <w:szCs w:val="18"/>
              </w:rPr>
            </w:pPr>
            <w:r w:rsidRPr="00771019">
              <w:rPr>
                <w:i/>
                <w:sz w:val="18"/>
                <w:szCs w:val="18"/>
              </w:rPr>
              <w:t>Gg</w:t>
            </w:r>
          </w:p>
        </w:tc>
        <w:tc>
          <w:tcPr>
            <w:tcW w:w="432" w:type="pct"/>
            <w:tcBorders>
              <w:top w:val="dotted" w:sz="4" w:space="0" w:color="C0C0C0"/>
              <w:bottom w:val="dotted" w:sz="4" w:space="0" w:color="C0C0C0"/>
            </w:tcBorders>
            <w:noWrap/>
            <w:vAlign w:val="bottom"/>
          </w:tcPr>
          <w:p w:rsidR="0094525C" w:rsidRPr="002C5B52" w:rsidRDefault="0094525C">
            <w:pPr>
              <w:jc w:val="right"/>
              <w:rPr>
                <w:bCs/>
                <w:iCs/>
                <w:sz w:val="18"/>
                <w:szCs w:val="18"/>
              </w:rPr>
            </w:pPr>
            <w:r w:rsidRPr="002C5B52">
              <w:rPr>
                <w:bCs/>
                <w:iCs/>
                <w:sz w:val="18"/>
                <w:szCs w:val="18"/>
              </w:rPr>
              <w:t>1,990</w:t>
            </w:r>
          </w:p>
        </w:tc>
        <w:tc>
          <w:tcPr>
            <w:tcW w:w="432" w:type="pct"/>
            <w:tcBorders>
              <w:top w:val="dotted" w:sz="4" w:space="0" w:color="C0C0C0"/>
              <w:bottom w:val="dotted" w:sz="4" w:space="0" w:color="C0C0C0"/>
            </w:tcBorders>
            <w:noWrap/>
            <w:vAlign w:val="bottom"/>
          </w:tcPr>
          <w:p w:rsidR="0094525C" w:rsidRPr="002C5B52" w:rsidRDefault="0094525C">
            <w:pPr>
              <w:jc w:val="right"/>
              <w:rPr>
                <w:bCs/>
                <w:iCs/>
                <w:sz w:val="18"/>
                <w:szCs w:val="18"/>
              </w:rPr>
            </w:pPr>
            <w:r w:rsidRPr="002C5B52">
              <w:rPr>
                <w:bCs/>
                <w:iCs/>
                <w:sz w:val="18"/>
                <w:szCs w:val="18"/>
              </w:rPr>
              <w:t>2,020</w:t>
            </w:r>
          </w:p>
        </w:tc>
        <w:tc>
          <w:tcPr>
            <w:tcW w:w="432" w:type="pct"/>
            <w:tcBorders>
              <w:top w:val="dotted" w:sz="4" w:space="0" w:color="C0C0C0"/>
              <w:bottom w:val="dotted" w:sz="4" w:space="0" w:color="C0C0C0"/>
            </w:tcBorders>
            <w:noWrap/>
            <w:vAlign w:val="bottom"/>
          </w:tcPr>
          <w:p w:rsidR="0094525C" w:rsidRPr="002C5B52" w:rsidRDefault="0094525C">
            <w:pPr>
              <w:jc w:val="right"/>
              <w:rPr>
                <w:bCs/>
                <w:iCs/>
                <w:sz w:val="18"/>
                <w:szCs w:val="18"/>
              </w:rPr>
            </w:pPr>
            <w:r w:rsidRPr="002C5B52">
              <w:rPr>
                <w:bCs/>
                <w:iCs/>
                <w:sz w:val="18"/>
                <w:szCs w:val="18"/>
              </w:rPr>
              <w:t>1,563</w:t>
            </w:r>
          </w:p>
        </w:tc>
        <w:tc>
          <w:tcPr>
            <w:tcW w:w="432" w:type="pct"/>
            <w:tcBorders>
              <w:top w:val="dotted" w:sz="4" w:space="0" w:color="C0C0C0"/>
              <w:bottom w:val="dotted" w:sz="4" w:space="0" w:color="C0C0C0"/>
            </w:tcBorders>
            <w:noWrap/>
            <w:vAlign w:val="bottom"/>
          </w:tcPr>
          <w:p w:rsidR="0094525C" w:rsidRPr="002C5B52" w:rsidRDefault="0094525C">
            <w:pPr>
              <w:jc w:val="right"/>
              <w:rPr>
                <w:bCs/>
                <w:iCs/>
                <w:sz w:val="18"/>
                <w:szCs w:val="18"/>
              </w:rPr>
            </w:pPr>
            <w:r w:rsidRPr="002C5B52">
              <w:rPr>
                <w:bCs/>
                <w:iCs/>
                <w:sz w:val="18"/>
                <w:szCs w:val="18"/>
              </w:rPr>
              <w:t>1,281</w:t>
            </w:r>
          </w:p>
        </w:tc>
        <w:tc>
          <w:tcPr>
            <w:tcW w:w="432" w:type="pct"/>
            <w:tcBorders>
              <w:top w:val="dotted" w:sz="4" w:space="0" w:color="C0C0C0"/>
              <w:bottom w:val="dotted" w:sz="4" w:space="0" w:color="C0C0C0"/>
            </w:tcBorders>
            <w:vAlign w:val="bottom"/>
          </w:tcPr>
          <w:p w:rsidR="0094525C" w:rsidRPr="002C5B52" w:rsidRDefault="0094525C">
            <w:pPr>
              <w:jc w:val="right"/>
              <w:rPr>
                <w:bCs/>
                <w:iCs/>
                <w:sz w:val="18"/>
                <w:szCs w:val="18"/>
              </w:rPr>
            </w:pPr>
            <w:r w:rsidRPr="002C5B52">
              <w:rPr>
                <w:bCs/>
                <w:iCs/>
                <w:sz w:val="18"/>
                <w:szCs w:val="18"/>
              </w:rPr>
              <w:t>1,046</w:t>
            </w:r>
          </w:p>
        </w:tc>
        <w:tc>
          <w:tcPr>
            <w:tcW w:w="432" w:type="pct"/>
            <w:tcBorders>
              <w:top w:val="dotted" w:sz="4" w:space="0" w:color="C0C0C0"/>
              <w:bottom w:val="dotted" w:sz="4" w:space="0" w:color="C0C0C0"/>
            </w:tcBorders>
            <w:vAlign w:val="bottom"/>
          </w:tcPr>
          <w:p w:rsidR="0094525C" w:rsidRPr="002C5B52" w:rsidRDefault="0094525C">
            <w:pPr>
              <w:jc w:val="right"/>
              <w:rPr>
                <w:bCs/>
                <w:iCs/>
                <w:sz w:val="18"/>
                <w:szCs w:val="18"/>
              </w:rPr>
            </w:pPr>
            <w:r w:rsidRPr="002C5B52">
              <w:rPr>
                <w:bCs/>
                <w:iCs/>
                <w:sz w:val="18"/>
                <w:szCs w:val="18"/>
              </w:rPr>
              <w:t>954</w:t>
            </w:r>
          </w:p>
        </w:tc>
        <w:tc>
          <w:tcPr>
            <w:tcW w:w="432" w:type="pct"/>
            <w:tcBorders>
              <w:top w:val="dotted" w:sz="4" w:space="0" w:color="C0C0C0"/>
              <w:bottom w:val="dotted" w:sz="4" w:space="0" w:color="C0C0C0"/>
            </w:tcBorders>
            <w:vAlign w:val="bottom"/>
          </w:tcPr>
          <w:p w:rsidR="0094525C" w:rsidRPr="002C5B52" w:rsidRDefault="0094525C">
            <w:pPr>
              <w:jc w:val="right"/>
              <w:rPr>
                <w:bCs/>
                <w:iCs/>
                <w:sz w:val="18"/>
                <w:szCs w:val="18"/>
              </w:rPr>
            </w:pPr>
            <w:r w:rsidRPr="002C5B52">
              <w:rPr>
                <w:bCs/>
                <w:iCs/>
                <w:sz w:val="18"/>
                <w:szCs w:val="18"/>
              </w:rPr>
              <w:t>942</w:t>
            </w:r>
          </w:p>
        </w:tc>
        <w:tc>
          <w:tcPr>
            <w:tcW w:w="432" w:type="pct"/>
            <w:tcBorders>
              <w:top w:val="dotted" w:sz="4" w:space="0" w:color="C0C0C0"/>
              <w:bottom w:val="dotted" w:sz="4" w:space="0" w:color="C0C0C0"/>
            </w:tcBorders>
            <w:vAlign w:val="bottom"/>
          </w:tcPr>
          <w:p w:rsidR="0094525C" w:rsidRPr="002C5B52" w:rsidRDefault="0094525C">
            <w:pPr>
              <w:jc w:val="right"/>
              <w:rPr>
                <w:bCs/>
                <w:iCs/>
                <w:sz w:val="18"/>
                <w:szCs w:val="18"/>
              </w:rPr>
            </w:pPr>
            <w:r w:rsidRPr="002C5B52">
              <w:rPr>
                <w:bCs/>
                <w:iCs/>
                <w:sz w:val="18"/>
                <w:szCs w:val="18"/>
              </w:rPr>
              <w:t>909</w:t>
            </w:r>
          </w:p>
        </w:tc>
        <w:tc>
          <w:tcPr>
            <w:tcW w:w="432" w:type="pct"/>
            <w:tcBorders>
              <w:top w:val="dotted" w:sz="4" w:space="0" w:color="C0C0C0"/>
              <w:bottom w:val="dotted" w:sz="4" w:space="0" w:color="C0C0C0"/>
            </w:tcBorders>
            <w:vAlign w:val="bottom"/>
          </w:tcPr>
          <w:p w:rsidR="0094525C" w:rsidRPr="002C5B52" w:rsidRDefault="0094525C">
            <w:pPr>
              <w:jc w:val="right"/>
              <w:rPr>
                <w:bCs/>
                <w:iCs/>
                <w:sz w:val="18"/>
                <w:szCs w:val="18"/>
              </w:rPr>
            </w:pPr>
            <w:r w:rsidRPr="002C5B52">
              <w:rPr>
                <w:bCs/>
                <w:iCs/>
                <w:sz w:val="18"/>
                <w:szCs w:val="18"/>
              </w:rPr>
              <w:t>849</w:t>
            </w:r>
          </w:p>
        </w:tc>
      </w:tr>
      <w:tr w:rsidR="0094525C" w:rsidRPr="00771019" w:rsidTr="00C96635">
        <w:trPr>
          <w:trHeight w:val="414"/>
          <w:jc w:val="center"/>
        </w:trPr>
        <w:tc>
          <w:tcPr>
            <w:tcW w:w="593" w:type="pct"/>
            <w:tcBorders>
              <w:top w:val="dotted" w:sz="4" w:space="0" w:color="C0C0C0"/>
              <w:bottom w:val="dotted" w:sz="4" w:space="0" w:color="C0C0C0"/>
            </w:tcBorders>
            <w:vAlign w:val="center"/>
          </w:tcPr>
          <w:p w:rsidR="0094525C" w:rsidRPr="00771019" w:rsidRDefault="0094525C" w:rsidP="002C75D1">
            <w:pPr>
              <w:spacing w:after="0" w:line="240" w:lineRule="auto"/>
              <w:jc w:val="left"/>
              <w:rPr>
                <w:b/>
                <w:i/>
                <w:sz w:val="18"/>
                <w:szCs w:val="18"/>
              </w:rPr>
            </w:pPr>
            <w:r w:rsidRPr="00771019">
              <w:rPr>
                <w:b/>
                <w:sz w:val="18"/>
                <w:szCs w:val="18"/>
              </w:rPr>
              <w:t>NH</w:t>
            </w:r>
            <w:r w:rsidRPr="00771019">
              <w:rPr>
                <w:b/>
                <w:sz w:val="18"/>
                <w:szCs w:val="18"/>
                <w:vertAlign w:val="subscript"/>
              </w:rPr>
              <w:t>3</w:t>
            </w:r>
          </w:p>
        </w:tc>
        <w:tc>
          <w:tcPr>
            <w:tcW w:w="523" w:type="pct"/>
            <w:tcBorders>
              <w:top w:val="dotted" w:sz="4" w:space="0" w:color="C0C0C0"/>
              <w:bottom w:val="dotted" w:sz="4" w:space="0" w:color="C0C0C0"/>
            </w:tcBorders>
            <w:vAlign w:val="center"/>
          </w:tcPr>
          <w:p w:rsidR="0094525C" w:rsidRPr="00771019" w:rsidRDefault="0094525C" w:rsidP="002C75D1">
            <w:pPr>
              <w:spacing w:after="0" w:line="240" w:lineRule="auto"/>
              <w:jc w:val="center"/>
              <w:rPr>
                <w:sz w:val="18"/>
                <w:szCs w:val="18"/>
              </w:rPr>
            </w:pPr>
            <w:r w:rsidRPr="00771019">
              <w:rPr>
                <w:i/>
                <w:sz w:val="18"/>
                <w:szCs w:val="18"/>
              </w:rPr>
              <w:t>Gg</w:t>
            </w:r>
          </w:p>
        </w:tc>
        <w:tc>
          <w:tcPr>
            <w:tcW w:w="432" w:type="pct"/>
            <w:tcBorders>
              <w:top w:val="dotted" w:sz="4" w:space="0" w:color="C0C0C0"/>
              <w:bottom w:val="dotted" w:sz="4" w:space="0" w:color="C0C0C0"/>
            </w:tcBorders>
            <w:noWrap/>
            <w:vAlign w:val="bottom"/>
          </w:tcPr>
          <w:p w:rsidR="0094525C" w:rsidRPr="002C5B52" w:rsidRDefault="0094525C">
            <w:pPr>
              <w:jc w:val="right"/>
              <w:rPr>
                <w:bCs/>
                <w:iCs/>
                <w:sz w:val="18"/>
                <w:szCs w:val="18"/>
              </w:rPr>
            </w:pPr>
            <w:r w:rsidRPr="002C5B52">
              <w:rPr>
                <w:bCs/>
                <w:iCs/>
                <w:sz w:val="18"/>
                <w:szCs w:val="18"/>
              </w:rPr>
              <w:t>472</w:t>
            </w:r>
          </w:p>
        </w:tc>
        <w:tc>
          <w:tcPr>
            <w:tcW w:w="432" w:type="pct"/>
            <w:tcBorders>
              <w:top w:val="dotted" w:sz="4" w:space="0" w:color="C0C0C0"/>
              <w:bottom w:val="dotted" w:sz="4" w:space="0" w:color="C0C0C0"/>
            </w:tcBorders>
            <w:noWrap/>
            <w:vAlign w:val="bottom"/>
          </w:tcPr>
          <w:p w:rsidR="0094525C" w:rsidRPr="002C5B52" w:rsidRDefault="0094525C">
            <w:pPr>
              <w:jc w:val="right"/>
              <w:rPr>
                <w:bCs/>
                <w:iCs/>
                <w:sz w:val="18"/>
                <w:szCs w:val="18"/>
              </w:rPr>
            </w:pPr>
            <w:r w:rsidRPr="002C5B52">
              <w:rPr>
                <w:bCs/>
                <w:iCs/>
                <w:sz w:val="18"/>
                <w:szCs w:val="18"/>
              </w:rPr>
              <w:t>452</w:t>
            </w:r>
          </w:p>
        </w:tc>
        <w:tc>
          <w:tcPr>
            <w:tcW w:w="432" w:type="pct"/>
            <w:tcBorders>
              <w:top w:val="dotted" w:sz="4" w:space="0" w:color="C0C0C0"/>
              <w:bottom w:val="dotted" w:sz="4" w:space="0" w:color="C0C0C0"/>
            </w:tcBorders>
            <w:noWrap/>
            <w:vAlign w:val="bottom"/>
          </w:tcPr>
          <w:p w:rsidR="0094525C" w:rsidRPr="002C5B52" w:rsidRDefault="0094525C">
            <w:pPr>
              <w:jc w:val="right"/>
              <w:rPr>
                <w:bCs/>
                <w:iCs/>
                <w:sz w:val="18"/>
                <w:szCs w:val="18"/>
              </w:rPr>
            </w:pPr>
            <w:r w:rsidRPr="002C5B52">
              <w:rPr>
                <w:bCs/>
                <w:iCs/>
                <w:sz w:val="18"/>
                <w:szCs w:val="18"/>
              </w:rPr>
              <w:t>454</w:t>
            </w:r>
          </w:p>
        </w:tc>
        <w:tc>
          <w:tcPr>
            <w:tcW w:w="432" w:type="pct"/>
            <w:tcBorders>
              <w:top w:val="dotted" w:sz="4" w:space="0" w:color="C0C0C0"/>
              <w:bottom w:val="dotted" w:sz="4" w:space="0" w:color="C0C0C0"/>
            </w:tcBorders>
            <w:noWrap/>
            <w:vAlign w:val="bottom"/>
          </w:tcPr>
          <w:p w:rsidR="0094525C" w:rsidRPr="002C5B52" w:rsidRDefault="0094525C">
            <w:pPr>
              <w:jc w:val="right"/>
              <w:rPr>
                <w:bCs/>
                <w:iCs/>
                <w:sz w:val="18"/>
                <w:szCs w:val="18"/>
              </w:rPr>
            </w:pPr>
            <w:r w:rsidRPr="002C5B52">
              <w:rPr>
                <w:bCs/>
                <w:iCs/>
                <w:sz w:val="18"/>
                <w:szCs w:val="18"/>
              </w:rPr>
              <w:t>422</w:t>
            </w:r>
          </w:p>
        </w:tc>
        <w:tc>
          <w:tcPr>
            <w:tcW w:w="432" w:type="pct"/>
            <w:tcBorders>
              <w:top w:val="dotted" w:sz="4" w:space="0" w:color="C0C0C0"/>
              <w:bottom w:val="dotted" w:sz="4" w:space="0" w:color="C0C0C0"/>
            </w:tcBorders>
            <w:vAlign w:val="bottom"/>
          </w:tcPr>
          <w:p w:rsidR="0094525C" w:rsidRPr="002C5B52" w:rsidRDefault="0094525C">
            <w:pPr>
              <w:jc w:val="right"/>
              <w:rPr>
                <w:bCs/>
                <w:iCs/>
                <w:sz w:val="18"/>
                <w:szCs w:val="18"/>
              </w:rPr>
            </w:pPr>
            <w:r w:rsidRPr="002C5B52">
              <w:rPr>
                <w:bCs/>
                <w:iCs/>
                <w:sz w:val="18"/>
                <w:szCs w:val="18"/>
              </w:rPr>
              <w:t>389</w:t>
            </w:r>
          </w:p>
        </w:tc>
        <w:tc>
          <w:tcPr>
            <w:tcW w:w="432" w:type="pct"/>
            <w:tcBorders>
              <w:top w:val="dotted" w:sz="4" w:space="0" w:color="C0C0C0"/>
              <w:bottom w:val="dotted" w:sz="4" w:space="0" w:color="C0C0C0"/>
            </w:tcBorders>
            <w:vAlign w:val="bottom"/>
          </w:tcPr>
          <w:p w:rsidR="0094525C" w:rsidRPr="002C5B52" w:rsidRDefault="0094525C">
            <w:pPr>
              <w:jc w:val="right"/>
              <w:rPr>
                <w:bCs/>
                <w:iCs/>
                <w:sz w:val="18"/>
                <w:szCs w:val="18"/>
              </w:rPr>
            </w:pPr>
            <w:r w:rsidRPr="002C5B52">
              <w:rPr>
                <w:bCs/>
                <w:iCs/>
                <w:sz w:val="18"/>
                <w:szCs w:val="18"/>
              </w:rPr>
              <w:t>402</w:t>
            </w:r>
          </w:p>
        </w:tc>
        <w:tc>
          <w:tcPr>
            <w:tcW w:w="432" w:type="pct"/>
            <w:tcBorders>
              <w:top w:val="dotted" w:sz="4" w:space="0" w:color="C0C0C0"/>
              <w:bottom w:val="dotted" w:sz="4" w:space="0" w:color="C0C0C0"/>
            </w:tcBorders>
            <w:vAlign w:val="bottom"/>
          </w:tcPr>
          <w:p w:rsidR="0094525C" w:rsidRPr="002C5B52" w:rsidRDefault="0094525C">
            <w:pPr>
              <w:jc w:val="right"/>
              <w:rPr>
                <w:bCs/>
                <w:iCs/>
                <w:sz w:val="18"/>
                <w:szCs w:val="18"/>
              </w:rPr>
            </w:pPr>
            <w:r w:rsidRPr="002C5B52">
              <w:rPr>
                <w:bCs/>
                <w:iCs/>
                <w:sz w:val="18"/>
                <w:szCs w:val="18"/>
              </w:rPr>
              <w:t>415</w:t>
            </w:r>
          </w:p>
        </w:tc>
        <w:tc>
          <w:tcPr>
            <w:tcW w:w="432" w:type="pct"/>
            <w:tcBorders>
              <w:top w:val="dotted" w:sz="4" w:space="0" w:color="C0C0C0"/>
              <w:bottom w:val="dotted" w:sz="4" w:space="0" w:color="C0C0C0"/>
            </w:tcBorders>
            <w:vAlign w:val="bottom"/>
          </w:tcPr>
          <w:p w:rsidR="0094525C" w:rsidRPr="002C5B52" w:rsidRDefault="0094525C">
            <w:pPr>
              <w:jc w:val="right"/>
              <w:rPr>
                <w:bCs/>
                <w:iCs/>
                <w:sz w:val="18"/>
                <w:szCs w:val="18"/>
              </w:rPr>
            </w:pPr>
            <w:r w:rsidRPr="002C5B52">
              <w:rPr>
                <w:bCs/>
                <w:iCs/>
                <w:sz w:val="18"/>
                <w:szCs w:val="18"/>
              </w:rPr>
              <w:t>402</w:t>
            </w:r>
          </w:p>
        </w:tc>
        <w:tc>
          <w:tcPr>
            <w:tcW w:w="432" w:type="pct"/>
            <w:tcBorders>
              <w:top w:val="dotted" w:sz="4" w:space="0" w:color="C0C0C0"/>
              <w:bottom w:val="dotted" w:sz="4" w:space="0" w:color="C0C0C0"/>
            </w:tcBorders>
            <w:vAlign w:val="bottom"/>
          </w:tcPr>
          <w:p w:rsidR="0094525C" w:rsidRPr="002C5B52" w:rsidRDefault="0094525C">
            <w:pPr>
              <w:jc w:val="right"/>
              <w:rPr>
                <w:bCs/>
                <w:iCs/>
                <w:sz w:val="18"/>
                <w:szCs w:val="18"/>
              </w:rPr>
            </w:pPr>
            <w:r w:rsidRPr="002C5B52">
              <w:rPr>
                <w:bCs/>
                <w:iCs/>
                <w:sz w:val="18"/>
                <w:szCs w:val="18"/>
              </w:rPr>
              <w:t>393</w:t>
            </w:r>
          </w:p>
        </w:tc>
      </w:tr>
      <w:tr w:rsidR="0094525C" w:rsidRPr="00771019" w:rsidTr="00C96635">
        <w:trPr>
          <w:trHeight w:val="414"/>
          <w:jc w:val="center"/>
        </w:trPr>
        <w:tc>
          <w:tcPr>
            <w:tcW w:w="593" w:type="pct"/>
            <w:tcBorders>
              <w:top w:val="dotted" w:sz="4" w:space="0" w:color="C0C0C0"/>
              <w:bottom w:val="dotted" w:sz="4" w:space="0" w:color="C0C0C0"/>
            </w:tcBorders>
            <w:vAlign w:val="center"/>
          </w:tcPr>
          <w:p w:rsidR="0094525C" w:rsidRPr="00771019" w:rsidRDefault="0094525C" w:rsidP="002C75D1">
            <w:pPr>
              <w:spacing w:after="0" w:line="240" w:lineRule="auto"/>
              <w:jc w:val="left"/>
              <w:rPr>
                <w:b/>
                <w:i/>
                <w:sz w:val="18"/>
                <w:szCs w:val="18"/>
              </w:rPr>
            </w:pPr>
            <w:r w:rsidRPr="00771019">
              <w:rPr>
                <w:b/>
                <w:sz w:val="18"/>
                <w:szCs w:val="18"/>
              </w:rPr>
              <w:t>CO</w:t>
            </w:r>
          </w:p>
        </w:tc>
        <w:tc>
          <w:tcPr>
            <w:tcW w:w="523" w:type="pct"/>
            <w:tcBorders>
              <w:top w:val="dotted" w:sz="4" w:space="0" w:color="C0C0C0"/>
              <w:bottom w:val="dotted" w:sz="4" w:space="0" w:color="C0C0C0"/>
            </w:tcBorders>
            <w:vAlign w:val="center"/>
          </w:tcPr>
          <w:p w:rsidR="0094525C" w:rsidRPr="00771019" w:rsidRDefault="0094525C" w:rsidP="002C75D1">
            <w:pPr>
              <w:spacing w:after="0" w:line="240" w:lineRule="auto"/>
              <w:jc w:val="center"/>
              <w:rPr>
                <w:sz w:val="18"/>
                <w:szCs w:val="18"/>
              </w:rPr>
            </w:pPr>
            <w:r w:rsidRPr="00771019">
              <w:rPr>
                <w:i/>
                <w:sz w:val="18"/>
                <w:szCs w:val="18"/>
              </w:rPr>
              <w:t>Gg</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7,430</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7,398</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5,002</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3,574</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3,162</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2,524</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2,729</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2,566</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2,340</w:t>
            </w:r>
          </w:p>
        </w:tc>
      </w:tr>
      <w:tr w:rsidR="0094525C" w:rsidRPr="0094525C" w:rsidTr="00C96635">
        <w:trPr>
          <w:trHeight w:val="414"/>
          <w:jc w:val="center"/>
        </w:trPr>
        <w:tc>
          <w:tcPr>
            <w:tcW w:w="593" w:type="pct"/>
            <w:tcBorders>
              <w:top w:val="dotted" w:sz="4" w:space="0" w:color="C0C0C0"/>
              <w:bottom w:val="dotted" w:sz="4" w:space="0" w:color="C0C0C0"/>
            </w:tcBorders>
            <w:vAlign w:val="center"/>
          </w:tcPr>
          <w:p w:rsidR="0094525C" w:rsidRPr="00771019" w:rsidRDefault="0094525C" w:rsidP="002C75D1">
            <w:pPr>
              <w:spacing w:after="0" w:line="240" w:lineRule="auto"/>
              <w:jc w:val="left"/>
              <w:rPr>
                <w:b/>
                <w:i/>
                <w:sz w:val="18"/>
                <w:szCs w:val="18"/>
              </w:rPr>
            </w:pPr>
            <w:r w:rsidRPr="00771019">
              <w:rPr>
                <w:b/>
                <w:sz w:val="18"/>
                <w:szCs w:val="18"/>
              </w:rPr>
              <w:t>As</w:t>
            </w:r>
          </w:p>
        </w:tc>
        <w:tc>
          <w:tcPr>
            <w:tcW w:w="523" w:type="pct"/>
            <w:tcBorders>
              <w:top w:val="dotted" w:sz="4" w:space="0" w:color="C0C0C0"/>
              <w:bottom w:val="dotted" w:sz="4" w:space="0" w:color="C0C0C0"/>
            </w:tcBorders>
            <w:vAlign w:val="center"/>
          </w:tcPr>
          <w:p w:rsidR="0094525C" w:rsidRPr="00771019" w:rsidRDefault="0094525C" w:rsidP="002C75D1">
            <w:pPr>
              <w:spacing w:after="0" w:line="240" w:lineRule="auto"/>
              <w:jc w:val="center"/>
              <w:rPr>
                <w:sz w:val="18"/>
                <w:szCs w:val="18"/>
              </w:rPr>
            </w:pPr>
            <w:r w:rsidRPr="00771019">
              <w:rPr>
                <w:i/>
                <w:sz w:val="18"/>
                <w:szCs w:val="18"/>
              </w:rPr>
              <w:t>Mg</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37</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27</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45</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40</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45</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46</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45</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44</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44</w:t>
            </w:r>
          </w:p>
        </w:tc>
      </w:tr>
      <w:tr w:rsidR="0094525C" w:rsidRPr="0094525C" w:rsidTr="00C96635">
        <w:trPr>
          <w:trHeight w:val="414"/>
          <w:jc w:val="center"/>
        </w:trPr>
        <w:tc>
          <w:tcPr>
            <w:tcW w:w="593" w:type="pct"/>
            <w:tcBorders>
              <w:top w:val="dotted" w:sz="4" w:space="0" w:color="C0C0C0"/>
              <w:bottom w:val="dotted" w:sz="4" w:space="0" w:color="C0C0C0"/>
            </w:tcBorders>
            <w:vAlign w:val="center"/>
          </w:tcPr>
          <w:p w:rsidR="0094525C" w:rsidRPr="00771019" w:rsidRDefault="0094525C" w:rsidP="002C75D1">
            <w:pPr>
              <w:spacing w:after="0" w:line="240" w:lineRule="auto"/>
              <w:jc w:val="left"/>
              <w:rPr>
                <w:b/>
                <w:sz w:val="18"/>
                <w:szCs w:val="18"/>
              </w:rPr>
            </w:pPr>
            <w:r w:rsidRPr="00771019">
              <w:rPr>
                <w:b/>
                <w:sz w:val="18"/>
                <w:szCs w:val="18"/>
              </w:rPr>
              <w:t>Cd</w:t>
            </w:r>
          </w:p>
        </w:tc>
        <w:tc>
          <w:tcPr>
            <w:tcW w:w="523" w:type="pct"/>
            <w:tcBorders>
              <w:top w:val="dotted" w:sz="4" w:space="0" w:color="C0C0C0"/>
              <w:bottom w:val="dotted" w:sz="4" w:space="0" w:color="C0C0C0"/>
            </w:tcBorders>
            <w:vAlign w:val="center"/>
          </w:tcPr>
          <w:p w:rsidR="0094525C" w:rsidRPr="00771019" w:rsidRDefault="0094525C" w:rsidP="002C75D1">
            <w:pPr>
              <w:spacing w:after="0" w:line="240" w:lineRule="auto"/>
              <w:jc w:val="center"/>
              <w:rPr>
                <w:sz w:val="18"/>
                <w:szCs w:val="18"/>
              </w:rPr>
            </w:pPr>
            <w:r w:rsidRPr="00771019">
              <w:rPr>
                <w:i/>
                <w:sz w:val="18"/>
                <w:szCs w:val="18"/>
              </w:rPr>
              <w:t>Mg</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10</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10</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9</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8</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7</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7</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7</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7</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7</w:t>
            </w:r>
          </w:p>
        </w:tc>
      </w:tr>
      <w:tr w:rsidR="0094525C" w:rsidRPr="0094525C" w:rsidTr="00C96635">
        <w:trPr>
          <w:trHeight w:val="414"/>
          <w:jc w:val="center"/>
        </w:trPr>
        <w:tc>
          <w:tcPr>
            <w:tcW w:w="593" w:type="pct"/>
            <w:tcBorders>
              <w:top w:val="dotted" w:sz="4" w:space="0" w:color="C0C0C0"/>
              <w:bottom w:val="dotted" w:sz="4" w:space="0" w:color="C0C0C0"/>
            </w:tcBorders>
            <w:vAlign w:val="center"/>
          </w:tcPr>
          <w:p w:rsidR="0094525C" w:rsidRPr="00771019" w:rsidRDefault="0094525C" w:rsidP="002C75D1">
            <w:pPr>
              <w:spacing w:after="0" w:line="240" w:lineRule="auto"/>
              <w:jc w:val="left"/>
              <w:rPr>
                <w:b/>
                <w:sz w:val="18"/>
                <w:szCs w:val="18"/>
              </w:rPr>
            </w:pPr>
            <w:r w:rsidRPr="00771019">
              <w:rPr>
                <w:b/>
                <w:sz w:val="18"/>
                <w:szCs w:val="18"/>
              </w:rPr>
              <w:t>Cr</w:t>
            </w:r>
          </w:p>
        </w:tc>
        <w:tc>
          <w:tcPr>
            <w:tcW w:w="523" w:type="pct"/>
            <w:tcBorders>
              <w:top w:val="dotted" w:sz="4" w:space="0" w:color="C0C0C0"/>
              <w:bottom w:val="dotted" w:sz="4" w:space="0" w:color="C0C0C0"/>
            </w:tcBorders>
            <w:vAlign w:val="center"/>
          </w:tcPr>
          <w:p w:rsidR="0094525C" w:rsidRPr="00771019" w:rsidRDefault="0094525C" w:rsidP="002C75D1">
            <w:pPr>
              <w:spacing w:after="0" w:line="240" w:lineRule="auto"/>
              <w:jc w:val="center"/>
              <w:rPr>
                <w:sz w:val="18"/>
                <w:szCs w:val="18"/>
              </w:rPr>
            </w:pPr>
            <w:r w:rsidRPr="00771019">
              <w:rPr>
                <w:i/>
                <w:sz w:val="18"/>
                <w:szCs w:val="18"/>
              </w:rPr>
              <w:t>Mg</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92</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74</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52</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59</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52</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52</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50</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46</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44</w:t>
            </w:r>
          </w:p>
        </w:tc>
      </w:tr>
      <w:tr w:rsidR="0094525C" w:rsidRPr="0094525C" w:rsidTr="00C96635">
        <w:trPr>
          <w:trHeight w:val="414"/>
          <w:jc w:val="center"/>
        </w:trPr>
        <w:tc>
          <w:tcPr>
            <w:tcW w:w="593" w:type="pct"/>
            <w:tcBorders>
              <w:top w:val="dotted" w:sz="4" w:space="0" w:color="C0C0C0"/>
              <w:bottom w:val="dotted" w:sz="4" w:space="0" w:color="C0C0C0"/>
            </w:tcBorders>
            <w:vAlign w:val="center"/>
          </w:tcPr>
          <w:p w:rsidR="0094525C" w:rsidRPr="00771019" w:rsidRDefault="0094525C" w:rsidP="002C75D1">
            <w:pPr>
              <w:spacing w:after="0" w:line="240" w:lineRule="auto"/>
              <w:jc w:val="left"/>
              <w:rPr>
                <w:b/>
                <w:sz w:val="18"/>
                <w:szCs w:val="18"/>
              </w:rPr>
            </w:pPr>
            <w:r w:rsidRPr="00771019">
              <w:rPr>
                <w:b/>
                <w:sz w:val="18"/>
                <w:szCs w:val="18"/>
              </w:rPr>
              <w:t>Cu</w:t>
            </w:r>
          </w:p>
        </w:tc>
        <w:tc>
          <w:tcPr>
            <w:tcW w:w="523" w:type="pct"/>
            <w:tcBorders>
              <w:top w:val="dotted" w:sz="4" w:space="0" w:color="C0C0C0"/>
              <w:bottom w:val="dotted" w:sz="4" w:space="0" w:color="C0C0C0"/>
            </w:tcBorders>
            <w:vAlign w:val="center"/>
          </w:tcPr>
          <w:p w:rsidR="0094525C" w:rsidRPr="00771019" w:rsidRDefault="0094525C" w:rsidP="002C75D1">
            <w:pPr>
              <w:spacing w:after="0" w:line="240" w:lineRule="auto"/>
              <w:jc w:val="center"/>
              <w:rPr>
                <w:sz w:val="18"/>
                <w:szCs w:val="18"/>
              </w:rPr>
            </w:pPr>
            <w:r w:rsidRPr="00771019">
              <w:rPr>
                <w:i/>
                <w:sz w:val="18"/>
                <w:szCs w:val="18"/>
              </w:rPr>
              <w:t>Mg</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137</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148</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144</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150</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136</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138</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129</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121</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122</w:t>
            </w:r>
          </w:p>
        </w:tc>
      </w:tr>
      <w:tr w:rsidR="0094525C" w:rsidRPr="0094525C" w:rsidTr="00C96635">
        <w:trPr>
          <w:trHeight w:val="414"/>
          <w:jc w:val="center"/>
        </w:trPr>
        <w:tc>
          <w:tcPr>
            <w:tcW w:w="593" w:type="pct"/>
            <w:tcBorders>
              <w:top w:val="dotted" w:sz="4" w:space="0" w:color="C0C0C0"/>
              <w:bottom w:val="dotted" w:sz="4" w:space="0" w:color="C0C0C0"/>
            </w:tcBorders>
            <w:vAlign w:val="center"/>
          </w:tcPr>
          <w:p w:rsidR="0094525C" w:rsidRPr="00771019" w:rsidRDefault="0094525C" w:rsidP="002C75D1">
            <w:pPr>
              <w:spacing w:after="0" w:line="240" w:lineRule="auto"/>
              <w:jc w:val="left"/>
              <w:rPr>
                <w:b/>
                <w:sz w:val="18"/>
                <w:szCs w:val="18"/>
                <w:lang w:val="fr-FR"/>
              </w:rPr>
            </w:pPr>
            <w:r w:rsidRPr="00771019">
              <w:rPr>
                <w:b/>
                <w:sz w:val="18"/>
                <w:szCs w:val="18"/>
                <w:lang w:val="fr-FR"/>
              </w:rPr>
              <w:t>Hg</w:t>
            </w:r>
          </w:p>
        </w:tc>
        <w:tc>
          <w:tcPr>
            <w:tcW w:w="523" w:type="pct"/>
            <w:tcBorders>
              <w:top w:val="dotted" w:sz="4" w:space="0" w:color="C0C0C0"/>
              <w:bottom w:val="dotted" w:sz="4" w:space="0" w:color="C0C0C0"/>
            </w:tcBorders>
            <w:vAlign w:val="center"/>
          </w:tcPr>
          <w:p w:rsidR="0094525C" w:rsidRPr="00771019" w:rsidRDefault="0094525C" w:rsidP="002C75D1">
            <w:pPr>
              <w:spacing w:after="0" w:line="240" w:lineRule="auto"/>
              <w:jc w:val="center"/>
              <w:rPr>
                <w:sz w:val="18"/>
                <w:szCs w:val="18"/>
                <w:lang w:val="fr-FR"/>
              </w:rPr>
            </w:pPr>
            <w:r w:rsidRPr="00771019">
              <w:rPr>
                <w:i/>
                <w:sz w:val="18"/>
                <w:szCs w:val="18"/>
                <w:lang w:val="fr-FR"/>
              </w:rPr>
              <w:t>Mg</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12</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10</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9</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10</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9</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9</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8</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8</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8</w:t>
            </w:r>
          </w:p>
        </w:tc>
      </w:tr>
      <w:tr w:rsidR="0094525C" w:rsidRPr="0094525C" w:rsidTr="00C96635">
        <w:trPr>
          <w:trHeight w:val="414"/>
          <w:jc w:val="center"/>
        </w:trPr>
        <w:tc>
          <w:tcPr>
            <w:tcW w:w="593" w:type="pct"/>
            <w:tcBorders>
              <w:top w:val="dotted" w:sz="4" w:space="0" w:color="C0C0C0"/>
              <w:bottom w:val="dotted" w:sz="4" w:space="0" w:color="C0C0C0"/>
            </w:tcBorders>
            <w:vAlign w:val="center"/>
          </w:tcPr>
          <w:p w:rsidR="0094525C" w:rsidRPr="00771019" w:rsidRDefault="0094525C" w:rsidP="002C75D1">
            <w:pPr>
              <w:spacing w:after="0" w:line="240" w:lineRule="auto"/>
              <w:jc w:val="left"/>
              <w:rPr>
                <w:b/>
                <w:sz w:val="18"/>
                <w:szCs w:val="18"/>
                <w:lang w:val="fr-FR"/>
              </w:rPr>
            </w:pPr>
            <w:r w:rsidRPr="00771019">
              <w:rPr>
                <w:b/>
                <w:sz w:val="18"/>
                <w:szCs w:val="18"/>
                <w:lang w:val="fr-FR"/>
              </w:rPr>
              <w:t>Ni</w:t>
            </w:r>
          </w:p>
        </w:tc>
        <w:tc>
          <w:tcPr>
            <w:tcW w:w="523" w:type="pct"/>
            <w:tcBorders>
              <w:top w:val="dotted" w:sz="4" w:space="0" w:color="C0C0C0"/>
              <w:bottom w:val="dotted" w:sz="4" w:space="0" w:color="C0C0C0"/>
            </w:tcBorders>
            <w:vAlign w:val="center"/>
          </w:tcPr>
          <w:p w:rsidR="0094525C" w:rsidRPr="00771019" w:rsidRDefault="0094525C" w:rsidP="002C75D1">
            <w:pPr>
              <w:spacing w:after="0" w:line="240" w:lineRule="auto"/>
              <w:jc w:val="center"/>
              <w:rPr>
                <w:sz w:val="18"/>
                <w:szCs w:val="18"/>
                <w:lang w:val="de-DE"/>
              </w:rPr>
            </w:pPr>
            <w:r w:rsidRPr="00771019">
              <w:rPr>
                <w:i/>
                <w:sz w:val="18"/>
                <w:szCs w:val="18"/>
                <w:lang w:val="de-DE"/>
              </w:rPr>
              <w:t>Mg</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122</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112</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103</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109</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38</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37</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34</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30</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29</w:t>
            </w:r>
          </w:p>
        </w:tc>
      </w:tr>
      <w:tr w:rsidR="0094525C" w:rsidRPr="0094525C" w:rsidTr="00C96635">
        <w:trPr>
          <w:trHeight w:val="414"/>
          <w:jc w:val="center"/>
        </w:trPr>
        <w:tc>
          <w:tcPr>
            <w:tcW w:w="593" w:type="pct"/>
            <w:tcBorders>
              <w:top w:val="dotted" w:sz="4" w:space="0" w:color="C0C0C0"/>
              <w:bottom w:val="dotted" w:sz="4" w:space="0" w:color="C0C0C0"/>
            </w:tcBorders>
            <w:vAlign w:val="center"/>
          </w:tcPr>
          <w:p w:rsidR="0094525C" w:rsidRPr="00771019" w:rsidRDefault="0094525C" w:rsidP="002C75D1">
            <w:pPr>
              <w:spacing w:after="0" w:line="240" w:lineRule="auto"/>
              <w:jc w:val="left"/>
              <w:rPr>
                <w:b/>
                <w:sz w:val="18"/>
                <w:szCs w:val="18"/>
                <w:lang w:val="de-DE"/>
              </w:rPr>
            </w:pPr>
            <w:r w:rsidRPr="00771019">
              <w:rPr>
                <w:b/>
                <w:sz w:val="18"/>
                <w:szCs w:val="18"/>
                <w:lang w:val="de-DE"/>
              </w:rPr>
              <w:t>Pb</w:t>
            </w:r>
          </w:p>
        </w:tc>
        <w:tc>
          <w:tcPr>
            <w:tcW w:w="523" w:type="pct"/>
            <w:tcBorders>
              <w:top w:val="dotted" w:sz="4" w:space="0" w:color="C0C0C0"/>
              <w:bottom w:val="dotted" w:sz="4" w:space="0" w:color="C0C0C0"/>
            </w:tcBorders>
            <w:vAlign w:val="center"/>
          </w:tcPr>
          <w:p w:rsidR="0094525C" w:rsidRPr="00771019" w:rsidRDefault="0094525C" w:rsidP="002C75D1">
            <w:pPr>
              <w:spacing w:after="0" w:line="240" w:lineRule="auto"/>
              <w:jc w:val="center"/>
              <w:rPr>
                <w:sz w:val="18"/>
                <w:szCs w:val="18"/>
                <w:lang w:val="de-DE"/>
              </w:rPr>
            </w:pPr>
            <w:r w:rsidRPr="00771019">
              <w:rPr>
                <w:i/>
                <w:sz w:val="18"/>
                <w:szCs w:val="18"/>
                <w:lang w:val="de-DE"/>
              </w:rPr>
              <w:t>Mg</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4,418</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2,032</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948</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284</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266</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263</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265</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256</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260</w:t>
            </w:r>
          </w:p>
        </w:tc>
      </w:tr>
      <w:tr w:rsidR="0094525C" w:rsidRPr="0094525C" w:rsidTr="00C96635">
        <w:trPr>
          <w:trHeight w:val="414"/>
          <w:jc w:val="center"/>
        </w:trPr>
        <w:tc>
          <w:tcPr>
            <w:tcW w:w="593" w:type="pct"/>
            <w:tcBorders>
              <w:top w:val="dotted" w:sz="4" w:space="0" w:color="C0C0C0"/>
              <w:bottom w:val="dotted" w:sz="4" w:space="0" w:color="C0C0C0"/>
            </w:tcBorders>
            <w:vAlign w:val="center"/>
          </w:tcPr>
          <w:p w:rsidR="0094525C" w:rsidRPr="00771019" w:rsidRDefault="0094525C" w:rsidP="002C75D1">
            <w:pPr>
              <w:spacing w:after="0" w:line="240" w:lineRule="auto"/>
              <w:jc w:val="left"/>
              <w:rPr>
                <w:b/>
                <w:sz w:val="18"/>
                <w:szCs w:val="18"/>
                <w:lang w:val="de-DE"/>
              </w:rPr>
            </w:pPr>
            <w:r w:rsidRPr="00771019">
              <w:rPr>
                <w:b/>
                <w:sz w:val="18"/>
                <w:szCs w:val="18"/>
                <w:lang w:val="de-DE"/>
              </w:rPr>
              <w:t>Se</w:t>
            </w:r>
          </w:p>
        </w:tc>
        <w:tc>
          <w:tcPr>
            <w:tcW w:w="523" w:type="pct"/>
            <w:tcBorders>
              <w:top w:val="dotted" w:sz="4" w:space="0" w:color="C0C0C0"/>
              <w:bottom w:val="dotted" w:sz="4" w:space="0" w:color="C0C0C0"/>
            </w:tcBorders>
            <w:vAlign w:val="center"/>
          </w:tcPr>
          <w:p w:rsidR="0094525C" w:rsidRPr="00771019" w:rsidRDefault="0094525C" w:rsidP="002C75D1">
            <w:pPr>
              <w:spacing w:after="0" w:line="240" w:lineRule="auto"/>
              <w:jc w:val="center"/>
              <w:rPr>
                <w:sz w:val="18"/>
                <w:szCs w:val="18"/>
                <w:lang w:val="de-DE"/>
              </w:rPr>
            </w:pPr>
            <w:r w:rsidRPr="00771019">
              <w:rPr>
                <w:i/>
                <w:sz w:val="18"/>
                <w:szCs w:val="18"/>
                <w:lang w:val="de-DE"/>
              </w:rPr>
              <w:t>Mg</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9</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10</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11</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12</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11</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11</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11</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10</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10</w:t>
            </w:r>
          </w:p>
        </w:tc>
      </w:tr>
      <w:tr w:rsidR="0094525C" w:rsidRPr="0094525C" w:rsidTr="00C96635">
        <w:trPr>
          <w:trHeight w:val="414"/>
          <w:jc w:val="center"/>
        </w:trPr>
        <w:tc>
          <w:tcPr>
            <w:tcW w:w="593" w:type="pct"/>
            <w:tcBorders>
              <w:top w:val="dotted" w:sz="4" w:space="0" w:color="C0C0C0"/>
              <w:bottom w:val="dotted" w:sz="4" w:space="0" w:color="C0C0C0"/>
            </w:tcBorders>
            <w:vAlign w:val="center"/>
          </w:tcPr>
          <w:p w:rsidR="0094525C" w:rsidRPr="00771019" w:rsidRDefault="0094525C" w:rsidP="002C75D1">
            <w:pPr>
              <w:spacing w:after="0" w:line="240" w:lineRule="auto"/>
              <w:jc w:val="left"/>
              <w:rPr>
                <w:b/>
                <w:sz w:val="18"/>
                <w:szCs w:val="18"/>
                <w:lang w:val="de-DE"/>
              </w:rPr>
            </w:pPr>
            <w:r w:rsidRPr="00771019">
              <w:rPr>
                <w:b/>
                <w:sz w:val="18"/>
                <w:szCs w:val="18"/>
                <w:lang w:val="de-DE"/>
              </w:rPr>
              <w:t>Zn</w:t>
            </w:r>
          </w:p>
        </w:tc>
        <w:tc>
          <w:tcPr>
            <w:tcW w:w="523" w:type="pct"/>
            <w:tcBorders>
              <w:top w:val="dotted" w:sz="4" w:space="0" w:color="C0C0C0"/>
              <w:bottom w:val="dotted" w:sz="4" w:space="0" w:color="C0C0C0"/>
            </w:tcBorders>
            <w:vAlign w:val="center"/>
          </w:tcPr>
          <w:p w:rsidR="0094525C" w:rsidRPr="00771019" w:rsidRDefault="0094525C" w:rsidP="002C75D1">
            <w:pPr>
              <w:spacing w:after="0" w:line="240" w:lineRule="auto"/>
              <w:jc w:val="center"/>
              <w:rPr>
                <w:sz w:val="18"/>
                <w:szCs w:val="18"/>
                <w:lang w:val="de-DE"/>
              </w:rPr>
            </w:pPr>
            <w:r w:rsidRPr="00771019">
              <w:rPr>
                <w:i/>
                <w:sz w:val="18"/>
                <w:szCs w:val="18"/>
                <w:lang w:val="de-DE"/>
              </w:rPr>
              <w:t>Mg</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967</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953</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915</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988</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920</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978</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941</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882</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867</w:t>
            </w:r>
          </w:p>
        </w:tc>
      </w:tr>
      <w:tr w:rsidR="0094525C" w:rsidRPr="0094525C" w:rsidTr="00C96635">
        <w:trPr>
          <w:trHeight w:val="414"/>
          <w:jc w:val="center"/>
        </w:trPr>
        <w:tc>
          <w:tcPr>
            <w:tcW w:w="593" w:type="pct"/>
            <w:tcBorders>
              <w:top w:val="dotted" w:sz="4" w:space="0" w:color="C0C0C0"/>
              <w:bottom w:val="dotted" w:sz="4" w:space="0" w:color="C0C0C0"/>
            </w:tcBorders>
            <w:vAlign w:val="center"/>
          </w:tcPr>
          <w:p w:rsidR="0094525C" w:rsidRPr="00771019" w:rsidRDefault="0094525C" w:rsidP="002C75D1">
            <w:pPr>
              <w:spacing w:after="0" w:line="240" w:lineRule="auto"/>
              <w:jc w:val="left"/>
              <w:rPr>
                <w:b/>
                <w:sz w:val="18"/>
                <w:szCs w:val="18"/>
                <w:lang w:val="de-DE"/>
              </w:rPr>
            </w:pPr>
            <w:r w:rsidRPr="00771019">
              <w:rPr>
                <w:b/>
                <w:sz w:val="18"/>
                <w:szCs w:val="18"/>
                <w:lang w:val="de-DE"/>
              </w:rPr>
              <w:t>TSP</w:t>
            </w:r>
          </w:p>
        </w:tc>
        <w:tc>
          <w:tcPr>
            <w:tcW w:w="523" w:type="pct"/>
            <w:tcBorders>
              <w:top w:val="dotted" w:sz="4" w:space="0" w:color="C0C0C0"/>
              <w:bottom w:val="dotted" w:sz="4" w:space="0" w:color="C0C0C0"/>
            </w:tcBorders>
            <w:vAlign w:val="center"/>
          </w:tcPr>
          <w:p w:rsidR="0094525C" w:rsidRPr="00771019" w:rsidRDefault="0094525C" w:rsidP="002C75D1">
            <w:pPr>
              <w:spacing w:after="0" w:line="240" w:lineRule="auto"/>
              <w:jc w:val="center"/>
              <w:rPr>
                <w:i/>
                <w:sz w:val="18"/>
                <w:szCs w:val="18"/>
                <w:lang w:val="de-DE"/>
              </w:rPr>
            </w:pPr>
            <w:r w:rsidRPr="00771019">
              <w:rPr>
                <w:i/>
                <w:sz w:val="18"/>
                <w:szCs w:val="18"/>
                <w:lang w:val="de-DE"/>
              </w:rPr>
              <w:t>Gg</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321</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314</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269</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242</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271</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216</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246</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240</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221</w:t>
            </w:r>
          </w:p>
        </w:tc>
      </w:tr>
      <w:tr w:rsidR="0094525C" w:rsidRPr="0094525C" w:rsidTr="00C96635">
        <w:trPr>
          <w:trHeight w:val="414"/>
          <w:jc w:val="center"/>
        </w:trPr>
        <w:tc>
          <w:tcPr>
            <w:tcW w:w="593" w:type="pct"/>
            <w:tcBorders>
              <w:top w:val="dotted" w:sz="4" w:space="0" w:color="C0C0C0"/>
              <w:bottom w:val="dotted" w:sz="4" w:space="0" w:color="C0C0C0"/>
            </w:tcBorders>
            <w:vAlign w:val="center"/>
          </w:tcPr>
          <w:p w:rsidR="0094525C" w:rsidRPr="00771019" w:rsidRDefault="0094525C" w:rsidP="002C75D1">
            <w:pPr>
              <w:spacing w:after="0" w:line="240" w:lineRule="auto"/>
              <w:jc w:val="left"/>
              <w:rPr>
                <w:b/>
                <w:sz w:val="18"/>
                <w:szCs w:val="18"/>
                <w:lang w:val="de-DE"/>
              </w:rPr>
            </w:pPr>
            <w:r w:rsidRPr="00771019">
              <w:rPr>
                <w:b/>
                <w:sz w:val="18"/>
                <w:szCs w:val="18"/>
                <w:lang w:val="de-DE"/>
              </w:rPr>
              <w:t>PM10</w:t>
            </w:r>
          </w:p>
        </w:tc>
        <w:tc>
          <w:tcPr>
            <w:tcW w:w="523" w:type="pct"/>
            <w:tcBorders>
              <w:top w:val="dotted" w:sz="4" w:space="0" w:color="C0C0C0"/>
              <w:bottom w:val="dotted" w:sz="4" w:space="0" w:color="C0C0C0"/>
            </w:tcBorders>
            <w:vAlign w:val="center"/>
          </w:tcPr>
          <w:p w:rsidR="0094525C" w:rsidRPr="00771019" w:rsidRDefault="0094525C" w:rsidP="002C75D1">
            <w:pPr>
              <w:spacing w:after="0" w:line="240" w:lineRule="auto"/>
              <w:jc w:val="center"/>
              <w:rPr>
                <w:sz w:val="18"/>
                <w:szCs w:val="18"/>
              </w:rPr>
            </w:pPr>
            <w:r w:rsidRPr="00771019">
              <w:rPr>
                <w:i/>
                <w:sz w:val="18"/>
                <w:szCs w:val="18"/>
              </w:rPr>
              <w:t>Gg</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270</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263</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223</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196</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220</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173</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199</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194</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177</w:t>
            </w:r>
          </w:p>
        </w:tc>
      </w:tr>
      <w:tr w:rsidR="0094525C" w:rsidRPr="0094525C" w:rsidTr="00C96635">
        <w:trPr>
          <w:trHeight w:val="414"/>
          <w:jc w:val="center"/>
        </w:trPr>
        <w:tc>
          <w:tcPr>
            <w:tcW w:w="593" w:type="pct"/>
            <w:tcBorders>
              <w:top w:val="dotted" w:sz="4" w:space="0" w:color="C0C0C0"/>
              <w:bottom w:val="dotted" w:sz="4" w:space="0" w:color="C0C0C0"/>
            </w:tcBorders>
            <w:vAlign w:val="center"/>
          </w:tcPr>
          <w:p w:rsidR="0094525C" w:rsidRPr="00771019" w:rsidRDefault="0094525C" w:rsidP="002C75D1">
            <w:pPr>
              <w:spacing w:after="0" w:line="240" w:lineRule="auto"/>
              <w:jc w:val="left"/>
              <w:rPr>
                <w:b/>
                <w:sz w:val="18"/>
                <w:szCs w:val="18"/>
              </w:rPr>
            </w:pPr>
            <w:r w:rsidRPr="00771019">
              <w:rPr>
                <w:b/>
                <w:sz w:val="18"/>
                <w:szCs w:val="18"/>
              </w:rPr>
              <w:t>PM2.5</w:t>
            </w:r>
          </w:p>
        </w:tc>
        <w:tc>
          <w:tcPr>
            <w:tcW w:w="523" w:type="pct"/>
            <w:tcBorders>
              <w:top w:val="dotted" w:sz="4" w:space="0" w:color="C0C0C0"/>
              <w:bottom w:val="dotted" w:sz="4" w:space="0" w:color="C0C0C0"/>
            </w:tcBorders>
            <w:vAlign w:val="center"/>
          </w:tcPr>
          <w:p w:rsidR="0094525C" w:rsidRPr="00771019" w:rsidRDefault="0094525C" w:rsidP="002C75D1">
            <w:pPr>
              <w:spacing w:after="0" w:line="240" w:lineRule="auto"/>
              <w:jc w:val="center"/>
              <w:rPr>
                <w:sz w:val="18"/>
                <w:szCs w:val="18"/>
              </w:rPr>
            </w:pPr>
            <w:r w:rsidRPr="00771019">
              <w:rPr>
                <w:i/>
                <w:sz w:val="18"/>
                <w:szCs w:val="18"/>
              </w:rPr>
              <w:t>Gg</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222</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219</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189</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165</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192</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146</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172</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168</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152</w:t>
            </w:r>
          </w:p>
        </w:tc>
      </w:tr>
      <w:tr w:rsidR="0094525C" w:rsidRPr="0094525C" w:rsidTr="00C96635">
        <w:trPr>
          <w:trHeight w:val="414"/>
          <w:jc w:val="center"/>
        </w:trPr>
        <w:tc>
          <w:tcPr>
            <w:tcW w:w="593" w:type="pct"/>
            <w:tcBorders>
              <w:top w:val="dotted" w:sz="4" w:space="0" w:color="C0C0C0"/>
              <w:bottom w:val="dotted" w:sz="4" w:space="0" w:color="C0C0C0"/>
            </w:tcBorders>
            <w:vAlign w:val="center"/>
          </w:tcPr>
          <w:p w:rsidR="0094525C" w:rsidRPr="00771019" w:rsidRDefault="0094525C" w:rsidP="002C75D1">
            <w:pPr>
              <w:spacing w:after="0" w:line="240" w:lineRule="auto"/>
              <w:jc w:val="left"/>
              <w:rPr>
                <w:b/>
                <w:sz w:val="18"/>
                <w:szCs w:val="18"/>
                <w:lang w:val="de-DE"/>
              </w:rPr>
            </w:pPr>
            <w:r>
              <w:rPr>
                <w:b/>
                <w:sz w:val="18"/>
                <w:szCs w:val="18"/>
                <w:lang w:val="de-DE"/>
              </w:rPr>
              <w:t>BC</w:t>
            </w:r>
          </w:p>
        </w:tc>
        <w:tc>
          <w:tcPr>
            <w:tcW w:w="523" w:type="pct"/>
            <w:tcBorders>
              <w:top w:val="dotted" w:sz="4" w:space="0" w:color="C0C0C0"/>
              <w:bottom w:val="dotted" w:sz="4" w:space="0" w:color="C0C0C0"/>
            </w:tcBorders>
            <w:vAlign w:val="center"/>
          </w:tcPr>
          <w:p w:rsidR="0094525C" w:rsidRPr="00771019" w:rsidRDefault="0094525C" w:rsidP="002C75D1">
            <w:pPr>
              <w:spacing w:after="0" w:line="240" w:lineRule="auto"/>
              <w:jc w:val="center"/>
              <w:rPr>
                <w:i/>
                <w:sz w:val="18"/>
                <w:szCs w:val="18"/>
                <w:lang w:val="de-DE"/>
              </w:rPr>
            </w:pPr>
            <w:r w:rsidRPr="00771019">
              <w:rPr>
                <w:i/>
                <w:sz w:val="18"/>
                <w:szCs w:val="18"/>
              </w:rPr>
              <w:t>Gg</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48</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48</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44</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38</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34</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29</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28</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27</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25</w:t>
            </w:r>
          </w:p>
        </w:tc>
      </w:tr>
      <w:tr w:rsidR="0094525C" w:rsidRPr="0094525C" w:rsidTr="00C96635">
        <w:trPr>
          <w:trHeight w:val="414"/>
          <w:jc w:val="center"/>
        </w:trPr>
        <w:tc>
          <w:tcPr>
            <w:tcW w:w="593" w:type="pct"/>
            <w:tcBorders>
              <w:top w:val="dotted" w:sz="4" w:space="0" w:color="C0C0C0"/>
              <w:bottom w:val="dotted" w:sz="4" w:space="0" w:color="C0C0C0"/>
            </w:tcBorders>
            <w:vAlign w:val="center"/>
          </w:tcPr>
          <w:p w:rsidR="0094525C" w:rsidRPr="00771019" w:rsidRDefault="0094525C" w:rsidP="002C75D1">
            <w:pPr>
              <w:spacing w:after="0" w:line="240" w:lineRule="auto"/>
              <w:jc w:val="left"/>
              <w:rPr>
                <w:b/>
                <w:sz w:val="18"/>
                <w:szCs w:val="18"/>
                <w:lang w:val="de-DE"/>
              </w:rPr>
            </w:pPr>
            <w:r w:rsidRPr="00771019">
              <w:rPr>
                <w:b/>
                <w:sz w:val="18"/>
                <w:szCs w:val="18"/>
                <w:lang w:val="de-DE"/>
              </w:rPr>
              <w:t>PAH</w:t>
            </w:r>
          </w:p>
        </w:tc>
        <w:tc>
          <w:tcPr>
            <w:tcW w:w="523" w:type="pct"/>
            <w:tcBorders>
              <w:top w:val="dotted" w:sz="4" w:space="0" w:color="C0C0C0"/>
              <w:bottom w:val="dotted" w:sz="4" w:space="0" w:color="C0C0C0"/>
            </w:tcBorders>
            <w:vAlign w:val="center"/>
          </w:tcPr>
          <w:p w:rsidR="0094525C" w:rsidRPr="00771019" w:rsidRDefault="0094525C" w:rsidP="002C75D1">
            <w:pPr>
              <w:spacing w:after="0" w:line="240" w:lineRule="auto"/>
              <w:jc w:val="center"/>
              <w:rPr>
                <w:sz w:val="18"/>
                <w:szCs w:val="18"/>
                <w:lang w:val="de-DE"/>
              </w:rPr>
            </w:pPr>
            <w:r w:rsidRPr="00771019">
              <w:rPr>
                <w:i/>
                <w:sz w:val="18"/>
                <w:szCs w:val="18"/>
                <w:lang w:val="de-DE"/>
              </w:rPr>
              <w:t>Mg</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99</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101</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68</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73</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96</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74</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91</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86</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77</w:t>
            </w:r>
          </w:p>
        </w:tc>
      </w:tr>
      <w:tr w:rsidR="0094525C" w:rsidRPr="0094525C" w:rsidTr="00C96635">
        <w:trPr>
          <w:trHeight w:val="414"/>
          <w:jc w:val="center"/>
        </w:trPr>
        <w:tc>
          <w:tcPr>
            <w:tcW w:w="593" w:type="pct"/>
            <w:tcBorders>
              <w:top w:val="dotted" w:sz="4" w:space="0" w:color="C0C0C0"/>
              <w:bottom w:val="dotted" w:sz="4" w:space="0" w:color="C0C0C0"/>
            </w:tcBorders>
            <w:vAlign w:val="center"/>
          </w:tcPr>
          <w:p w:rsidR="0094525C" w:rsidRPr="00771019" w:rsidRDefault="0094525C" w:rsidP="002C75D1">
            <w:pPr>
              <w:spacing w:after="0" w:line="240" w:lineRule="auto"/>
              <w:jc w:val="left"/>
              <w:rPr>
                <w:b/>
                <w:i/>
                <w:sz w:val="18"/>
                <w:szCs w:val="18"/>
                <w:lang w:val="de-DE"/>
              </w:rPr>
            </w:pPr>
            <w:r w:rsidRPr="00771019">
              <w:rPr>
                <w:b/>
                <w:sz w:val="18"/>
                <w:szCs w:val="18"/>
                <w:lang w:val="de-DE"/>
              </w:rPr>
              <w:t>Dioxin</w:t>
            </w:r>
          </w:p>
        </w:tc>
        <w:tc>
          <w:tcPr>
            <w:tcW w:w="523" w:type="pct"/>
            <w:tcBorders>
              <w:top w:val="dotted" w:sz="4" w:space="0" w:color="C0C0C0"/>
              <w:bottom w:val="dotted" w:sz="4" w:space="0" w:color="C0C0C0"/>
            </w:tcBorders>
            <w:vAlign w:val="center"/>
          </w:tcPr>
          <w:p w:rsidR="0094525C" w:rsidRPr="00771019" w:rsidRDefault="0094525C" w:rsidP="002C75D1">
            <w:pPr>
              <w:spacing w:after="0" w:line="240" w:lineRule="auto"/>
              <w:jc w:val="center"/>
              <w:rPr>
                <w:sz w:val="18"/>
                <w:szCs w:val="18"/>
              </w:rPr>
            </w:pPr>
            <w:r w:rsidRPr="00771019">
              <w:rPr>
                <w:i/>
                <w:sz w:val="18"/>
                <w:szCs w:val="18"/>
              </w:rPr>
              <w:t>g IT</w:t>
            </w:r>
            <w:r>
              <w:rPr>
                <w:i/>
                <w:sz w:val="18"/>
                <w:szCs w:val="18"/>
              </w:rPr>
              <w:t>e</w:t>
            </w:r>
            <w:r w:rsidRPr="00771019">
              <w:rPr>
                <w:i/>
                <w:sz w:val="18"/>
                <w:szCs w:val="18"/>
                <w:vertAlign w:val="subscript"/>
              </w:rPr>
              <w:t>q</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504</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484</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404</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329</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311</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270</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287</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283</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269</w:t>
            </w:r>
          </w:p>
        </w:tc>
      </w:tr>
      <w:tr w:rsidR="0094525C" w:rsidRPr="0094525C" w:rsidTr="00C96635">
        <w:trPr>
          <w:trHeight w:val="414"/>
          <w:jc w:val="center"/>
        </w:trPr>
        <w:tc>
          <w:tcPr>
            <w:tcW w:w="593" w:type="pct"/>
            <w:tcBorders>
              <w:top w:val="dotted" w:sz="4" w:space="0" w:color="C0C0C0"/>
              <w:bottom w:val="dotted" w:sz="4" w:space="0" w:color="C0C0C0"/>
            </w:tcBorders>
            <w:vAlign w:val="center"/>
          </w:tcPr>
          <w:p w:rsidR="0094525C" w:rsidRPr="00771019" w:rsidRDefault="0094525C" w:rsidP="002C75D1">
            <w:pPr>
              <w:spacing w:after="0" w:line="240" w:lineRule="auto"/>
              <w:jc w:val="left"/>
              <w:rPr>
                <w:b/>
                <w:sz w:val="18"/>
                <w:szCs w:val="18"/>
              </w:rPr>
            </w:pPr>
            <w:r w:rsidRPr="00771019">
              <w:rPr>
                <w:b/>
                <w:sz w:val="18"/>
                <w:szCs w:val="18"/>
              </w:rPr>
              <w:t>HCB</w:t>
            </w:r>
          </w:p>
        </w:tc>
        <w:tc>
          <w:tcPr>
            <w:tcW w:w="523" w:type="pct"/>
            <w:tcBorders>
              <w:top w:val="dotted" w:sz="4" w:space="0" w:color="C0C0C0"/>
              <w:bottom w:val="dotted" w:sz="4" w:space="0" w:color="C0C0C0"/>
            </w:tcBorders>
            <w:vAlign w:val="center"/>
          </w:tcPr>
          <w:p w:rsidR="0094525C" w:rsidRPr="00771019" w:rsidRDefault="0094525C" w:rsidP="002C75D1">
            <w:pPr>
              <w:spacing w:after="0" w:line="240" w:lineRule="auto"/>
              <w:jc w:val="center"/>
              <w:rPr>
                <w:sz w:val="18"/>
                <w:szCs w:val="18"/>
                <w:lang w:val="de-DE"/>
              </w:rPr>
            </w:pPr>
            <w:r w:rsidRPr="00771019">
              <w:rPr>
                <w:i/>
                <w:sz w:val="18"/>
                <w:szCs w:val="18"/>
                <w:lang w:val="de-DE"/>
              </w:rPr>
              <w:t>kg</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43</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38</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25</w:t>
            </w:r>
          </w:p>
        </w:tc>
        <w:tc>
          <w:tcPr>
            <w:tcW w:w="432" w:type="pct"/>
            <w:tcBorders>
              <w:top w:val="dotted" w:sz="4" w:space="0" w:color="C0C0C0"/>
              <w:bottom w:val="dotted" w:sz="4" w:space="0" w:color="C0C0C0"/>
            </w:tcBorders>
            <w:noWrap/>
            <w:vAlign w:val="bottom"/>
          </w:tcPr>
          <w:p w:rsidR="0094525C" w:rsidRPr="0094525C" w:rsidRDefault="0094525C">
            <w:pPr>
              <w:jc w:val="right"/>
              <w:rPr>
                <w:bCs/>
                <w:sz w:val="18"/>
                <w:szCs w:val="18"/>
              </w:rPr>
            </w:pPr>
            <w:r w:rsidRPr="0094525C">
              <w:rPr>
                <w:bCs/>
                <w:sz w:val="18"/>
                <w:szCs w:val="18"/>
              </w:rPr>
              <w:t>21</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14</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17</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22</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21</w:t>
            </w:r>
          </w:p>
        </w:tc>
        <w:tc>
          <w:tcPr>
            <w:tcW w:w="432" w:type="pct"/>
            <w:tcBorders>
              <w:top w:val="dotted" w:sz="4" w:space="0" w:color="C0C0C0"/>
              <w:bottom w:val="dotted" w:sz="4" w:space="0" w:color="C0C0C0"/>
            </w:tcBorders>
            <w:vAlign w:val="bottom"/>
          </w:tcPr>
          <w:p w:rsidR="0094525C" w:rsidRPr="0094525C" w:rsidRDefault="0094525C">
            <w:pPr>
              <w:jc w:val="right"/>
              <w:rPr>
                <w:bCs/>
                <w:sz w:val="18"/>
                <w:szCs w:val="18"/>
              </w:rPr>
            </w:pPr>
            <w:r w:rsidRPr="0094525C">
              <w:rPr>
                <w:bCs/>
                <w:sz w:val="18"/>
                <w:szCs w:val="18"/>
              </w:rPr>
              <w:t>21</w:t>
            </w:r>
          </w:p>
        </w:tc>
      </w:tr>
      <w:tr w:rsidR="0094525C" w:rsidRPr="0094525C" w:rsidTr="00C96635">
        <w:trPr>
          <w:trHeight w:val="414"/>
          <w:jc w:val="center"/>
        </w:trPr>
        <w:tc>
          <w:tcPr>
            <w:tcW w:w="593" w:type="pct"/>
            <w:tcBorders>
              <w:top w:val="dotted" w:sz="4" w:space="0" w:color="C0C0C0"/>
              <w:bottom w:val="double" w:sz="4" w:space="0" w:color="BFBFBF" w:themeColor="background1" w:themeShade="BF"/>
            </w:tcBorders>
            <w:vAlign w:val="center"/>
          </w:tcPr>
          <w:p w:rsidR="0094525C" w:rsidRPr="00771019" w:rsidRDefault="0094525C" w:rsidP="002C75D1">
            <w:pPr>
              <w:spacing w:after="0" w:line="240" w:lineRule="auto"/>
              <w:jc w:val="left"/>
              <w:rPr>
                <w:b/>
                <w:sz w:val="18"/>
                <w:szCs w:val="18"/>
                <w:lang w:val="de-DE"/>
              </w:rPr>
            </w:pPr>
            <w:r w:rsidRPr="00771019">
              <w:rPr>
                <w:b/>
                <w:sz w:val="18"/>
                <w:szCs w:val="18"/>
                <w:lang w:val="de-DE"/>
              </w:rPr>
              <w:t>PCB</w:t>
            </w:r>
          </w:p>
        </w:tc>
        <w:tc>
          <w:tcPr>
            <w:tcW w:w="523" w:type="pct"/>
            <w:tcBorders>
              <w:top w:val="dotted" w:sz="4" w:space="0" w:color="C0C0C0"/>
              <w:bottom w:val="double" w:sz="4" w:space="0" w:color="BFBFBF" w:themeColor="background1" w:themeShade="BF"/>
            </w:tcBorders>
            <w:vAlign w:val="center"/>
          </w:tcPr>
          <w:p w:rsidR="0094525C" w:rsidRPr="00771019" w:rsidRDefault="0094525C" w:rsidP="002C75D1">
            <w:pPr>
              <w:spacing w:after="0" w:line="240" w:lineRule="auto"/>
              <w:jc w:val="center"/>
              <w:rPr>
                <w:sz w:val="18"/>
                <w:szCs w:val="18"/>
                <w:lang w:val="de-DE"/>
              </w:rPr>
            </w:pPr>
            <w:r w:rsidRPr="00771019">
              <w:rPr>
                <w:i/>
                <w:sz w:val="18"/>
                <w:szCs w:val="18"/>
                <w:lang w:val="de-DE"/>
              </w:rPr>
              <w:t>kg</w:t>
            </w:r>
          </w:p>
        </w:tc>
        <w:tc>
          <w:tcPr>
            <w:tcW w:w="432" w:type="pct"/>
            <w:tcBorders>
              <w:top w:val="dotted" w:sz="4" w:space="0" w:color="C0C0C0"/>
              <w:bottom w:val="double" w:sz="4" w:space="0" w:color="BFBFBF" w:themeColor="background1" w:themeShade="BF"/>
            </w:tcBorders>
            <w:noWrap/>
            <w:vAlign w:val="bottom"/>
          </w:tcPr>
          <w:p w:rsidR="0094525C" w:rsidRPr="0094525C" w:rsidRDefault="0094525C">
            <w:pPr>
              <w:jc w:val="right"/>
              <w:rPr>
                <w:bCs/>
                <w:sz w:val="18"/>
                <w:szCs w:val="18"/>
              </w:rPr>
            </w:pPr>
            <w:r w:rsidRPr="0094525C">
              <w:rPr>
                <w:bCs/>
                <w:sz w:val="18"/>
                <w:szCs w:val="18"/>
              </w:rPr>
              <w:t>290</w:t>
            </w:r>
          </w:p>
        </w:tc>
        <w:tc>
          <w:tcPr>
            <w:tcW w:w="432" w:type="pct"/>
            <w:tcBorders>
              <w:top w:val="dotted" w:sz="4" w:space="0" w:color="C0C0C0"/>
              <w:bottom w:val="double" w:sz="4" w:space="0" w:color="BFBFBF" w:themeColor="background1" w:themeShade="BF"/>
            </w:tcBorders>
            <w:noWrap/>
            <w:vAlign w:val="bottom"/>
          </w:tcPr>
          <w:p w:rsidR="0094525C" w:rsidRPr="0094525C" w:rsidRDefault="0094525C">
            <w:pPr>
              <w:jc w:val="right"/>
              <w:rPr>
                <w:bCs/>
                <w:sz w:val="18"/>
                <w:szCs w:val="18"/>
              </w:rPr>
            </w:pPr>
            <w:r w:rsidRPr="0094525C">
              <w:rPr>
                <w:bCs/>
                <w:sz w:val="18"/>
                <w:szCs w:val="18"/>
              </w:rPr>
              <w:t>302</w:t>
            </w:r>
          </w:p>
        </w:tc>
        <w:tc>
          <w:tcPr>
            <w:tcW w:w="432" w:type="pct"/>
            <w:tcBorders>
              <w:top w:val="dotted" w:sz="4" w:space="0" w:color="C0C0C0"/>
              <w:bottom w:val="double" w:sz="4" w:space="0" w:color="BFBFBF" w:themeColor="background1" w:themeShade="BF"/>
            </w:tcBorders>
            <w:noWrap/>
            <w:vAlign w:val="bottom"/>
          </w:tcPr>
          <w:p w:rsidR="0094525C" w:rsidRPr="0094525C" w:rsidRDefault="0094525C">
            <w:pPr>
              <w:jc w:val="right"/>
              <w:rPr>
                <w:bCs/>
                <w:sz w:val="18"/>
                <w:szCs w:val="18"/>
              </w:rPr>
            </w:pPr>
            <w:r w:rsidRPr="0094525C">
              <w:rPr>
                <w:bCs/>
                <w:sz w:val="18"/>
                <w:szCs w:val="18"/>
              </w:rPr>
              <w:t>266</w:t>
            </w:r>
          </w:p>
        </w:tc>
        <w:tc>
          <w:tcPr>
            <w:tcW w:w="432" w:type="pct"/>
            <w:tcBorders>
              <w:top w:val="dotted" w:sz="4" w:space="0" w:color="C0C0C0"/>
              <w:bottom w:val="double" w:sz="4" w:space="0" w:color="BFBFBF" w:themeColor="background1" w:themeShade="BF"/>
            </w:tcBorders>
            <w:noWrap/>
            <w:vAlign w:val="bottom"/>
          </w:tcPr>
          <w:p w:rsidR="0094525C" w:rsidRPr="0094525C" w:rsidRDefault="0094525C">
            <w:pPr>
              <w:jc w:val="right"/>
              <w:rPr>
                <w:bCs/>
                <w:sz w:val="18"/>
                <w:szCs w:val="18"/>
              </w:rPr>
            </w:pPr>
            <w:r w:rsidRPr="0094525C">
              <w:rPr>
                <w:bCs/>
                <w:sz w:val="18"/>
                <w:szCs w:val="18"/>
              </w:rPr>
              <w:t>278</w:t>
            </w:r>
          </w:p>
        </w:tc>
        <w:tc>
          <w:tcPr>
            <w:tcW w:w="432" w:type="pct"/>
            <w:tcBorders>
              <w:top w:val="dotted" w:sz="4" w:space="0" w:color="C0C0C0"/>
              <w:bottom w:val="double" w:sz="4" w:space="0" w:color="BFBFBF" w:themeColor="background1" w:themeShade="BF"/>
            </w:tcBorders>
            <w:vAlign w:val="bottom"/>
          </w:tcPr>
          <w:p w:rsidR="0094525C" w:rsidRPr="0094525C" w:rsidRDefault="0094525C">
            <w:pPr>
              <w:jc w:val="right"/>
              <w:rPr>
                <w:bCs/>
                <w:sz w:val="18"/>
                <w:szCs w:val="18"/>
              </w:rPr>
            </w:pPr>
            <w:r w:rsidRPr="0094525C">
              <w:rPr>
                <w:bCs/>
                <w:sz w:val="18"/>
                <w:szCs w:val="18"/>
              </w:rPr>
              <w:t>211</w:t>
            </w:r>
          </w:p>
        </w:tc>
        <w:tc>
          <w:tcPr>
            <w:tcW w:w="432" w:type="pct"/>
            <w:tcBorders>
              <w:top w:val="dotted" w:sz="4" w:space="0" w:color="C0C0C0"/>
              <w:bottom w:val="double" w:sz="4" w:space="0" w:color="BFBFBF" w:themeColor="background1" w:themeShade="BF"/>
            </w:tcBorders>
            <w:vAlign w:val="bottom"/>
          </w:tcPr>
          <w:p w:rsidR="0094525C" w:rsidRPr="0094525C" w:rsidRDefault="0094525C">
            <w:pPr>
              <w:jc w:val="right"/>
              <w:rPr>
                <w:bCs/>
                <w:sz w:val="18"/>
                <w:szCs w:val="18"/>
              </w:rPr>
            </w:pPr>
            <w:r w:rsidRPr="0094525C">
              <w:rPr>
                <w:bCs/>
                <w:sz w:val="18"/>
                <w:szCs w:val="18"/>
              </w:rPr>
              <w:t>218</w:t>
            </w:r>
          </w:p>
        </w:tc>
        <w:tc>
          <w:tcPr>
            <w:tcW w:w="432" w:type="pct"/>
            <w:tcBorders>
              <w:top w:val="dotted" w:sz="4" w:space="0" w:color="C0C0C0"/>
              <w:bottom w:val="double" w:sz="4" w:space="0" w:color="BFBFBF" w:themeColor="background1" w:themeShade="BF"/>
            </w:tcBorders>
            <w:vAlign w:val="bottom"/>
          </w:tcPr>
          <w:p w:rsidR="0094525C" w:rsidRPr="0094525C" w:rsidRDefault="0094525C">
            <w:pPr>
              <w:jc w:val="right"/>
              <w:rPr>
                <w:bCs/>
                <w:sz w:val="18"/>
                <w:szCs w:val="18"/>
              </w:rPr>
            </w:pPr>
            <w:r w:rsidRPr="0094525C">
              <w:rPr>
                <w:bCs/>
                <w:sz w:val="18"/>
                <w:szCs w:val="18"/>
              </w:rPr>
              <w:t>225</w:t>
            </w:r>
          </w:p>
        </w:tc>
        <w:tc>
          <w:tcPr>
            <w:tcW w:w="432" w:type="pct"/>
            <w:tcBorders>
              <w:top w:val="dotted" w:sz="4" w:space="0" w:color="C0C0C0"/>
              <w:bottom w:val="double" w:sz="4" w:space="0" w:color="BFBFBF" w:themeColor="background1" w:themeShade="BF"/>
            </w:tcBorders>
            <w:vAlign w:val="bottom"/>
          </w:tcPr>
          <w:p w:rsidR="0094525C" w:rsidRPr="0094525C" w:rsidRDefault="0094525C">
            <w:pPr>
              <w:jc w:val="right"/>
              <w:rPr>
                <w:bCs/>
                <w:sz w:val="18"/>
                <w:szCs w:val="18"/>
              </w:rPr>
            </w:pPr>
            <w:r w:rsidRPr="0094525C">
              <w:rPr>
                <w:bCs/>
                <w:sz w:val="18"/>
                <w:szCs w:val="18"/>
              </w:rPr>
              <w:t>204</w:t>
            </w:r>
          </w:p>
        </w:tc>
        <w:tc>
          <w:tcPr>
            <w:tcW w:w="432" w:type="pct"/>
            <w:tcBorders>
              <w:top w:val="dotted" w:sz="4" w:space="0" w:color="C0C0C0"/>
              <w:bottom w:val="double" w:sz="4" w:space="0" w:color="BFBFBF" w:themeColor="background1" w:themeShade="BF"/>
            </w:tcBorders>
            <w:vAlign w:val="bottom"/>
          </w:tcPr>
          <w:p w:rsidR="0094525C" w:rsidRPr="0094525C" w:rsidRDefault="0094525C">
            <w:pPr>
              <w:jc w:val="right"/>
              <w:rPr>
                <w:bCs/>
                <w:sz w:val="18"/>
                <w:szCs w:val="18"/>
              </w:rPr>
            </w:pPr>
            <w:r w:rsidRPr="0094525C">
              <w:rPr>
                <w:bCs/>
                <w:sz w:val="18"/>
                <w:szCs w:val="18"/>
              </w:rPr>
              <w:t>198</w:t>
            </w:r>
          </w:p>
        </w:tc>
      </w:tr>
    </w:tbl>
    <w:p w:rsidR="00C94D91" w:rsidRPr="007D07C4" w:rsidRDefault="00C94D91" w:rsidP="007D07C4">
      <w:pPr>
        <w:pStyle w:val="Corpodeltesto"/>
        <w:spacing w:line="240" w:lineRule="auto"/>
        <w:rPr>
          <w:b w:val="0"/>
          <w:sz w:val="22"/>
          <w:szCs w:val="16"/>
        </w:rPr>
      </w:pPr>
    </w:p>
    <w:p w:rsidR="00427995" w:rsidRDefault="00C94D91" w:rsidP="00771019">
      <w:pPr>
        <w:pStyle w:val="Corpodeltesto"/>
        <w:spacing w:line="240" w:lineRule="auto"/>
        <w:ind w:firstLine="284"/>
        <w:rPr>
          <w:b w:val="0"/>
          <w:sz w:val="22"/>
          <w:szCs w:val="16"/>
        </w:rPr>
      </w:pPr>
      <w:r w:rsidRPr="007D07C4">
        <w:rPr>
          <w:b w:val="0"/>
          <w:sz w:val="22"/>
          <w:szCs w:val="16"/>
        </w:rPr>
        <w:t xml:space="preserve">The NRF files and other related documents can be found on website at the following address: </w:t>
      </w:r>
    </w:p>
    <w:p w:rsidR="00427995" w:rsidRDefault="00C05FB0" w:rsidP="00427995">
      <w:pPr>
        <w:autoSpaceDE w:val="0"/>
        <w:autoSpaceDN w:val="0"/>
        <w:adjustRightInd w:val="0"/>
        <w:rPr>
          <w:sz w:val="22"/>
          <w:szCs w:val="22"/>
        </w:rPr>
      </w:pPr>
      <w:hyperlink r:id="rId15" w:history="1">
        <w:r w:rsidR="00BE36BF" w:rsidRPr="00BE36BF">
          <w:rPr>
            <w:rStyle w:val="Collegamentoipertestuale"/>
            <w:sz w:val="22"/>
            <w:szCs w:val="22"/>
          </w:rPr>
          <w:t>http://www.sinanet.isprambiente.it/it/sia-ispra/serie-storiche-emissioni</w:t>
        </w:r>
      </w:hyperlink>
      <w:r w:rsidR="00427995" w:rsidRPr="006B7C56">
        <w:rPr>
          <w:sz w:val="22"/>
          <w:szCs w:val="22"/>
        </w:rPr>
        <w:t>.</w:t>
      </w:r>
    </w:p>
    <w:p w:rsidR="00204EBC" w:rsidRPr="00427995" w:rsidRDefault="00204EBC" w:rsidP="00427995">
      <w:pPr>
        <w:autoSpaceDE w:val="0"/>
        <w:autoSpaceDN w:val="0"/>
        <w:adjustRightInd w:val="0"/>
        <w:rPr>
          <w:sz w:val="22"/>
        </w:rPr>
      </w:pPr>
    </w:p>
    <w:p w:rsidR="00C94D91" w:rsidRPr="001100BE" w:rsidRDefault="00C94D91" w:rsidP="001100BE">
      <w:pPr>
        <w:pStyle w:val="Titolo2"/>
        <w:rPr>
          <w:lang w:val="en-US"/>
        </w:rPr>
      </w:pPr>
      <w:bookmarkStart w:id="5" w:name="_Toc445660549"/>
      <w:r w:rsidRPr="0047145D">
        <w:rPr>
          <w:rStyle w:val="Titolo2Carattere"/>
          <w:sz w:val="28"/>
          <w:szCs w:val="28"/>
        </w:rPr>
        <w:lastRenderedPageBreak/>
        <w:t>Institutional arrangements</w:t>
      </w:r>
      <w:bookmarkEnd w:id="5"/>
    </w:p>
    <w:p w:rsidR="00C94D91" w:rsidRPr="007D07C4" w:rsidRDefault="00C94D91" w:rsidP="00771019">
      <w:pPr>
        <w:spacing w:line="240" w:lineRule="auto"/>
        <w:ind w:firstLine="284"/>
        <w:rPr>
          <w:sz w:val="22"/>
        </w:rPr>
      </w:pPr>
      <w:r w:rsidRPr="007D07C4">
        <w:rPr>
          <w:sz w:val="22"/>
          <w:szCs w:val="24"/>
        </w:rPr>
        <w:t xml:space="preserve">The Institute for Environmental Protection and Research (ISPRA) </w:t>
      </w:r>
      <w:r w:rsidRPr="007D07C4">
        <w:rPr>
          <w:sz w:val="22"/>
          <w:szCs w:val="24"/>
          <w:lang w:eastAsia="it-IT"/>
        </w:rPr>
        <w:t xml:space="preserve">has the overall responsibility for the </w:t>
      </w:r>
      <w:r w:rsidR="00036A7C">
        <w:rPr>
          <w:sz w:val="22"/>
          <w:szCs w:val="24"/>
          <w:lang w:eastAsia="it-IT"/>
        </w:rPr>
        <w:t xml:space="preserve">compilation of the national </w:t>
      </w:r>
      <w:r w:rsidRPr="007D07C4">
        <w:rPr>
          <w:sz w:val="22"/>
          <w:szCs w:val="24"/>
          <w:lang w:eastAsia="it-IT"/>
        </w:rPr>
        <w:t>emission invento</w:t>
      </w:r>
      <w:r w:rsidR="00036A7C">
        <w:rPr>
          <w:sz w:val="22"/>
          <w:szCs w:val="24"/>
          <w:lang w:eastAsia="it-IT"/>
        </w:rPr>
        <w:t>ry and submissions to CLRTAP. T</w:t>
      </w:r>
      <w:r w:rsidRPr="007D07C4">
        <w:rPr>
          <w:sz w:val="22"/>
          <w:szCs w:val="24"/>
          <w:lang w:eastAsia="it-IT"/>
        </w:rPr>
        <w:t>he institute is also responsible for the communication of pollutants und</w:t>
      </w:r>
      <w:r w:rsidR="00036A7C">
        <w:rPr>
          <w:sz w:val="22"/>
          <w:szCs w:val="24"/>
          <w:lang w:eastAsia="it-IT"/>
        </w:rPr>
        <w:t xml:space="preserve">er the NEC directive as well as, </w:t>
      </w:r>
      <w:r w:rsidR="00036A7C" w:rsidRPr="007D07C4">
        <w:rPr>
          <w:sz w:val="22"/>
          <w:szCs w:val="24"/>
          <w:lang w:eastAsia="it-IT"/>
        </w:rPr>
        <w:t>jointly with the Agency for New Technologies, Energy and Sustainable Economic Development (ENEA)</w:t>
      </w:r>
      <w:r w:rsidR="00036A7C">
        <w:rPr>
          <w:sz w:val="22"/>
          <w:szCs w:val="24"/>
          <w:lang w:eastAsia="it-IT"/>
        </w:rPr>
        <w:t>, the development of emission scenarios,</w:t>
      </w:r>
      <w:r w:rsidRPr="007D07C4">
        <w:rPr>
          <w:sz w:val="22"/>
          <w:szCs w:val="24"/>
          <w:lang w:eastAsia="it-IT"/>
        </w:rPr>
        <w:t xml:space="preserve"> as established by the Legislative Decree n. 171 of 21</w:t>
      </w:r>
      <w:r w:rsidRPr="007D07C4">
        <w:rPr>
          <w:sz w:val="22"/>
          <w:szCs w:val="24"/>
          <w:vertAlign w:val="superscript"/>
          <w:lang w:eastAsia="it-IT"/>
        </w:rPr>
        <w:t>st</w:t>
      </w:r>
      <w:r w:rsidRPr="007D07C4">
        <w:rPr>
          <w:sz w:val="22"/>
          <w:szCs w:val="24"/>
          <w:lang w:eastAsia="it-IT"/>
        </w:rPr>
        <w:t xml:space="preserve"> May 2004. Every five years, from 2012 with reference to 2010 emissions, ISPRA shall provide the disaggregation of the national inventory at provincial level as </w:t>
      </w:r>
      <w:r w:rsidR="00036A7C">
        <w:rPr>
          <w:sz w:val="22"/>
          <w:szCs w:val="24"/>
          <w:lang w:eastAsia="it-IT"/>
        </w:rPr>
        <w:t>instituted</w:t>
      </w:r>
      <w:r w:rsidRPr="007D07C4">
        <w:rPr>
          <w:sz w:val="22"/>
          <w:szCs w:val="24"/>
          <w:lang w:eastAsia="it-IT"/>
        </w:rPr>
        <w:t xml:space="preserve"> by the Legislative Decree n. 155 of 13</w:t>
      </w:r>
      <w:r w:rsidRPr="007D07C4">
        <w:rPr>
          <w:sz w:val="22"/>
          <w:szCs w:val="24"/>
          <w:vertAlign w:val="superscript"/>
          <w:lang w:eastAsia="it-IT"/>
        </w:rPr>
        <w:t>th</w:t>
      </w:r>
      <w:r w:rsidRPr="007D07C4">
        <w:rPr>
          <w:sz w:val="22"/>
          <w:szCs w:val="24"/>
          <w:lang w:eastAsia="it-IT"/>
        </w:rPr>
        <w:t xml:space="preserve"> August 2010. Moreover, ISPRA </w:t>
      </w:r>
      <w:r w:rsidRPr="007D07C4">
        <w:rPr>
          <w:sz w:val="22"/>
        </w:rPr>
        <w:t>is the single entity in charge of the development and compilation of the national greenhouse gas emission inventory as indicated by the Legislative Decree n. 51 of 7</w:t>
      </w:r>
      <w:r w:rsidRPr="007D07C4">
        <w:rPr>
          <w:sz w:val="22"/>
          <w:vertAlign w:val="superscript"/>
        </w:rPr>
        <w:t>th</w:t>
      </w:r>
      <w:r w:rsidRPr="007D07C4">
        <w:rPr>
          <w:sz w:val="22"/>
        </w:rPr>
        <w:t xml:space="preserve"> March 2008. The Ministry for the Environment, Land and Sea is responsible for the endorsement and for the communication </w:t>
      </w:r>
      <w:r w:rsidR="00036A7C" w:rsidRPr="007D07C4">
        <w:rPr>
          <w:sz w:val="22"/>
        </w:rPr>
        <w:t xml:space="preserve">of the inventory </w:t>
      </w:r>
      <w:r w:rsidRPr="007D07C4">
        <w:rPr>
          <w:sz w:val="22"/>
        </w:rPr>
        <w:t>to the Secretariat of the different conventions.</w:t>
      </w:r>
    </w:p>
    <w:p w:rsidR="00C94D91" w:rsidRPr="007D07C4" w:rsidRDefault="00C94D91" w:rsidP="00771019">
      <w:pPr>
        <w:spacing w:line="240" w:lineRule="auto"/>
        <w:ind w:firstLine="284"/>
        <w:rPr>
          <w:sz w:val="22"/>
          <w:szCs w:val="16"/>
        </w:rPr>
      </w:pPr>
      <w:r w:rsidRPr="007D07C4">
        <w:rPr>
          <w:sz w:val="22"/>
          <w:szCs w:val="16"/>
        </w:rPr>
        <w:t xml:space="preserve">The </w:t>
      </w:r>
      <w:r w:rsidRPr="007D07C4">
        <w:rPr>
          <w:i/>
          <w:sz w:val="22"/>
          <w:szCs w:val="16"/>
        </w:rPr>
        <w:t>Italian National System</w:t>
      </w:r>
      <w:r w:rsidR="00CF4A6E">
        <w:rPr>
          <w:sz w:val="22"/>
          <w:szCs w:val="16"/>
        </w:rPr>
        <w:t xml:space="preserve"> currently in place</w:t>
      </w:r>
      <w:r w:rsidRPr="007D07C4">
        <w:rPr>
          <w:sz w:val="22"/>
          <w:szCs w:val="16"/>
        </w:rPr>
        <w:t xml:space="preserve"> is fully described in the document ‘</w:t>
      </w:r>
      <w:r w:rsidRPr="007D07C4">
        <w:rPr>
          <w:i/>
          <w:sz w:val="22"/>
          <w:szCs w:val="16"/>
        </w:rPr>
        <w:t xml:space="preserve">National Greenhouse Gas Inventory System in </w:t>
      </w:r>
      <w:r w:rsidRPr="00A81A64">
        <w:rPr>
          <w:i/>
          <w:sz w:val="22"/>
          <w:szCs w:val="16"/>
        </w:rPr>
        <w:t>Italy</w:t>
      </w:r>
      <w:r w:rsidRPr="00A81A64">
        <w:rPr>
          <w:sz w:val="22"/>
          <w:szCs w:val="16"/>
        </w:rPr>
        <w:t xml:space="preserve">’ (ISPRA, </w:t>
      </w:r>
      <w:r w:rsidR="00204EBC" w:rsidRPr="00A81A64">
        <w:rPr>
          <w:sz w:val="22"/>
          <w:szCs w:val="16"/>
        </w:rPr>
        <w:t>201</w:t>
      </w:r>
      <w:r w:rsidR="00086FF5" w:rsidRPr="00A81A64">
        <w:rPr>
          <w:sz w:val="22"/>
          <w:szCs w:val="16"/>
        </w:rPr>
        <w:t>6</w:t>
      </w:r>
      <w:r w:rsidRPr="00A81A64">
        <w:rPr>
          <w:sz w:val="22"/>
          <w:szCs w:val="16"/>
        </w:rPr>
        <w:t>[a]).</w:t>
      </w:r>
      <w:r w:rsidRPr="007D07C4">
        <w:rPr>
          <w:sz w:val="22"/>
          <w:szCs w:val="16"/>
        </w:rPr>
        <w:t xml:space="preserve"> </w:t>
      </w:r>
    </w:p>
    <w:p w:rsidR="00C94D91" w:rsidRPr="007D07C4" w:rsidRDefault="00C94D91" w:rsidP="00771019">
      <w:pPr>
        <w:pStyle w:val="Corpodeltesto"/>
        <w:spacing w:line="240" w:lineRule="auto"/>
        <w:ind w:firstLine="284"/>
        <w:rPr>
          <w:b w:val="0"/>
          <w:sz w:val="22"/>
          <w:szCs w:val="16"/>
        </w:rPr>
      </w:pPr>
      <w:r w:rsidRPr="007D07C4">
        <w:rPr>
          <w:b w:val="0"/>
          <w:sz w:val="22"/>
        </w:rPr>
        <w:t xml:space="preserve">A specific unit of the Institute is responsible for </w:t>
      </w:r>
      <w:r w:rsidRPr="007D07C4">
        <w:rPr>
          <w:rFonts w:eastAsia="MS Mincho"/>
          <w:b w:val="0"/>
          <w:sz w:val="22"/>
          <w:lang w:eastAsia="ja-JP"/>
        </w:rPr>
        <w:t xml:space="preserve">the compilation of </w:t>
      </w:r>
      <w:r w:rsidRPr="007D07C4">
        <w:rPr>
          <w:b w:val="0"/>
          <w:sz w:val="22"/>
          <w:szCs w:val="16"/>
        </w:rPr>
        <w:t xml:space="preserve">the </w:t>
      </w:r>
      <w:r w:rsidRPr="007D07C4">
        <w:rPr>
          <w:b w:val="0"/>
          <w:i/>
          <w:sz w:val="22"/>
          <w:szCs w:val="16"/>
        </w:rPr>
        <w:t>Italian Atmospheric Emission Inventory</w:t>
      </w:r>
      <w:r w:rsidRPr="007D07C4">
        <w:rPr>
          <w:b w:val="0"/>
          <w:sz w:val="22"/>
          <w:szCs w:val="16"/>
        </w:rPr>
        <w:t xml:space="preserve"> and the </w:t>
      </w:r>
      <w:r w:rsidRPr="007D07C4">
        <w:rPr>
          <w:b w:val="0"/>
          <w:i/>
          <w:sz w:val="22"/>
          <w:szCs w:val="16"/>
        </w:rPr>
        <w:t>Italian Greenhouse Gas Inventory</w:t>
      </w:r>
      <w:r w:rsidRPr="007D07C4">
        <w:rPr>
          <w:b w:val="0"/>
          <w:sz w:val="22"/>
          <w:szCs w:val="16"/>
        </w:rPr>
        <w:t xml:space="preserve"> </w:t>
      </w:r>
      <w:r w:rsidRPr="007D07C4">
        <w:rPr>
          <w:b w:val="0"/>
          <w:sz w:val="22"/>
        </w:rPr>
        <w:t xml:space="preserve">in the framework of both the </w:t>
      </w:r>
      <w:r w:rsidRPr="007D07C4">
        <w:rPr>
          <w:b w:val="0"/>
          <w:i/>
          <w:sz w:val="22"/>
        </w:rPr>
        <w:t>Convention on Climate Change</w:t>
      </w:r>
      <w:r w:rsidRPr="007D07C4">
        <w:rPr>
          <w:b w:val="0"/>
          <w:sz w:val="22"/>
        </w:rPr>
        <w:t xml:space="preserve"> and the </w:t>
      </w:r>
      <w:r w:rsidRPr="007D07C4">
        <w:rPr>
          <w:b w:val="0"/>
          <w:i/>
          <w:sz w:val="22"/>
        </w:rPr>
        <w:t>Convention on Long Range Transboundary Air Pollution</w:t>
      </w:r>
      <w:r w:rsidRPr="007D07C4">
        <w:rPr>
          <w:b w:val="0"/>
          <w:sz w:val="22"/>
        </w:rPr>
        <w:t xml:space="preserve">. </w:t>
      </w:r>
      <w:r w:rsidRPr="007D07C4">
        <w:rPr>
          <w:b w:val="0"/>
          <w:sz w:val="22"/>
          <w:szCs w:val="16"/>
        </w:rPr>
        <w:t xml:space="preserve">The whole inventory is compiled by the institute; scientific and technical institutions and consultants may help in improving information both on activity data and emission factors of specific activities. All the measures to guarantee and improve the transparency, consistency, comparability, accuracy and completeness of the inventory are undertaken. </w:t>
      </w:r>
    </w:p>
    <w:p w:rsidR="00C94D91" w:rsidRPr="007D07C4" w:rsidRDefault="00C94D91" w:rsidP="00771019">
      <w:pPr>
        <w:spacing w:line="240" w:lineRule="auto"/>
        <w:ind w:firstLine="284"/>
        <w:rPr>
          <w:sz w:val="22"/>
          <w:szCs w:val="16"/>
        </w:rPr>
      </w:pPr>
      <w:r w:rsidRPr="007D07C4">
        <w:rPr>
          <w:sz w:val="22"/>
        </w:rPr>
        <w:t>ISPRA bears the responsibility for the general administration of the inventory, co-ordinates participation in review processes, publishes and archives the inventory results.</w:t>
      </w:r>
      <w:r w:rsidRPr="007D07C4">
        <w:rPr>
          <w:sz w:val="22"/>
          <w:szCs w:val="16"/>
        </w:rPr>
        <w:t xml:space="preserve"> </w:t>
      </w:r>
    </w:p>
    <w:p w:rsidR="00C94D91" w:rsidRPr="007D07C4" w:rsidRDefault="00C94D91" w:rsidP="00771019">
      <w:pPr>
        <w:spacing w:line="240" w:lineRule="auto"/>
        <w:ind w:firstLine="284"/>
        <w:rPr>
          <w:sz w:val="22"/>
          <w:szCs w:val="16"/>
        </w:rPr>
      </w:pPr>
      <w:r w:rsidRPr="007D07C4">
        <w:rPr>
          <w:sz w:val="22"/>
          <w:szCs w:val="16"/>
        </w:rPr>
        <w:t xml:space="preserve">Specifically, ISPRA is responsible for all aspects of national inventory preparation, reporting and quality management. Activities include the collection and processing of data from different data sources, the selection of appropriate emissions factors and estimation methods consistent with the EMEP/EEA guidebook, the </w:t>
      </w:r>
      <w:r w:rsidRPr="007D07C4">
        <w:rPr>
          <w:i/>
          <w:sz w:val="22"/>
          <w:szCs w:val="16"/>
        </w:rPr>
        <w:t>IPCC 1996 Revised Guidelines</w:t>
      </w:r>
      <w:r w:rsidRPr="007D07C4">
        <w:rPr>
          <w:sz w:val="22"/>
          <w:szCs w:val="16"/>
        </w:rPr>
        <w:t xml:space="preserve">, the </w:t>
      </w:r>
      <w:r w:rsidRPr="007D07C4">
        <w:rPr>
          <w:i/>
          <w:sz w:val="22"/>
          <w:szCs w:val="16"/>
        </w:rPr>
        <w:t>IPCC Good Practice Guidance and Uncertainty management</w:t>
      </w:r>
      <w:r w:rsidRPr="007D07C4">
        <w:rPr>
          <w:sz w:val="22"/>
          <w:szCs w:val="16"/>
        </w:rPr>
        <w:t xml:space="preserve"> and the </w:t>
      </w:r>
      <w:r w:rsidRPr="007D07C4">
        <w:rPr>
          <w:i/>
          <w:sz w:val="22"/>
          <w:szCs w:val="16"/>
        </w:rPr>
        <w:t>IPCC Good Practice Guidance for land use, land-use change and forestry</w:t>
      </w:r>
      <w:r w:rsidRPr="007D07C4">
        <w:rPr>
          <w:sz w:val="22"/>
          <w:szCs w:val="16"/>
        </w:rPr>
        <w:t xml:space="preserve">, and the </w:t>
      </w:r>
      <w:r w:rsidRPr="007D07C4">
        <w:rPr>
          <w:i/>
          <w:sz w:val="22"/>
          <w:szCs w:val="16"/>
        </w:rPr>
        <w:t>IPCC 2006 Guidelines</w:t>
      </w:r>
      <w:r w:rsidRPr="007D07C4">
        <w:rPr>
          <w:sz w:val="22"/>
          <w:szCs w:val="16"/>
        </w:rPr>
        <w:t xml:space="preserve">, the compilation of the inventory following the QA/QC procedures, the preparation of the </w:t>
      </w:r>
      <w:r w:rsidRPr="007D07C4">
        <w:rPr>
          <w:i/>
          <w:sz w:val="22"/>
          <w:szCs w:val="16"/>
        </w:rPr>
        <w:t>Informative Inventory Report</w:t>
      </w:r>
      <w:r w:rsidRPr="007D07C4">
        <w:rPr>
          <w:sz w:val="22"/>
          <w:szCs w:val="16"/>
        </w:rPr>
        <w:t xml:space="preserve"> and the reporting through the </w:t>
      </w:r>
      <w:r w:rsidRPr="007D07C4">
        <w:rPr>
          <w:i/>
          <w:sz w:val="22"/>
          <w:szCs w:val="16"/>
        </w:rPr>
        <w:t>Nomenclature Reporting Format</w:t>
      </w:r>
      <w:r w:rsidRPr="007D07C4">
        <w:rPr>
          <w:sz w:val="22"/>
          <w:szCs w:val="16"/>
        </w:rPr>
        <w:t>, the response to review checks, the updating and data storage.</w:t>
      </w:r>
    </w:p>
    <w:p w:rsidR="00C94D91" w:rsidRPr="007D07C4" w:rsidRDefault="00C94D91" w:rsidP="00771019">
      <w:pPr>
        <w:spacing w:line="240" w:lineRule="auto"/>
        <w:ind w:firstLine="284"/>
        <w:rPr>
          <w:sz w:val="22"/>
        </w:rPr>
      </w:pPr>
      <w:r w:rsidRPr="007D07C4">
        <w:rPr>
          <w:sz w:val="22"/>
        </w:rPr>
        <w:t xml:space="preserve">Different institutions are responsible for statistical basic data and data publication, which are primary to ISPRA for carrying out estimates. These institutions are part of the </w:t>
      </w:r>
      <w:r w:rsidRPr="007D07C4">
        <w:rPr>
          <w:i/>
          <w:sz w:val="22"/>
        </w:rPr>
        <w:t xml:space="preserve">National Statistical System </w:t>
      </w:r>
      <w:r w:rsidRPr="007D07C4">
        <w:rPr>
          <w:sz w:val="22"/>
        </w:rPr>
        <w:t xml:space="preserve">(Sistan), </w:t>
      </w:r>
      <w:r w:rsidRPr="007D07C4">
        <w:rPr>
          <w:sz w:val="22"/>
          <w:szCs w:val="16"/>
        </w:rPr>
        <w:t xml:space="preserve">which provides national official statistics, </w:t>
      </w:r>
      <w:r w:rsidRPr="007D07C4">
        <w:rPr>
          <w:sz w:val="22"/>
        </w:rPr>
        <w:t>and therefore are asked periodically to update statistics;</w:t>
      </w:r>
      <w:r w:rsidRPr="007D07C4">
        <w:rPr>
          <w:sz w:val="22"/>
          <w:szCs w:val="16"/>
        </w:rPr>
        <w:t xml:space="preserve"> moreover, </w:t>
      </w:r>
      <w:r w:rsidRPr="007D07C4">
        <w:rPr>
          <w:sz w:val="22"/>
        </w:rPr>
        <w:t xml:space="preserve">the </w:t>
      </w:r>
      <w:r w:rsidRPr="007D07C4">
        <w:rPr>
          <w:i/>
          <w:sz w:val="22"/>
        </w:rPr>
        <w:t>National Statistical System</w:t>
      </w:r>
      <w:r w:rsidRPr="007D07C4">
        <w:rPr>
          <w:sz w:val="22"/>
        </w:rPr>
        <w:t xml:space="preserve"> ensures the homogeneity of the methods used for official statistics data through a coordination plan, involving the entire public administration at central, regional and local levels. </w:t>
      </w:r>
    </w:p>
    <w:p w:rsidR="00C94D91" w:rsidRPr="007D07C4" w:rsidRDefault="00C94D91" w:rsidP="00771019">
      <w:pPr>
        <w:spacing w:line="240" w:lineRule="auto"/>
        <w:ind w:firstLine="284"/>
        <w:rPr>
          <w:sz w:val="22"/>
        </w:rPr>
      </w:pPr>
      <w:r w:rsidRPr="007D07C4">
        <w:rPr>
          <w:sz w:val="22"/>
        </w:rPr>
        <w:t>The main Sistan products, which are primarily necessary for the inventory compilation, are:</w:t>
      </w:r>
    </w:p>
    <w:p w:rsidR="00C94D91" w:rsidRPr="007D07C4" w:rsidRDefault="00C94D91" w:rsidP="00E6371E">
      <w:pPr>
        <w:widowControl/>
        <w:numPr>
          <w:ilvl w:val="0"/>
          <w:numId w:val="6"/>
        </w:numPr>
        <w:tabs>
          <w:tab w:val="clear" w:pos="720"/>
          <w:tab w:val="num" w:pos="567"/>
        </w:tabs>
        <w:spacing w:line="240" w:lineRule="auto"/>
        <w:ind w:left="567" w:hanging="283"/>
        <w:rPr>
          <w:sz w:val="22"/>
        </w:rPr>
      </w:pPr>
      <w:r w:rsidRPr="007D07C4">
        <w:rPr>
          <w:sz w:val="22"/>
        </w:rPr>
        <w:t>National Statistical Yearbooks, Monthly Statistical Bulletins, by ISTAT (National Institute of Statistics);</w:t>
      </w:r>
    </w:p>
    <w:p w:rsidR="00C94D91" w:rsidRPr="007D07C4" w:rsidRDefault="00C94D91" w:rsidP="00E6371E">
      <w:pPr>
        <w:widowControl/>
        <w:numPr>
          <w:ilvl w:val="0"/>
          <w:numId w:val="6"/>
        </w:numPr>
        <w:tabs>
          <w:tab w:val="clear" w:pos="720"/>
          <w:tab w:val="num" w:pos="567"/>
        </w:tabs>
        <w:spacing w:line="240" w:lineRule="auto"/>
        <w:ind w:left="567" w:hanging="283"/>
        <w:rPr>
          <w:sz w:val="22"/>
          <w:lang w:val="en-US"/>
        </w:rPr>
      </w:pPr>
      <w:r w:rsidRPr="007D07C4">
        <w:rPr>
          <w:sz w:val="22"/>
          <w:lang w:val="en-US"/>
        </w:rPr>
        <w:t xml:space="preserve">Annual Report on the Energy and Environment, by ENEA (Agency for New Technologies, Energy and the Environment); </w:t>
      </w:r>
    </w:p>
    <w:p w:rsidR="00C94D91" w:rsidRPr="007D07C4" w:rsidRDefault="00C94D91" w:rsidP="00E6371E">
      <w:pPr>
        <w:widowControl/>
        <w:numPr>
          <w:ilvl w:val="0"/>
          <w:numId w:val="6"/>
        </w:numPr>
        <w:tabs>
          <w:tab w:val="clear" w:pos="720"/>
          <w:tab w:val="num" w:pos="567"/>
        </w:tabs>
        <w:spacing w:line="240" w:lineRule="auto"/>
        <w:ind w:left="567" w:hanging="283"/>
        <w:rPr>
          <w:sz w:val="22"/>
          <w:lang w:val="en-US"/>
        </w:rPr>
      </w:pPr>
      <w:r w:rsidRPr="007D07C4">
        <w:rPr>
          <w:sz w:val="22"/>
          <w:lang w:val="en-US"/>
        </w:rPr>
        <w:t>National Energy Balance (annual), Petrochemical Bulletin (</w:t>
      </w:r>
      <w:r w:rsidRPr="007D07C4">
        <w:rPr>
          <w:sz w:val="22"/>
        </w:rPr>
        <w:t>quarterly</w:t>
      </w:r>
      <w:r w:rsidRPr="007D07C4">
        <w:rPr>
          <w:sz w:val="22"/>
          <w:lang w:val="en-US"/>
        </w:rPr>
        <w:t xml:space="preserve"> publication), by MSE (Ministry of Economic Development);</w:t>
      </w:r>
    </w:p>
    <w:p w:rsidR="00C94D91" w:rsidRPr="007D07C4" w:rsidRDefault="00C94D91" w:rsidP="00E6371E">
      <w:pPr>
        <w:widowControl/>
        <w:numPr>
          <w:ilvl w:val="0"/>
          <w:numId w:val="6"/>
        </w:numPr>
        <w:tabs>
          <w:tab w:val="clear" w:pos="720"/>
          <w:tab w:val="num" w:pos="567"/>
        </w:tabs>
        <w:spacing w:line="240" w:lineRule="auto"/>
        <w:ind w:left="567" w:hanging="283"/>
        <w:rPr>
          <w:sz w:val="22"/>
          <w:lang w:val="en-US"/>
        </w:rPr>
      </w:pPr>
      <w:r w:rsidRPr="007D07C4">
        <w:rPr>
          <w:sz w:val="22"/>
          <w:lang w:val="en-US"/>
        </w:rPr>
        <w:t>Transport Statistics Yearbooks, by MIT (Ministry of Transportation);</w:t>
      </w:r>
    </w:p>
    <w:p w:rsidR="00C94D91" w:rsidRPr="007D07C4" w:rsidRDefault="00C94D91" w:rsidP="00E6371E">
      <w:pPr>
        <w:widowControl/>
        <w:numPr>
          <w:ilvl w:val="0"/>
          <w:numId w:val="6"/>
        </w:numPr>
        <w:tabs>
          <w:tab w:val="clear" w:pos="720"/>
          <w:tab w:val="num" w:pos="567"/>
        </w:tabs>
        <w:spacing w:line="240" w:lineRule="auto"/>
        <w:ind w:left="567" w:hanging="283"/>
        <w:rPr>
          <w:sz w:val="22"/>
          <w:lang w:val="en-US"/>
        </w:rPr>
      </w:pPr>
      <w:r w:rsidRPr="007D07C4">
        <w:rPr>
          <w:sz w:val="22"/>
          <w:lang w:val="en-US"/>
        </w:rPr>
        <w:t xml:space="preserve">Annual Statistics on Electrical Energy in </w:t>
      </w:r>
      <w:smartTag w:uri="urn:schemas-microsoft-com:office:smarttags" w:element="place">
        <w:smartTag w:uri="urn:schemas-microsoft-com:office:smarttags" w:element="country-region">
          <w:r w:rsidRPr="007D07C4">
            <w:rPr>
              <w:sz w:val="22"/>
              <w:lang w:val="en-US"/>
            </w:rPr>
            <w:t>Italy</w:t>
          </w:r>
        </w:smartTag>
      </w:smartTag>
      <w:r w:rsidRPr="007D07C4">
        <w:rPr>
          <w:sz w:val="22"/>
          <w:lang w:val="en-US"/>
        </w:rPr>
        <w:t>, by TERNA (National Independent System Operator);</w:t>
      </w:r>
    </w:p>
    <w:p w:rsidR="00C94D91" w:rsidRPr="007D07C4" w:rsidRDefault="00C94D91" w:rsidP="00E6371E">
      <w:pPr>
        <w:widowControl/>
        <w:numPr>
          <w:ilvl w:val="0"/>
          <w:numId w:val="6"/>
        </w:numPr>
        <w:tabs>
          <w:tab w:val="clear" w:pos="720"/>
          <w:tab w:val="num" w:pos="567"/>
        </w:tabs>
        <w:spacing w:line="240" w:lineRule="auto"/>
        <w:ind w:left="567" w:hanging="283"/>
        <w:rPr>
          <w:sz w:val="22"/>
          <w:lang w:val="en-US"/>
        </w:rPr>
      </w:pPr>
      <w:r w:rsidRPr="007D07C4">
        <w:rPr>
          <w:sz w:val="22"/>
          <w:szCs w:val="28"/>
          <w:lang w:val="en-US"/>
        </w:rPr>
        <w:t xml:space="preserve">Annual Report on Waste, </w:t>
      </w:r>
      <w:r w:rsidRPr="007D07C4">
        <w:rPr>
          <w:vanish/>
          <w:sz w:val="22"/>
          <w:szCs w:val="28"/>
          <w:lang w:val="en-US"/>
        </w:rPr>
        <w:t>Environmental statistics yearbook,</w:t>
      </w:r>
      <w:r w:rsidRPr="007D07C4">
        <w:rPr>
          <w:sz w:val="22"/>
          <w:szCs w:val="28"/>
          <w:lang w:val="en-US"/>
        </w:rPr>
        <w:t xml:space="preserve"> by ISPRA;</w:t>
      </w:r>
    </w:p>
    <w:p w:rsidR="00C94D91" w:rsidRPr="007D07C4" w:rsidRDefault="00C94D91" w:rsidP="00E6371E">
      <w:pPr>
        <w:widowControl/>
        <w:numPr>
          <w:ilvl w:val="0"/>
          <w:numId w:val="6"/>
        </w:numPr>
        <w:tabs>
          <w:tab w:val="clear" w:pos="720"/>
          <w:tab w:val="num" w:pos="567"/>
        </w:tabs>
        <w:spacing w:line="240" w:lineRule="auto"/>
        <w:ind w:left="567" w:hanging="283"/>
        <w:rPr>
          <w:sz w:val="22"/>
          <w:lang w:val="en-US"/>
        </w:rPr>
      </w:pPr>
      <w:r w:rsidRPr="007D07C4">
        <w:rPr>
          <w:sz w:val="22"/>
          <w:szCs w:val="28"/>
          <w:lang w:val="en-US"/>
        </w:rPr>
        <w:t>National Forestry Inventory, by MIPAAF (</w:t>
      </w:r>
      <w:r w:rsidRPr="007D07C4">
        <w:rPr>
          <w:sz w:val="22"/>
        </w:rPr>
        <w:t xml:space="preserve">Ministry of Agriculture, Food and </w:t>
      </w:r>
      <w:smartTag w:uri="urn:schemas-microsoft-com:office:smarttags" w:element="place">
        <w:r w:rsidRPr="007D07C4">
          <w:rPr>
            <w:sz w:val="22"/>
          </w:rPr>
          <w:t>Forest</w:t>
        </w:r>
      </w:smartTag>
      <w:r w:rsidRPr="007D07C4">
        <w:rPr>
          <w:sz w:val="22"/>
        </w:rPr>
        <w:t xml:space="preserve"> Policies).</w:t>
      </w:r>
      <w:r w:rsidRPr="007D07C4">
        <w:rPr>
          <w:sz w:val="22"/>
          <w:szCs w:val="28"/>
          <w:lang w:val="en-US"/>
        </w:rPr>
        <w:t xml:space="preserve"> </w:t>
      </w:r>
    </w:p>
    <w:p w:rsidR="00C94D91" w:rsidRPr="007D07C4" w:rsidRDefault="00C94D91" w:rsidP="00771019">
      <w:pPr>
        <w:spacing w:line="240" w:lineRule="auto"/>
        <w:ind w:firstLine="284"/>
        <w:rPr>
          <w:sz w:val="22"/>
          <w:lang w:val="en-US"/>
        </w:rPr>
      </w:pPr>
      <w:r w:rsidRPr="007D07C4">
        <w:rPr>
          <w:sz w:val="22"/>
          <w:szCs w:val="28"/>
          <w:lang w:val="en-US"/>
        </w:rPr>
        <w:t>The national emission inventory itself is a Sistan product</w:t>
      </w:r>
      <w:r w:rsidR="00036A7C">
        <w:rPr>
          <w:sz w:val="22"/>
          <w:szCs w:val="28"/>
          <w:lang w:val="en-US"/>
        </w:rPr>
        <w:t xml:space="preserve"> (ISPRA)</w:t>
      </w:r>
      <w:r w:rsidRPr="007D07C4">
        <w:rPr>
          <w:sz w:val="22"/>
          <w:szCs w:val="28"/>
          <w:lang w:val="en-US"/>
        </w:rPr>
        <w:t>.</w:t>
      </w:r>
      <w:r w:rsidRPr="007D07C4">
        <w:rPr>
          <w:vanish/>
          <w:sz w:val="22"/>
          <w:szCs w:val="28"/>
          <w:lang w:val="en-US"/>
        </w:rPr>
        <w:t xml:space="preserve"> </w:t>
      </w:r>
    </w:p>
    <w:p w:rsidR="00C94D91" w:rsidRPr="007D07C4" w:rsidRDefault="00C94D91" w:rsidP="00771019">
      <w:pPr>
        <w:spacing w:line="240" w:lineRule="auto"/>
        <w:ind w:firstLine="284"/>
        <w:rPr>
          <w:sz w:val="22"/>
          <w:lang w:val="en-US"/>
        </w:rPr>
      </w:pPr>
      <w:r w:rsidRPr="007D07C4">
        <w:rPr>
          <w:sz w:val="22"/>
          <w:lang w:val="en-US"/>
        </w:rPr>
        <w:lastRenderedPageBreak/>
        <w:t xml:space="preserve">Other information and data sources are used to carry out emission estimates, which are generally referred to in Table </w:t>
      </w:r>
      <w:smartTag w:uri="urn:schemas-microsoft-com:office:smarttags" w:element="metricconverter">
        <w:smartTagPr>
          <w:attr w:name="ProductID" w:val="1.3 in"/>
        </w:smartTagPr>
        <w:r w:rsidRPr="007D07C4">
          <w:rPr>
            <w:sz w:val="22"/>
            <w:lang w:val="en-US"/>
          </w:rPr>
          <w:t>1.3 in</w:t>
        </w:r>
      </w:smartTag>
      <w:r w:rsidRPr="007D07C4">
        <w:rPr>
          <w:sz w:val="22"/>
          <w:lang w:val="en-US"/>
        </w:rPr>
        <w:t xml:space="preserve"> the following section 1.5. </w:t>
      </w:r>
    </w:p>
    <w:p w:rsidR="00C94D91" w:rsidRDefault="00C94D91" w:rsidP="00771019">
      <w:pPr>
        <w:spacing w:line="240" w:lineRule="auto"/>
        <w:ind w:firstLine="284"/>
        <w:rPr>
          <w:sz w:val="22"/>
          <w:szCs w:val="28"/>
          <w:lang w:val="en-US"/>
        </w:rPr>
      </w:pPr>
    </w:p>
    <w:p w:rsidR="007B7194" w:rsidRPr="007D07C4" w:rsidRDefault="007B7194" w:rsidP="00771019">
      <w:pPr>
        <w:spacing w:line="240" w:lineRule="auto"/>
        <w:ind w:firstLine="284"/>
        <w:rPr>
          <w:sz w:val="22"/>
          <w:szCs w:val="28"/>
          <w:lang w:val="en-US"/>
        </w:rPr>
      </w:pPr>
    </w:p>
    <w:p w:rsidR="00C94D91" w:rsidRPr="001100BE" w:rsidRDefault="00C94D91" w:rsidP="001100BE">
      <w:pPr>
        <w:pStyle w:val="Titolo2"/>
        <w:rPr>
          <w:lang w:val="en-US"/>
        </w:rPr>
      </w:pPr>
      <w:bookmarkStart w:id="6" w:name="_Toc445660550"/>
      <w:r w:rsidRPr="001100BE">
        <w:rPr>
          <w:lang w:val="en-US"/>
        </w:rPr>
        <w:t>Inventory preparation process</w:t>
      </w:r>
      <w:bookmarkEnd w:id="6"/>
    </w:p>
    <w:p w:rsidR="00C94D91" w:rsidRPr="007D07C4" w:rsidRDefault="00C94D91" w:rsidP="00771019">
      <w:pPr>
        <w:numPr>
          <w:ilvl w:val="12"/>
          <w:numId w:val="0"/>
        </w:numPr>
        <w:spacing w:line="240" w:lineRule="auto"/>
        <w:ind w:firstLine="284"/>
        <w:rPr>
          <w:color w:val="000000"/>
          <w:sz w:val="22"/>
          <w:szCs w:val="16"/>
        </w:rPr>
      </w:pPr>
      <w:r w:rsidRPr="007D07C4">
        <w:rPr>
          <w:sz w:val="22"/>
          <w:szCs w:val="16"/>
        </w:rPr>
        <w:t xml:space="preserve">ISPRA has established fruitful cooperation with a number of governmental and research institutions as well as industrial associations, which helps improving information about some leading categories of the inventory. Specifically, these activities aim at the improvement of provision and collection of basic data and emission factors, through plant-specific data, and exchange of information on scientific researches and new sources. Moreover, </w:t>
      </w:r>
      <w:r w:rsidRPr="007D07C4">
        <w:rPr>
          <w:color w:val="000000"/>
          <w:sz w:val="22"/>
          <w:szCs w:val="16"/>
        </w:rPr>
        <w:t xml:space="preserve">when in depth investigation is needed and estimates are affected by a high uncertainty, sectoral studies are committed to ad hoc research teams or consultants. </w:t>
      </w:r>
    </w:p>
    <w:p w:rsidR="00C94D91" w:rsidRPr="007D07C4" w:rsidRDefault="00C94D91" w:rsidP="00771019">
      <w:pPr>
        <w:numPr>
          <w:ilvl w:val="12"/>
          <w:numId w:val="0"/>
        </w:numPr>
        <w:spacing w:line="240" w:lineRule="auto"/>
        <w:ind w:firstLine="284"/>
        <w:rPr>
          <w:sz w:val="22"/>
          <w:szCs w:val="16"/>
        </w:rPr>
      </w:pPr>
      <w:r w:rsidRPr="007D07C4">
        <w:rPr>
          <w:sz w:val="22"/>
          <w:szCs w:val="16"/>
        </w:rPr>
        <w:t xml:space="preserve">ISPRA also coordinates with different national and regional authorities and private institutions for the cross-checking of parameters and estimates, as well as with ad hoc expert panels, in order to improve the completeness and transparency of the inventory. </w:t>
      </w:r>
    </w:p>
    <w:p w:rsidR="00C94D91" w:rsidRPr="007D07C4" w:rsidRDefault="00C94D91" w:rsidP="00771019">
      <w:pPr>
        <w:numPr>
          <w:ilvl w:val="12"/>
          <w:numId w:val="0"/>
        </w:numPr>
        <w:spacing w:line="240" w:lineRule="auto"/>
        <w:ind w:firstLine="284"/>
        <w:rPr>
          <w:sz w:val="22"/>
          <w:szCs w:val="16"/>
        </w:rPr>
      </w:pPr>
      <w:r w:rsidRPr="007D07C4">
        <w:rPr>
          <w:sz w:val="22"/>
          <w:szCs w:val="16"/>
        </w:rPr>
        <w:t>The main basic data needed for the preparation of the national emission inventory are energy statistics, published by the Ministry of Economic Development (MSE) in the National Energy Balance (BEN), statistics on industrial and agricultural production, published by the National Institute of Statistics (ISTAT), statistics on transportation, provided by the Ministry of Transportation (MIT), and data supplied directly by the relevant professional associations.</w:t>
      </w:r>
    </w:p>
    <w:p w:rsidR="00C94D91" w:rsidRPr="007D07C4" w:rsidRDefault="00C94D91" w:rsidP="00771019">
      <w:pPr>
        <w:spacing w:line="240" w:lineRule="auto"/>
        <w:ind w:firstLine="284"/>
        <w:rPr>
          <w:sz w:val="22"/>
          <w:szCs w:val="16"/>
        </w:rPr>
      </w:pPr>
      <w:r w:rsidRPr="007D07C4">
        <w:rPr>
          <w:sz w:val="22"/>
          <w:szCs w:val="16"/>
        </w:rPr>
        <w:t xml:space="preserve">Emission factors and methodologies used in the estimation process are consistent with the EMEP/EEA Guidebook, the IPCC Guidelines and Good Practice Guidance as well as supported by national experiences and circumstances. </w:t>
      </w:r>
    </w:p>
    <w:p w:rsidR="00C94D91" w:rsidRPr="007D07C4" w:rsidRDefault="00C94D91" w:rsidP="00771019">
      <w:pPr>
        <w:pStyle w:val="Corpodeltesto"/>
        <w:spacing w:line="240" w:lineRule="auto"/>
        <w:ind w:firstLine="284"/>
        <w:rPr>
          <w:b w:val="0"/>
          <w:sz w:val="22"/>
          <w:szCs w:val="16"/>
        </w:rPr>
      </w:pPr>
      <w:r w:rsidRPr="007D07C4">
        <w:rPr>
          <w:b w:val="0"/>
          <w:sz w:val="22"/>
          <w:szCs w:val="16"/>
        </w:rPr>
        <w:t xml:space="preserve">For the industrial sector, emission data collected through the National Pollutant Release and Transfer Register (PRTR), the Large Combustion Plant (LCP) Directive and in the framework </w:t>
      </w:r>
      <w:r w:rsidRPr="007D07C4">
        <w:rPr>
          <w:b w:val="0"/>
          <w:noProof/>
          <w:sz w:val="22"/>
          <w:szCs w:val="16"/>
        </w:rPr>
        <w:t xml:space="preserve">of the European Emissions Trading Scheme have yielded considerable developments in the inventory </w:t>
      </w:r>
      <w:r w:rsidRPr="007D07C4">
        <w:rPr>
          <w:b w:val="0"/>
          <w:sz w:val="22"/>
          <w:szCs w:val="16"/>
        </w:rPr>
        <w:t>of the relevant sectors. In fact, these data, even if not always directly used, are taken into account as a verification of emission estimates and improve national emissions factors as well as activity data figures.</w:t>
      </w:r>
    </w:p>
    <w:p w:rsidR="00C94D91" w:rsidRPr="007D07C4" w:rsidRDefault="00C94D91" w:rsidP="00771019">
      <w:pPr>
        <w:pStyle w:val="Corpodeltesto"/>
        <w:spacing w:line="240" w:lineRule="auto"/>
        <w:ind w:firstLine="284"/>
        <w:rPr>
          <w:b w:val="0"/>
          <w:sz w:val="22"/>
          <w:szCs w:val="16"/>
        </w:rPr>
      </w:pPr>
      <w:r w:rsidRPr="007D07C4">
        <w:rPr>
          <w:b w:val="0"/>
          <w:sz w:val="22"/>
          <w:szCs w:val="16"/>
        </w:rPr>
        <w:t xml:space="preserve">In addition, final estimates are checked and verified also in view of annual environmental reports by industries. </w:t>
      </w:r>
    </w:p>
    <w:p w:rsidR="00C94D91" w:rsidRPr="007D07C4" w:rsidRDefault="00C94D91" w:rsidP="00771019">
      <w:pPr>
        <w:pStyle w:val="Corpodeltesto"/>
        <w:spacing w:line="240" w:lineRule="auto"/>
        <w:ind w:firstLine="284"/>
        <w:rPr>
          <w:b w:val="0"/>
          <w:sz w:val="22"/>
          <w:szCs w:val="16"/>
        </w:rPr>
      </w:pPr>
      <w:r w:rsidRPr="007D07C4">
        <w:rPr>
          <w:b w:val="0"/>
          <w:sz w:val="22"/>
          <w:szCs w:val="16"/>
        </w:rPr>
        <w:t>For large industrial point sources, emissions are registered individually, when communicated, based upon detailed information such as fuel consumption.</w:t>
      </w:r>
    </w:p>
    <w:p w:rsidR="00C94D91" w:rsidRPr="007D07C4" w:rsidRDefault="00C94D91" w:rsidP="00771019">
      <w:pPr>
        <w:pStyle w:val="Corpodeltesto"/>
        <w:spacing w:line="240" w:lineRule="auto"/>
        <w:ind w:firstLine="284"/>
        <w:rPr>
          <w:b w:val="0"/>
          <w:sz w:val="22"/>
          <w:szCs w:val="16"/>
        </w:rPr>
      </w:pPr>
      <w:r w:rsidRPr="007D07C4">
        <w:rPr>
          <w:b w:val="0"/>
          <w:sz w:val="22"/>
          <w:szCs w:val="16"/>
        </w:rPr>
        <w:t xml:space="preserve">Other small plants communicate their emissions which are also considered individually. </w:t>
      </w:r>
    </w:p>
    <w:p w:rsidR="00C94D91" w:rsidRPr="007D07C4" w:rsidRDefault="00C94D91" w:rsidP="00771019">
      <w:pPr>
        <w:pStyle w:val="Corpodeltesto"/>
        <w:numPr>
          <w:ilvl w:val="12"/>
          <w:numId w:val="0"/>
        </w:numPr>
        <w:spacing w:line="240" w:lineRule="auto"/>
        <w:ind w:firstLine="284"/>
        <w:rPr>
          <w:b w:val="0"/>
          <w:sz w:val="22"/>
          <w:szCs w:val="16"/>
        </w:rPr>
      </w:pPr>
      <w:r w:rsidRPr="007D07C4">
        <w:rPr>
          <w:b w:val="0"/>
          <w:sz w:val="22"/>
          <w:szCs w:val="16"/>
        </w:rPr>
        <w:t xml:space="preserve">Emission estimates are drawn up for each sector. Final data are communicated to the UNECE Secretariat filling in the NRF files. </w:t>
      </w:r>
    </w:p>
    <w:p w:rsidR="00C94D91" w:rsidRPr="007D07C4" w:rsidRDefault="00C94D91" w:rsidP="00771019">
      <w:pPr>
        <w:pStyle w:val="Corpodeltesto"/>
        <w:spacing w:line="240" w:lineRule="auto"/>
        <w:ind w:firstLine="284"/>
        <w:rPr>
          <w:b w:val="0"/>
          <w:sz w:val="22"/>
          <w:szCs w:val="16"/>
        </w:rPr>
      </w:pPr>
      <w:r w:rsidRPr="007D07C4">
        <w:rPr>
          <w:b w:val="0"/>
          <w:sz w:val="22"/>
        </w:rPr>
        <w:t xml:space="preserve">The process of the inventory preparation is carried out annually. In addition to a new year, the entire time series is checked and revised during the annual compilation of the inventory. In particular, recalculations are elaborated on account of changes in the methodologies used to carry out emission estimates, changes due to different allocation of emissions as compared to previous submissions and changes due to error corrections. The inventory may also be expanded by including categories not previously estimated if sufficient information on activity data and suitable emission factors have been identified and collected. Information on the major recalculations is provided in the sectoral chapter of the report. </w:t>
      </w:r>
    </w:p>
    <w:p w:rsidR="00C94D91" w:rsidRPr="007D07C4" w:rsidRDefault="00C94D91" w:rsidP="00771019">
      <w:pPr>
        <w:numPr>
          <w:ilvl w:val="12"/>
          <w:numId w:val="0"/>
        </w:numPr>
        <w:spacing w:line="240" w:lineRule="auto"/>
        <w:ind w:firstLine="284"/>
        <w:rPr>
          <w:sz w:val="22"/>
          <w:szCs w:val="16"/>
        </w:rPr>
      </w:pPr>
      <w:r w:rsidRPr="007D07C4">
        <w:rPr>
          <w:sz w:val="22"/>
          <w:szCs w:val="16"/>
        </w:rPr>
        <w:t>All the reference material, estimates and calculation sheets, as well as the documentation on scientific papers and the basic data needed for the inventory compilation, are stored and archived at the Institute. After each reporting cycle, all database files, spreadsheets and electronic documents are archived as ‘read-only-files’ so that the documentation and estimates could be traced back during the new year inventory compilation or a review process.</w:t>
      </w:r>
    </w:p>
    <w:p w:rsidR="00C94D91" w:rsidRPr="00510305" w:rsidRDefault="00C94D91" w:rsidP="007A2B53">
      <w:pPr>
        <w:autoSpaceDE w:val="0"/>
        <w:autoSpaceDN w:val="0"/>
        <w:adjustRightInd w:val="0"/>
        <w:spacing w:line="240" w:lineRule="auto"/>
        <w:rPr>
          <w:sz w:val="22"/>
        </w:rPr>
      </w:pPr>
      <w:r w:rsidRPr="007D07C4">
        <w:rPr>
          <w:sz w:val="22"/>
          <w:szCs w:val="16"/>
        </w:rPr>
        <w:t xml:space="preserve">Technical reports and emission figures are publicly accessible on the web at the address </w:t>
      </w:r>
      <w:hyperlink r:id="rId16" w:history="1">
        <w:r w:rsidR="00BE36BF" w:rsidRPr="00BE36BF">
          <w:rPr>
            <w:rStyle w:val="Collegamentoipertestuale"/>
            <w:sz w:val="22"/>
            <w:szCs w:val="22"/>
          </w:rPr>
          <w:t>http://www.sinanet.isprambiente.it/it/sia-ispra/serie-storiche-emissioni</w:t>
        </w:r>
      </w:hyperlink>
      <w:r w:rsidRPr="007D07C4">
        <w:rPr>
          <w:sz w:val="22"/>
          <w:szCs w:val="16"/>
        </w:rPr>
        <w:t>.</w:t>
      </w:r>
    </w:p>
    <w:p w:rsidR="00C94D91" w:rsidRPr="001100BE" w:rsidRDefault="00C94D91" w:rsidP="001100BE">
      <w:pPr>
        <w:pStyle w:val="Titolo2"/>
        <w:rPr>
          <w:lang w:val="en-US"/>
        </w:rPr>
      </w:pPr>
      <w:bookmarkStart w:id="7" w:name="_Toc445660551"/>
      <w:r w:rsidRPr="001100BE">
        <w:rPr>
          <w:lang w:val="en-US"/>
        </w:rPr>
        <w:lastRenderedPageBreak/>
        <w:t>Methods and data sources</w:t>
      </w:r>
      <w:bookmarkEnd w:id="7"/>
    </w:p>
    <w:p w:rsidR="00C94D91" w:rsidRDefault="00C94D91" w:rsidP="00771019">
      <w:pPr>
        <w:spacing w:line="240" w:lineRule="auto"/>
        <w:ind w:firstLine="284"/>
        <w:rPr>
          <w:sz w:val="22"/>
          <w:szCs w:val="16"/>
        </w:rPr>
      </w:pPr>
      <w:r w:rsidRPr="007D07C4">
        <w:rPr>
          <w:sz w:val="22"/>
          <w:szCs w:val="16"/>
        </w:rPr>
        <w:t xml:space="preserve">An outline of methodologies and data sources used in the preparation of the emission inventory for each sector is provided in the following. In Table </w:t>
      </w:r>
      <w:smartTag w:uri="urn:schemas-microsoft-com:office:smarttags" w:element="metricconverter">
        <w:smartTagPr>
          <w:attr w:name="ProductID" w:val="1.3 a"/>
        </w:smartTagPr>
        <w:r w:rsidRPr="007D07C4">
          <w:rPr>
            <w:sz w:val="22"/>
            <w:szCs w:val="16"/>
          </w:rPr>
          <w:t>1.3 a</w:t>
        </w:r>
      </w:smartTag>
      <w:r w:rsidRPr="007D07C4">
        <w:rPr>
          <w:sz w:val="22"/>
          <w:szCs w:val="16"/>
        </w:rPr>
        <w:t xml:space="preserve"> summary of the activity data and sources used in the inventory compilation is reported.</w:t>
      </w:r>
    </w:p>
    <w:p w:rsidR="00771019" w:rsidRPr="007D07C4" w:rsidRDefault="00771019" w:rsidP="00771019">
      <w:pPr>
        <w:spacing w:line="240" w:lineRule="auto"/>
        <w:ind w:firstLine="284"/>
        <w:rPr>
          <w:sz w:val="22"/>
          <w:szCs w:val="16"/>
        </w:rPr>
      </w:pPr>
    </w:p>
    <w:p w:rsidR="00771019" w:rsidRPr="00771019" w:rsidRDefault="00771019" w:rsidP="00771019">
      <w:pPr>
        <w:spacing w:line="240" w:lineRule="auto"/>
        <w:rPr>
          <w:bCs/>
          <w:i/>
          <w:sz w:val="20"/>
          <w:szCs w:val="16"/>
        </w:rPr>
      </w:pPr>
      <w:r w:rsidRPr="00771019">
        <w:rPr>
          <w:b/>
          <w:bCs/>
          <w:sz w:val="20"/>
          <w:szCs w:val="24"/>
        </w:rPr>
        <w:t xml:space="preserve">Table 1.3 </w:t>
      </w:r>
      <w:r w:rsidRPr="00771019">
        <w:rPr>
          <w:bCs/>
          <w:i/>
          <w:sz w:val="20"/>
          <w:szCs w:val="24"/>
        </w:rPr>
        <w:t>Main activity data and sources for the Italian Emission Inventory</w:t>
      </w:r>
    </w:p>
    <w:p w:rsidR="00C94D91" w:rsidRPr="00771019" w:rsidRDefault="00C05FB0" w:rsidP="007D07C4">
      <w:pPr>
        <w:spacing w:line="240" w:lineRule="auto"/>
        <w:rPr>
          <w:bCs/>
          <w:i/>
          <w:sz w:val="20"/>
          <w:szCs w:val="16"/>
        </w:rPr>
      </w:pPr>
      <w:r w:rsidRPr="00C05FB0">
        <w:rPr>
          <w:noProof/>
          <w:sz w:val="22"/>
          <w:lang w:val="en-US" w:eastAsia="en-US"/>
        </w:rPr>
        <w:pict>
          <v:rect id="_x0000_s1027" style="position:absolute;left:0;text-align:left;margin-left:2.3pt;margin-top:.6pt;width:43.3pt;height:21pt;z-index:251656704" filled="f" stroked="f">
            <v:textbox style="mso-next-textbox:#_x0000_s1027" inset="0,0,0,0">
              <w:txbxContent>
                <w:p w:rsidR="00A81A64" w:rsidRDefault="00A81A64">
                  <w:r>
                    <w:rPr>
                      <w:b/>
                      <w:bCs/>
                      <w:color w:val="000000"/>
                      <w:sz w:val="16"/>
                      <w:szCs w:val="16"/>
                      <w:lang w:val="en-US"/>
                    </w:rPr>
                    <w:t>SECTOR</w:t>
                  </w:r>
                </w:p>
              </w:txbxContent>
            </v:textbox>
          </v:rect>
        </w:pict>
      </w:r>
      <w:r w:rsidRPr="00C05FB0">
        <w:rPr>
          <w:b/>
          <w:bCs/>
          <w:sz w:val="18"/>
          <w:szCs w:val="24"/>
        </w:rPr>
      </w:r>
      <w:r w:rsidRPr="00C05FB0">
        <w:rPr>
          <w:b/>
          <w:bCs/>
          <w:sz w:val="18"/>
          <w:szCs w:val="24"/>
        </w:rPr>
        <w:pict>
          <v:group id="_x0000_s1030" editas="canvas" style="width:481.25pt;height:493.7pt;mso-position-horizontal-relative:char;mso-position-vertical-relative:line" coordorigin=",-475" coordsize="9625,9874">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top:-475;width:9625;height:9874" o:preferrelative="f" stroked="t" strokeweight=".5pt">
              <v:fill o:detectmouseclick="t"/>
              <v:path o:extrusionok="t" o:connecttype="none"/>
              <o:lock v:ext="edit" text="t"/>
            </v:shape>
            <v:rect id="_x0000_s1032" style="position:absolute;left:34;top:455;width:698;height:420;mso-wrap-style:none" filled="f" stroked="f">
              <v:textbox style="mso-next-textbox:#_x0000_s1032;mso-fit-shape-to-text:t" inset="0,0,0,0">
                <w:txbxContent>
                  <w:p w:rsidR="00A81A64" w:rsidRDefault="00A81A64">
                    <w:r>
                      <w:rPr>
                        <w:b/>
                        <w:bCs/>
                        <w:color w:val="000000"/>
                        <w:sz w:val="16"/>
                        <w:szCs w:val="16"/>
                        <w:lang w:val="en-US"/>
                      </w:rPr>
                      <w:t xml:space="preserve"> 1  Energy</w:t>
                    </w:r>
                  </w:p>
                </w:txbxContent>
              </v:textbox>
            </v:rect>
            <v:rect id="_x0000_s1033" style="position:absolute;left:34;top:720;width:1449;height:661;mso-wrap-style:none" filled="f" stroked="f">
              <v:textbox style="mso-next-textbox:#_x0000_s1033" inset="0,0,0,0">
                <w:txbxContent>
                  <w:p w:rsidR="00A81A64" w:rsidRDefault="00A81A64">
                    <w:r>
                      <w:rPr>
                        <w:color w:val="000000"/>
                        <w:sz w:val="16"/>
                        <w:szCs w:val="16"/>
                        <w:lang w:val="en-US"/>
                      </w:rPr>
                      <w:t>1A1 Energy Industries</w:t>
                    </w:r>
                  </w:p>
                </w:txbxContent>
              </v:textbox>
            </v:rect>
            <v:rect id="_x0000_s1034" style="position:absolute;left:3010;top:661;width:656;height:420" filled="f" stroked="f">
              <v:textbox style="mso-next-textbox:#_x0000_s1034;mso-fit-shape-to-text:t" inset="0,0,0,0">
                <w:txbxContent>
                  <w:p w:rsidR="00A81A64" w:rsidRDefault="00A81A64">
                    <w:r>
                      <w:rPr>
                        <w:color w:val="000000"/>
                        <w:sz w:val="16"/>
                        <w:szCs w:val="16"/>
                        <w:lang w:val="en-US"/>
                      </w:rPr>
                      <w:t>Fuel use</w:t>
                    </w:r>
                  </w:p>
                </w:txbxContent>
              </v:textbox>
            </v:rect>
            <v:rect id="_x0000_s1035" style="position:absolute;left:5031;top:661;width:3466;height:420;mso-wrap-style:none" filled="f" stroked="f">
              <v:textbox style="mso-next-textbox:#_x0000_s1035;mso-fit-shape-to-text:t" inset="0,0,0,0">
                <w:txbxContent>
                  <w:p w:rsidR="00A81A64" w:rsidRDefault="00A81A64">
                    <w:r>
                      <w:rPr>
                        <w:color w:val="000000"/>
                        <w:sz w:val="16"/>
                        <w:szCs w:val="16"/>
                        <w:lang w:val="en-US"/>
                      </w:rPr>
                      <w:t>Energy Balance - Ministry of Economic Development</w:t>
                    </w:r>
                  </w:p>
                </w:txbxContent>
              </v:textbox>
            </v:rect>
            <v:rect id="_x0000_s1036" style="position:absolute;left:5031;top:869;width:2297;height:420;mso-wrap-style:none" filled="f" stroked="f">
              <v:textbox style="mso-next-textbox:#_x0000_s1036;mso-fit-shape-to-text:t" inset="0,0,0,0">
                <w:txbxContent>
                  <w:p w:rsidR="00A81A64" w:rsidRDefault="00A81A64">
                    <w:r>
                      <w:rPr>
                        <w:color w:val="000000"/>
                        <w:sz w:val="16"/>
                        <w:szCs w:val="16"/>
                        <w:lang w:val="en-US"/>
                      </w:rPr>
                      <w:t xml:space="preserve">Major national electricity producers </w:t>
                    </w:r>
                  </w:p>
                </w:txbxContent>
              </v:textbox>
            </v:rect>
            <v:rect id="_x0000_s1037" style="position:absolute;left:5031;top:1077;width:2404;height:720" filled="f" stroked="f">
              <v:textbox style="mso-next-textbox:#_x0000_s1037;mso-fit-shape-to-text:t" inset="0,0,0,0">
                <w:txbxContent>
                  <w:p w:rsidR="00A81A64" w:rsidRDefault="00A81A64">
                    <w:r>
                      <w:rPr>
                        <w:color w:val="000000"/>
                        <w:sz w:val="16"/>
                        <w:szCs w:val="16"/>
                        <w:lang w:val="en-US"/>
                      </w:rPr>
                      <w:t>European Emissions Trading Scheme</w:t>
                    </w:r>
                  </w:p>
                </w:txbxContent>
              </v:textbox>
            </v:rect>
            <v:rect id="_x0000_s1038" style="position:absolute;left:34;top:1493;width:1938;height:420;mso-wrap-style:none" filled="f" stroked="f">
              <v:textbox style="mso-next-textbox:#_x0000_s1038;mso-fit-shape-to-text:t" inset="0,0,0,0">
                <w:txbxContent>
                  <w:p w:rsidR="00A81A64" w:rsidRDefault="00A81A64">
                    <w:r>
                      <w:rPr>
                        <w:color w:val="000000"/>
                        <w:sz w:val="16"/>
                        <w:szCs w:val="16"/>
                        <w:lang w:val="en-US"/>
                      </w:rPr>
                      <w:t xml:space="preserve">1A2 Manufacturing Industries </w:t>
                    </w:r>
                  </w:p>
                </w:txbxContent>
              </v:textbox>
            </v:rect>
            <v:rect id="_x0000_s1039" style="position:absolute;left:3010;top:1493;width:656;height:420" filled="f" stroked="f">
              <v:textbox style="mso-next-textbox:#_x0000_s1039;mso-fit-shape-to-text:t" inset="0,0,0,0">
                <w:txbxContent>
                  <w:p w:rsidR="00A81A64" w:rsidRDefault="00A81A64">
                    <w:r>
                      <w:rPr>
                        <w:color w:val="000000"/>
                        <w:sz w:val="16"/>
                        <w:szCs w:val="16"/>
                        <w:lang w:val="en-US"/>
                      </w:rPr>
                      <w:t>Fuel use</w:t>
                    </w:r>
                  </w:p>
                </w:txbxContent>
              </v:textbox>
            </v:rect>
            <v:rect id="_x0000_s1040" style="position:absolute;left:5031;top:1493;width:3466;height:420;mso-wrap-style:none" filled="f" stroked="f">
              <v:textbox style="mso-next-textbox:#_x0000_s1040;mso-fit-shape-to-text:t" inset="0,0,0,0">
                <w:txbxContent>
                  <w:p w:rsidR="00A81A64" w:rsidRDefault="00A81A64">
                    <w:r>
                      <w:rPr>
                        <w:color w:val="000000"/>
                        <w:sz w:val="16"/>
                        <w:szCs w:val="16"/>
                        <w:lang w:val="en-US"/>
                      </w:rPr>
                      <w:t>Energy Balance - Ministry of Economic Development</w:t>
                    </w:r>
                  </w:p>
                </w:txbxContent>
              </v:textbox>
            </v:rect>
            <v:rect id="_x0000_s1041" style="position:absolute;left:34;top:1701;width:1418;height:420;mso-wrap-style:none" filled="f" stroked="f">
              <v:textbox style="mso-next-textbox:#_x0000_s1041;mso-fit-shape-to-text:t" inset="0,0,0,0">
                <w:txbxContent>
                  <w:p w:rsidR="00A81A64" w:rsidRDefault="00A81A64">
                    <w:r>
                      <w:rPr>
                        <w:color w:val="000000"/>
                        <w:sz w:val="16"/>
                        <w:szCs w:val="16"/>
                        <w:lang w:val="en-US"/>
                      </w:rPr>
                      <w:t xml:space="preserve">        and Construction</w:t>
                    </w:r>
                  </w:p>
                </w:txbxContent>
              </v:textbox>
            </v:rect>
            <v:rect id="_x0000_s1042" style="position:absolute;left:5031;top:1701;width:2369;height:420;mso-wrap-style:none" filled="f" stroked="f">
              <v:textbox style="mso-next-textbox:#_x0000_s1042;mso-fit-shape-to-text:t" inset="0,0,0,0">
                <w:txbxContent>
                  <w:p w:rsidR="00A81A64" w:rsidRDefault="00A81A64">
                    <w:r>
                      <w:rPr>
                        <w:color w:val="000000"/>
                        <w:sz w:val="16"/>
                        <w:szCs w:val="16"/>
                        <w:lang w:val="en-US"/>
                      </w:rPr>
                      <w:t>Major National Industry Corporation</w:t>
                    </w:r>
                  </w:p>
                </w:txbxContent>
              </v:textbox>
            </v:rect>
            <v:rect id="_x0000_s1043" style="position:absolute;left:5031;top:1909;width:2404;height:420;mso-wrap-style:none" filled="f" stroked="f">
              <v:textbox style="mso-next-textbox:#_x0000_s1043;mso-fit-shape-to-text:t" inset="0,0,0,0">
                <w:txbxContent>
                  <w:p w:rsidR="00A81A64" w:rsidRDefault="00A81A64">
                    <w:r>
                      <w:rPr>
                        <w:color w:val="000000"/>
                        <w:sz w:val="16"/>
                        <w:szCs w:val="16"/>
                        <w:lang w:val="en-US"/>
                      </w:rPr>
                      <w:t>European Emissions Trading Scheme</w:t>
                    </w:r>
                  </w:p>
                </w:txbxContent>
              </v:textbox>
            </v:rect>
            <v:rect id="_x0000_s1044" style="position:absolute;left:34;top:2325;width:938;height:420;mso-wrap-style:none" filled="f" stroked="f">
              <v:textbox style="mso-next-textbox:#_x0000_s1044;mso-fit-shape-to-text:t" inset="0,0,0,0">
                <w:txbxContent>
                  <w:p w:rsidR="00A81A64" w:rsidRDefault="00A81A64">
                    <w:r>
                      <w:rPr>
                        <w:color w:val="000000"/>
                        <w:sz w:val="16"/>
                        <w:szCs w:val="16"/>
                        <w:lang w:val="en-US"/>
                      </w:rPr>
                      <w:t>1A3 Transport</w:t>
                    </w:r>
                  </w:p>
                </w:txbxContent>
              </v:textbox>
            </v:rect>
            <v:rect id="_x0000_s1045" style="position:absolute;left:3010;top:2325;width:538;height:420;mso-wrap-style:none" filled="f" stroked="f">
              <v:textbox style="mso-next-textbox:#_x0000_s1045;mso-fit-shape-to-text:t" inset="0,0,0,0">
                <w:txbxContent>
                  <w:p w:rsidR="00A81A64" w:rsidRDefault="00A81A64">
                    <w:r>
                      <w:rPr>
                        <w:color w:val="000000"/>
                        <w:sz w:val="16"/>
                        <w:szCs w:val="16"/>
                        <w:lang w:val="en-US"/>
                      </w:rPr>
                      <w:t>Fuel use</w:t>
                    </w:r>
                  </w:p>
                </w:txbxContent>
              </v:textbox>
            </v:rect>
            <v:rect id="_x0000_s1046" style="position:absolute;left:5031;top:2325;width:3859;height:420" filled="f" stroked="f">
              <v:textbox style="mso-next-textbox:#_x0000_s1046;mso-fit-shape-to-text:t" inset="0,0,0,0">
                <w:txbxContent>
                  <w:p w:rsidR="00A81A64" w:rsidRDefault="00A81A64">
                    <w:r>
                      <w:rPr>
                        <w:color w:val="000000"/>
                        <w:sz w:val="16"/>
                        <w:szCs w:val="16"/>
                        <w:lang w:val="en-US"/>
                      </w:rPr>
                      <w:t>Energy Balance - Ministry of Economic Development</w:t>
                    </w:r>
                  </w:p>
                </w:txbxContent>
              </v:textbox>
            </v:rect>
            <v:rect id="_x0000_s1047" style="position:absolute;left:3010;top:2461;width:1454;height:492" filled="f" stroked="f">
              <v:textbox style="mso-next-textbox:#_x0000_s1047" inset="0,0,0,0">
                <w:txbxContent>
                  <w:p w:rsidR="00A81A64" w:rsidRDefault="00A81A64">
                    <w:r>
                      <w:rPr>
                        <w:color w:val="000000"/>
                        <w:sz w:val="16"/>
                        <w:szCs w:val="16"/>
                        <w:lang w:val="en-US"/>
                      </w:rPr>
                      <w:t>Number of vehicles</w:t>
                    </w:r>
                  </w:p>
                </w:txbxContent>
              </v:textbox>
            </v:rect>
            <v:rect id="_x0000_s1048" style="position:absolute;left:5031;top:2533;width:3231;height:420;mso-wrap-style:none" filled="f" stroked="f">
              <v:textbox style="mso-next-textbox:#_x0000_s1048;mso-fit-shape-to-text:t" inset="0,0,0,0">
                <w:txbxContent>
                  <w:p w:rsidR="00A81A64" w:rsidRDefault="00A81A64">
                    <w:r>
                      <w:rPr>
                        <w:color w:val="000000"/>
                        <w:sz w:val="16"/>
                        <w:szCs w:val="16"/>
                        <w:lang w:val="en-US"/>
                      </w:rPr>
                      <w:t xml:space="preserve">Statistical Yearbooks - National Statistical System </w:t>
                    </w:r>
                  </w:p>
                </w:txbxContent>
              </v:textbox>
            </v:rect>
            <v:rect id="_x0000_s1049" style="position:absolute;left:3010;top:2741;width:1844;height:420;mso-wrap-style:none" filled="f" stroked="f">
              <v:textbox style="mso-next-textbox:#_x0000_s1049;mso-fit-shape-to-text:t" inset="0,0,0,0">
                <w:txbxContent>
                  <w:p w:rsidR="00A81A64" w:rsidRDefault="00A81A64">
                    <w:r>
                      <w:rPr>
                        <w:color w:val="000000"/>
                        <w:sz w:val="16"/>
                        <w:szCs w:val="16"/>
                        <w:lang w:val="en-US"/>
                      </w:rPr>
                      <w:t>Aircraft landing and take-off</w:t>
                    </w:r>
                  </w:p>
                </w:txbxContent>
              </v:textbox>
            </v:rect>
            <v:rect id="_x0000_s1050" style="position:absolute;left:5031;top:2741;width:3204;height:420;mso-wrap-style:none" filled="f" stroked="f">
              <v:textbox style="mso-next-textbox:#_x0000_s1050;mso-fit-shape-to-text:t" inset="0,0,0,0">
                <w:txbxContent>
                  <w:p w:rsidR="00A81A64" w:rsidRDefault="00A81A64">
                    <w:r>
                      <w:rPr>
                        <w:color w:val="000000"/>
                        <w:sz w:val="16"/>
                        <w:szCs w:val="16"/>
                        <w:lang w:val="en-US"/>
                      </w:rPr>
                      <w:t>Statistical Yearbooks - Ministry of Transportation</w:t>
                    </w:r>
                  </w:p>
                </w:txbxContent>
              </v:textbox>
            </v:rect>
            <v:rect id="_x0000_s1051" style="position:absolute;left:3010;top:2949;width:1906;height:420;mso-wrap-style:none" filled="f" stroked="f">
              <v:textbox style="mso-next-textbox:#_x0000_s1051;mso-fit-shape-to-text:t" inset="0,0,0,0">
                <w:txbxContent>
                  <w:p w:rsidR="00A81A64" w:rsidRDefault="00A81A64">
                    <w:r>
                      <w:rPr>
                        <w:color w:val="000000"/>
                        <w:sz w:val="16"/>
                        <w:szCs w:val="16"/>
                        <w:lang w:val="en-US"/>
                      </w:rPr>
                      <w:t>cycles and maritime activities</w:t>
                    </w:r>
                  </w:p>
                </w:txbxContent>
              </v:textbox>
            </v:rect>
            <v:rect id="_x0000_s1052" style="position:absolute;left:5031;top:2949;width:4111;height:420;mso-wrap-style:none" filled="f" stroked="f">
              <v:textbox style="mso-next-textbox:#_x0000_s1052;mso-fit-shape-to-text:t" inset="0,0,0,0">
                <w:txbxContent>
                  <w:p w:rsidR="00A81A64" w:rsidRDefault="00A81A64">
                    <w:r>
                      <w:rPr>
                        <w:color w:val="000000"/>
                        <w:sz w:val="16"/>
                        <w:szCs w:val="16"/>
                        <w:lang w:val="en-US"/>
                      </w:rPr>
                      <w:t xml:space="preserve">Statistical Yearbooks - Italian Civil Aviation Authority (ENAC) </w:t>
                    </w:r>
                  </w:p>
                </w:txbxContent>
              </v:textbox>
            </v:rect>
            <v:rect id="_x0000_s1053" style="position:absolute;left:5031;top:3157;width:2444;height:420;mso-wrap-style:none" filled="f" stroked="f">
              <v:textbox style="mso-next-textbox:#_x0000_s1053;mso-fit-shape-to-text:t" inset="0,0,0,0">
                <w:txbxContent>
                  <w:p w:rsidR="00A81A64" w:rsidRDefault="00A81A64">
                    <w:r>
                      <w:rPr>
                        <w:color w:val="000000"/>
                        <w:sz w:val="16"/>
                        <w:szCs w:val="16"/>
                        <w:lang w:val="en-US"/>
                      </w:rPr>
                      <w:t>Maritime and Airport local authorities</w:t>
                    </w:r>
                  </w:p>
                </w:txbxContent>
              </v:textbox>
            </v:rect>
            <v:rect id="_x0000_s1054" style="position:absolute;left:34;top:3573;width:2720;height:420;mso-wrap-style:none" filled="f" stroked="f">
              <v:textbox style="mso-next-textbox:#_x0000_s1054;mso-fit-shape-to-text:t" inset="0,0,0,0">
                <w:txbxContent>
                  <w:p w:rsidR="00A81A64" w:rsidRDefault="00A81A64">
                    <w:r>
                      <w:rPr>
                        <w:color w:val="000000"/>
                        <w:sz w:val="16"/>
                        <w:szCs w:val="16"/>
                        <w:lang w:val="en-US"/>
                      </w:rPr>
                      <w:t xml:space="preserve">1A4 Residential-public-commercial sector </w:t>
                    </w:r>
                  </w:p>
                </w:txbxContent>
              </v:textbox>
            </v:rect>
            <v:rect id="_x0000_s1055" style="position:absolute;left:3010;top:3573;width:740;height:420" filled="f" stroked="f">
              <v:textbox style="mso-next-textbox:#_x0000_s1055;mso-fit-shape-to-text:t" inset="0,0,0,0">
                <w:txbxContent>
                  <w:p w:rsidR="00A81A64" w:rsidRDefault="00A81A64">
                    <w:r>
                      <w:rPr>
                        <w:color w:val="000000"/>
                        <w:sz w:val="16"/>
                        <w:szCs w:val="16"/>
                        <w:lang w:val="en-US"/>
                      </w:rPr>
                      <w:t>Fuel use</w:t>
                    </w:r>
                  </w:p>
                </w:txbxContent>
              </v:textbox>
            </v:rect>
            <v:rect id="_x0000_s1056" style="position:absolute;left:5031;top:3573;width:3466;height:420;mso-wrap-style:none" filled="f" stroked="f">
              <v:textbox style="mso-next-textbox:#_x0000_s1056;mso-fit-shape-to-text:t" inset="0,0,0,0">
                <w:txbxContent>
                  <w:p w:rsidR="00A81A64" w:rsidRDefault="00A81A64">
                    <w:r>
                      <w:rPr>
                        <w:color w:val="000000"/>
                        <w:sz w:val="16"/>
                        <w:szCs w:val="16"/>
                        <w:lang w:val="en-US"/>
                      </w:rPr>
                      <w:t>Energy Balance - Ministry of Economic Development</w:t>
                    </w:r>
                  </w:p>
                </w:txbxContent>
              </v:textbox>
            </v:rect>
            <v:rect id="_x0000_s1057" style="position:absolute;left:34;top:3988;width:2134;height:420;mso-wrap-style:none" filled="f" stroked="f">
              <v:textbox style="mso-next-textbox:#_x0000_s1057;mso-fit-shape-to-text:t" inset="0,0,0,0">
                <w:txbxContent>
                  <w:p w:rsidR="00A81A64" w:rsidRDefault="00A81A64">
                    <w:r>
                      <w:rPr>
                        <w:color w:val="000000"/>
                        <w:sz w:val="16"/>
                        <w:szCs w:val="16"/>
                        <w:lang w:val="en-US"/>
                      </w:rPr>
                      <w:t>1B Fugitive Emissions from Fuel</w:t>
                    </w:r>
                  </w:p>
                </w:txbxContent>
              </v:textbox>
            </v:rect>
            <v:rect id="_x0000_s1058" style="position:absolute;left:3010;top:3988;width:1502;height:420;mso-wrap-style:none" filled="f" stroked="f">
              <v:textbox style="mso-next-textbox:#_x0000_s1058;mso-fit-shape-to-text:t" inset="0,0,0,0">
                <w:txbxContent>
                  <w:p w:rsidR="00A81A64" w:rsidRDefault="00A81A64">
                    <w:r>
                      <w:rPr>
                        <w:color w:val="000000"/>
                        <w:sz w:val="16"/>
                        <w:szCs w:val="16"/>
                        <w:lang w:val="en-US"/>
                      </w:rPr>
                      <w:t xml:space="preserve">Amount of fuel treated, </w:t>
                    </w:r>
                  </w:p>
                </w:txbxContent>
              </v:textbox>
            </v:rect>
            <v:rect id="_x0000_s1059" style="position:absolute;left:5031;top:3988;width:3466;height:420;mso-wrap-style:none" filled="f" stroked="f">
              <v:textbox style="mso-next-textbox:#_x0000_s1059;mso-fit-shape-to-text:t" inset="0,0,0,0">
                <w:txbxContent>
                  <w:p w:rsidR="00A81A64" w:rsidRDefault="00A81A64">
                    <w:r>
                      <w:rPr>
                        <w:color w:val="000000"/>
                        <w:sz w:val="16"/>
                        <w:szCs w:val="16"/>
                        <w:lang w:val="en-US"/>
                      </w:rPr>
                      <w:t>Energy Balance - Ministry of Economic Development</w:t>
                    </w:r>
                  </w:p>
                </w:txbxContent>
              </v:textbox>
            </v:rect>
            <v:rect id="_x0000_s1060" style="position:absolute;left:3010;top:4196;width:1156;height:420;mso-wrap-style:none" filled="f" stroked="f">
              <v:textbox style="mso-next-textbox:#_x0000_s1060;mso-fit-shape-to-text:t" inset="0,0,0,0">
                <w:txbxContent>
                  <w:p w:rsidR="00A81A64" w:rsidRDefault="00A81A64">
                    <w:r>
                      <w:rPr>
                        <w:color w:val="000000"/>
                        <w:sz w:val="16"/>
                        <w:szCs w:val="16"/>
                        <w:lang w:val="en-US"/>
                      </w:rPr>
                      <w:t xml:space="preserve">stored, distributed </w:t>
                    </w:r>
                  </w:p>
                </w:txbxContent>
              </v:textbox>
            </v:rect>
            <v:rect id="_x0000_s1061" style="position:absolute;left:5031;top:4196;width:3204;height:420;mso-wrap-style:none" filled="f" stroked="f">
              <v:textbox style="mso-next-textbox:#_x0000_s1061;mso-fit-shape-to-text:t" inset="0,0,0,0">
                <w:txbxContent>
                  <w:p w:rsidR="00A81A64" w:rsidRDefault="00A81A64">
                    <w:r>
                      <w:rPr>
                        <w:color w:val="000000"/>
                        <w:sz w:val="16"/>
                        <w:szCs w:val="16"/>
                        <w:lang w:val="en-US"/>
                      </w:rPr>
                      <w:t>Statistical Yearbooks - Ministry of Transportation</w:t>
                    </w:r>
                  </w:p>
                </w:txbxContent>
              </v:textbox>
            </v:rect>
            <v:rect id="_x0000_s1062" style="position:absolute;left:5031;top:4404;width:2369;height:420;mso-wrap-style:none" filled="f" stroked="f">
              <v:textbox style="mso-next-textbox:#_x0000_s1062;mso-fit-shape-to-text:t" inset="0,0,0,0">
                <w:txbxContent>
                  <w:p w:rsidR="00A81A64" w:rsidRDefault="00A81A64">
                    <w:r>
                      <w:rPr>
                        <w:color w:val="000000"/>
                        <w:sz w:val="16"/>
                        <w:szCs w:val="16"/>
                        <w:lang w:val="en-US"/>
                      </w:rPr>
                      <w:t>Major National Industry Corporation</w:t>
                    </w:r>
                  </w:p>
                </w:txbxContent>
              </v:textbox>
            </v:rect>
            <v:rect id="_x0000_s1063" style="position:absolute;left:34;top:4817;width:1494;height:420;mso-wrap-style:none" filled="f" stroked="f">
              <v:textbox style="mso-next-textbox:#_x0000_s1063;mso-fit-shape-to-text:t" inset="0,0,0,0">
                <w:txbxContent>
                  <w:p w:rsidR="00A81A64" w:rsidRDefault="00A81A64">
                    <w:r>
                      <w:rPr>
                        <w:b/>
                        <w:bCs/>
                        <w:color w:val="000000"/>
                        <w:sz w:val="16"/>
                        <w:szCs w:val="16"/>
                        <w:lang w:val="en-US"/>
                      </w:rPr>
                      <w:t>2 Industrial Processes</w:t>
                    </w:r>
                  </w:p>
                </w:txbxContent>
              </v:textbox>
            </v:rect>
            <v:rect id="_x0000_s1064" style="position:absolute;left:3010;top:4820;width:1009;height:420;mso-wrap-style:none" filled="f" stroked="f">
              <v:textbox style="mso-next-textbox:#_x0000_s1064;mso-fit-shape-to-text:t" inset="0,0,0,0">
                <w:txbxContent>
                  <w:p w:rsidR="00A81A64" w:rsidRDefault="00A81A64">
                    <w:r>
                      <w:rPr>
                        <w:color w:val="000000"/>
                        <w:sz w:val="16"/>
                        <w:szCs w:val="16"/>
                        <w:lang w:val="en-US"/>
                      </w:rPr>
                      <w:t>Production data</w:t>
                    </w:r>
                  </w:p>
                </w:txbxContent>
              </v:textbox>
            </v:rect>
            <v:rect id="_x0000_s1065" style="position:absolute;left:5031;top:4820;width:3955;height:420;mso-wrap-style:none" filled="f" stroked="f">
              <v:textbox style="mso-next-textbox:#_x0000_s1065;mso-fit-shape-to-text:t" inset="0,0,0,0">
                <w:txbxContent>
                  <w:p w:rsidR="00A81A64" w:rsidRDefault="00A81A64">
                    <w:r>
                      <w:rPr>
                        <w:color w:val="000000"/>
                        <w:sz w:val="16"/>
                        <w:szCs w:val="16"/>
                        <w:lang w:val="en-US"/>
                      </w:rPr>
                      <w:t>National Statistical Yearbooks- National Institute of Statistics</w:t>
                    </w:r>
                  </w:p>
                </w:txbxContent>
              </v:textbox>
            </v:rect>
            <v:rect id="_x0000_s1066" style="position:absolute;left:5031;top:5028;width:2506;height:420;mso-wrap-style:none" filled="f" stroked="f">
              <v:textbox style="mso-next-textbox:#_x0000_s1066;mso-fit-shape-to-text:t" inset="0,0,0,0">
                <w:txbxContent>
                  <w:p w:rsidR="00A81A64" w:rsidRDefault="00A81A64">
                    <w:r>
                      <w:rPr>
                        <w:color w:val="000000"/>
                        <w:sz w:val="16"/>
                        <w:szCs w:val="16"/>
                        <w:lang w:val="en-US"/>
                      </w:rPr>
                      <w:t>International Statistical Yearbooks-UN</w:t>
                    </w:r>
                  </w:p>
                </w:txbxContent>
              </v:textbox>
            </v:rect>
            <v:rect id="_x0000_s1067" style="position:absolute;left:5031;top:5236;width:2404;height:420;mso-wrap-style:none" filled="f" stroked="f">
              <v:textbox style="mso-next-textbox:#_x0000_s1067;mso-fit-shape-to-text:t" inset="0,0,0,0">
                <w:txbxContent>
                  <w:p w:rsidR="00A81A64" w:rsidRDefault="00A81A64">
                    <w:r>
                      <w:rPr>
                        <w:color w:val="000000"/>
                        <w:sz w:val="16"/>
                        <w:szCs w:val="16"/>
                        <w:lang w:val="en-US"/>
                      </w:rPr>
                      <w:t>European Emissions Trading Scheme</w:t>
                    </w:r>
                  </w:p>
                </w:txbxContent>
              </v:textbox>
            </v:rect>
            <v:rect id="_x0000_s1068" style="position:absolute;left:5031;top:5444;width:4089;height:420" filled="f" stroked="f">
              <v:textbox style="mso-next-textbox:#_x0000_s1068;mso-fit-shape-to-text:t" inset="0,0,0,0">
                <w:txbxContent>
                  <w:p w:rsidR="00A81A64" w:rsidRDefault="00A81A64">
                    <w:r>
                      <w:rPr>
                        <w:color w:val="000000"/>
                        <w:sz w:val="16"/>
                        <w:szCs w:val="16"/>
                        <w:lang w:val="en-US"/>
                      </w:rPr>
                      <w:t xml:space="preserve">European Pollutant Release and Transfer Register </w:t>
                    </w:r>
                  </w:p>
                </w:txbxContent>
              </v:textbox>
            </v:rect>
            <v:rect id="_x0000_s1069" style="position:absolute;left:5031;top:5652;width:2036;height:420;mso-wrap-style:none" filled="f" stroked="f">
              <v:textbox style="mso-next-textbox:#_x0000_s1069;mso-fit-shape-to-text:t" inset="0,0,0,0">
                <w:txbxContent>
                  <w:p w:rsidR="00A81A64" w:rsidRDefault="00A81A64">
                    <w:r>
                      <w:rPr>
                        <w:color w:val="000000"/>
                        <w:sz w:val="16"/>
                        <w:szCs w:val="16"/>
                        <w:lang w:val="en-US"/>
                      </w:rPr>
                      <w:t>Sectoral Industrial Associations</w:t>
                    </w:r>
                  </w:p>
                </w:txbxContent>
              </v:textbox>
            </v:rect>
            <v:rect id="_x0000_s1070" style="position:absolute;left:34;top:6065;width:2254;height:420;mso-wrap-style:none" filled="f" stroked="f">
              <v:textbox style="mso-next-textbox:#_x0000_s1070;mso-fit-shape-to-text:t" inset="0,0,0,0">
                <w:txbxContent>
                  <w:p w:rsidR="00A81A64" w:rsidRDefault="00A81A64">
                    <w:r>
                      <w:rPr>
                        <w:b/>
                        <w:bCs/>
                        <w:color w:val="000000"/>
                        <w:sz w:val="16"/>
                        <w:szCs w:val="16"/>
                        <w:lang w:val="en-US"/>
                      </w:rPr>
                      <w:t>3 Solvent and Other Product Use</w:t>
                    </w:r>
                  </w:p>
                </w:txbxContent>
              </v:textbox>
            </v:rect>
            <v:rect id="_x0000_s1071" style="position:absolute;left:3010;top:6068;width:1507;height:420" filled="f" stroked="f">
              <v:textbox style="mso-next-textbox:#_x0000_s1071;mso-fit-shape-to-text:t" inset="0,0,0,0">
                <w:txbxContent>
                  <w:p w:rsidR="00A81A64" w:rsidRDefault="00A81A64">
                    <w:r>
                      <w:rPr>
                        <w:color w:val="000000"/>
                        <w:sz w:val="16"/>
                        <w:szCs w:val="16"/>
                        <w:lang w:val="en-US"/>
                      </w:rPr>
                      <w:t>Amount of solvent use</w:t>
                    </w:r>
                  </w:p>
                </w:txbxContent>
              </v:textbox>
            </v:rect>
            <v:rect id="_x0000_s1072" style="position:absolute;left:5031;top:6068;width:4542;height:420;mso-wrap-style:none" filled="f" stroked="f">
              <v:textbox style="mso-next-textbox:#_x0000_s1072;mso-fit-shape-to-text:t" inset="0,0,0,0">
                <w:txbxContent>
                  <w:p w:rsidR="00A81A64" w:rsidRPr="00D33ECE" w:rsidRDefault="00A81A64">
                    <w:pPr>
                      <w:rPr>
                        <w:lang w:val="fr-FR"/>
                      </w:rPr>
                    </w:pPr>
                    <w:r w:rsidRPr="00D33ECE">
                      <w:rPr>
                        <w:color w:val="000000"/>
                        <w:sz w:val="16"/>
                        <w:szCs w:val="16"/>
                        <w:lang w:val="fr-FR"/>
                      </w:rPr>
                      <w:t>National</w:t>
                    </w:r>
                    <w:r w:rsidRPr="00D0716E">
                      <w:rPr>
                        <w:color w:val="000000"/>
                        <w:sz w:val="16"/>
                        <w:szCs w:val="16"/>
                        <w:lang w:val="fr-FR"/>
                      </w:rPr>
                      <w:t xml:space="preserve"> Environmental</w:t>
                    </w:r>
                    <w:r w:rsidRPr="00D33ECE">
                      <w:rPr>
                        <w:color w:val="000000"/>
                        <w:sz w:val="16"/>
                        <w:szCs w:val="16"/>
                        <w:lang w:val="fr-FR"/>
                      </w:rPr>
                      <w:t xml:space="preserve"> Publications - Sectoral</w:t>
                    </w:r>
                    <w:r w:rsidRPr="00D0716E">
                      <w:rPr>
                        <w:color w:val="000000"/>
                        <w:sz w:val="16"/>
                        <w:szCs w:val="16"/>
                        <w:lang w:val="fr-FR"/>
                      </w:rPr>
                      <w:t xml:space="preserve"> Industrial</w:t>
                    </w:r>
                    <w:r w:rsidRPr="00D33ECE">
                      <w:rPr>
                        <w:color w:val="000000"/>
                        <w:sz w:val="16"/>
                        <w:szCs w:val="16"/>
                        <w:lang w:val="fr-FR"/>
                      </w:rPr>
                      <w:t xml:space="preserve"> Associations </w:t>
                    </w:r>
                  </w:p>
                </w:txbxContent>
              </v:textbox>
            </v:rect>
            <v:rect id="_x0000_s1073" style="position:absolute;left:5031;top:6276;width:2586;height:420;mso-wrap-style:none" filled="f" stroked="f">
              <v:textbox style="mso-next-textbox:#_x0000_s1073;mso-fit-shape-to-text:t" inset="0,0,0,0">
                <w:txbxContent>
                  <w:p w:rsidR="00A81A64" w:rsidRDefault="00A81A64">
                    <w:r>
                      <w:rPr>
                        <w:color w:val="000000"/>
                        <w:sz w:val="16"/>
                        <w:szCs w:val="16"/>
                        <w:lang w:val="en-US"/>
                      </w:rPr>
                      <w:t>International Statistical Yearbooks - UN</w:t>
                    </w:r>
                  </w:p>
                </w:txbxContent>
              </v:textbox>
            </v:rect>
            <v:rect id="_x0000_s1074" style="position:absolute;left:34;top:6688;width:920;height:420;mso-wrap-style:none" filled="f" stroked="f">
              <v:textbox style="mso-next-textbox:#_x0000_s1074;mso-fit-shape-to-text:t" inset="0,0,0,0">
                <w:txbxContent>
                  <w:p w:rsidR="00A81A64" w:rsidRDefault="00A81A64">
                    <w:r>
                      <w:rPr>
                        <w:b/>
                        <w:bCs/>
                        <w:color w:val="000000"/>
                        <w:sz w:val="16"/>
                        <w:szCs w:val="16"/>
                        <w:lang w:val="en-US"/>
                      </w:rPr>
                      <w:t>4 Agriculture</w:t>
                    </w:r>
                  </w:p>
                </w:txbxContent>
              </v:textbox>
            </v:rect>
            <v:rect id="_x0000_s1075" style="position:absolute;left:3010;top:6692;width:1507;height:420" filled="f" stroked="f">
              <v:textbox style="mso-next-textbox:#_x0000_s1075;mso-fit-shape-to-text:t" inset="0,0,0,0">
                <w:txbxContent>
                  <w:p w:rsidR="00A81A64" w:rsidRDefault="00A81A64">
                    <w:r>
                      <w:rPr>
                        <w:color w:val="000000"/>
                        <w:sz w:val="16"/>
                        <w:szCs w:val="16"/>
                        <w:lang w:val="en-US"/>
                      </w:rPr>
                      <w:t>Agricultural surfaces</w:t>
                    </w:r>
                  </w:p>
                </w:txbxContent>
              </v:textbox>
            </v:rect>
            <v:rect id="_x0000_s1076" style="position:absolute;left:5031;top:6692;width:4182;height:420;mso-wrap-style:none" filled="f" stroked="f">
              <v:textbox style="mso-next-textbox:#_x0000_s1076;mso-fit-shape-to-text:t" inset="0,0,0,0">
                <w:txbxContent>
                  <w:p w:rsidR="00A81A64" w:rsidRDefault="00A81A64">
                    <w:r>
                      <w:rPr>
                        <w:color w:val="000000"/>
                        <w:sz w:val="16"/>
                        <w:szCs w:val="16"/>
                        <w:lang w:val="en-US"/>
                      </w:rPr>
                      <w:t>Agriculture Statistical Yearbooks - National Institute of Statistics</w:t>
                    </w:r>
                  </w:p>
                </w:txbxContent>
              </v:textbox>
            </v:rect>
            <v:rect id="_x0000_s1077" style="position:absolute;left:3010;top:6900;width:1009;height:420;mso-wrap-style:none" filled="f" stroked="f">
              <v:textbox style="mso-next-textbox:#_x0000_s1077;mso-fit-shape-to-text:t" inset="0,0,0,0">
                <w:txbxContent>
                  <w:p w:rsidR="00A81A64" w:rsidRDefault="00A81A64">
                    <w:r>
                      <w:rPr>
                        <w:color w:val="000000"/>
                        <w:sz w:val="16"/>
                        <w:szCs w:val="16"/>
                        <w:lang w:val="en-US"/>
                      </w:rPr>
                      <w:t>Production data</w:t>
                    </w:r>
                  </w:p>
                </w:txbxContent>
              </v:textbox>
            </v:rect>
            <v:rect id="_x0000_s1078" style="position:absolute;left:5031;top:6900;width:2160;height:420;mso-wrap-style:none" filled="f" stroked="f">
              <v:textbox style="mso-next-textbox:#_x0000_s1078;mso-fit-shape-to-text:t" inset="0,0,0,0">
                <w:txbxContent>
                  <w:p w:rsidR="00A81A64" w:rsidRDefault="00A81A64">
                    <w:r>
                      <w:rPr>
                        <w:color w:val="000000"/>
                        <w:sz w:val="16"/>
                        <w:szCs w:val="16"/>
                        <w:lang w:val="en-US"/>
                      </w:rPr>
                      <w:t>Sectoral Agriculture Associations</w:t>
                    </w:r>
                  </w:p>
                </w:txbxContent>
              </v:textbox>
            </v:rect>
            <v:rect id="_x0000_s1079" style="position:absolute;left:3010;top:7107;width:1236;height:420;mso-wrap-style:none" filled="f" stroked="f">
              <v:textbox style="mso-next-textbox:#_x0000_s1079;mso-fit-shape-to-text:t" inset="0,0,0,0">
                <w:txbxContent>
                  <w:p w:rsidR="00A81A64" w:rsidRDefault="00A81A64">
                    <w:r>
                      <w:rPr>
                        <w:color w:val="000000"/>
                        <w:sz w:val="16"/>
                        <w:szCs w:val="16"/>
                        <w:lang w:val="en-US"/>
                      </w:rPr>
                      <w:t>Number of animals</w:t>
                    </w:r>
                  </w:p>
                </w:txbxContent>
              </v:textbox>
            </v:rect>
            <v:rect id="_x0000_s1080" style="position:absolute;left:3010;top:7315;width:1454;height:420;mso-wrap-style:none" filled="f" stroked="f">
              <v:textbox style="mso-next-textbox:#_x0000_s1080;mso-fit-shape-to-text:t" inset="0,0,0,0">
                <w:txbxContent>
                  <w:p w:rsidR="00A81A64" w:rsidRDefault="00A81A64">
                    <w:r>
                      <w:rPr>
                        <w:color w:val="000000"/>
                        <w:sz w:val="16"/>
                        <w:szCs w:val="16"/>
                        <w:lang w:val="en-US"/>
                      </w:rPr>
                      <w:t>Fertilizer consumption</w:t>
                    </w:r>
                  </w:p>
                </w:txbxContent>
              </v:textbox>
            </v:rect>
            <v:rect id="_x0000_s1081" style="position:absolute;left:34;top:7728;width:2072;height:420;mso-wrap-style:none" filled="f" stroked="f">
              <v:textbox style="mso-next-textbox:#_x0000_s1081;mso-fit-shape-to-text:t" inset="0,0,0,0">
                <w:txbxContent>
                  <w:p w:rsidR="00A81A64" w:rsidRDefault="00A81A64">
                    <w:r>
                      <w:rPr>
                        <w:b/>
                        <w:bCs/>
                        <w:color w:val="000000"/>
                        <w:sz w:val="16"/>
                        <w:szCs w:val="16"/>
                        <w:lang w:val="en-US"/>
                      </w:rPr>
                      <w:t xml:space="preserve">5 Land Use, Land Use Change </w:t>
                    </w:r>
                  </w:p>
                </w:txbxContent>
              </v:textbox>
            </v:rect>
            <v:rect id="_x0000_s1082" style="position:absolute;left:3010;top:7731;width:1507;height:420;mso-wrap-style:none" filled="f" stroked="f">
              <v:textbox style="mso-next-textbox:#_x0000_s1082;mso-fit-shape-to-text:t" inset="0,0,0,0">
                <w:txbxContent>
                  <w:p w:rsidR="00A81A64" w:rsidRDefault="00A81A64">
                    <w:smartTag w:uri="urn:schemas-microsoft-com:office:smarttags" w:element="place">
                      <w:r>
                        <w:rPr>
                          <w:color w:val="000000"/>
                          <w:sz w:val="16"/>
                          <w:szCs w:val="16"/>
                          <w:lang w:val="en-US"/>
                        </w:rPr>
                        <w:t>Forest</w:t>
                      </w:r>
                    </w:smartTag>
                    <w:r>
                      <w:rPr>
                        <w:color w:val="000000"/>
                        <w:sz w:val="16"/>
                        <w:szCs w:val="16"/>
                        <w:lang w:val="en-US"/>
                      </w:rPr>
                      <w:t xml:space="preserve"> and soil surfaces </w:t>
                    </w:r>
                  </w:p>
                </w:txbxContent>
              </v:textbox>
            </v:rect>
            <v:rect id="_x0000_s1083" style="position:absolute;left:5031;top:7731;width:3404;height:420;mso-wrap-style:none" filled="f" stroked="f">
              <v:textbox style="mso-next-textbox:#_x0000_s1083;mso-fit-shape-to-text:t" inset="0,0,0,0">
                <w:txbxContent>
                  <w:p w:rsidR="00A81A64" w:rsidRDefault="00A81A64">
                    <w:r>
                      <w:rPr>
                        <w:color w:val="000000"/>
                        <w:sz w:val="16"/>
                        <w:szCs w:val="16"/>
                        <w:lang w:val="en-US"/>
                      </w:rPr>
                      <w:t>Statistical Yearbooks - National Institute of Statistics</w:t>
                    </w:r>
                  </w:p>
                </w:txbxContent>
              </v:textbox>
            </v:rect>
            <v:rect id="_x0000_s1084" style="position:absolute;left:34;top:7936;width:965;height:420;mso-wrap-style:none" filled="f" stroked="f">
              <v:textbox style="mso-next-textbox:#_x0000_s1084;mso-fit-shape-to-text:t" inset="0,0,0,0">
                <w:txbxContent>
                  <w:p w:rsidR="00A81A64" w:rsidRDefault="00A81A64">
                    <w:r>
                      <w:rPr>
                        <w:b/>
                        <w:bCs/>
                        <w:color w:val="000000"/>
                        <w:sz w:val="16"/>
                        <w:szCs w:val="16"/>
                        <w:lang w:val="en-US"/>
                      </w:rPr>
                      <w:t xml:space="preserve">  and Forestry</w:t>
                    </w:r>
                  </w:p>
                </w:txbxContent>
              </v:textbox>
            </v:rect>
            <v:rect id="_x0000_s1085" style="position:absolute;left:3010;top:7939;width:1263;height:420;mso-wrap-style:none" filled="f" stroked="f">
              <v:textbox style="mso-next-textbox:#_x0000_s1085;mso-fit-shape-to-text:t" inset="0,0,0,0">
                <w:txbxContent>
                  <w:p w:rsidR="00A81A64" w:rsidRDefault="00A81A64">
                    <w:r>
                      <w:rPr>
                        <w:color w:val="000000"/>
                        <w:sz w:val="16"/>
                        <w:szCs w:val="16"/>
                        <w:lang w:val="en-US"/>
                      </w:rPr>
                      <w:t>Amount of biomass</w:t>
                    </w:r>
                  </w:p>
                </w:txbxContent>
              </v:textbox>
            </v:rect>
            <v:rect id="_x0000_s1086" style="position:absolute;left:5031;top:7939;width:2854;height:420" filled="f" stroked="f">
              <v:textbox style="mso-next-textbox:#_x0000_s1086;mso-fit-shape-to-text:t" inset="0,0,0,0">
                <w:txbxContent>
                  <w:p w:rsidR="00A81A64" w:rsidRDefault="00A81A64">
                    <w:r>
                      <w:rPr>
                        <w:color w:val="000000"/>
                        <w:sz w:val="16"/>
                        <w:szCs w:val="16"/>
                        <w:lang w:val="en-US"/>
                      </w:rPr>
                      <w:t>State Forestry Corps</w:t>
                    </w:r>
                  </w:p>
                </w:txbxContent>
              </v:textbox>
            </v:rect>
            <v:rect id="_x0000_s1087" style="position:absolute;left:3010;top:8147;width:929;height:420;mso-wrap-style:none" filled="f" stroked="f">
              <v:textbox style="mso-next-textbox:#_x0000_s1087;mso-fit-shape-to-text:t" inset="0,0,0,0">
                <w:txbxContent>
                  <w:p w:rsidR="00A81A64" w:rsidRDefault="00A81A64">
                    <w:r>
                      <w:rPr>
                        <w:color w:val="000000"/>
                        <w:sz w:val="16"/>
                        <w:szCs w:val="16"/>
                        <w:lang w:val="en-US"/>
                      </w:rPr>
                      <w:t>Biomass burnt</w:t>
                    </w:r>
                  </w:p>
                </w:txbxContent>
              </v:textbox>
            </v:rect>
            <v:rect id="_x0000_s1088" style="position:absolute;left:5031;top:8147;width:2675;height:420;mso-wrap-style:none" filled="f" stroked="f">
              <v:textbox style="mso-next-textbox:#_x0000_s1088;mso-fit-shape-to-text:t" inset="0,0,0,0">
                <w:txbxContent>
                  <w:p w:rsidR="00A81A64" w:rsidRDefault="00A81A64">
                    <w:r>
                      <w:rPr>
                        <w:color w:val="000000"/>
                        <w:sz w:val="16"/>
                        <w:szCs w:val="16"/>
                        <w:lang w:val="en-US"/>
                      </w:rPr>
                      <w:t>National and Regional Forestry Inventory</w:t>
                    </w:r>
                  </w:p>
                </w:txbxContent>
              </v:textbox>
            </v:rect>
            <v:rect id="_x0000_s1089" style="position:absolute;left:3010;top:8355;width:1045;height:420;mso-wrap-style:none" filled="f" stroked="f">
              <v:textbox style="mso-next-textbox:#_x0000_s1089;mso-fit-shape-to-text:t" inset="0,0,0,0">
                <w:txbxContent>
                  <w:p w:rsidR="00A81A64" w:rsidRDefault="00A81A64">
                    <w:r>
                      <w:rPr>
                        <w:color w:val="000000"/>
                        <w:sz w:val="16"/>
                        <w:szCs w:val="16"/>
                        <w:lang w:val="en-US"/>
                      </w:rPr>
                      <w:t>Biomass growth</w:t>
                    </w:r>
                  </w:p>
                </w:txbxContent>
              </v:textbox>
            </v:rect>
            <v:rect id="_x0000_s1090" style="position:absolute;left:5031;top:8355;width:2298;height:420;mso-wrap-style:none" filled="f" stroked="f">
              <v:textbox style="mso-next-textbox:#_x0000_s1090;mso-fit-shape-to-text:t" inset="0,0,0,0">
                <w:txbxContent>
                  <w:p w:rsidR="00A81A64" w:rsidRDefault="00A81A64">
                    <w:r>
                      <w:rPr>
                        <w:color w:val="000000"/>
                        <w:sz w:val="16"/>
                        <w:szCs w:val="16"/>
                        <w:lang w:val="en-US"/>
                      </w:rPr>
                      <w:t>Universities and Research Institutes</w:t>
                    </w:r>
                  </w:p>
                </w:txbxContent>
              </v:textbox>
            </v:rect>
            <v:rect id="_x0000_s1091" style="position:absolute;left:34;top:8768;width:547;height:420;mso-wrap-style:none" filled="f" stroked="f">
              <v:textbox style="mso-next-textbox:#_x0000_s1091;mso-fit-shape-to-text:t" inset="0,0,0,0">
                <w:txbxContent>
                  <w:p w:rsidR="00A81A64" w:rsidRDefault="00A81A64">
                    <w:r>
                      <w:rPr>
                        <w:b/>
                        <w:bCs/>
                        <w:color w:val="000000"/>
                        <w:sz w:val="16"/>
                        <w:szCs w:val="16"/>
                        <w:lang w:val="en-US"/>
                      </w:rPr>
                      <w:t>6 Waste</w:t>
                    </w:r>
                  </w:p>
                </w:txbxContent>
              </v:textbox>
            </v:rect>
            <v:rect id="_x0000_s1092" style="position:absolute;left:3010;top:8771;width:1103;height:420;mso-wrap-style:none" filled="f" stroked="f">
              <v:textbox style="mso-next-textbox:#_x0000_s1092;mso-fit-shape-to-text:t" inset="0,0,0,0">
                <w:txbxContent>
                  <w:p w:rsidR="00A81A64" w:rsidRDefault="00A81A64">
                    <w:r>
                      <w:rPr>
                        <w:color w:val="000000"/>
                        <w:sz w:val="16"/>
                        <w:szCs w:val="16"/>
                        <w:lang w:val="en-US"/>
                      </w:rPr>
                      <w:t>Amount of waste</w:t>
                    </w:r>
                  </w:p>
                </w:txbxContent>
              </v:textbox>
            </v:rect>
            <v:rect id="_x0000_s1093" style="position:absolute;left:5031;top:8771;width:4435;height:420;mso-wrap-style:none" filled="f" stroked="f">
              <v:textbox style="mso-next-textbox:#_x0000_s1093;mso-fit-shape-to-text:t" inset="0,0,0,0">
                <w:txbxContent>
                  <w:p w:rsidR="00A81A64" w:rsidRDefault="00A81A64">
                    <w:r>
                      <w:rPr>
                        <w:color w:val="000000"/>
                        <w:sz w:val="16"/>
                        <w:szCs w:val="16"/>
                        <w:lang w:val="en-US"/>
                      </w:rPr>
                      <w:t xml:space="preserve">National Waste Cadastre - Institute for Environmental Protection and </w:t>
                    </w:r>
                  </w:p>
                </w:txbxContent>
              </v:textbox>
            </v:rect>
            <v:rect id="_x0000_s1094" style="position:absolute;left:5031;top:8979;width:2528;height:420;mso-wrap-style:none" filled="f" stroked="f">
              <v:textbox style="mso-next-textbox:#_x0000_s1094;mso-fit-shape-to-text:t" inset="0,0,0,0">
                <w:txbxContent>
                  <w:p w:rsidR="00A81A64" w:rsidRDefault="00A81A64">
                    <w:r>
                      <w:rPr>
                        <w:color w:val="000000"/>
                        <w:sz w:val="16"/>
                        <w:szCs w:val="16"/>
                        <w:lang w:val="en-US"/>
                      </w:rPr>
                      <w:t>Research , National Waste Observatory</w:t>
                    </w:r>
                  </w:p>
                </w:txbxContent>
              </v:textbox>
            </v:rect>
            <v:line id="_x0000_s1095" style="position:absolute" from="2976,13" to="2977,205" strokeweight="0"/>
            <v:rect id="_x0000_s1096" style="position:absolute;left:2976;top:13;width:13;height:192" fillcolor="black" stroked="f"/>
            <v:line id="_x0000_s1097" style="position:absolute" from="4996,13" to="4997,205" strokeweight="0"/>
            <v:rect id="_x0000_s1098" style="position:absolute;left:4996;top:13;width:13;height:192" fillcolor="black" stroked="f"/>
            <v:line id="_x0000_s1099" style="position:absolute" from="2976,244" to="2977,9385" strokeweight="0"/>
            <v:rect id="_x0000_s1100" style="position:absolute;left:2976;top:244;width:13;height:9141" fillcolor="black" stroked="f"/>
            <v:line id="_x0000_s1101" style="position:absolute" from="4996,244" to="4997,9385" strokeweight="0"/>
            <v:rect id="_x0000_s1102" style="position:absolute;left:4996;top:244;width:13;height:9141" fillcolor="black" stroked="f"/>
            <v:line id="_x0000_s1103" style="position:absolute" from="7,0" to="9625,1" strokeweight="0"/>
            <v:rect id="_x0000_s1104" style="position:absolute;left:7;width:9618;height:13" fillcolor="black" stroked="f"/>
            <v:rect id="_x0000_s1105" style="position:absolute;left:7;top:205;width:9618;height:13" fillcolor="black" stroked="f"/>
            <v:rect id="_x0000_s1106" style="position:absolute;left:7;top:231;width:9618;height:13" fillcolor="black" stroked="f"/>
            <v:line id="_x0000_s1107" style="position:absolute" from="7,1475" to="9625,1476" strokeweight="0"/>
            <v:rect id="_x0000_s1108" style="position:absolute;left:7;top:1475;width:9618;height:13" fillcolor="black" stroked="f"/>
            <v:line id="_x0000_s1109" style="position:absolute" from="7,2307" to="9625,2308" strokeweight="0"/>
            <v:rect id="_x0000_s1110" style="position:absolute;left:7;top:2307;width:9618;height:13" fillcolor="black" stroked="f"/>
            <v:line id="_x0000_s1111" style="position:absolute" from="7,3555" to="9625,3556" strokeweight="0"/>
            <v:rect id="_x0000_s1112" style="position:absolute;left:7;top:3555;width:9618;height:13" fillcolor="black" stroked="f"/>
            <v:line id="_x0000_s1113" style="position:absolute" from="7,3970" to="9625,3971" strokeweight="0"/>
            <v:rect id="_x0000_s1114" style="position:absolute;left:7;top:3970;width:9618;height:14" fillcolor="black" stroked="f"/>
            <v:line id="_x0000_s1115" style="position:absolute" from="7,4802" to="9625,4803" strokeweight="0"/>
            <v:rect id="_x0000_s1116" style="position:absolute;left:7;top:4802;width:9618;height:13" fillcolor="black" stroked="f"/>
            <v:line id="_x0000_s1117" style="position:absolute" from="7,6050" to="9625,6051" strokeweight="0"/>
            <v:rect id="_x0000_s1118" style="position:absolute;left:7;top:6050;width:9618;height:13" fillcolor="black" stroked="f"/>
            <v:line id="_x0000_s1119" style="position:absolute" from="7,6674" to="9625,6675" strokeweight="0"/>
            <v:rect id="_x0000_s1120" style="position:absolute;left:7;top:6674;width:9618;height:13" fillcolor="black" stroked="f"/>
            <v:line id="_x0000_s1121" style="position:absolute" from="7,7713" to="9625,7714" strokeweight="0"/>
            <v:rect id="_x0000_s1122" style="position:absolute;left:7;top:7713;width:9618;height:13" fillcolor="black" stroked="f"/>
            <v:line id="_x0000_s1123" style="position:absolute" from="7,8753" to="9625,8754" strokeweight="0"/>
            <v:rect id="_x0000_s1124" style="position:absolute;left:7;top:8753;width:9618;height:13" fillcolor="black" stroked="f"/>
            <v:rect id="_x0000_s1029" style="position:absolute;left:3010;top:-475;width:1294;height:420;mso-wrap-style:none" filled="f" stroked="f">
              <v:textbox style="mso-next-textbox:#_x0000_s1029;mso-fit-shape-to-text:t" inset="0,0,0,0">
                <w:txbxContent>
                  <w:p w:rsidR="00A81A64" w:rsidRDefault="00A81A64">
                    <w:r>
                      <w:rPr>
                        <w:b/>
                        <w:bCs/>
                        <w:color w:val="000000"/>
                        <w:sz w:val="16"/>
                        <w:szCs w:val="16"/>
                        <w:lang w:val="en-US"/>
                      </w:rPr>
                      <w:t>ACTIVITY DATA</w:t>
                    </w:r>
                  </w:p>
                </w:txbxContent>
              </v:textbox>
            </v:rect>
            <v:rect id="_x0000_s1028" style="position:absolute;left:5031;top:-475;width:667;height:420;mso-wrap-style:none" filled="f" stroked="f">
              <v:textbox style="mso-next-textbox:#_x0000_s1028;mso-fit-shape-to-text:t" inset="0,0,0,0">
                <w:txbxContent>
                  <w:p w:rsidR="00A81A64" w:rsidRDefault="00A81A64">
                    <w:r>
                      <w:rPr>
                        <w:b/>
                        <w:bCs/>
                        <w:color w:val="000000"/>
                        <w:sz w:val="16"/>
                        <w:szCs w:val="16"/>
                        <w:lang w:val="en-US"/>
                      </w:rPr>
                      <w:t>SOURCE</w:t>
                    </w:r>
                  </w:p>
                </w:txbxContent>
              </v:textbox>
            </v:rect>
            <w10:wrap type="none"/>
            <w10:anchorlock/>
          </v:group>
        </w:pict>
      </w:r>
    </w:p>
    <w:p w:rsidR="00C94D91" w:rsidRPr="007D07C4" w:rsidRDefault="00C94D91" w:rsidP="007D07C4">
      <w:pPr>
        <w:numPr>
          <w:ilvl w:val="12"/>
          <w:numId w:val="0"/>
        </w:numPr>
        <w:spacing w:line="240" w:lineRule="auto"/>
        <w:rPr>
          <w:sz w:val="22"/>
          <w:szCs w:val="16"/>
        </w:rPr>
      </w:pPr>
    </w:p>
    <w:p w:rsidR="00C94D91" w:rsidRPr="007D07C4" w:rsidRDefault="00C94D91" w:rsidP="00771019">
      <w:pPr>
        <w:spacing w:line="240" w:lineRule="auto"/>
        <w:ind w:firstLine="284"/>
        <w:rPr>
          <w:color w:val="000000"/>
          <w:sz w:val="22"/>
          <w:szCs w:val="16"/>
        </w:rPr>
      </w:pPr>
      <w:r w:rsidRPr="007D07C4">
        <w:rPr>
          <w:sz w:val="22"/>
          <w:szCs w:val="16"/>
        </w:rPr>
        <w:t xml:space="preserve">Methodologies are </w:t>
      </w:r>
      <w:r w:rsidRPr="007D07C4">
        <w:rPr>
          <w:color w:val="000000"/>
          <w:sz w:val="22"/>
          <w:szCs w:val="16"/>
        </w:rPr>
        <w:t xml:space="preserve">consistent with the </w:t>
      </w:r>
      <w:r w:rsidRPr="007D07C4">
        <w:rPr>
          <w:i/>
          <w:color w:val="000000"/>
          <w:sz w:val="22"/>
          <w:szCs w:val="16"/>
        </w:rPr>
        <w:t>EMEP/EEA Emission Inventory Guidebook</w:t>
      </w:r>
      <w:r w:rsidRPr="007D07C4">
        <w:rPr>
          <w:color w:val="000000"/>
          <w:sz w:val="22"/>
          <w:szCs w:val="16"/>
        </w:rPr>
        <w:t xml:space="preserve">, </w:t>
      </w:r>
      <w:r w:rsidRPr="007D07C4">
        <w:rPr>
          <w:i/>
          <w:sz w:val="22"/>
          <w:szCs w:val="16"/>
        </w:rPr>
        <w:t xml:space="preserve">Revised 1996 </w:t>
      </w:r>
      <w:r w:rsidRPr="007D07C4">
        <w:rPr>
          <w:sz w:val="22"/>
          <w:szCs w:val="16"/>
        </w:rPr>
        <w:t>and</w:t>
      </w:r>
      <w:r w:rsidRPr="007D07C4">
        <w:rPr>
          <w:i/>
          <w:sz w:val="22"/>
          <w:szCs w:val="16"/>
        </w:rPr>
        <w:t xml:space="preserve"> 2006 IPCC Guidelines</w:t>
      </w:r>
      <w:r w:rsidRPr="007D07C4">
        <w:rPr>
          <w:sz w:val="22"/>
          <w:szCs w:val="16"/>
        </w:rPr>
        <w:t xml:space="preserve">, and </w:t>
      </w:r>
      <w:r w:rsidRPr="007D07C4">
        <w:rPr>
          <w:i/>
          <w:sz w:val="22"/>
          <w:szCs w:val="16"/>
        </w:rPr>
        <w:t>IPCC Good Practice Guidance</w:t>
      </w:r>
      <w:r w:rsidRPr="007D07C4">
        <w:rPr>
          <w:sz w:val="22"/>
          <w:szCs w:val="16"/>
        </w:rPr>
        <w:t xml:space="preserve"> (EMEP/CORINAIR, 2007; EMEP/EEA, 2009; </w:t>
      </w:r>
      <w:r w:rsidR="00204EBC" w:rsidRPr="0070760A">
        <w:rPr>
          <w:sz w:val="22"/>
          <w:szCs w:val="16"/>
        </w:rPr>
        <w:t>EMEP/EEA, 2013;</w:t>
      </w:r>
      <w:r w:rsidR="00204EBC">
        <w:rPr>
          <w:sz w:val="22"/>
          <w:szCs w:val="16"/>
        </w:rPr>
        <w:t xml:space="preserve"> </w:t>
      </w:r>
      <w:r w:rsidRPr="007D07C4">
        <w:rPr>
          <w:sz w:val="22"/>
          <w:szCs w:val="16"/>
        </w:rPr>
        <w:t>IPCC, 1997;</w:t>
      </w:r>
      <w:r w:rsidR="00FF40F3">
        <w:rPr>
          <w:sz w:val="22"/>
          <w:szCs w:val="16"/>
        </w:rPr>
        <w:t xml:space="preserve"> </w:t>
      </w:r>
      <w:r w:rsidR="00FF40F3" w:rsidRPr="007D07C4">
        <w:rPr>
          <w:sz w:val="22"/>
          <w:szCs w:val="16"/>
        </w:rPr>
        <w:t>IPCC, 2000</w:t>
      </w:r>
      <w:r w:rsidR="00FF40F3">
        <w:rPr>
          <w:sz w:val="22"/>
          <w:szCs w:val="16"/>
        </w:rPr>
        <w:t>;</w:t>
      </w:r>
      <w:r w:rsidR="007A2B53">
        <w:rPr>
          <w:sz w:val="22"/>
          <w:szCs w:val="16"/>
        </w:rPr>
        <w:t xml:space="preserve"> IPCC, 2006</w:t>
      </w:r>
      <w:r w:rsidRPr="007D07C4">
        <w:rPr>
          <w:sz w:val="22"/>
          <w:szCs w:val="16"/>
        </w:rPr>
        <w:t>)</w:t>
      </w:r>
      <w:r w:rsidRPr="007D07C4">
        <w:rPr>
          <w:color w:val="000000"/>
          <w:sz w:val="22"/>
          <w:szCs w:val="16"/>
        </w:rPr>
        <w:t>; national emission factors are used as well as default emission factors from international guidebooks, when national data are not available. The development of national methodologies is supported by background documents.</w:t>
      </w:r>
    </w:p>
    <w:p w:rsidR="00C94D91" w:rsidRPr="00A81A64" w:rsidRDefault="00C94D91" w:rsidP="00771019">
      <w:pPr>
        <w:spacing w:line="240" w:lineRule="auto"/>
        <w:ind w:firstLine="284"/>
        <w:rPr>
          <w:sz w:val="22"/>
          <w:szCs w:val="16"/>
        </w:rPr>
      </w:pPr>
      <w:r w:rsidRPr="007D07C4">
        <w:rPr>
          <w:color w:val="000000"/>
          <w:sz w:val="22"/>
          <w:szCs w:val="16"/>
        </w:rPr>
        <w:t xml:space="preserve">The most complete document describing national methodologies used in the emission inventory </w:t>
      </w:r>
      <w:r w:rsidRPr="007D07C4">
        <w:rPr>
          <w:color w:val="000000"/>
          <w:sz w:val="22"/>
          <w:szCs w:val="16"/>
        </w:rPr>
        <w:lastRenderedPageBreak/>
        <w:t xml:space="preserve">compilation is the </w:t>
      </w:r>
      <w:r w:rsidRPr="007D07C4">
        <w:rPr>
          <w:i/>
          <w:color w:val="000000"/>
          <w:sz w:val="22"/>
          <w:szCs w:val="16"/>
        </w:rPr>
        <w:t>National Inventory Report</w:t>
      </w:r>
      <w:r w:rsidRPr="007D07C4">
        <w:rPr>
          <w:color w:val="000000"/>
          <w:sz w:val="22"/>
          <w:szCs w:val="16"/>
        </w:rPr>
        <w:t xml:space="preserve">, submitted in the framework of the UN </w:t>
      </w:r>
      <w:r w:rsidRPr="007D07C4">
        <w:rPr>
          <w:i/>
          <w:color w:val="000000"/>
          <w:sz w:val="22"/>
          <w:szCs w:val="16"/>
        </w:rPr>
        <w:t>Convention on Climate Change</w:t>
      </w:r>
      <w:r w:rsidRPr="007D07C4">
        <w:rPr>
          <w:color w:val="000000"/>
          <w:sz w:val="22"/>
          <w:szCs w:val="16"/>
        </w:rPr>
        <w:t xml:space="preserve"> and the </w:t>
      </w:r>
      <w:r w:rsidRPr="007D07C4">
        <w:rPr>
          <w:i/>
          <w:color w:val="000000"/>
          <w:sz w:val="22"/>
          <w:szCs w:val="16"/>
        </w:rPr>
        <w:t>Kyoto Protocol</w:t>
      </w:r>
      <w:r w:rsidRPr="007D07C4">
        <w:rPr>
          <w:color w:val="000000"/>
          <w:sz w:val="22"/>
          <w:szCs w:val="16"/>
        </w:rPr>
        <w:t xml:space="preserve"> </w:t>
      </w:r>
      <w:r w:rsidRPr="00A81A64">
        <w:rPr>
          <w:color w:val="000000"/>
          <w:sz w:val="22"/>
          <w:szCs w:val="16"/>
        </w:rPr>
        <w:t xml:space="preserve">(ISPRA, </w:t>
      </w:r>
      <w:r w:rsidR="00204EBC" w:rsidRPr="00A81A64">
        <w:rPr>
          <w:color w:val="000000"/>
          <w:sz w:val="22"/>
          <w:szCs w:val="16"/>
        </w:rPr>
        <w:t>201</w:t>
      </w:r>
      <w:r w:rsidR="00484A94" w:rsidRPr="00A81A64">
        <w:rPr>
          <w:color w:val="000000"/>
          <w:sz w:val="22"/>
          <w:szCs w:val="16"/>
        </w:rPr>
        <w:t>6</w:t>
      </w:r>
      <w:r w:rsidR="00204EBC" w:rsidRPr="00A81A64">
        <w:rPr>
          <w:color w:val="000000"/>
          <w:sz w:val="22"/>
          <w:szCs w:val="16"/>
        </w:rPr>
        <w:t xml:space="preserve"> </w:t>
      </w:r>
      <w:r w:rsidRPr="00A81A64">
        <w:rPr>
          <w:color w:val="000000"/>
          <w:sz w:val="22"/>
          <w:szCs w:val="16"/>
        </w:rPr>
        <w:t xml:space="preserve">[b]). </w:t>
      </w:r>
    </w:p>
    <w:p w:rsidR="00C94D91" w:rsidRPr="007D07C4" w:rsidRDefault="00C94D91" w:rsidP="00771019">
      <w:pPr>
        <w:spacing w:line="240" w:lineRule="auto"/>
        <w:ind w:firstLine="284"/>
        <w:rPr>
          <w:sz w:val="22"/>
          <w:szCs w:val="16"/>
        </w:rPr>
      </w:pPr>
      <w:r w:rsidRPr="007D07C4">
        <w:rPr>
          <w:sz w:val="22"/>
          <w:szCs w:val="16"/>
        </w:rPr>
        <w:t xml:space="preserve">Activity data used in emission calculations and their sources are briefly described here below. </w:t>
      </w:r>
    </w:p>
    <w:p w:rsidR="00C94D91" w:rsidRPr="007D07C4" w:rsidRDefault="00C94D91" w:rsidP="00771019">
      <w:pPr>
        <w:spacing w:line="240" w:lineRule="auto"/>
        <w:ind w:firstLine="284"/>
        <w:rPr>
          <w:sz w:val="22"/>
          <w:szCs w:val="16"/>
        </w:rPr>
      </w:pPr>
      <w:r w:rsidRPr="007D07C4">
        <w:rPr>
          <w:sz w:val="22"/>
          <w:szCs w:val="16"/>
        </w:rPr>
        <w:t xml:space="preserve">In general, for the energy sector, basic statistics for estimating emissions are fuel consumption published in the national Energy Balance by the Ministry of Economic Development. Additional information for electricity production is provided by the major national electricity producers and by the major national industry corporation. On the other hand, basic information for road transport, maritime and aviation, such as the number of vehicles, harbour statistics and aircraft landing and take-off cycles are provided in statistical yearbooks published both by the National Institute of Statistics and the Ministry of Transportation. Other data are communicated by different category associations. </w:t>
      </w:r>
    </w:p>
    <w:p w:rsidR="00C94D91" w:rsidRDefault="00C94D91" w:rsidP="00771019">
      <w:pPr>
        <w:spacing w:line="240" w:lineRule="auto"/>
        <w:ind w:firstLine="284"/>
        <w:rPr>
          <w:sz w:val="22"/>
        </w:rPr>
      </w:pPr>
      <w:r w:rsidRPr="007D07C4">
        <w:rPr>
          <w:sz w:val="22"/>
        </w:rPr>
        <w:t>Data from ETS are incorporated into the national inventory whenever the sectoral coverage is complete; in fact, these figures do not always entirely cover the energy categories whereas national statistics, such as the national energy balance and the energy production and consumption statistics, provide the complete basic data needed for the Italian emission inventory. However, the analysis of data from the Italian Emissions Trading Scheme database is used to develop country-specific emission factors and check activity data levels. In this context, ISPRA is also responsible for developing, operating and maintaining the national registry under Directive 2003/87/CE as instituted by the Legislative Decree 51 of March 7</w:t>
      </w:r>
      <w:r w:rsidRPr="007D07C4">
        <w:rPr>
          <w:sz w:val="22"/>
          <w:vertAlign w:val="superscript"/>
        </w:rPr>
        <w:t>th</w:t>
      </w:r>
      <w:r w:rsidRPr="007D07C4">
        <w:rPr>
          <w:sz w:val="22"/>
        </w:rPr>
        <w:t xml:space="preserve"> 2008; the Institute performs this tasks under the supervision of the national Competent Authority for the implementation of directive 2003/87/CE,</w:t>
      </w:r>
      <w:r w:rsidR="00F27D93">
        <w:rPr>
          <w:sz w:val="22"/>
        </w:rPr>
        <w:t xml:space="preserve"> </w:t>
      </w:r>
      <w:r w:rsidR="00F27D93">
        <w:t>amended by Directive 2009/29/EC,</w:t>
      </w:r>
      <w:r w:rsidR="00F27D93" w:rsidRPr="007D07C4">
        <w:rPr>
          <w:sz w:val="22"/>
        </w:rPr>
        <w:t xml:space="preserve"> </w:t>
      </w:r>
      <w:r w:rsidRPr="007D07C4">
        <w:rPr>
          <w:sz w:val="22"/>
        </w:rPr>
        <w:t xml:space="preserve">jointly established by the Ministry for Environment, Land and Sea and the Ministry for Economic Development. </w:t>
      </w:r>
    </w:p>
    <w:p w:rsidR="00C94D91" w:rsidRPr="007D07C4" w:rsidRDefault="00C94D91" w:rsidP="00771019">
      <w:pPr>
        <w:pStyle w:val="Corpodeltesto"/>
        <w:spacing w:line="240" w:lineRule="auto"/>
        <w:ind w:firstLine="284"/>
        <w:rPr>
          <w:b w:val="0"/>
          <w:sz w:val="22"/>
          <w:szCs w:val="16"/>
        </w:rPr>
      </w:pPr>
      <w:r w:rsidRPr="007D07C4">
        <w:rPr>
          <w:b w:val="0"/>
          <w:sz w:val="22"/>
          <w:szCs w:val="16"/>
        </w:rPr>
        <w:t>For the industrial sector, the annual production data are provided by national and international statistical yearbooks. Emission data collected through the National Pollutant Release and Transfer Register (Italian PRTR) are also used in the development of emission estimates or taken into account as a verification of emission estimates for some specific categories. Italian PRTR data are reported by operators to national and local competent authorities for quality assessment and validation. ISPRA collects facilities’ reports and supports the validation activities at national and at local level. ISPRA communicates to the Ministry for the Environment, Land and Sea and to the European Commission within 31</w:t>
      </w:r>
      <w:r w:rsidRPr="007D07C4">
        <w:rPr>
          <w:b w:val="0"/>
          <w:sz w:val="22"/>
          <w:szCs w:val="16"/>
          <w:vertAlign w:val="superscript"/>
        </w:rPr>
        <w:t>st</w:t>
      </w:r>
      <w:r w:rsidRPr="007D07C4">
        <w:rPr>
          <w:b w:val="0"/>
          <w:sz w:val="22"/>
          <w:szCs w:val="16"/>
        </w:rPr>
        <w:t xml:space="preserve"> March of the current year for data referring to the previous year. These data are used for the compilation of the inventory whenever they are complete in terms of sectoral information; in fact, industries communicate figures only if they exceed specific thresholds; furthermore, basic data such as fuel consumption are not supplied and production data are not split by product but reported as an overall value. Anyway, the national PRTR is a good basis for data checks and a way to facilitate contacts with industries which supply, under request, additional information as necessary for carrying out sectoral emission estimates. </w:t>
      </w:r>
    </w:p>
    <w:p w:rsidR="00C94D91" w:rsidRPr="007D07C4" w:rsidRDefault="00C94D91" w:rsidP="00771019">
      <w:pPr>
        <w:pStyle w:val="Corpodeltesto"/>
        <w:spacing w:line="240" w:lineRule="auto"/>
        <w:ind w:firstLine="284"/>
        <w:rPr>
          <w:b w:val="0"/>
          <w:sz w:val="22"/>
          <w:szCs w:val="16"/>
        </w:rPr>
      </w:pPr>
      <w:r w:rsidRPr="007D07C4">
        <w:rPr>
          <w:b w:val="0"/>
          <w:sz w:val="22"/>
          <w:szCs w:val="16"/>
        </w:rPr>
        <w:t xml:space="preserve">In addition, final emissions are checked and verified also taking into account figures reported by industries in their annual environmental reports. </w:t>
      </w:r>
    </w:p>
    <w:p w:rsidR="00C94D91" w:rsidRPr="007D07C4" w:rsidRDefault="00C94D91" w:rsidP="00771019">
      <w:pPr>
        <w:pStyle w:val="Corpodeltesto"/>
        <w:spacing w:line="240" w:lineRule="auto"/>
        <w:ind w:firstLine="284"/>
        <w:rPr>
          <w:b w:val="0"/>
          <w:sz w:val="22"/>
          <w:szCs w:val="16"/>
        </w:rPr>
      </w:pPr>
      <w:r w:rsidRPr="007D07C4">
        <w:rPr>
          <w:b w:val="0"/>
          <w:sz w:val="22"/>
          <w:szCs w:val="16"/>
        </w:rPr>
        <w:t>Both for energy and industrial processes, emissions of large industrial point sources are registered individually; communication also takes place in the framework of the European Directive on Large Combustion Plants, based upon detailed information such as fuel consumption. Other small plants communicate their emissions which are also considered individually.</w:t>
      </w:r>
    </w:p>
    <w:p w:rsidR="00C94D91" w:rsidRPr="007D07C4" w:rsidRDefault="00C94D91" w:rsidP="00771019">
      <w:pPr>
        <w:spacing w:line="240" w:lineRule="auto"/>
        <w:ind w:firstLine="284"/>
        <w:rPr>
          <w:sz w:val="22"/>
          <w:szCs w:val="16"/>
        </w:rPr>
      </w:pPr>
      <w:r w:rsidRPr="007D07C4">
        <w:rPr>
          <w:sz w:val="22"/>
          <w:szCs w:val="16"/>
        </w:rPr>
        <w:t xml:space="preserve">For the other sectors, i.e. for solvents, the amount of solvent use is provided by environmental publications of sector industries and specific associations as well as international statistics. </w:t>
      </w:r>
    </w:p>
    <w:p w:rsidR="00C94D91" w:rsidRPr="007D07C4" w:rsidRDefault="00C94D91" w:rsidP="00771019">
      <w:pPr>
        <w:spacing w:line="240" w:lineRule="auto"/>
        <w:ind w:firstLine="284"/>
        <w:rPr>
          <w:sz w:val="22"/>
          <w:szCs w:val="16"/>
        </w:rPr>
      </w:pPr>
      <w:r w:rsidRPr="007D07C4">
        <w:rPr>
          <w:sz w:val="22"/>
          <w:szCs w:val="16"/>
        </w:rPr>
        <w:t xml:space="preserve">For agriculture, annual production data and number of animals are provided by the National Institute of Statistics and other sectoral associations. </w:t>
      </w:r>
    </w:p>
    <w:p w:rsidR="00C94D91" w:rsidRPr="007D07C4" w:rsidRDefault="00C94D91" w:rsidP="00771019">
      <w:pPr>
        <w:spacing w:line="240" w:lineRule="auto"/>
        <w:ind w:firstLine="284"/>
        <w:rPr>
          <w:sz w:val="22"/>
          <w:szCs w:val="16"/>
        </w:rPr>
      </w:pPr>
      <w:r w:rsidRPr="007D07C4">
        <w:rPr>
          <w:sz w:val="22"/>
          <w:szCs w:val="16"/>
        </w:rPr>
        <w:t>For waste, the main activity data are provided by the Institute for Environmental Protection and Research and the Waste Observatory.</w:t>
      </w:r>
    </w:p>
    <w:p w:rsidR="00C94D91" w:rsidRPr="007D07C4" w:rsidRDefault="00C94D91" w:rsidP="004D6D22">
      <w:pPr>
        <w:spacing w:line="240" w:lineRule="auto"/>
        <w:ind w:firstLine="284"/>
        <w:rPr>
          <w:sz w:val="22"/>
          <w:szCs w:val="16"/>
        </w:rPr>
      </w:pPr>
      <w:r w:rsidRPr="007D07C4">
        <w:rPr>
          <w:sz w:val="22"/>
          <w:szCs w:val="16"/>
        </w:rPr>
        <w:t>In case basic data are not available proxy variables are considered; unpublished data are used only if supported by personal communication and confidentiality of data is respected.</w:t>
      </w:r>
    </w:p>
    <w:p w:rsidR="00C94D91" w:rsidRPr="007D07C4" w:rsidRDefault="00C94D91" w:rsidP="00771019">
      <w:pPr>
        <w:spacing w:line="240" w:lineRule="auto"/>
        <w:ind w:firstLine="284"/>
        <w:rPr>
          <w:sz w:val="22"/>
          <w:szCs w:val="16"/>
        </w:rPr>
      </w:pPr>
      <w:r w:rsidRPr="007D07C4">
        <w:rPr>
          <w:sz w:val="22"/>
          <w:szCs w:val="16"/>
        </w:rPr>
        <w:t xml:space="preserve">All the material and documents used for the inventory emission estimates are stored at the Institute for Environmental Protection and Research. The inventory is composed by spreadsheets to calculate emission estimates; activity data and emission factors as well as methodologies are referenced to their data sources. </w:t>
      </w:r>
    </w:p>
    <w:p w:rsidR="00C94D91" w:rsidRPr="007D07C4" w:rsidRDefault="00C94D91" w:rsidP="00771019">
      <w:pPr>
        <w:spacing w:line="240" w:lineRule="auto"/>
        <w:ind w:firstLine="284"/>
        <w:rPr>
          <w:sz w:val="22"/>
          <w:szCs w:val="16"/>
        </w:rPr>
      </w:pPr>
      <w:r w:rsidRPr="007D07C4">
        <w:rPr>
          <w:sz w:val="22"/>
          <w:szCs w:val="16"/>
        </w:rPr>
        <w:lastRenderedPageBreak/>
        <w:t>A ‘reference’ database has also been developed to increase the transparency of the inventory; at the moment, it is complete as far as references to greenhouse gas emissions are concerned.</w:t>
      </w:r>
    </w:p>
    <w:p w:rsidR="00C94D91" w:rsidRPr="007D07C4" w:rsidRDefault="00C94D91" w:rsidP="00771019">
      <w:pPr>
        <w:spacing w:line="240" w:lineRule="auto"/>
        <w:ind w:firstLine="284"/>
        <w:rPr>
          <w:sz w:val="22"/>
          <w:szCs w:val="16"/>
        </w:rPr>
      </w:pPr>
    </w:p>
    <w:p w:rsidR="00C94D91" w:rsidRPr="007D07C4" w:rsidRDefault="00C94D91" w:rsidP="00771019">
      <w:pPr>
        <w:spacing w:line="240" w:lineRule="auto"/>
        <w:ind w:firstLine="284"/>
        <w:rPr>
          <w:sz w:val="22"/>
          <w:szCs w:val="16"/>
        </w:rPr>
      </w:pPr>
    </w:p>
    <w:p w:rsidR="00C94D91" w:rsidRPr="001100BE" w:rsidRDefault="00C94D91" w:rsidP="001100BE">
      <w:pPr>
        <w:pStyle w:val="Titolo2"/>
        <w:rPr>
          <w:lang w:val="en-US"/>
        </w:rPr>
      </w:pPr>
      <w:bookmarkStart w:id="8" w:name="_Toc445660552"/>
      <w:r w:rsidRPr="001100BE">
        <w:rPr>
          <w:lang w:val="en-US"/>
        </w:rPr>
        <w:t>Key categories</w:t>
      </w:r>
      <w:bookmarkEnd w:id="8"/>
    </w:p>
    <w:p w:rsidR="00C94D91" w:rsidRPr="007D07C4" w:rsidRDefault="00C94D91" w:rsidP="004D6D22">
      <w:pPr>
        <w:spacing w:line="240" w:lineRule="auto"/>
        <w:ind w:firstLine="284"/>
        <w:rPr>
          <w:sz w:val="22"/>
          <w:szCs w:val="16"/>
        </w:rPr>
      </w:pPr>
      <w:r w:rsidRPr="007D07C4">
        <w:rPr>
          <w:sz w:val="22"/>
          <w:szCs w:val="16"/>
        </w:rPr>
        <w:t>A key category analysis of the Italian inventory is carried out according to the Tier 1 method described in the EMEP/EEA Guidebook (EMEP/EEA, 20</w:t>
      </w:r>
      <w:r w:rsidR="0070760A">
        <w:rPr>
          <w:sz w:val="22"/>
          <w:szCs w:val="16"/>
        </w:rPr>
        <w:t>13</w:t>
      </w:r>
      <w:r w:rsidRPr="007D07C4">
        <w:rPr>
          <w:sz w:val="22"/>
          <w:szCs w:val="16"/>
        </w:rPr>
        <w:t xml:space="preserve">). According to these guidelines, a key category is defined as an emission category that has a significant influence on a country’s inventory in terms of the absolute level in emissions. Key categories are those which, when summed together in descending order of magnitude, add up to over 80% of the total emissions. </w:t>
      </w:r>
    </w:p>
    <w:p w:rsidR="00C94D91" w:rsidRPr="007D07C4" w:rsidRDefault="00C94D91" w:rsidP="00771019">
      <w:pPr>
        <w:spacing w:line="240" w:lineRule="auto"/>
        <w:ind w:firstLine="284"/>
        <w:rPr>
          <w:sz w:val="22"/>
          <w:szCs w:val="16"/>
        </w:rPr>
      </w:pPr>
      <w:r w:rsidRPr="007D07C4">
        <w:rPr>
          <w:sz w:val="22"/>
          <w:szCs w:val="16"/>
        </w:rPr>
        <w:t xml:space="preserve">National emissions have been disaggregated into the categories reported in the National Format Report; details vary according to different pollutants in order to reflect </w:t>
      </w:r>
      <w:r w:rsidR="00D7452F">
        <w:rPr>
          <w:sz w:val="22"/>
          <w:szCs w:val="16"/>
        </w:rPr>
        <w:t>specific national circumstances</w:t>
      </w:r>
      <w:r w:rsidRPr="007D07C4">
        <w:rPr>
          <w:sz w:val="22"/>
          <w:szCs w:val="16"/>
        </w:rPr>
        <w:t>. Results are reported in the following tables for the year 1990 (Table 1.4) and 201</w:t>
      </w:r>
      <w:r w:rsidR="00F63103">
        <w:rPr>
          <w:sz w:val="22"/>
          <w:szCs w:val="16"/>
        </w:rPr>
        <w:t>4</w:t>
      </w:r>
      <w:r w:rsidRPr="007D07C4">
        <w:rPr>
          <w:sz w:val="22"/>
          <w:szCs w:val="16"/>
        </w:rPr>
        <w:t xml:space="preserve"> (Table 1.5) by pollutant.</w:t>
      </w:r>
    </w:p>
    <w:p w:rsidR="00C94D91" w:rsidRDefault="00C94D91" w:rsidP="00771019">
      <w:pPr>
        <w:spacing w:line="240" w:lineRule="auto"/>
        <w:ind w:firstLine="284"/>
        <w:rPr>
          <w:sz w:val="22"/>
          <w:szCs w:val="16"/>
        </w:rPr>
      </w:pPr>
      <w:r w:rsidRPr="007D07C4">
        <w:rPr>
          <w:sz w:val="22"/>
          <w:szCs w:val="16"/>
        </w:rPr>
        <w:t xml:space="preserve">The trend analysis has also been applied considering 1990 and </w:t>
      </w:r>
      <w:r w:rsidR="00204EBC" w:rsidRPr="007D07C4">
        <w:rPr>
          <w:sz w:val="22"/>
          <w:szCs w:val="16"/>
        </w:rPr>
        <w:t>201</w:t>
      </w:r>
      <w:r w:rsidR="00F63103">
        <w:rPr>
          <w:sz w:val="22"/>
          <w:szCs w:val="16"/>
        </w:rPr>
        <w:t>4</w:t>
      </w:r>
      <w:r w:rsidRPr="007D07C4">
        <w:rPr>
          <w:sz w:val="22"/>
          <w:szCs w:val="16"/>
        </w:rPr>
        <w:t>. The results are reported in Table 1.6.</w:t>
      </w:r>
    </w:p>
    <w:p w:rsidR="00771019" w:rsidRDefault="00771019" w:rsidP="00771019">
      <w:pPr>
        <w:spacing w:line="240" w:lineRule="auto"/>
        <w:ind w:firstLine="284"/>
        <w:rPr>
          <w:sz w:val="22"/>
          <w:szCs w:val="16"/>
        </w:rPr>
      </w:pPr>
    </w:p>
    <w:p w:rsidR="00771019" w:rsidRPr="007D07C4" w:rsidRDefault="00771019" w:rsidP="00771019">
      <w:pPr>
        <w:spacing w:line="240" w:lineRule="auto"/>
        <w:ind w:firstLine="284"/>
        <w:rPr>
          <w:sz w:val="22"/>
          <w:szCs w:val="16"/>
        </w:rPr>
      </w:pPr>
    </w:p>
    <w:p w:rsidR="00C94D91" w:rsidRPr="007D07C4" w:rsidRDefault="00C94D91" w:rsidP="007D07C4">
      <w:pPr>
        <w:pStyle w:val="Corpodeltesto"/>
        <w:spacing w:line="240" w:lineRule="auto"/>
        <w:rPr>
          <w:sz w:val="22"/>
        </w:rPr>
        <w:sectPr w:rsidR="00C94D91" w:rsidRPr="007D07C4" w:rsidSect="004B51CB">
          <w:headerReference w:type="default" r:id="rId17"/>
          <w:headerReference w:type="first" r:id="rId18"/>
          <w:footerReference w:type="first" r:id="rId19"/>
          <w:pgSz w:w="11907" w:h="16840" w:code="9"/>
          <w:pgMar w:top="1418" w:right="1134" w:bottom="1134" w:left="1134" w:header="709" w:footer="709" w:gutter="0"/>
          <w:cols w:space="720"/>
          <w:titlePg/>
        </w:sectPr>
      </w:pPr>
    </w:p>
    <w:p w:rsidR="00356D1F" w:rsidRPr="00356D1F" w:rsidRDefault="00356D1F" w:rsidP="00356D1F">
      <w:pPr>
        <w:pStyle w:val="Corpodeltesto"/>
        <w:spacing w:line="240" w:lineRule="auto"/>
        <w:jc w:val="left"/>
        <w:rPr>
          <w:b w:val="0"/>
          <w:bCs/>
          <w:i/>
          <w:sz w:val="20"/>
          <w:szCs w:val="24"/>
        </w:rPr>
      </w:pPr>
      <w:r w:rsidRPr="00AD1587">
        <w:rPr>
          <w:bCs/>
          <w:sz w:val="20"/>
          <w:szCs w:val="24"/>
        </w:rPr>
        <w:lastRenderedPageBreak/>
        <w:t>Table 1.</w:t>
      </w:r>
      <w:r w:rsidRPr="00AD1587">
        <w:rPr>
          <w:bCs/>
          <w:sz w:val="20"/>
          <w:szCs w:val="24"/>
          <w:shd w:val="clear" w:color="auto" w:fill="FFFFFF" w:themeFill="background1"/>
        </w:rPr>
        <w:t xml:space="preserve">4 </w:t>
      </w:r>
      <w:r w:rsidRPr="00AD1587">
        <w:rPr>
          <w:b w:val="0"/>
          <w:bCs/>
          <w:i/>
          <w:sz w:val="20"/>
          <w:szCs w:val="24"/>
          <w:shd w:val="clear" w:color="auto" w:fill="FFFFFF" w:themeFill="background1"/>
        </w:rPr>
        <w:t>Key categories for the Italian Emission Inventory in 1990</w:t>
      </w:r>
    </w:p>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48"/>
        <w:gridCol w:w="547"/>
        <w:gridCol w:w="419"/>
        <w:gridCol w:w="967"/>
        <w:gridCol w:w="967"/>
        <w:gridCol w:w="356"/>
        <w:gridCol w:w="611"/>
        <w:gridCol w:w="966"/>
        <w:gridCol w:w="591"/>
        <w:gridCol w:w="376"/>
        <w:gridCol w:w="967"/>
        <w:gridCol w:w="967"/>
        <w:gridCol w:w="966"/>
        <w:gridCol w:w="967"/>
        <w:gridCol w:w="967"/>
        <w:gridCol w:w="967"/>
        <w:gridCol w:w="1179"/>
      </w:tblGrid>
      <w:tr w:rsidR="00C94D91" w:rsidRPr="007D07C4" w:rsidTr="00356D1F">
        <w:trPr>
          <w:trHeight w:val="278"/>
        </w:trPr>
        <w:tc>
          <w:tcPr>
            <w:tcW w:w="1548" w:type="dxa"/>
            <w:vAlign w:val="center"/>
          </w:tcPr>
          <w:p w:rsidR="00C94D91" w:rsidRPr="007D07C4" w:rsidRDefault="00C94D91" w:rsidP="001100BE">
            <w:pPr>
              <w:spacing w:after="0" w:line="240" w:lineRule="auto"/>
              <w:rPr>
                <w:b/>
                <w:sz w:val="22"/>
              </w:rPr>
            </w:pPr>
          </w:p>
        </w:tc>
        <w:tc>
          <w:tcPr>
            <w:tcW w:w="11601" w:type="dxa"/>
            <w:gridSpan w:val="15"/>
            <w:vAlign w:val="center"/>
          </w:tcPr>
          <w:p w:rsidR="00C94D91" w:rsidRPr="007D07C4" w:rsidRDefault="00C94D91" w:rsidP="001100BE">
            <w:pPr>
              <w:spacing w:after="0" w:line="240" w:lineRule="auto"/>
              <w:jc w:val="center"/>
              <w:rPr>
                <w:b/>
                <w:sz w:val="22"/>
              </w:rPr>
            </w:pPr>
            <w:r w:rsidRPr="007D07C4">
              <w:rPr>
                <w:b/>
                <w:sz w:val="22"/>
              </w:rPr>
              <w:t>Key categories in 1990</w:t>
            </w:r>
          </w:p>
        </w:tc>
        <w:tc>
          <w:tcPr>
            <w:tcW w:w="1179" w:type="dxa"/>
            <w:vAlign w:val="center"/>
          </w:tcPr>
          <w:p w:rsidR="00C94D91" w:rsidRPr="007D07C4" w:rsidRDefault="00C94D91" w:rsidP="001100BE">
            <w:pPr>
              <w:spacing w:after="0" w:line="240" w:lineRule="auto"/>
              <w:jc w:val="center"/>
              <w:rPr>
                <w:b/>
                <w:sz w:val="22"/>
              </w:rPr>
            </w:pPr>
            <w:r w:rsidRPr="007D07C4">
              <w:rPr>
                <w:b/>
                <w:sz w:val="22"/>
              </w:rPr>
              <w:t xml:space="preserve">Total </w:t>
            </w:r>
            <w:r w:rsidRPr="007D07C4">
              <w:rPr>
                <w:b/>
                <w:sz w:val="16"/>
              </w:rPr>
              <w:t>(%)</w:t>
            </w:r>
          </w:p>
        </w:tc>
      </w:tr>
      <w:tr w:rsidR="00C94D91" w:rsidRPr="007D07C4" w:rsidTr="00356D1F">
        <w:trPr>
          <w:trHeight w:val="425"/>
        </w:trPr>
        <w:tc>
          <w:tcPr>
            <w:tcW w:w="1548" w:type="dxa"/>
            <w:vAlign w:val="center"/>
          </w:tcPr>
          <w:p w:rsidR="00C94D91" w:rsidRPr="007D07C4" w:rsidRDefault="00C94D91" w:rsidP="001100BE">
            <w:pPr>
              <w:spacing w:after="0" w:line="240" w:lineRule="auto"/>
              <w:jc w:val="center"/>
              <w:rPr>
                <w:b/>
                <w:sz w:val="22"/>
              </w:rPr>
            </w:pPr>
            <w:r w:rsidRPr="007D07C4">
              <w:rPr>
                <w:b/>
                <w:sz w:val="20"/>
              </w:rPr>
              <w:t>SO</w:t>
            </w:r>
            <w:r w:rsidRPr="007D07C4">
              <w:rPr>
                <w:b/>
                <w:sz w:val="20"/>
                <w:vertAlign w:val="subscript"/>
              </w:rPr>
              <w:t>x</w:t>
            </w:r>
          </w:p>
        </w:tc>
        <w:tc>
          <w:tcPr>
            <w:tcW w:w="966" w:type="dxa"/>
            <w:gridSpan w:val="2"/>
            <w:shd w:val="clear" w:color="auto" w:fill="FFFF99"/>
            <w:vAlign w:val="center"/>
          </w:tcPr>
          <w:p w:rsidR="00C94D91" w:rsidRPr="007D07C4" w:rsidRDefault="00C94D91" w:rsidP="00AA6C2F">
            <w:pPr>
              <w:spacing w:after="0" w:line="240" w:lineRule="auto"/>
              <w:jc w:val="center"/>
              <w:rPr>
                <w:sz w:val="16"/>
                <w:szCs w:val="22"/>
              </w:rPr>
            </w:pPr>
            <w:r w:rsidRPr="007D07C4">
              <w:rPr>
                <w:sz w:val="16"/>
                <w:szCs w:val="22"/>
              </w:rPr>
              <w:t>1A1a (42.</w:t>
            </w:r>
            <w:r w:rsidR="00AA6C2F">
              <w:rPr>
                <w:sz w:val="16"/>
                <w:szCs w:val="22"/>
              </w:rPr>
              <w:t>7</w:t>
            </w:r>
            <w:r w:rsidRPr="007D07C4">
              <w:rPr>
                <w:sz w:val="16"/>
                <w:szCs w:val="22"/>
              </w:rPr>
              <w:t>%)</w:t>
            </w:r>
          </w:p>
        </w:tc>
        <w:tc>
          <w:tcPr>
            <w:tcW w:w="967" w:type="dxa"/>
            <w:shd w:val="clear" w:color="auto" w:fill="FFFF99"/>
            <w:vAlign w:val="center"/>
          </w:tcPr>
          <w:p w:rsidR="00C94D91" w:rsidRPr="007D07C4" w:rsidRDefault="00C94D91" w:rsidP="00AD1587">
            <w:pPr>
              <w:spacing w:after="0" w:line="240" w:lineRule="auto"/>
              <w:jc w:val="center"/>
              <w:rPr>
                <w:sz w:val="16"/>
                <w:szCs w:val="22"/>
              </w:rPr>
            </w:pPr>
            <w:r w:rsidRPr="007D07C4">
              <w:rPr>
                <w:sz w:val="16"/>
                <w:szCs w:val="22"/>
              </w:rPr>
              <w:t>1A2 (16.</w:t>
            </w:r>
            <w:r w:rsidR="00AD1587">
              <w:rPr>
                <w:sz w:val="16"/>
                <w:szCs w:val="22"/>
              </w:rPr>
              <w:t>8</w:t>
            </w:r>
            <w:r w:rsidRPr="007D07C4">
              <w:rPr>
                <w:sz w:val="16"/>
                <w:szCs w:val="22"/>
              </w:rPr>
              <w:t>%)</w:t>
            </w:r>
          </w:p>
        </w:tc>
        <w:tc>
          <w:tcPr>
            <w:tcW w:w="967" w:type="dxa"/>
            <w:shd w:val="clear" w:color="auto" w:fill="FFFF99"/>
            <w:vAlign w:val="center"/>
          </w:tcPr>
          <w:p w:rsidR="00C94D91" w:rsidRPr="007D07C4" w:rsidRDefault="00C94D91" w:rsidP="001100BE">
            <w:pPr>
              <w:spacing w:after="0" w:line="240" w:lineRule="auto"/>
              <w:jc w:val="center"/>
              <w:rPr>
                <w:sz w:val="16"/>
                <w:szCs w:val="22"/>
              </w:rPr>
            </w:pPr>
            <w:r w:rsidRPr="007D07C4">
              <w:rPr>
                <w:sz w:val="16"/>
                <w:szCs w:val="22"/>
              </w:rPr>
              <w:t>1A1b (10.7%)</w:t>
            </w:r>
          </w:p>
        </w:tc>
        <w:tc>
          <w:tcPr>
            <w:tcW w:w="967" w:type="dxa"/>
            <w:gridSpan w:val="2"/>
            <w:shd w:val="clear" w:color="auto" w:fill="FFFF99"/>
            <w:vAlign w:val="center"/>
          </w:tcPr>
          <w:p w:rsidR="00C94D91" w:rsidRPr="007D07C4" w:rsidRDefault="00C94D91" w:rsidP="001100BE">
            <w:pPr>
              <w:spacing w:after="0" w:line="240" w:lineRule="auto"/>
              <w:jc w:val="center"/>
              <w:rPr>
                <w:sz w:val="16"/>
                <w:szCs w:val="22"/>
              </w:rPr>
            </w:pPr>
            <w:r w:rsidRPr="007D07C4">
              <w:rPr>
                <w:sz w:val="16"/>
                <w:szCs w:val="22"/>
              </w:rPr>
              <w:t>1A3d ii (4.3%)</w:t>
            </w:r>
          </w:p>
        </w:tc>
        <w:tc>
          <w:tcPr>
            <w:tcW w:w="966" w:type="dxa"/>
            <w:shd w:val="clear" w:color="auto" w:fill="FFFF99"/>
            <w:vAlign w:val="center"/>
          </w:tcPr>
          <w:p w:rsidR="00C94D91" w:rsidRPr="007D07C4" w:rsidRDefault="00C94D91" w:rsidP="00AD1587">
            <w:pPr>
              <w:spacing w:after="0" w:line="240" w:lineRule="auto"/>
              <w:jc w:val="center"/>
              <w:rPr>
                <w:sz w:val="16"/>
                <w:szCs w:val="22"/>
              </w:rPr>
            </w:pPr>
            <w:r w:rsidRPr="007D07C4">
              <w:rPr>
                <w:sz w:val="16"/>
                <w:szCs w:val="22"/>
              </w:rPr>
              <w:t>1B2a iv (3.</w:t>
            </w:r>
            <w:r w:rsidR="00AD1587">
              <w:rPr>
                <w:sz w:val="16"/>
                <w:szCs w:val="22"/>
              </w:rPr>
              <w:t>7</w:t>
            </w:r>
            <w:r w:rsidRPr="007D07C4">
              <w:rPr>
                <w:sz w:val="16"/>
                <w:szCs w:val="22"/>
              </w:rPr>
              <w:t>%)</w:t>
            </w:r>
          </w:p>
        </w:tc>
        <w:tc>
          <w:tcPr>
            <w:tcW w:w="967" w:type="dxa"/>
            <w:gridSpan w:val="2"/>
            <w:shd w:val="clear" w:color="auto" w:fill="FFFF99"/>
            <w:vAlign w:val="center"/>
          </w:tcPr>
          <w:p w:rsidR="00C94D91" w:rsidRPr="007D07C4" w:rsidRDefault="00C94D91" w:rsidP="001100BE">
            <w:pPr>
              <w:spacing w:after="0" w:line="240" w:lineRule="auto"/>
              <w:jc w:val="center"/>
              <w:rPr>
                <w:sz w:val="16"/>
                <w:szCs w:val="22"/>
              </w:rPr>
            </w:pPr>
            <w:r w:rsidRPr="007D07C4">
              <w:rPr>
                <w:sz w:val="16"/>
                <w:szCs w:val="22"/>
              </w:rPr>
              <w:t>1A3b i (3.4%)</w:t>
            </w:r>
          </w:p>
        </w:tc>
        <w:tc>
          <w:tcPr>
            <w:tcW w:w="967" w:type="dxa"/>
            <w:vAlign w:val="center"/>
          </w:tcPr>
          <w:p w:rsidR="00C94D91" w:rsidRPr="007D07C4" w:rsidRDefault="00C94D91" w:rsidP="001100BE">
            <w:pPr>
              <w:spacing w:after="0" w:line="240" w:lineRule="auto"/>
              <w:jc w:val="center"/>
              <w:rPr>
                <w:sz w:val="16"/>
                <w:szCs w:val="22"/>
              </w:rPr>
            </w:pPr>
          </w:p>
        </w:tc>
        <w:tc>
          <w:tcPr>
            <w:tcW w:w="967" w:type="dxa"/>
            <w:vAlign w:val="center"/>
          </w:tcPr>
          <w:p w:rsidR="00C94D91" w:rsidRPr="007D07C4" w:rsidRDefault="00C94D91" w:rsidP="001100BE">
            <w:pPr>
              <w:spacing w:after="0" w:line="240" w:lineRule="auto"/>
              <w:jc w:val="center"/>
              <w:rPr>
                <w:sz w:val="16"/>
                <w:szCs w:val="22"/>
              </w:rPr>
            </w:pPr>
          </w:p>
        </w:tc>
        <w:tc>
          <w:tcPr>
            <w:tcW w:w="966" w:type="dxa"/>
            <w:vAlign w:val="center"/>
          </w:tcPr>
          <w:p w:rsidR="00C94D91" w:rsidRPr="007D07C4" w:rsidRDefault="00C94D91" w:rsidP="001100BE">
            <w:pPr>
              <w:spacing w:after="0" w:line="240" w:lineRule="auto"/>
              <w:jc w:val="center"/>
              <w:rPr>
                <w:sz w:val="16"/>
                <w:szCs w:val="22"/>
              </w:rPr>
            </w:pPr>
          </w:p>
        </w:tc>
        <w:tc>
          <w:tcPr>
            <w:tcW w:w="967" w:type="dxa"/>
            <w:vAlign w:val="center"/>
          </w:tcPr>
          <w:p w:rsidR="00C94D91" w:rsidRPr="007D07C4" w:rsidRDefault="00C94D91" w:rsidP="001100BE">
            <w:pPr>
              <w:spacing w:after="0" w:line="240" w:lineRule="auto"/>
              <w:jc w:val="center"/>
              <w:rPr>
                <w:sz w:val="16"/>
                <w:szCs w:val="22"/>
              </w:rPr>
            </w:pPr>
          </w:p>
        </w:tc>
        <w:tc>
          <w:tcPr>
            <w:tcW w:w="967" w:type="dxa"/>
            <w:vAlign w:val="center"/>
          </w:tcPr>
          <w:p w:rsidR="00C94D91" w:rsidRPr="007D07C4" w:rsidRDefault="00C94D91" w:rsidP="001100BE">
            <w:pPr>
              <w:spacing w:after="0" w:line="240" w:lineRule="auto"/>
              <w:jc w:val="center"/>
              <w:rPr>
                <w:sz w:val="16"/>
                <w:szCs w:val="22"/>
              </w:rPr>
            </w:pPr>
          </w:p>
        </w:tc>
        <w:tc>
          <w:tcPr>
            <w:tcW w:w="967" w:type="dxa"/>
            <w:vAlign w:val="center"/>
          </w:tcPr>
          <w:p w:rsidR="00C94D91" w:rsidRPr="007D07C4" w:rsidRDefault="00C94D91" w:rsidP="001100BE">
            <w:pPr>
              <w:spacing w:after="0" w:line="240" w:lineRule="auto"/>
              <w:jc w:val="center"/>
              <w:rPr>
                <w:sz w:val="16"/>
              </w:rPr>
            </w:pPr>
          </w:p>
        </w:tc>
        <w:tc>
          <w:tcPr>
            <w:tcW w:w="1179" w:type="dxa"/>
            <w:vAlign w:val="center"/>
          </w:tcPr>
          <w:p w:rsidR="00C94D91" w:rsidRPr="007D07C4" w:rsidRDefault="00C94D91" w:rsidP="00AA6C2F">
            <w:pPr>
              <w:spacing w:after="0" w:line="240" w:lineRule="auto"/>
              <w:jc w:val="center"/>
              <w:rPr>
                <w:sz w:val="22"/>
              </w:rPr>
            </w:pPr>
            <w:r w:rsidRPr="007D07C4">
              <w:rPr>
                <w:sz w:val="22"/>
              </w:rPr>
              <w:t>81.</w:t>
            </w:r>
            <w:r w:rsidR="00AA6C2F">
              <w:rPr>
                <w:sz w:val="22"/>
              </w:rPr>
              <w:t>7</w:t>
            </w:r>
          </w:p>
        </w:tc>
      </w:tr>
      <w:tr w:rsidR="00C94D91" w:rsidRPr="007D07C4" w:rsidTr="00EA3633">
        <w:trPr>
          <w:trHeight w:val="425"/>
        </w:trPr>
        <w:tc>
          <w:tcPr>
            <w:tcW w:w="1548" w:type="dxa"/>
            <w:vAlign w:val="center"/>
          </w:tcPr>
          <w:p w:rsidR="00C94D91" w:rsidRPr="007D07C4" w:rsidRDefault="00C94D91" w:rsidP="001100BE">
            <w:pPr>
              <w:spacing w:after="0" w:line="240" w:lineRule="auto"/>
              <w:jc w:val="center"/>
              <w:rPr>
                <w:b/>
                <w:sz w:val="22"/>
              </w:rPr>
            </w:pPr>
            <w:r w:rsidRPr="007D07C4">
              <w:rPr>
                <w:b/>
                <w:sz w:val="20"/>
              </w:rPr>
              <w:t>NO</w:t>
            </w:r>
            <w:r w:rsidRPr="007D07C4">
              <w:rPr>
                <w:b/>
                <w:sz w:val="20"/>
                <w:vertAlign w:val="subscript"/>
              </w:rPr>
              <w:t>x</w:t>
            </w:r>
          </w:p>
        </w:tc>
        <w:tc>
          <w:tcPr>
            <w:tcW w:w="966" w:type="dxa"/>
            <w:gridSpan w:val="2"/>
            <w:shd w:val="clear" w:color="auto" w:fill="FFFF99"/>
            <w:vAlign w:val="center"/>
          </w:tcPr>
          <w:p w:rsidR="00C94D91" w:rsidRPr="007D07C4" w:rsidRDefault="00C94D91" w:rsidP="00AA6C2F">
            <w:pPr>
              <w:spacing w:after="0" w:line="240" w:lineRule="auto"/>
              <w:jc w:val="center"/>
              <w:rPr>
                <w:sz w:val="16"/>
                <w:szCs w:val="22"/>
              </w:rPr>
            </w:pPr>
            <w:r w:rsidRPr="007D07C4">
              <w:rPr>
                <w:sz w:val="16"/>
                <w:szCs w:val="22"/>
              </w:rPr>
              <w:t>1A3b i (26.</w:t>
            </w:r>
            <w:r w:rsidR="0053063B">
              <w:rPr>
                <w:sz w:val="16"/>
                <w:szCs w:val="22"/>
              </w:rPr>
              <w:t>2</w:t>
            </w:r>
            <w:r w:rsidRPr="007D07C4">
              <w:rPr>
                <w:sz w:val="16"/>
                <w:szCs w:val="22"/>
              </w:rPr>
              <w:t>%)</w:t>
            </w:r>
          </w:p>
        </w:tc>
        <w:tc>
          <w:tcPr>
            <w:tcW w:w="967" w:type="dxa"/>
            <w:shd w:val="clear" w:color="auto" w:fill="FFFF99"/>
            <w:vAlign w:val="center"/>
          </w:tcPr>
          <w:p w:rsidR="00C94D91" w:rsidRPr="007D07C4" w:rsidRDefault="00C94D91" w:rsidP="00EA3633">
            <w:pPr>
              <w:spacing w:after="0" w:line="240" w:lineRule="auto"/>
              <w:jc w:val="center"/>
              <w:rPr>
                <w:sz w:val="16"/>
                <w:szCs w:val="22"/>
              </w:rPr>
            </w:pPr>
            <w:r w:rsidRPr="007D07C4">
              <w:rPr>
                <w:sz w:val="16"/>
                <w:szCs w:val="22"/>
              </w:rPr>
              <w:t>1A1a (</w:t>
            </w:r>
            <w:r w:rsidR="00EA3633">
              <w:rPr>
                <w:sz w:val="16"/>
                <w:szCs w:val="22"/>
              </w:rPr>
              <w:t>19.9</w:t>
            </w:r>
            <w:r w:rsidRPr="007D07C4">
              <w:rPr>
                <w:sz w:val="16"/>
                <w:szCs w:val="22"/>
              </w:rPr>
              <w:t>%)</w:t>
            </w:r>
          </w:p>
        </w:tc>
        <w:tc>
          <w:tcPr>
            <w:tcW w:w="967" w:type="dxa"/>
            <w:shd w:val="clear" w:color="auto" w:fill="FFFF99"/>
            <w:vAlign w:val="center"/>
          </w:tcPr>
          <w:p w:rsidR="00C94D91" w:rsidRPr="007D07C4" w:rsidRDefault="00C94D91" w:rsidP="00EA3633">
            <w:pPr>
              <w:spacing w:after="0" w:line="240" w:lineRule="auto"/>
              <w:jc w:val="center"/>
              <w:rPr>
                <w:sz w:val="16"/>
                <w:szCs w:val="22"/>
              </w:rPr>
            </w:pPr>
            <w:r w:rsidRPr="007D07C4">
              <w:rPr>
                <w:sz w:val="16"/>
                <w:szCs w:val="22"/>
              </w:rPr>
              <w:t>1A3b iii (16.</w:t>
            </w:r>
            <w:r w:rsidR="00EA3633">
              <w:rPr>
                <w:sz w:val="16"/>
                <w:szCs w:val="22"/>
              </w:rPr>
              <w:t>6</w:t>
            </w:r>
            <w:r w:rsidRPr="007D07C4">
              <w:rPr>
                <w:sz w:val="16"/>
                <w:szCs w:val="22"/>
              </w:rPr>
              <w:t>%)</w:t>
            </w:r>
          </w:p>
        </w:tc>
        <w:tc>
          <w:tcPr>
            <w:tcW w:w="967" w:type="dxa"/>
            <w:gridSpan w:val="2"/>
            <w:shd w:val="clear" w:color="auto" w:fill="FFFF99"/>
            <w:vAlign w:val="center"/>
          </w:tcPr>
          <w:p w:rsidR="00C94D91" w:rsidRPr="007D07C4" w:rsidRDefault="00C94D91" w:rsidP="00AA6C2F">
            <w:pPr>
              <w:spacing w:after="0" w:line="240" w:lineRule="auto"/>
              <w:jc w:val="center"/>
              <w:rPr>
                <w:sz w:val="16"/>
                <w:szCs w:val="22"/>
              </w:rPr>
            </w:pPr>
            <w:r w:rsidRPr="007D07C4">
              <w:rPr>
                <w:sz w:val="16"/>
                <w:szCs w:val="22"/>
              </w:rPr>
              <w:t>1A2 (12.</w:t>
            </w:r>
            <w:r w:rsidR="00EA3633">
              <w:rPr>
                <w:sz w:val="16"/>
                <w:szCs w:val="22"/>
              </w:rPr>
              <w:t>1</w:t>
            </w:r>
            <w:r w:rsidRPr="007D07C4">
              <w:rPr>
                <w:sz w:val="16"/>
                <w:szCs w:val="22"/>
              </w:rPr>
              <w:t>%)</w:t>
            </w:r>
          </w:p>
        </w:tc>
        <w:tc>
          <w:tcPr>
            <w:tcW w:w="966" w:type="dxa"/>
            <w:shd w:val="clear" w:color="auto" w:fill="FFFF99"/>
            <w:vAlign w:val="center"/>
          </w:tcPr>
          <w:p w:rsidR="00C94D91" w:rsidRPr="007D07C4" w:rsidRDefault="00C94D91" w:rsidP="00AA6C2F">
            <w:pPr>
              <w:spacing w:after="0" w:line="240" w:lineRule="auto"/>
              <w:jc w:val="center"/>
              <w:rPr>
                <w:sz w:val="16"/>
                <w:szCs w:val="22"/>
              </w:rPr>
            </w:pPr>
            <w:r w:rsidRPr="007D07C4">
              <w:rPr>
                <w:sz w:val="16"/>
                <w:szCs w:val="22"/>
              </w:rPr>
              <w:t>1A4c ii (5.</w:t>
            </w:r>
            <w:r w:rsidR="00AA6C2F">
              <w:rPr>
                <w:sz w:val="16"/>
                <w:szCs w:val="22"/>
              </w:rPr>
              <w:t>0</w:t>
            </w:r>
            <w:r w:rsidRPr="007D07C4">
              <w:rPr>
                <w:sz w:val="16"/>
                <w:szCs w:val="22"/>
              </w:rPr>
              <w:t>%)</w:t>
            </w:r>
          </w:p>
        </w:tc>
        <w:tc>
          <w:tcPr>
            <w:tcW w:w="967" w:type="dxa"/>
            <w:gridSpan w:val="2"/>
            <w:shd w:val="clear" w:color="auto" w:fill="FFFF99"/>
            <w:vAlign w:val="center"/>
          </w:tcPr>
          <w:p w:rsidR="00C94D91" w:rsidRPr="007D07C4" w:rsidRDefault="0053063B" w:rsidP="001100BE">
            <w:pPr>
              <w:spacing w:after="0" w:line="240" w:lineRule="auto"/>
              <w:jc w:val="center"/>
              <w:rPr>
                <w:sz w:val="16"/>
                <w:szCs w:val="22"/>
              </w:rPr>
            </w:pPr>
            <w:r>
              <w:rPr>
                <w:sz w:val="16"/>
                <w:szCs w:val="22"/>
              </w:rPr>
              <w:t>1A3d ii (4.7</w:t>
            </w:r>
            <w:r w:rsidR="00EA3633" w:rsidRPr="00EA3633">
              <w:rPr>
                <w:sz w:val="16"/>
                <w:szCs w:val="22"/>
              </w:rPr>
              <w:t>%)</w:t>
            </w:r>
          </w:p>
        </w:tc>
        <w:tc>
          <w:tcPr>
            <w:tcW w:w="967" w:type="dxa"/>
            <w:vAlign w:val="center"/>
          </w:tcPr>
          <w:p w:rsidR="00C94D91" w:rsidRPr="007D07C4" w:rsidRDefault="00C94D91" w:rsidP="001100BE">
            <w:pPr>
              <w:spacing w:after="0" w:line="240" w:lineRule="auto"/>
              <w:jc w:val="center"/>
              <w:rPr>
                <w:sz w:val="16"/>
                <w:szCs w:val="22"/>
              </w:rPr>
            </w:pPr>
          </w:p>
        </w:tc>
        <w:tc>
          <w:tcPr>
            <w:tcW w:w="967" w:type="dxa"/>
            <w:vAlign w:val="center"/>
          </w:tcPr>
          <w:p w:rsidR="00C94D91" w:rsidRPr="007D07C4" w:rsidRDefault="00C94D91" w:rsidP="001100BE">
            <w:pPr>
              <w:spacing w:after="0" w:line="240" w:lineRule="auto"/>
              <w:jc w:val="center"/>
              <w:rPr>
                <w:sz w:val="16"/>
                <w:szCs w:val="22"/>
              </w:rPr>
            </w:pPr>
          </w:p>
        </w:tc>
        <w:tc>
          <w:tcPr>
            <w:tcW w:w="966" w:type="dxa"/>
            <w:vAlign w:val="center"/>
          </w:tcPr>
          <w:p w:rsidR="00C94D91" w:rsidRPr="007D07C4" w:rsidRDefault="00C94D91" w:rsidP="001100BE">
            <w:pPr>
              <w:spacing w:after="0" w:line="240" w:lineRule="auto"/>
              <w:jc w:val="center"/>
              <w:rPr>
                <w:sz w:val="16"/>
                <w:szCs w:val="22"/>
              </w:rPr>
            </w:pPr>
          </w:p>
        </w:tc>
        <w:tc>
          <w:tcPr>
            <w:tcW w:w="967" w:type="dxa"/>
            <w:vAlign w:val="center"/>
          </w:tcPr>
          <w:p w:rsidR="00C94D91" w:rsidRPr="007D07C4" w:rsidRDefault="00C94D91" w:rsidP="001100BE">
            <w:pPr>
              <w:spacing w:after="0" w:line="240" w:lineRule="auto"/>
              <w:jc w:val="center"/>
              <w:rPr>
                <w:sz w:val="16"/>
                <w:szCs w:val="22"/>
              </w:rPr>
            </w:pPr>
          </w:p>
        </w:tc>
        <w:tc>
          <w:tcPr>
            <w:tcW w:w="967" w:type="dxa"/>
            <w:vAlign w:val="center"/>
          </w:tcPr>
          <w:p w:rsidR="00C94D91" w:rsidRPr="007D07C4" w:rsidRDefault="00C94D91" w:rsidP="001100BE">
            <w:pPr>
              <w:spacing w:after="0" w:line="240" w:lineRule="auto"/>
              <w:jc w:val="center"/>
              <w:rPr>
                <w:sz w:val="16"/>
                <w:szCs w:val="22"/>
              </w:rPr>
            </w:pPr>
          </w:p>
        </w:tc>
        <w:tc>
          <w:tcPr>
            <w:tcW w:w="967" w:type="dxa"/>
            <w:vAlign w:val="center"/>
          </w:tcPr>
          <w:p w:rsidR="00C94D91" w:rsidRPr="007D07C4" w:rsidRDefault="00C94D91" w:rsidP="001100BE">
            <w:pPr>
              <w:spacing w:after="0" w:line="240" w:lineRule="auto"/>
              <w:jc w:val="center"/>
              <w:rPr>
                <w:sz w:val="16"/>
              </w:rPr>
            </w:pPr>
          </w:p>
        </w:tc>
        <w:tc>
          <w:tcPr>
            <w:tcW w:w="1179" w:type="dxa"/>
            <w:vAlign w:val="center"/>
          </w:tcPr>
          <w:p w:rsidR="00C94D91" w:rsidRPr="007D07C4" w:rsidRDefault="00EA3633" w:rsidP="00AA6C2F">
            <w:pPr>
              <w:spacing w:after="0" w:line="240" w:lineRule="auto"/>
              <w:jc w:val="center"/>
              <w:rPr>
                <w:sz w:val="22"/>
              </w:rPr>
            </w:pPr>
            <w:r>
              <w:rPr>
                <w:sz w:val="22"/>
              </w:rPr>
              <w:t>84.6</w:t>
            </w:r>
          </w:p>
        </w:tc>
      </w:tr>
      <w:tr w:rsidR="00C94D91" w:rsidRPr="007D07C4" w:rsidTr="00AA6C2F">
        <w:trPr>
          <w:trHeight w:val="425"/>
        </w:trPr>
        <w:tc>
          <w:tcPr>
            <w:tcW w:w="1548" w:type="dxa"/>
            <w:vAlign w:val="center"/>
          </w:tcPr>
          <w:p w:rsidR="00C94D91" w:rsidRPr="007D07C4" w:rsidRDefault="00C94D91" w:rsidP="001100BE">
            <w:pPr>
              <w:spacing w:after="0" w:line="240" w:lineRule="auto"/>
              <w:jc w:val="center"/>
              <w:rPr>
                <w:b/>
                <w:sz w:val="22"/>
              </w:rPr>
            </w:pPr>
            <w:r w:rsidRPr="007D07C4">
              <w:rPr>
                <w:b/>
                <w:sz w:val="20"/>
              </w:rPr>
              <w:t>NH</w:t>
            </w:r>
            <w:r w:rsidRPr="007D07C4">
              <w:rPr>
                <w:b/>
                <w:sz w:val="20"/>
                <w:vertAlign w:val="subscript"/>
              </w:rPr>
              <w:t>3</w:t>
            </w:r>
          </w:p>
        </w:tc>
        <w:tc>
          <w:tcPr>
            <w:tcW w:w="966" w:type="dxa"/>
            <w:gridSpan w:val="2"/>
            <w:shd w:val="clear" w:color="auto" w:fill="99CC00"/>
            <w:vAlign w:val="center"/>
          </w:tcPr>
          <w:p w:rsidR="00C94D91" w:rsidRPr="007D07C4" w:rsidRDefault="00AA6C2F" w:rsidP="00AA6C2F">
            <w:pPr>
              <w:spacing w:after="0" w:line="240" w:lineRule="auto"/>
              <w:jc w:val="center"/>
              <w:rPr>
                <w:sz w:val="16"/>
                <w:szCs w:val="22"/>
              </w:rPr>
            </w:pPr>
            <w:r>
              <w:rPr>
                <w:sz w:val="16"/>
                <w:szCs w:val="22"/>
              </w:rPr>
              <w:t>3D</w:t>
            </w:r>
            <w:r w:rsidR="00C94D91" w:rsidRPr="007D07C4">
              <w:rPr>
                <w:sz w:val="16"/>
                <w:szCs w:val="22"/>
              </w:rPr>
              <w:t>1a (2</w:t>
            </w:r>
            <w:r>
              <w:rPr>
                <w:sz w:val="16"/>
                <w:szCs w:val="22"/>
              </w:rPr>
              <w:t>1</w:t>
            </w:r>
            <w:r w:rsidR="00C94D91" w:rsidRPr="007D07C4">
              <w:rPr>
                <w:sz w:val="16"/>
                <w:szCs w:val="22"/>
              </w:rPr>
              <w:t>.</w:t>
            </w:r>
            <w:r>
              <w:rPr>
                <w:sz w:val="16"/>
                <w:szCs w:val="22"/>
              </w:rPr>
              <w:t>9</w:t>
            </w:r>
            <w:r w:rsidR="00C94D91" w:rsidRPr="007D07C4">
              <w:rPr>
                <w:sz w:val="16"/>
                <w:szCs w:val="22"/>
              </w:rPr>
              <w:t>%)</w:t>
            </w:r>
          </w:p>
        </w:tc>
        <w:tc>
          <w:tcPr>
            <w:tcW w:w="967" w:type="dxa"/>
            <w:shd w:val="clear" w:color="auto" w:fill="99CC00"/>
            <w:vAlign w:val="center"/>
          </w:tcPr>
          <w:p w:rsidR="00C94D91" w:rsidRPr="007D07C4" w:rsidRDefault="00AA6C2F" w:rsidP="005054C2">
            <w:pPr>
              <w:spacing w:after="0" w:line="240" w:lineRule="auto"/>
              <w:jc w:val="center"/>
              <w:rPr>
                <w:sz w:val="16"/>
                <w:szCs w:val="22"/>
              </w:rPr>
            </w:pPr>
            <w:r>
              <w:rPr>
                <w:sz w:val="16"/>
                <w:szCs w:val="22"/>
              </w:rPr>
              <w:t>3</w:t>
            </w:r>
            <w:r w:rsidR="00C94D91" w:rsidRPr="007D07C4">
              <w:rPr>
                <w:sz w:val="16"/>
                <w:szCs w:val="22"/>
              </w:rPr>
              <w:t>B1</w:t>
            </w:r>
            <w:r>
              <w:rPr>
                <w:sz w:val="16"/>
                <w:szCs w:val="22"/>
              </w:rPr>
              <w:t>a</w:t>
            </w:r>
            <w:r w:rsidR="00C94D91" w:rsidRPr="007D07C4">
              <w:rPr>
                <w:sz w:val="16"/>
                <w:szCs w:val="22"/>
              </w:rPr>
              <w:t xml:space="preserve"> (2</w:t>
            </w:r>
            <w:r>
              <w:rPr>
                <w:sz w:val="16"/>
                <w:szCs w:val="22"/>
              </w:rPr>
              <w:t>0</w:t>
            </w:r>
            <w:r w:rsidR="00C94D91" w:rsidRPr="007D07C4">
              <w:rPr>
                <w:sz w:val="16"/>
                <w:szCs w:val="22"/>
              </w:rPr>
              <w:t>.</w:t>
            </w:r>
            <w:r w:rsidR="005054C2">
              <w:rPr>
                <w:sz w:val="16"/>
                <w:szCs w:val="22"/>
              </w:rPr>
              <w:t>8</w:t>
            </w:r>
            <w:r w:rsidR="00C94D91" w:rsidRPr="007D07C4">
              <w:rPr>
                <w:sz w:val="16"/>
                <w:szCs w:val="22"/>
              </w:rPr>
              <w:t>%)</w:t>
            </w:r>
          </w:p>
        </w:tc>
        <w:tc>
          <w:tcPr>
            <w:tcW w:w="967" w:type="dxa"/>
            <w:shd w:val="clear" w:color="auto" w:fill="99CC00"/>
            <w:vAlign w:val="center"/>
          </w:tcPr>
          <w:p w:rsidR="00C94D91" w:rsidRPr="007D07C4" w:rsidRDefault="00AA6C2F" w:rsidP="00AA6C2F">
            <w:pPr>
              <w:spacing w:after="0" w:line="240" w:lineRule="auto"/>
              <w:jc w:val="center"/>
              <w:rPr>
                <w:sz w:val="16"/>
                <w:szCs w:val="22"/>
              </w:rPr>
            </w:pPr>
            <w:r>
              <w:rPr>
                <w:sz w:val="16"/>
                <w:szCs w:val="22"/>
              </w:rPr>
              <w:t>3B</w:t>
            </w:r>
            <w:r w:rsidR="00C94D91" w:rsidRPr="007D07C4">
              <w:rPr>
                <w:sz w:val="16"/>
                <w:szCs w:val="22"/>
              </w:rPr>
              <w:t>1</w:t>
            </w:r>
            <w:r>
              <w:rPr>
                <w:sz w:val="16"/>
                <w:szCs w:val="22"/>
              </w:rPr>
              <w:t>b</w:t>
            </w:r>
            <w:r w:rsidR="00C94D91" w:rsidRPr="007D07C4">
              <w:rPr>
                <w:sz w:val="16"/>
                <w:szCs w:val="22"/>
              </w:rPr>
              <w:t xml:space="preserve"> (1</w:t>
            </w:r>
            <w:r>
              <w:rPr>
                <w:sz w:val="16"/>
                <w:szCs w:val="22"/>
              </w:rPr>
              <w:t>8</w:t>
            </w:r>
            <w:r w:rsidR="00C94D91" w:rsidRPr="007D07C4">
              <w:rPr>
                <w:sz w:val="16"/>
                <w:szCs w:val="22"/>
              </w:rPr>
              <w:t>.</w:t>
            </w:r>
            <w:r>
              <w:rPr>
                <w:sz w:val="16"/>
                <w:szCs w:val="22"/>
              </w:rPr>
              <w:t>0</w:t>
            </w:r>
            <w:r w:rsidR="00C94D91" w:rsidRPr="007D07C4">
              <w:rPr>
                <w:sz w:val="16"/>
                <w:szCs w:val="22"/>
              </w:rPr>
              <w:t>%)</w:t>
            </w:r>
          </w:p>
        </w:tc>
        <w:tc>
          <w:tcPr>
            <w:tcW w:w="967" w:type="dxa"/>
            <w:gridSpan w:val="2"/>
            <w:shd w:val="clear" w:color="auto" w:fill="99CC00"/>
            <w:vAlign w:val="center"/>
          </w:tcPr>
          <w:p w:rsidR="00C94D91" w:rsidRPr="007D07C4" w:rsidRDefault="00AA6C2F" w:rsidP="00AA6C2F">
            <w:pPr>
              <w:spacing w:after="0" w:line="240" w:lineRule="auto"/>
              <w:jc w:val="center"/>
              <w:rPr>
                <w:sz w:val="16"/>
                <w:szCs w:val="22"/>
              </w:rPr>
            </w:pPr>
            <w:r>
              <w:rPr>
                <w:sz w:val="16"/>
                <w:szCs w:val="22"/>
              </w:rPr>
              <w:t>3Da1</w:t>
            </w:r>
            <w:r w:rsidR="00C94D91" w:rsidRPr="007D07C4">
              <w:rPr>
                <w:sz w:val="16"/>
                <w:szCs w:val="22"/>
              </w:rPr>
              <w:t xml:space="preserve"> (1</w:t>
            </w:r>
            <w:r>
              <w:rPr>
                <w:sz w:val="16"/>
                <w:szCs w:val="22"/>
              </w:rPr>
              <w:t>5</w:t>
            </w:r>
            <w:r w:rsidR="00C94D91" w:rsidRPr="007D07C4">
              <w:rPr>
                <w:sz w:val="16"/>
                <w:szCs w:val="22"/>
              </w:rPr>
              <w:t>.</w:t>
            </w:r>
            <w:r>
              <w:rPr>
                <w:sz w:val="16"/>
                <w:szCs w:val="22"/>
              </w:rPr>
              <w:t>6</w:t>
            </w:r>
            <w:r w:rsidR="00C94D91" w:rsidRPr="007D07C4">
              <w:rPr>
                <w:sz w:val="16"/>
                <w:szCs w:val="22"/>
              </w:rPr>
              <w:t>%)</w:t>
            </w:r>
          </w:p>
        </w:tc>
        <w:tc>
          <w:tcPr>
            <w:tcW w:w="966" w:type="dxa"/>
            <w:shd w:val="clear" w:color="auto" w:fill="92D050"/>
            <w:vAlign w:val="center"/>
          </w:tcPr>
          <w:p w:rsidR="00AA6C2F" w:rsidRDefault="00AA6C2F" w:rsidP="00AA6C2F">
            <w:pPr>
              <w:spacing w:after="0" w:line="240" w:lineRule="auto"/>
              <w:jc w:val="center"/>
              <w:rPr>
                <w:sz w:val="16"/>
                <w:szCs w:val="22"/>
              </w:rPr>
            </w:pPr>
            <w:r>
              <w:rPr>
                <w:sz w:val="16"/>
                <w:szCs w:val="22"/>
              </w:rPr>
              <w:t>3B3</w:t>
            </w:r>
          </w:p>
          <w:p w:rsidR="00C94D91" w:rsidRPr="007D07C4" w:rsidRDefault="00AA6C2F" w:rsidP="00AA6C2F">
            <w:pPr>
              <w:spacing w:after="0" w:line="240" w:lineRule="auto"/>
              <w:jc w:val="center"/>
              <w:rPr>
                <w:sz w:val="16"/>
                <w:szCs w:val="22"/>
              </w:rPr>
            </w:pPr>
            <w:r w:rsidRPr="007D07C4">
              <w:rPr>
                <w:sz w:val="16"/>
                <w:szCs w:val="22"/>
              </w:rPr>
              <w:t xml:space="preserve"> (</w:t>
            </w:r>
            <w:r>
              <w:rPr>
                <w:sz w:val="16"/>
                <w:szCs w:val="22"/>
              </w:rPr>
              <w:t>7</w:t>
            </w:r>
            <w:r w:rsidRPr="007D07C4">
              <w:rPr>
                <w:sz w:val="16"/>
                <w:szCs w:val="22"/>
              </w:rPr>
              <w:t>.</w:t>
            </w:r>
            <w:r>
              <w:rPr>
                <w:sz w:val="16"/>
                <w:szCs w:val="22"/>
              </w:rPr>
              <w:t>7</w:t>
            </w:r>
            <w:r w:rsidRPr="007D07C4">
              <w:rPr>
                <w:sz w:val="16"/>
                <w:szCs w:val="22"/>
              </w:rPr>
              <w:t>%)</w:t>
            </w:r>
          </w:p>
        </w:tc>
        <w:tc>
          <w:tcPr>
            <w:tcW w:w="967" w:type="dxa"/>
            <w:gridSpan w:val="2"/>
            <w:vAlign w:val="center"/>
          </w:tcPr>
          <w:p w:rsidR="00C94D91" w:rsidRPr="007D07C4" w:rsidRDefault="00C94D91" w:rsidP="001100BE">
            <w:pPr>
              <w:spacing w:after="0" w:line="240" w:lineRule="auto"/>
              <w:jc w:val="center"/>
              <w:rPr>
                <w:sz w:val="16"/>
                <w:szCs w:val="22"/>
              </w:rPr>
            </w:pPr>
          </w:p>
        </w:tc>
        <w:tc>
          <w:tcPr>
            <w:tcW w:w="967" w:type="dxa"/>
            <w:vAlign w:val="center"/>
          </w:tcPr>
          <w:p w:rsidR="00C94D91" w:rsidRPr="007D07C4" w:rsidRDefault="00C94D91" w:rsidP="001100BE">
            <w:pPr>
              <w:spacing w:after="0" w:line="240" w:lineRule="auto"/>
              <w:jc w:val="center"/>
              <w:rPr>
                <w:sz w:val="16"/>
                <w:szCs w:val="22"/>
              </w:rPr>
            </w:pPr>
          </w:p>
        </w:tc>
        <w:tc>
          <w:tcPr>
            <w:tcW w:w="967" w:type="dxa"/>
            <w:vAlign w:val="center"/>
          </w:tcPr>
          <w:p w:rsidR="00C94D91" w:rsidRPr="007D07C4" w:rsidRDefault="00C94D91" w:rsidP="001100BE">
            <w:pPr>
              <w:spacing w:after="0" w:line="240" w:lineRule="auto"/>
              <w:jc w:val="center"/>
              <w:rPr>
                <w:sz w:val="16"/>
                <w:szCs w:val="22"/>
              </w:rPr>
            </w:pPr>
          </w:p>
        </w:tc>
        <w:tc>
          <w:tcPr>
            <w:tcW w:w="966" w:type="dxa"/>
            <w:vAlign w:val="center"/>
          </w:tcPr>
          <w:p w:rsidR="00C94D91" w:rsidRPr="007D07C4" w:rsidRDefault="00C94D91" w:rsidP="001100BE">
            <w:pPr>
              <w:spacing w:after="0" w:line="240" w:lineRule="auto"/>
              <w:jc w:val="center"/>
              <w:rPr>
                <w:sz w:val="16"/>
                <w:szCs w:val="22"/>
              </w:rPr>
            </w:pPr>
          </w:p>
        </w:tc>
        <w:tc>
          <w:tcPr>
            <w:tcW w:w="967" w:type="dxa"/>
            <w:vAlign w:val="center"/>
          </w:tcPr>
          <w:p w:rsidR="00C94D91" w:rsidRPr="007D07C4" w:rsidRDefault="00C94D91" w:rsidP="001100BE">
            <w:pPr>
              <w:spacing w:after="0" w:line="240" w:lineRule="auto"/>
              <w:jc w:val="center"/>
              <w:rPr>
                <w:sz w:val="16"/>
                <w:szCs w:val="22"/>
              </w:rPr>
            </w:pPr>
          </w:p>
        </w:tc>
        <w:tc>
          <w:tcPr>
            <w:tcW w:w="967" w:type="dxa"/>
            <w:vAlign w:val="center"/>
          </w:tcPr>
          <w:p w:rsidR="00C94D91" w:rsidRPr="007D07C4" w:rsidRDefault="00C94D91" w:rsidP="001100BE">
            <w:pPr>
              <w:spacing w:after="0" w:line="240" w:lineRule="auto"/>
              <w:jc w:val="center"/>
              <w:rPr>
                <w:sz w:val="16"/>
                <w:szCs w:val="22"/>
              </w:rPr>
            </w:pPr>
          </w:p>
        </w:tc>
        <w:tc>
          <w:tcPr>
            <w:tcW w:w="967" w:type="dxa"/>
            <w:vAlign w:val="center"/>
          </w:tcPr>
          <w:p w:rsidR="00C94D91" w:rsidRPr="007D07C4" w:rsidRDefault="00C94D91" w:rsidP="001100BE">
            <w:pPr>
              <w:spacing w:after="0" w:line="240" w:lineRule="auto"/>
              <w:jc w:val="center"/>
              <w:rPr>
                <w:sz w:val="16"/>
              </w:rPr>
            </w:pPr>
          </w:p>
        </w:tc>
        <w:tc>
          <w:tcPr>
            <w:tcW w:w="1179" w:type="dxa"/>
            <w:vAlign w:val="center"/>
          </w:tcPr>
          <w:p w:rsidR="00C94D91" w:rsidRPr="007D07C4" w:rsidRDefault="005054C2" w:rsidP="00AA6C2F">
            <w:pPr>
              <w:spacing w:after="0" w:line="240" w:lineRule="auto"/>
              <w:jc w:val="center"/>
              <w:rPr>
                <w:sz w:val="22"/>
              </w:rPr>
            </w:pPr>
            <w:r>
              <w:rPr>
                <w:sz w:val="22"/>
              </w:rPr>
              <w:t>83.9</w:t>
            </w:r>
          </w:p>
        </w:tc>
      </w:tr>
      <w:tr w:rsidR="005054C2" w:rsidRPr="007D07C4" w:rsidTr="00A23E1D">
        <w:trPr>
          <w:trHeight w:val="425"/>
        </w:trPr>
        <w:tc>
          <w:tcPr>
            <w:tcW w:w="1548" w:type="dxa"/>
            <w:vAlign w:val="center"/>
          </w:tcPr>
          <w:p w:rsidR="005054C2" w:rsidRPr="007D07C4" w:rsidRDefault="005054C2" w:rsidP="001100BE">
            <w:pPr>
              <w:spacing w:after="0" w:line="240" w:lineRule="auto"/>
              <w:jc w:val="center"/>
              <w:rPr>
                <w:b/>
                <w:sz w:val="22"/>
              </w:rPr>
            </w:pPr>
            <w:r w:rsidRPr="007D07C4">
              <w:rPr>
                <w:b/>
                <w:sz w:val="20"/>
              </w:rPr>
              <w:t>NMVOC</w:t>
            </w:r>
          </w:p>
        </w:tc>
        <w:tc>
          <w:tcPr>
            <w:tcW w:w="966" w:type="dxa"/>
            <w:gridSpan w:val="2"/>
            <w:shd w:val="clear" w:color="auto" w:fill="FFFF99"/>
            <w:vAlign w:val="center"/>
          </w:tcPr>
          <w:p w:rsidR="005054C2" w:rsidRPr="007D07C4" w:rsidRDefault="005054C2" w:rsidP="00B26EEF">
            <w:pPr>
              <w:spacing w:after="0" w:line="240" w:lineRule="auto"/>
              <w:jc w:val="center"/>
              <w:rPr>
                <w:sz w:val="16"/>
                <w:szCs w:val="22"/>
              </w:rPr>
            </w:pPr>
            <w:r w:rsidRPr="007D07C4">
              <w:rPr>
                <w:sz w:val="16"/>
                <w:szCs w:val="22"/>
              </w:rPr>
              <w:t>1A3b i (2</w:t>
            </w:r>
            <w:r>
              <w:rPr>
                <w:sz w:val="16"/>
                <w:szCs w:val="22"/>
              </w:rPr>
              <w:t>4.4</w:t>
            </w:r>
            <w:r w:rsidRPr="007D07C4">
              <w:rPr>
                <w:sz w:val="16"/>
                <w:szCs w:val="22"/>
              </w:rPr>
              <w:t>%)</w:t>
            </w:r>
          </w:p>
        </w:tc>
        <w:tc>
          <w:tcPr>
            <w:tcW w:w="967" w:type="dxa"/>
            <w:shd w:val="clear" w:color="auto" w:fill="FFC000"/>
            <w:vAlign w:val="center"/>
          </w:tcPr>
          <w:p w:rsidR="005054C2" w:rsidRPr="007D07C4" w:rsidRDefault="005054C2" w:rsidP="00B26EEF">
            <w:pPr>
              <w:spacing w:after="0" w:line="240" w:lineRule="auto"/>
              <w:jc w:val="center"/>
              <w:rPr>
                <w:sz w:val="16"/>
                <w:szCs w:val="22"/>
              </w:rPr>
            </w:pPr>
            <w:r>
              <w:rPr>
                <w:sz w:val="16"/>
                <w:szCs w:val="22"/>
              </w:rPr>
              <w:t>2D3d</w:t>
            </w:r>
            <w:r w:rsidRPr="007D07C4">
              <w:rPr>
                <w:sz w:val="16"/>
                <w:szCs w:val="22"/>
              </w:rPr>
              <w:t xml:space="preserve"> (</w:t>
            </w:r>
            <w:r>
              <w:rPr>
                <w:sz w:val="16"/>
                <w:szCs w:val="22"/>
              </w:rPr>
              <w:t>13.6</w:t>
            </w:r>
            <w:r w:rsidRPr="007D07C4">
              <w:rPr>
                <w:sz w:val="16"/>
                <w:szCs w:val="22"/>
              </w:rPr>
              <w:t>%)</w:t>
            </w:r>
          </w:p>
        </w:tc>
        <w:tc>
          <w:tcPr>
            <w:tcW w:w="967" w:type="dxa"/>
            <w:shd w:val="clear" w:color="auto" w:fill="FFFF99"/>
            <w:vAlign w:val="center"/>
          </w:tcPr>
          <w:p w:rsidR="005054C2" w:rsidRPr="007D07C4" w:rsidRDefault="005054C2" w:rsidP="00B26EEF">
            <w:pPr>
              <w:spacing w:after="0" w:line="240" w:lineRule="auto"/>
              <w:jc w:val="center"/>
              <w:rPr>
                <w:sz w:val="16"/>
                <w:szCs w:val="22"/>
              </w:rPr>
            </w:pPr>
            <w:r w:rsidRPr="007D07C4">
              <w:rPr>
                <w:sz w:val="16"/>
                <w:szCs w:val="22"/>
              </w:rPr>
              <w:t>1A3b v (</w:t>
            </w:r>
            <w:r>
              <w:rPr>
                <w:sz w:val="16"/>
                <w:szCs w:val="22"/>
              </w:rPr>
              <w:t>9</w:t>
            </w:r>
            <w:r w:rsidRPr="007D07C4">
              <w:rPr>
                <w:sz w:val="16"/>
                <w:szCs w:val="22"/>
              </w:rPr>
              <w:t>.</w:t>
            </w:r>
            <w:r>
              <w:rPr>
                <w:sz w:val="16"/>
                <w:szCs w:val="22"/>
              </w:rPr>
              <w:t>4</w:t>
            </w:r>
            <w:r w:rsidRPr="007D07C4">
              <w:rPr>
                <w:sz w:val="16"/>
                <w:szCs w:val="22"/>
              </w:rPr>
              <w:t>%)</w:t>
            </w:r>
          </w:p>
        </w:tc>
        <w:tc>
          <w:tcPr>
            <w:tcW w:w="967" w:type="dxa"/>
            <w:gridSpan w:val="2"/>
            <w:shd w:val="clear" w:color="auto" w:fill="FFFF99"/>
            <w:vAlign w:val="center"/>
          </w:tcPr>
          <w:p w:rsidR="005054C2" w:rsidRPr="007D07C4" w:rsidRDefault="005054C2" w:rsidP="00AD1587">
            <w:pPr>
              <w:spacing w:after="0" w:line="240" w:lineRule="auto"/>
              <w:jc w:val="center"/>
              <w:rPr>
                <w:sz w:val="16"/>
                <w:szCs w:val="22"/>
              </w:rPr>
            </w:pPr>
            <w:r w:rsidRPr="007D07C4">
              <w:rPr>
                <w:sz w:val="16"/>
                <w:szCs w:val="22"/>
              </w:rPr>
              <w:t xml:space="preserve">1A3b </w:t>
            </w:r>
            <w:r>
              <w:rPr>
                <w:sz w:val="16"/>
                <w:szCs w:val="22"/>
              </w:rPr>
              <w:t>i</w:t>
            </w:r>
            <w:r w:rsidRPr="007D07C4">
              <w:rPr>
                <w:sz w:val="16"/>
                <w:szCs w:val="22"/>
              </w:rPr>
              <w:t>v</w:t>
            </w:r>
            <w:r>
              <w:rPr>
                <w:sz w:val="16"/>
                <w:szCs w:val="22"/>
              </w:rPr>
              <w:t xml:space="preserve"> (7.8</w:t>
            </w:r>
            <w:r w:rsidRPr="007D07C4">
              <w:rPr>
                <w:sz w:val="16"/>
                <w:szCs w:val="22"/>
              </w:rPr>
              <w:t>%)</w:t>
            </w:r>
          </w:p>
        </w:tc>
        <w:tc>
          <w:tcPr>
            <w:tcW w:w="966" w:type="dxa"/>
            <w:shd w:val="clear" w:color="auto" w:fill="FFCC00"/>
            <w:vAlign w:val="center"/>
          </w:tcPr>
          <w:p w:rsidR="005054C2" w:rsidRPr="007D07C4" w:rsidRDefault="005054C2" w:rsidP="00B26EEF">
            <w:pPr>
              <w:spacing w:after="0" w:line="240" w:lineRule="auto"/>
              <w:jc w:val="center"/>
              <w:rPr>
                <w:sz w:val="16"/>
                <w:szCs w:val="22"/>
              </w:rPr>
            </w:pPr>
            <w:r>
              <w:rPr>
                <w:sz w:val="16"/>
                <w:szCs w:val="22"/>
              </w:rPr>
              <w:t>2D3a</w:t>
            </w:r>
            <w:r w:rsidRPr="007D07C4">
              <w:rPr>
                <w:sz w:val="16"/>
                <w:szCs w:val="22"/>
              </w:rPr>
              <w:t xml:space="preserve"> (</w:t>
            </w:r>
            <w:r>
              <w:rPr>
                <w:sz w:val="16"/>
                <w:szCs w:val="22"/>
              </w:rPr>
              <w:t>5.9</w:t>
            </w:r>
            <w:r w:rsidRPr="007D07C4">
              <w:rPr>
                <w:sz w:val="16"/>
                <w:szCs w:val="22"/>
              </w:rPr>
              <w:t>%)</w:t>
            </w:r>
          </w:p>
        </w:tc>
        <w:tc>
          <w:tcPr>
            <w:tcW w:w="967" w:type="dxa"/>
            <w:gridSpan w:val="2"/>
            <w:shd w:val="clear" w:color="auto" w:fill="FFFF99"/>
            <w:vAlign w:val="center"/>
          </w:tcPr>
          <w:p w:rsidR="005054C2" w:rsidRPr="007D07C4" w:rsidRDefault="00A23E1D" w:rsidP="00841EE9">
            <w:pPr>
              <w:spacing w:after="0" w:line="240" w:lineRule="auto"/>
              <w:jc w:val="center"/>
              <w:rPr>
                <w:sz w:val="16"/>
                <w:szCs w:val="22"/>
              </w:rPr>
            </w:pPr>
            <w:r>
              <w:rPr>
                <w:sz w:val="16"/>
                <w:szCs w:val="22"/>
              </w:rPr>
              <w:t>1A4</w:t>
            </w:r>
            <w:r w:rsidRPr="007D07C4">
              <w:rPr>
                <w:sz w:val="16"/>
                <w:szCs w:val="22"/>
              </w:rPr>
              <w:t xml:space="preserve">b </w:t>
            </w:r>
            <w:r>
              <w:rPr>
                <w:sz w:val="16"/>
                <w:szCs w:val="22"/>
              </w:rPr>
              <w:t>i (5.0</w:t>
            </w:r>
            <w:r w:rsidRPr="007D07C4">
              <w:rPr>
                <w:sz w:val="16"/>
                <w:szCs w:val="22"/>
              </w:rPr>
              <w:t>%)</w:t>
            </w:r>
          </w:p>
        </w:tc>
        <w:tc>
          <w:tcPr>
            <w:tcW w:w="967" w:type="dxa"/>
            <w:shd w:val="clear" w:color="auto" w:fill="FFFF99"/>
            <w:vAlign w:val="center"/>
          </w:tcPr>
          <w:p w:rsidR="005054C2" w:rsidRPr="007D07C4" w:rsidRDefault="00A23E1D" w:rsidP="00841EE9">
            <w:pPr>
              <w:spacing w:after="0" w:line="240" w:lineRule="auto"/>
              <w:jc w:val="center"/>
              <w:rPr>
                <w:sz w:val="16"/>
                <w:szCs w:val="22"/>
              </w:rPr>
            </w:pPr>
            <w:r w:rsidRPr="007D07C4">
              <w:rPr>
                <w:sz w:val="16"/>
                <w:szCs w:val="22"/>
              </w:rPr>
              <w:t>1A3d ii (</w:t>
            </w:r>
            <w:r>
              <w:rPr>
                <w:sz w:val="16"/>
                <w:szCs w:val="22"/>
              </w:rPr>
              <w:t>4.8</w:t>
            </w:r>
            <w:r w:rsidRPr="007D07C4">
              <w:rPr>
                <w:sz w:val="16"/>
                <w:szCs w:val="22"/>
              </w:rPr>
              <w:t>%)</w:t>
            </w:r>
          </w:p>
        </w:tc>
        <w:tc>
          <w:tcPr>
            <w:tcW w:w="967" w:type="dxa"/>
            <w:shd w:val="clear" w:color="auto" w:fill="FFC000"/>
            <w:vAlign w:val="center"/>
          </w:tcPr>
          <w:p w:rsidR="005054C2" w:rsidRDefault="005054C2" w:rsidP="00333E3A">
            <w:pPr>
              <w:spacing w:after="0" w:line="240" w:lineRule="auto"/>
              <w:jc w:val="center"/>
              <w:rPr>
                <w:sz w:val="16"/>
                <w:szCs w:val="22"/>
              </w:rPr>
            </w:pPr>
            <w:r>
              <w:rPr>
                <w:sz w:val="16"/>
                <w:szCs w:val="22"/>
              </w:rPr>
              <w:t>2D3g</w:t>
            </w:r>
            <w:r w:rsidRPr="007D07C4">
              <w:rPr>
                <w:sz w:val="16"/>
                <w:szCs w:val="22"/>
              </w:rPr>
              <w:t xml:space="preserve"> </w:t>
            </w:r>
          </w:p>
          <w:p w:rsidR="005054C2" w:rsidRPr="007D07C4" w:rsidRDefault="005054C2" w:rsidP="00333E3A">
            <w:pPr>
              <w:spacing w:after="0" w:line="240" w:lineRule="auto"/>
              <w:jc w:val="center"/>
              <w:rPr>
                <w:sz w:val="16"/>
                <w:szCs w:val="22"/>
              </w:rPr>
            </w:pPr>
            <w:r w:rsidRPr="007D07C4">
              <w:rPr>
                <w:sz w:val="16"/>
                <w:szCs w:val="22"/>
              </w:rPr>
              <w:t xml:space="preserve"> (</w:t>
            </w:r>
            <w:r w:rsidR="00A23E1D">
              <w:rPr>
                <w:sz w:val="16"/>
                <w:szCs w:val="22"/>
              </w:rPr>
              <w:t>3.9</w:t>
            </w:r>
            <w:r w:rsidRPr="007D07C4">
              <w:rPr>
                <w:sz w:val="16"/>
                <w:szCs w:val="22"/>
              </w:rPr>
              <w:t>%)</w:t>
            </w:r>
          </w:p>
        </w:tc>
        <w:tc>
          <w:tcPr>
            <w:tcW w:w="966" w:type="dxa"/>
            <w:shd w:val="clear" w:color="auto" w:fill="FFFF99"/>
            <w:vAlign w:val="center"/>
          </w:tcPr>
          <w:p w:rsidR="005054C2" w:rsidRPr="007D07C4" w:rsidRDefault="005054C2" w:rsidP="00333E3A">
            <w:pPr>
              <w:spacing w:after="0" w:line="240" w:lineRule="auto"/>
              <w:jc w:val="center"/>
              <w:rPr>
                <w:sz w:val="16"/>
                <w:szCs w:val="22"/>
              </w:rPr>
            </w:pPr>
            <w:r w:rsidRPr="007D07C4">
              <w:rPr>
                <w:sz w:val="16"/>
                <w:szCs w:val="22"/>
              </w:rPr>
              <w:t>1A4c ii (3.</w:t>
            </w:r>
            <w:r w:rsidR="00A23E1D">
              <w:rPr>
                <w:sz w:val="16"/>
                <w:szCs w:val="22"/>
              </w:rPr>
              <w:t>4</w:t>
            </w:r>
            <w:r w:rsidRPr="007D07C4">
              <w:rPr>
                <w:sz w:val="16"/>
                <w:szCs w:val="22"/>
              </w:rPr>
              <w:t>%)</w:t>
            </w:r>
          </w:p>
        </w:tc>
        <w:tc>
          <w:tcPr>
            <w:tcW w:w="967" w:type="dxa"/>
            <w:shd w:val="clear" w:color="auto" w:fill="FFC000"/>
            <w:vAlign w:val="center"/>
          </w:tcPr>
          <w:p w:rsidR="005054C2" w:rsidRPr="007D07C4" w:rsidRDefault="005054C2" w:rsidP="00333E3A">
            <w:pPr>
              <w:spacing w:after="0" w:line="240" w:lineRule="auto"/>
              <w:jc w:val="center"/>
              <w:rPr>
                <w:sz w:val="16"/>
                <w:szCs w:val="22"/>
              </w:rPr>
            </w:pPr>
            <w:r>
              <w:rPr>
                <w:sz w:val="16"/>
                <w:szCs w:val="22"/>
              </w:rPr>
              <w:t>2</w:t>
            </w:r>
            <w:r w:rsidRPr="007D07C4">
              <w:rPr>
                <w:sz w:val="16"/>
                <w:szCs w:val="22"/>
              </w:rPr>
              <w:t>D3</w:t>
            </w:r>
            <w:r>
              <w:rPr>
                <w:sz w:val="16"/>
                <w:szCs w:val="22"/>
              </w:rPr>
              <w:t>i</w:t>
            </w:r>
            <w:r w:rsidRPr="007D07C4">
              <w:rPr>
                <w:sz w:val="16"/>
                <w:szCs w:val="22"/>
              </w:rPr>
              <w:t xml:space="preserve"> (3.</w:t>
            </w:r>
            <w:r w:rsidR="00A23E1D">
              <w:rPr>
                <w:sz w:val="16"/>
                <w:szCs w:val="22"/>
              </w:rPr>
              <w:t>3</w:t>
            </w:r>
            <w:r w:rsidRPr="007D07C4">
              <w:rPr>
                <w:sz w:val="16"/>
                <w:szCs w:val="22"/>
              </w:rPr>
              <w:t>%)</w:t>
            </w:r>
          </w:p>
        </w:tc>
        <w:tc>
          <w:tcPr>
            <w:tcW w:w="967" w:type="dxa"/>
            <w:shd w:val="clear" w:color="auto" w:fill="FFFFFF" w:themeFill="background1"/>
            <w:vAlign w:val="center"/>
          </w:tcPr>
          <w:p w:rsidR="005054C2" w:rsidRPr="007D07C4" w:rsidRDefault="005054C2" w:rsidP="00333E3A">
            <w:pPr>
              <w:spacing w:after="0" w:line="240" w:lineRule="auto"/>
              <w:jc w:val="center"/>
              <w:rPr>
                <w:sz w:val="16"/>
                <w:szCs w:val="22"/>
              </w:rPr>
            </w:pPr>
          </w:p>
        </w:tc>
        <w:tc>
          <w:tcPr>
            <w:tcW w:w="967" w:type="dxa"/>
            <w:vAlign w:val="center"/>
          </w:tcPr>
          <w:p w:rsidR="005054C2" w:rsidRPr="007D07C4" w:rsidRDefault="005054C2" w:rsidP="001100BE">
            <w:pPr>
              <w:spacing w:after="0" w:line="240" w:lineRule="auto"/>
              <w:jc w:val="center"/>
              <w:rPr>
                <w:sz w:val="16"/>
              </w:rPr>
            </w:pPr>
          </w:p>
        </w:tc>
        <w:tc>
          <w:tcPr>
            <w:tcW w:w="1179" w:type="dxa"/>
            <w:vAlign w:val="center"/>
          </w:tcPr>
          <w:p w:rsidR="005054C2" w:rsidRPr="007D07C4" w:rsidRDefault="005054C2" w:rsidP="00B26EEF">
            <w:pPr>
              <w:spacing w:after="0" w:line="240" w:lineRule="auto"/>
              <w:jc w:val="center"/>
              <w:rPr>
                <w:sz w:val="22"/>
              </w:rPr>
            </w:pPr>
            <w:r w:rsidRPr="007D07C4">
              <w:rPr>
                <w:sz w:val="22"/>
              </w:rPr>
              <w:t>8</w:t>
            </w:r>
            <w:r>
              <w:rPr>
                <w:sz w:val="22"/>
              </w:rPr>
              <w:t>1</w:t>
            </w:r>
            <w:r w:rsidRPr="007D07C4">
              <w:rPr>
                <w:sz w:val="22"/>
              </w:rPr>
              <w:t>.</w:t>
            </w:r>
            <w:r w:rsidR="00A23E1D">
              <w:rPr>
                <w:sz w:val="22"/>
              </w:rPr>
              <w:t>4</w:t>
            </w:r>
          </w:p>
        </w:tc>
      </w:tr>
      <w:tr w:rsidR="005054C2" w:rsidRPr="007D07C4" w:rsidTr="00356D1F">
        <w:trPr>
          <w:trHeight w:val="425"/>
        </w:trPr>
        <w:tc>
          <w:tcPr>
            <w:tcW w:w="1548" w:type="dxa"/>
            <w:vAlign w:val="center"/>
          </w:tcPr>
          <w:p w:rsidR="005054C2" w:rsidRPr="007D07C4" w:rsidRDefault="005054C2" w:rsidP="001100BE">
            <w:pPr>
              <w:spacing w:after="0" w:line="240" w:lineRule="auto"/>
              <w:jc w:val="center"/>
              <w:rPr>
                <w:b/>
                <w:sz w:val="22"/>
              </w:rPr>
            </w:pPr>
            <w:r w:rsidRPr="007D07C4">
              <w:rPr>
                <w:b/>
                <w:sz w:val="20"/>
              </w:rPr>
              <w:t>CO</w:t>
            </w:r>
          </w:p>
        </w:tc>
        <w:tc>
          <w:tcPr>
            <w:tcW w:w="966" w:type="dxa"/>
            <w:gridSpan w:val="2"/>
            <w:shd w:val="clear" w:color="auto" w:fill="FFFF99"/>
            <w:vAlign w:val="center"/>
          </w:tcPr>
          <w:p w:rsidR="005054C2" w:rsidRPr="007D07C4" w:rsidRDefault="005054C2" w:rsidP="008F7EEC">
            <w:pPr>
              <w:spacing w:after="0" w:line="240" w:lineRule="auto"/>
              <w:jc w:val="center"/>
              <w:rPr>
                <w:sz w:val="16"/>
                <w:szCs w:val="22"/>
              </w:rPr>
            </w:pPr>
            <w:r w:rsidRPr="007D07C4">
              <w:rPr>
                <w:sz w:val="16"/>
                <w:szCs w:val="22"/>
              </w:rPr>
              <w:t>1A3b i (</w:t>
            </w:r>
            <w:r w:rsidR="00612048">
              <w:rPr>
                <w:sz w:val="16"/>
                <w:szCs w:val="22"/>
              </w:rPr>
              <w:t>62</w:t>
            </w:r>
            <w:r>
              <w:rPr>
                <w:sz w:val="16"/>
                <w:szCs w:val="22"/>
              </w:rPr>
              <w:t>.</w:t>
            </w:r>
            <w:r w:rsidR="00612048">
              <w:rPr>
                <w:sz w:val="16"/>
                <w:szCs w:val="22"/>
              </w:rPr>
              <w:t>2</w:t>
            </w:r>
            <w:r w:rsidRPr="007D07C4">
              <w:rPr>
                <w:sz w:val="16"/>
                <w:szCs w:val="22"/>
              </w:rPr>
              <w:t>%)</w:t>
            </w:r>
          </w:p>
        </w:tc>
        <w:tc>
          <w:tcPr>
            <w:tcW w:w="967" w:type="dxa"/>
            <w:shd w:val="clear" w:color="auto" w:fill="FFFF99"/>
            <w:vAlign w:val="center"/>
          </w:tcPr>
          <w:p w:rsidR="005054C2" w:rsidRPr="007D07C4" w:rsidRDefault="00C5013A" w:rsidP="00AD1587">
            <w:pPr>
              <w:spacing w:after="0" w:line="240" w:lineRule="auto"/>
              <w:jc w:val="center"/>
              <w:rPr>
                <w:sz w:val="16"/>
                <w:szCs w:val="22"/>
                <w:lang w:val="it-IT"/>
              </w:rPr>
            </w:pPr>
            <w:r>
              <w:rPr>
                <w:sz w:val="16"/>
                <w:szCs w:val="22"/>
                <w:lang w:val="it-IT"/>
              </w:rPr>
              <w:t>1A4b i</w:t>
            </w:r>
            <w:r w:rsidR="003A36C7">
              <w:rPr>
                <w:sz w:val="16"/>
                <w:szCs w:val="22"/>
                <w:lang w:val="it-IT"/>
              </w:rPr>
              <w:t xml:space="preserve"> (10.6</w:t>
            </w:r>
            <w:r w:rsidR="005054C2" w:rsidRPr="007D07C4">
              <w:rPr>
                <w:sz w:val="16"/>
                <w:szCs w:val="22"/>
                <w:lang w:val="it-IT"/>
              </w:rPr>
              <w:t>%)</w:t>
            </w:r>
          </w:p>
        </w:tc>
        <w:tc>
          <w:tcPr>
            <w:tcW w:w="967" w:type="dxa"/>
            <w:shd w:val="clear" w:color="auto" w:fill="FFFF99"/>
            <w:vAlign w:val="center"/>
          </w:tcPr>
          <w:p w:rsidR="005054C2" w:rsidRPr="007D07C4" w:rsidRDefault="005054C2" w:rsidP="008F7EEC">
            <w:pPr>
              <w:spacing w:after="0" w:line="240" w:lineRule="auto"/>
              <w:jc w:val="center"/>
              <w:rPr>
                <w:sz w:val="16"/>
                <w:szCs w:val="22"/>
                <w:lang w:val="it-IT"/>
              </w:rPr>
            </w:pPr>
            <w:r w:rsidRPr="007D07C4">
              <w:rPr>
                <w:sz w:val="16"/>
                <w:szCs w:val="22"/>
              </w:rPr>
              <w:t>1A</w:t>
            </w:r>
            <w:r w:rsidR="003A36C7">
              <w:rPr>
                <w:sz w:val="16"/>
                <w:szCs w:val="22"/>
              </w:rPr>
              <w:t>3</w:t>
            </w:r>
            <w:r w:rsidRPr="007D07C4">
              <w:rPr>
                <w:sz w:val="16"/>
                <w:szCs w:val="22"/>
              </w:rPr>
              <w:t>b i</w:t>
            </w:r>
            <w:r w:rsidR="003A36C7">
              <w:rPr>
                <w:sz w:val="16"/>
                <w:szCs w:val="22"/>
              </w:rPr>
              <w:t>v</w:t>
            </w:r>
            <w:r w:rsidRPr="007D07C4">
              <w:rPr>
                <w:sz w:val="16"/>
                <w:szCs w:val="22"/>
                <w:lang w:val="it-IT"/>
              </w:rPr>
              <w:t xml:space="preserve"> (</w:t>
            </w:r>
            <w:r w:rsidR="003A36C7">
              <w:rPr>
                <w:sz w:val="16"/>
                <w:szCs w:val="22"/>
                <w:lang w:val="it-IT"/>
              </w:rPr>
              <w:t>6.9</w:t>
            </w:r>
            <w:r w:rsidRPr="007D07C4">
              <w:rPr>
                <w:sz w:val="16"/>
                <w:szCs w:val="22"/>
                <w:lang w:val="it-IT"/>
              </w:rPr>
              <w:t>%)</w:t>
            </w:r>
          </w:p>
        </w:tc>
        <w:tc>
          <w:tcPr>
            <w:tcW w:w="967" w:type="dxa"/>
            <w:gridSpan w:val="2"/>
            <w:shd w:val="clear" w:color="auto" w:fill="FFFF99"/>
            <w:vAlign w:val="center"/>
          </w:tcPr>
          <w:p w:rsidR="005054C2" w:rsidRPr="007D07C4" w:rsidRDefault="005054C2" w:rsidP="008F7EEC">
            <w:pPr>
              <w:spacing w:after="0" w:line="240" w:lineRule="auto"/>
              <w:jc w:val="center"/>
              <w:rPr>
                <w:sz w:val="16"/>
                <w:szCs w:val="22"/>
                <w:lang w:val="it-IT"/>
              </w:rPr>
            </w:pPr>
            <w:r w:rsidRPr="007D07C4">
              <w:rPr>
                <w:sz w:val="16"/>
                <w:szCs w:val="22"/>
                <w:lang w:val="it-IT"/>
              </w:rPr>
              <w:t>1A2 (4.</w:t>
            </w:r>
            <w:r w:rsidR="003A36C7">
              <w:rPr>
                <w:sz w:val="16"/>
                <w:szCs w:val="22"/>
                <w:lang w:val="it-IT"/>
              </w:rPr>
              <w:t>1</w:t>
            </w:r>
            <w:r w:rsidRPr="007D07C4">
              <w:rPr>
                <w:sz w:val="16"/>
                <w:szCs w:val="22"/>
                <w:lang w:val="it-IT"/>
              </w:rPr>
              <w:t>%)</w:t>
            </w:r>
          </w:p>
        </w:tc>
        <w:tc>
          <w:tcPr>
            <w:tcW w:w="966" w:type="dxa"/>
            <w:vAlign w:val="center"/>
          </w:tcPr>
          <w:p w:rsidR="005054C2" w:rsidRPr="007D07C4" w:rsidRDefault="005054C2" w:rsidP="001100BE">
            <w:pPr>
              <w:spacing w:after="0" w:line="240" w:lineRule="auto"/>
              <w:jc w:val="center"/>
              <w:rPr>
                <w:sz w:val="16"/>
                <w:szCs w:val="22"/>
                <w:lang w:val="it-IT"/>
              </w:rPr>
            </w:pPr>
          </w:p>
        </w:tc>
        <w:tc>
          <w:tcPr>
            <w:tcW w:w="967" w:type="dxa"/>
            <w:gridSpan w:val="2"/>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6"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lang w:val="it-IT"/>
              </w:rPr>
            </w:pPr>
          </w:p>
        </w:tc>
        <w:tc>
          <w:tcPr>
            <w:tcW w:w="1179" w:type="dxa"/>
            <w:vAlign w:val="center"/>
          </w:tcPr>
          <w:p w:rsidR="005054C2" w:rsidRPr="007D07C4" w:rsidRDefault="00C5013A" w:rsidP="008F7EEC">
            <w:pPr>
              <w:spacing w:after="0" w:line="240" w:lineRule="auto"/>
              <w:jc w:val="center"/>
              <w:rPr>
                <w:sz w:val="22"/>
                <w:lang w:val="it-IT"/>
              </w:rPr>
            </w:pPr>
            <w:r>
              <w:rPr>
                <w:sz w:val="22"/>
                <w:lang w:val="it-IT"/>
              </w:rPr>
              <w:t>83</w:t>
            </w:r>
            <w:r w:rsidR="005054C2" w:rsidRPr="007D07C4">
              <w:rPr>
                <w:sz w:val="22"/>
                <w:lang w:val="it-IT"/>
              </w:rPr>
              <w:t>.</w:t>
            </w:r>
            <w:r w:rsidR="005054C2">
              <w:rPr>
                <w:sz w:val="22"/>
                <w:lang w:val="it-IT"/>
              </w:rPr>
              <w:t>8</w:t>
            </w:r>
          </w:p>
        </w:tc>
      </w:tr>
      <w:tr w:rsidR="005054C2" w:rsidRPr="007D07C4" w:rsidTr="00086FF5">
        <w:trPr>
          <w:trHeight w:val="425"/>
        </w:trPr>
        <w:tc>
          <w:tcPr>
            <w:tcW w:w="1548" w:type="dxa"/>
            <w:vAlign w:val="center"/>
          </w:tcPr>
          <w:p w:rsidR="005054C2" w:rsidRPr="007D07C4" w:rsidRDefault="005054C2" w:rsidP="001100BE">
            <w:pPr>
              <w:spacing w:after="0" w:line="240" w:lineRule="auto"/>
              <w:jc w:val="center"/>
              <w:rPr>
                <w:b/>
                <w:sz w:val="22"/>
                <w:lang w:val="it-IT"/>
              </w:rPr>
            </w:pPr>
            <w:r w:rsidRPr="007D07C4">
              <w:rPr>
                <w:b/>
                <w:sz w:val="20"/>
                <w:lang w:val="it-IT"/>
              </w:rPr>
              <w:t>PM10</w:t>
            </w:r>
          </w:p>
        </w:tc>
        <w:tc>
          <w:tcPr>
            <w:tcW w:w="966" w:type="dxa"/>
            <w:gridSpan w:val="2"/>
            <w:shd w:val="clear" w:color="auto" w:fill="FFFF99"/>
            <w:vAlign w:val="center"/>
          </w:tcPr>
          <w:p w:rsidR="005054C2" w:rsidRPr="007D07C4" w:rsidRDefault="00086FF5" w:rsidP="00086FF5">
            <w:pPr>
              <w:spacing w:after="0" w:line="240" w:lineRule="auto"/>
              <w:jc w:val="center"/>
              <w:rPr>
                <w:sz w:val="16"/>
                <w:szCs w:val="22"/>
                <w:lang w:val="it-IT"/>
              </w:rPr>
            </w:pPr>
            <w:r w:rsidRPr="007D07C4">
              <w:rPr>
                <w:sz w:val="16"/>
                <w:szCs w:val="22"/>
                <w:lang w:val="it-IT"/>
              </w:rPr>
              <w:t xml:space="preserve">1A4b i </w:t>
            </w:r>
            <w:r w:rsidR="005054C2" w:rsidRPr="007D07C4">
              <w:rPr>
                <w:sz w:val="16"/>
                <w:szCs w:val="22"/>
                <w:lang w:val="it-IT"/>
              </w:rPr>
              <w:t>(</w:t>
            </w:r>
            <w:r>
              <w:rPr>
                <w:sz w:val="16"/>
                <w:szCs w:val="22"/>
                <w:lang w:val="it-IT"/>
              </w:rPr>
              <w:t>24</w:t>
            </w:r>
            <w:r w:rsidR="005054C2" w:rsidRPr="007D07C4">
              <w:rPr>
                <w:sz w:val="16"/>
                <w:szCs w:val="22"/>
                <w:lang w:val="it-IT"/>
              </w:rPr>
              <w:t>.</w:t>
            </w:r>
            <w:r>
              <w:rPr>
                <w:sz w:val="16"/>
                <w:szCs w:val="22"/>
                <w:lang w:val="it-IT"/>
              </w:rPr>
              <w:t>7</w:t>
            </w:r>
            <w:r w:rsidR="005054C2" w:rsidRPr="007D07C4">
              <w:rPr>
                <w:sz w:val="16"/>
                <w:szCs w:val="22"/>
                <w:lang w:val="it-IT"/>
              </w:rPr>
              <w:t>%)</w:t>
            </w:r>
          </w:p>
        </w:tc>
        <w:tc>
          <w:tcPr>
            <w:tcW w:w="967" w:type="dxa"/>
            <w:shd w:val="clear" w:color="auto" w:fill="FFFF99"/>
            <w:vAlign w:val="center"/>
          </w:tcPr>
          <w:p w:rsidR="005054C2" w:rsidRPr="007D07C4" w:rsidRDefault="00086FF5" w:rsidP="00BC602E">
            <w:pPr>
              <w:spacing w:after="0" w:line="240" w:lineRule="auto"/>
              <w:jc w:val="center"/>
              <w:rPr>
                <w:sz w:val="16"/>
                <w:szCs w:val="22"/>
                <w:lang w:val="it-IT"/>
              </w:rPr>
            </w:pPr>
            <w:r w:rsidRPr="007D07C4">
              <w:rPr>
                <w:sz w:val="16"/>
                <w:szCs w:val="22"/>
                <w:lang w:val="it-IT"/>
              </w:rPr>
              <w:t xml:space="preserve">1A1a </w:t>
            </w:r>
            <w:r w:rsidR="005054C2" w:rsidRPr="007D07C4">
              <w:rPr>
                <w:sz w:val="16"/>
                <w:szCs w:val="22"/>
                <w:lang w:val="it-IT"/>
              </w:rPr>
              <w:t>(</w:t>
            </w:r>
            <w:r>
              <w:rPr>
                <w:sz w:val="16"/>
                <w:szCs w:val="22"/>
                <w:lang w:val="it-IT"/>
              </w:rPr>
              <w:t>14.0</w:t>
            </w:r>
            <w:r w:rsidR="005054C2" w:rsidRPr="007D07C4">
              <w:rPr>
                <w:sz w:val="16"/>
                <w:szCs w:val="22"/>
                <w:lang w:val="it-IT"/>
              </w:rPr>
              <w:t>%)</w:t>
            </w:r>
          </w:p>
        </w:tc>
        <w:tc>
          <w:tcPr>
            <w:tcW w:w="967" w:type="dxa"/>
            <w:shd w:val="clear" w:color="auto" w:fill="FFFF99"/>
            <w:vAlign w:val="center"/>
          </w:tcPr>
          <w:p w:rsidR="005054C2" w:rsidRPr="007D07C4" w:rsidRDefault="005054C2" w:rsidP="00086FF5">
            <w:pPr>
              <w:spacing w:after="0" w:line="240" w:lineRule="auto"/>
              <w:jc w:val="center"/>
              <w:rPr>
                <w:sz w:val="16"/>
                <w:szCs w:val="22"/>
                <w:lang w:val="it-IT"/>
              </w:rPr>
            </w:pPr>
            <w:r w:rsidRPr="007D07C4">
              <w:rPr>
                <w:sz w:val="16"/>
                <w:szCs w:val="22"/>
                <w:lang w:val="it-IT"/>
              </w:rPr>
              <w:t>1</w:t>
            </w:r>
            <w:r>
              <w:rPr>
                <w:sz w:val="16"/>
                <w:szCs w:val="22"/>
                <w:lang w:val="it-IT"/>
              </w:rPr>
              <w:t xml:space="preserve">A2 </w:t>
            </w:r>
            <w:r w:rsidRPr="007D07C4">
              <w:rPr>
                <w:sz w:val="16"/>
                <w:szCs w:val="22"/>
                <w:lang w:val="it-IT"/>
              </w:rPr>
              <w:t>(</w:t>
            </w:r>
            <w:r>
              <w:rPr>
                <w:sz w:val="16"/>
                <w:szCs w:val="22"/>
                <w:lang w:val="it-IT"/>
              </w:rPr>
              <w:t>1</w:t>
            </w:r>
            <w:r w:rsidR="00086FF5">
              <w:rPr>
                <w:sz w:val="16"/>
                <w:szCs w:val="22"/>
                <w:lang w:val="it-IT"/>
              </w:rPr>
              <w:t>0.6</w:t>
            </w:r>
            <w:r w:rsidRPr="007D07C4">
              <w:rPr>
                <w:sz w:val="16"/>
                <w:szCs w:val="22"/>
                <w:lang w:val="it-IT"/>
              </w:rPr>
              <w:t>%)</w:t>
            </w:r>
          </w:p>
        </w:tc>
        <w:tc>
          <w:tcPr>
            <w:tcW w:w="967" w:type="dxa"/>
            <w:gridSpan w:val="2"/>
            <w:shd w:val="clear" w:color="auto" w:fill="FFFF99"/>
            <w:vAlign w:val="center"/>
          </w:tcPr>
          <w:p w:rsidR="005054C2" w:rsidRPr="007D07C4" w:rsidRDefault="005054C2" w:rsidP="00BC602E">
            <w:pPr>
              <w:spacing w:after="0" w:line="240" w:lineRule="auto"/>
              <w:jc w:val="center"/>
              <w:rPr>
                <w:sz w:val="16"/>
                <w:szCs w:val="22"/>
                <w:lang w:val="it-IT"/>
              </w:rPr>
            </w:pPr>
            <w:r w:rsidRPr="007D07C4">
              <w:rPr>
                <w:sz w:val="16"/>
                <w:szCs w:val="22"/>
                <w:lang w:val="it-IT"/>
              </w:rPr>
              <w:t>1A3b i (</w:t>
            </w:r>
            <w:r w:rsidR="00086FF5">
              <w:rPr>
                <w:sz w:val="16"/>
                <w:szCs w:val="22"/>
                <w:lang w:val="it-IT"/>
              </w:rPr>
              <w:t>6</w:t>
            </w:r>
            <w:r w:rsidRPr="007D07C4">
              <w:rPr>
                <w:sz w:val="16"/>
                <w:szCs w:val="22"/>
                <w:lang w:val="it-IT"/>
              </w:rPr>
              <w:t>.</w:t>
            </w:r>
            <w:r w:rsidR="00086FF5">
              <w:rPr>
                <w:sz w:val="16"/>
                <w:szCs w:val="22"/>
                <w:lang w:val="it-IT"/>
              </w:rPr>
              <w:t>9</w:t>
            </w:r>
            <w:r w:rsidRPr="007D07C4">
              <w:rPr>
                <w:sz w:val="16"/>
                <w:szCs w:val="22"/>
                <w:lang w:val="it-IT"/>
              </w:rPr>
              <w:t>%)</w:t>
            </w:r>
          </w:p>
        </w:tc>
        <w:tc>
          <w:tcPr>
            <w:tcW w:w="966" w:type="dxa"/>
            <w:shd w:val="clear" w:color="auto" w:fill="FFFF99"/>
            <w:vAlign w:val="center"/>
          </w:tcPr>
          <w:p w:rsidR="005054C2" w:rsidRPr="007D07C4" w:rsidRDefault="00086FF5" w:rsidP="00BC602E">
            <w:pPr>
              <w:spacing w:after="0" w:line="240" w:lineRule="auto"/>
              <w:jc w:val="center"/>
              <w:rPr>
                <w:sz w:val="16"/>
                <w:szCs w:val="22"/>
                <w:lang w:val="it-IT"/>
              </w:rPr>
            </w:pPr>
            <w:r>
              <w:rPr>
                <w:sz w:val="16"/>
                <w:szCs w:val="22"/>
                <w:lang w:val="it-IT"/>
              </w:rPr>
              <w:t>1A4c ii (5</w:t>
            </w:r>
            <w:r w:rsidR="005054C2" w:rsidRPr="007D07C4">
              <w:rPr>
                <w:sz w:val="16"/>
                <w:szCs w:val="22"/>
                <w:lang w:val="it-IT"/>
              </w:rPr>
              <w:t>.</w:t>
            </w:r>
            <w:r>
              <w:rPr>
                <w:sz w:val="16"/>
                <w:szCs w:val="22"/>
                <w:lang w:val="it-IT"/>
              </w:rPr>
              <w:t>9</w:t>
            </w:r>
            <w:r w:rsidR="005054C2" w:rsidRPr="007D07C4">
              <w:rPr>
                <w:sz w:val="16"/>
                <w:szCs w:val="22"/>
                <w:lang w:val="it-IT"/>
              </w:rPr>
              <w:t>%)</w:t>
            </w:r>
          </w:p>
        </w:tc>
        <w:tc>
          <w:tcPr>
            <w:tcW w:w="967" w:type="dxa"/>
            <w:gridSpan w:val="2"/>
            <w:shd w:val="clear" w:color="auto" w:fill="FFFF99"/>
            <w:vAlign w:val="center"/>
          </w:tcPr>
          <w:p w:rsidR="005054C2" w:rsidRPr="007D07C4" w:rsidRDefault="005054C2" w:rsidP="00BC602E">
            <w:pPr>
              <w:spacing w:after="0" w:line="240" w:lineRule="auto"/>
              <w:jc w:val="center"/>
              <w:rPr>
                <w:sz w:val="16"/>
                <w:szCs w:val="22"/>
                <w:lang w:val="it-IT"/>
              </w:rPr>
            </w:pPr>
            <w:r w:rsidRPr="007D07C4">
              <w:rPr>
                <w:sz w:val="16"/>
                <w:szCs w:val="22"/>
                <w:lang w:val="it-IT"/>
              </w:rPr>
              <w:t xml:space="preserve">1A3b iii </w:t>
            </w:r>
            <w:r w:rsidRPr="007D07C4">
              <w:rPr>
                <w:sz w:val="16"/>
                <w:szCs w:val="22"/>
                <w:shd w:val="clear" w:color="auto" w:fill="FFFF99"/>
                <w:lang w:val="it-IT"/>
              </w:rPr>
              <w:t>(5.</w:t>
            </w:r>
            <w:r w:rsidR="00086FF5">
              <w:rPr>
                <w:sz w:val="16"/>
                <w:szCs w:val="22"/>
                <w:shd w:val="clear" w:color="auto" w:fill="FFFF99"/>
                <w:lang w:val="it-IT"/>
              </w:rPr>
              <w:t>1</w:t>
            </w:r>
            <w:r w:rsidRPr="007D07C4">
              <w:rPr>
                <w:sz w:val="16"/>
                <w:szCs w:val="22"/>
                <w:shd w:val="clear" w:color="auto" w:fill="FFFF99"/>
                <w:lang w:val="it-IT"/>
              </w:rPr>
              <w:t>%)</w:t>
            </w:r>
          </w:p>
        </w:tc>
        <w:tc>
          <w:tcPr>
            <w:tcW w:w="967" w:type="dxa"/>
            <w:shd w:val="clear" w:color="auto" w:fill="FFFF99"/>
            <w:vAlign w:val="center"/>
          </w:tcPr>
          <w:p w:rsidR="005054C2" w:rsidRPr="007D07C4" w:rsidRDefault="005054C2" w:rsidP="00086FF5">
            <w:pPr>
              <w:spacing w:after="0" w:line="240" w:lineRule="auto"/>
              <w:jc w:val="center"/>
              <w:rPr>
                <w:sz w:val="16"/>
                <w:szCs w:val="22"/>
                <w:lang w:val="it-IT"/>
              </w:rPr>
            </w:pPr>
            <w:r w:rsidRPr="007D07C4">
              <w:rPr>
                <w:sz w:val="16"/>
                <w:szCs w:val="22"/>
                <w:lang w:val="it-IT"/>
              </w:rPr>
              <w:t>1A3b ii (</w:t>
            </w:r>
            <w:r w:rsidR="00086FF5">
              <w:rPr>
                <w:sz w:val="16"/>
                <w:szCs w:val="22"/>
                <w:lang w:val="it-IT"/>
              </w:rPr>
              <w:t>3</w:t>
            </w:r>
            <w:r w:rsidRPr="007D07C4">
              <w:rPr>
                <w:sz w:val="16"/>
                <w:szCs w:val="22"/>
                <w:lang w:val="it-IT"/>
              </w:rPr>
              <w:t>.</w:t>
            </w:r>
            <w:r w:rsidR="00086FF5">
              <w:rPr>
                <w:sz w:val="16"/>
                <w:szCs w:val="22"/>
                <w:lang w:val="it-IT"/>
              </w:rPr>
              <w:t>7</w:t>
            </w:r>
            <w:r w:rsidRPr="007D07C4">
              <w:rPr>
                <w:sz w:val="16"/>
                <w:szCs w:val="22"/>
                <w:lang w:val="it-IT"/>
              </w:rPr>
              <w:t>%)</w:t>
            </w:r>
          </w:p>
        </w:tc>
        <w:tc>
          <w:tcPr>
            <w:tcW w:w="967" w:type="dxa"/>
            <w:shd w:val="clear" w:color="auto" w:fill="99CC00"/>
            <w:vAlign w:val="center"/>
          </w:tcPr>
          <w:p w:rsidR="005054C2" w:rsidRPr="007D07C4" w:rsidRDefault="005054C2" w:rsidP="00086FF5">
            <w:pPr>
              <w:spacing w:after="0" w:line="240" w:lineRule="auto"/>
              <w:jc w:val="center"/>
              <w:rPr>
                <w:sz w:val="16"/>
                <w:szCs w:val="22"/>
                <w:lang w:val="it-IT"/>
              </w:rPr>
            </w:pPr>
            <w:r>
              <w:rPr>
                <w:sz w:val="16"/>
                <w:szCs w:val="22"/>
                <w:lang w:val="it-IT"/>
              </w:rPr>
              <w:t>3</w:t>
            </w:r>
            <w:r w:rsidRPr="007D07C4">
              <w:rPr>
                <w:sz w:val="16"/>
                <w:szCs w:val="22"/>
                <w:lang w:val="it-IT"/>
              </w:rPr>
              <w:t>B</w:t>
            </w:r>
            <w:r>
              <w:rPr>
                <w:sz w:val="16"/>
                <w:szCs w:val="22"/>
                <w:lang w:val="it-IT"/>
              </w:rPr>
              <w:t>4g ii</w:t>
            </w:r>
            <w:r w:rsidR="00086FF5">
              <w:rPr>
                <w:sz w:val="16"/>
                <w:szCs w:val="22"/>
                <w:lang w:val="it-IT"/>
              </w:rPr>
              <w:t xml:space="preserve"> (3.0</w:t>
            </w:r>
            <w:r w:rsidRPr="007D07C4">
              <w:rPr>
                <w:sz w:val="16"/>
                <w:szCs w:val="22"/>
                <w:lang w:val="it-IT"/>
              </w:rPr>
              <w:t>%)</w:t>
            </w:r>
          </w:p>
        </w:tc>
        <w:tc>
          <w:tcPr>
            <w:tcW w:w="966" w:type="dxa"/>
            <w:shd w:val="clear" w:color="auto" w:fill="FFFF99"/>
            <w:vAlign w:val="center"/>
          </w:tcPr>
          <w:p w:rsidR="005054C2" w:rsidRPr="007D07C4" w:rsidRDefault="00086FF5" w:rsidP="00BC602E">
            <w:pPr>
              <w:spacing w:after="0" w:line="240" w:lineRule="auto"/>
              <w:jc w:val="center"/>
              <w:rPr>
                <w:sz w:val="16"/>
                <w:szCs w:val="22"/>
                <w:lang w:val="it-IT"/>
              </w:rPr>
            </w:pPr>
            <w:r>
              <w:rPr>
                <w:sz w:val="16"/>
                <w:szCs w:val="22"/>
                <w:lang w:val="it-IT"/>
              </w:rPr>
              <w:t>1A3b vi (2</w:t>
            </w:r>
            <w:r w:rsidR="005054C2" w:rsidRPr="007D07C4">
              <w:rPr>
                <w:sz w:val="16"/>
                <w:szCs w:val="22"/>
                <w:lang w:val="it-IT"/>
              </w:rPr>
              <w:t>.</w:t>
            </w:r>
            <w:r>
              <w:rPr>
                <w:sz w:val="16"/>
                <w:szCs w:val="22"/>
                <w:lang w:val="it-IT"/>
              </w:rPr>
              <w:t>9</w:t>
            </w:r>
            <w:r w:rsidR="005054C2" w:rsidRPr="007D07C4">
              <w:rPr>
                <w:sz w:val="16"/>
                <w:szCs w:val="22"/>
                <w:lang w:val="it-IT"/>
              </w:rPr>
              <w:t>%)</w:t>
            </w:r>
          </w:p>
        </w:tc>
        <w:tc>
          <w:tcPr>
            <w:tcW w:w="967" w:type="dxa"/>
            <w:shd w:val="clear" w:color="auto" w:fill="CC99FF"/>
            <w:vAlign w:val="center"/>
          </w:tcPr>
          <w:p w:rsidR="005054C2" w:rsidRDefault="005054C2" w:rsidP="001100BE">
            <w:pPr>
              <w:spacing w:after="0" w:line="240" w:lineRule="auto"/>
              <w:jc w:val="center"/>
              <w:rPr>
                <w:sz w:val="16"/>
                <w:szCs w:val="22"/>
                <w:lang w:val="it-IT"/>
              </w:rPr>
            </w:pPr>
            <w:r w:rsidRPr="007D07C4">
              <w:rPr>
                <w:sz w:val="16"/>
                <w:szCs w:val="22"/>
                <w:lang w:val="it-IT"/>
              </w:rPr>
              <w:t xml:space="preserve">2C1 </w:t>
            </w:r>
          </w:p>
          <w:p w:rsidR="005054C2" w:rsidRPr="007D07C4" w:rsidRDefault="005054C2" w:rsidP="00086FF5">
            <w:pPr>
              <w:spacing w:after="0" w:line="240" w:lineRule="auto"/>
              <w:jc w:val="center"/>
              <w:rPr>
                <w:sz w:val="16"/>
                <w:szCs w:val="22"/>
                <w:lang w:val="it-IT"/>
              </w:rPr>
            </w:pPr>
            <w:r w:rsidRPr="007D07C4">
              <w:rPr>
                <w:sz w:val="16"/>
                <w:szCs w:val="22"/>
                <w:lang w:val="it-IT"/>
              </w:rPr>
              <w:t>(</w:t>
            </w:r>
            <w:r w:rsidR="00086FF5">
              <w:rPr>
                <w:sz w:val="16"/>
                <w:szCs w:val="22"/>
                <w:lang w:val="it-IT"/>
              </w:rPr>
              <w:t>2</w:t>
            </w:r>
            <w:r w:rsidRPr="007D07C4">
              <w:rPr>
                <w:sz w:val="16"/>
                <w:szCs w:val="22"/>
                <w:lang w:val="it-IT"/>
              </w:rPr>
              <w:t>.</w:t>
            </w:r>
            <w:r w:rsidR="00086FF5">
              <w:rPr>
                <w:sz w:val="16"/>
                <w:szCs w:val="22"/>
                <w:lang w:val="it-IT"/>
              </w:rPr>
              <w:t>7</w:t>
            </w:r>
            <w:r w:rsidRPr="007D07C4">
              <w:rPr>
                <w:sz w:val="16"/>
                <w:szCs w:val="22"/>
                <w:lang w:val="it-IT"/>
              </w:rPr>
              <w:t>%)</w:t>
            </w:r>
          </w:p>
        </w:tc>
        <w:tc>
          <w:tcPr>
            <w:tcW w:w="967" w:type="dxa"/>
            <w:shd w:val="clear" w:color="auto" w:fill="FFFF99"/>
            <w:vAlign w:val="center"/>
          </w:tcPr>
          <w:p w:rsidR="005054C2" w:rsidRPr="007D07C4" w:rsidRDefault="00086FF5" w:rsidP="00BC602E">
            <w:pPr>
              <w:spacing w:after="0" w:line="240" w:lineRule="auto"/>
              <w:jc w:val="center"/>
              <w:rPr>
                <w:sz w:val="16"/>
                <w:szCs w:val="22"/>
                <w:lang w:val="it-IT"/>
              </w:rPr>
            </w:pPr>
            <w:r>
              <w:rPr>
                <w:sz w:val="16"/>
                <w:szCs w:val="22"/>
                <w:lang w:val="it-IT"/>
              </w:rPr>
              <w:t>1A3d ii (2</w:t>
            </w:r>
            <w:r w:rsidR="005054C2" w:rsidRPr="007D07C4">
              <w:rPr>
                <w:sz w:val="16"/>
                <w:szCs w:val="22"/>
                <w:lang w:val="it-IT"/>
              </w:rPr>
              <w:t>.</w:t>
            </w:r>
            <w:r>
              <w:rPr>
                <w:sz w:val="16"/>
                <w:szCs w:val="22"/>
                <w:lang w:val="it-IT"/>
              </w:rPr>
              <w:t>7</w:t>
            </w:r>
            <w:r w:rsidR="005054C2" w:rsidRPr="007D07C4">
              <w:rPr>
                <w:sz w:val="16"/>
                <w:szCs w:val="22"/>
                <w:lang w:val="it-IT"/>
              </w:rPr>
              <w:t>%)</w:t>
            </w:r>
          </w:p>
        </w:tc>
        <w:tc>
          <w:tcPr>
            <w:tcW w:w="967" w:type="dxa"/>
            <w:shd w:val="clear" w:color="auto" w:fill="auto"/>
            <w:vAlign w:val="center"/>
          </w:tcPr>
          <w:p w:rsidR="005054C2" w:rsidRPr="007D07C4" w:rsidRDefault="005054C2" w:rsidP="00BC602E">
            <w:pPr>
              <w:spacing w:after="0" w:line="240" w:lineRule="auto"/>
              <w:jc w:val="center"/>
              <w:rPr>
                <w:sz w:val="16"/>
                <w:lang w:val="it-IT"/>
              </w:rPr>
            </w:pPr>
          </w:p>
        </w:tc>
        <w:tc>
          <w:tcPr>
            <w:tcW w:w="1179" w:type="dxa"/>
            <w:vAlign w:val="center"/>
          </w:tcPr>
          <w:p w:rsidR="005054C2" w:rsidRPr="007D07C4" w:rsidRDefault="005054C2" w:rsidP="00BC602E">
            <w:pPr>
              <w:spacing w:after="0" w:line="240" w:lineRule="auto"/>
              <w:jc w:val="center"/>
              <w:rPr>
                <w:sz w:val="22"/>
                <w:lang w:val="it-IT"/>
              </w:rPr>
            </w:pPr>
            <w:r w:rsidRPr="007D07C4">
              <w:rPr>
                <w:sz w:val="22"/>
                <w:lang w:val="it-IT"/>
              </w:rPr>
              <w:t>8</w:t>
            </w:r>
            <w:r w:rsidR="00086FF5">
              <w:rPr>
                <w:sz w:val="22"/>
                <w:lang w:val="it-IT"/>
              </w:rPr>
              <w:t>2</w:t>
            </w:r>
            <w:r w:rsidRPr="007D07C4">
              <w:rPr>
                <w:sz w:val="22"/>
                <w:lang w:val="it-IT"/>
              </w:rPr>
              <w:t>.</w:t>
            </w:r>
            <w:r w:rsidR="00086FF5">
              <w:rPr>
                <w:sz w:val="22"/>
                <w:lang w:val="it-IT"/>
              </w:rPr>
              <w:t>3</w:t>
            </w:r>
          </w:p>
        </w:tc>
      </w:tr>
      <w:tr w:rsidR="005054C2" w:rsidRPr="007D07C4" w:rsidTr="00383E4F">
        <w:trPr>
          <w:trHeight w:val="425"/>
        </w:trPr>
        <w:tc>
          <w:tcPr>
            <w:tcW w:w="1548" w:type="dxa"/>
            <w:vAlign w:val="center"/>
          </w:tcPr>
          <w:p w:rsidR="005054C2" w:rsidRPr="007D07C4" w:rsidRDefault="005054C2" w:rsidP="001100BE">
            <w:pPr>
              <w:spacing w:after="0" w:line="240" w:lineRule="auto"/>
              <w:jc w:val="center"/>
              <w:rPr>
                <w:b/>
                <w:sz w:val="22"/>
                <w:lang w:val="it-IT"/>
              </w:rPr>
            </w:pPr>
            <w:r w:rsidRPr="007D07C4">
              <w:rPr>
                <w:b/>
                <w:sz w:val="20"/>
                <w:lang w:val="it-IT"/>
              </w:rPr>
              <w:t>PM2.5</w:t>
            </w:r>
          </w:p>
        </w:tc>
        <w:tc>
          <w:tcPr>
            <w:tcW w:w="966" w:type="dxa"/>
            <w:gridSpan w:val="2"/>
            <w:shd w:val="clear" w:color="auto" w:fill="FFFF99"/>
            <w:vAlign w:val="center"/>
          </w:tcPr>
          <w:p w:rsidR="005054C2" w:rsidRPr="007D07C4" w:rsidRDefault="005054C2" w:rsidP="001F6E56">
            <w:pPr>
              <w:spacing w:after="0" w:line="240" w:lineRule="auto"/>
              <w:jc w:val="center"/>
              <w:rPr>
                <w:sz w:val="16"/>
                <w:szCs w:val="22"/>
                <w:lang w:val="it-IT"/>
              </w:rPr>
            </w:pPr>
            <w:r w:rsidRPr="007D07C4">
              <w:rPr>
                <w:sz w:val="16"/>
                <w:szCs w:val="22"/>
              </w:rPr>
              <w:t>1A</w:t>
            </w:r>
            <w:r>
              <w:rPr>
                <w:sz w:val="16"/>
                <w:szCs w:val="22"/>
              </w:rPr>
              <w:t>4</w:t>
            </w:r>
            <w:r w:rsidRPr="007D07C4">
              <w:rPr>
                <w:sz w:val="16"/>
                <w:szCs w:val="22"/>
              </w:rPr>
              <w:t>b i</w:t>
            </w:r>
            <w:r w:rsidR="00383E4F">
              <w:rPr>
                <w:sz w:val="16"/>
                <w:szCs w:val="22"/>
                <w:lang w:val="it-IT"/>
              </w:rPr>
              <w:t xml:space="preserve"> (29</w:t>
            </w:r>
            <w:r w:rsidRPr="007D07C4">
              <w:rPr>
                <w:sz w:val="16"/>
                <w:szCs w:val="22"/>
                <w:lang w:val="it-IT"/>
              </w:rPr>
              <w:t>.</w:t>
            </w:r>
            <w:r w:rsidR="00383E4F">
              <w:rPr>
                <w:sz w:val="16"/>
                <w:szCs w:val="22"/>
                <w:lang w:val="it-IT"/>
              </w:rPr>
              <w:t>9</w:t>
            </w:r>
            <w:r w:rsidRPr="007D07C4">
              <w:rPr>
                <w:sz w:val="16"/>
                <w:szCs w:val="22"/>
                <w:lang w:val="it-IT"/>
              </w:rPr>
              <w:t>%)</w:t>
            </w:r>
          </w:p>
        </w:tc>
        <w:tc>
          <w:tcPr>
            <w:tcW w:w="967" w:type="dxa"/>
            <w:shd w:val="clear" w:color="auto" w:fill="FFFF99"/>
            <w:vAlign w:val="center"/>
          </w:tcPr>
          <w:p w:rsidR="005054C2" w:rsidRPr="007D07C4" w:rsidRDefault="005054C2" w:rsidP="00383E4F">
            <w:pPr>
              <w:spacing w:after="0" w:line="240" w:lineRule="auto"/>
              <w:jc w:val="center"/>
              <w:rPr>
                <w:sz w:val="16"/>
                <w:szCs w:val="22"/>
                <w:lang w:val="it-IT"/>
              </w:rPr>
            </w:pPr>
            <w:r w:rsidRPr="007D07C4">
              <w:rPr>
                <w:sz w:val="16"/>
                <w:szCs w:val="22"/>
                <w:lang w:val="it-IT"/>
              </w:rPr>
              <w:t>1A1a  (1</w:t>
            </w:r>
            <w:r w:rsidR="00383E4F">
              <w:rPr>
                <w:sz w:val="16"/>
                <w:szCs w:val="22"/>
                <w:lang w:val="it-IT"/>
              </w:rPr>
              <w:t>1</w:t>
            </w:r>
            <w:r w:rsidRPr="007D07C4">
              <w:rPr>
                <w:sz w:val="16"/>
                <w:szCs w:val="22"/>
                <w:lang w:val="it-IT"/>
              </w:rPr>
              <w:t>.</w:t>
            </w:r>
            <w:r w:rsidR="00383E4F">
              <w:rPr>
                <w:sz w:val="16"/>
                <w:szCs w:val="22"/>
                <w:lang w:val="it-IT"/>
              </w:rPr>
              <w:t>3</w:t>
            </w:r>
            <w:r w:rsidRPr="007D07C4">
              <w:rPr>
                <w:sz w:val="16"/>
                <w:szCs w:val="22"/>
                <w:lang w:val="it-IT"/>
              </w:rPr>
              <w:t>%)</w:t>
            </w:r>
          </w:p>
        </w:tc>
        <w:tc>
          <w:tcPr>
            <w:tcW w:w="967" w:type="dxa"/>
            <w:shd w:val="clear" w:color="auto" w:fill="FFFF99"/>
            <w:vAlign w:val="center"/>
          </w:tcPr>
          <w:p w:rsidR="005054C2" w:rsidRPr="007D07C4" w:rsidRDefault="005054C2" w:rsidP="00383E4F">
            <w:pPr>
              <w:spacing w:after="0" w:line="240" w:lineRule="auto"/>
              <w:jc w:val="center"/>
              <w:rPr>
                <w:sz w:val="16"/>
                <w:szCs w:val="22"/>
                <w:lang w:val="it-IT"/>
              </w:rPr>
            </w:pPr>
            <w:r w:rsidRPr="007D07C4">
              <w:rPr>
                <w:sz w:val="16"/>
                <w:szCs w:val="22"/>
                <w:lang w:val="it-IT"/>
              </w:rPr>
              <w:t>1A2 (</w:t>
            </w:r>
            <w:r w:rsidR="00383E4F">
              <w:rPr>
                <w:sz w:val="16"/>
                <w:szCs w:val="22"/>
                <w:lang w:val="it-IT"/>
              </w:rPr>
              <w:t>8</w:t>
            </w:r>
            <w:r w:rsidRPr="007D07C4">
              <w:rPr>
                <w:sz w:val="16"/>
                <w:szCs w:val="22"/>
                <w:shd w:val="clear" w:color="auto" w:fill="FFFF99"/>
                <w:lang w:val="it-IT"/>
              </w:rPr>
              <w:t>.</w:t>
            </w:r>
            <w:r w:rsidR="00383E4F">
              <w:rPr>
                <w:sz w:val="16"/>
                <w:szCs w:val="22"/>
                <w:shd w:val="clear" w:color="auto" w:fill="FFFF99"/>
                <w:lang w:val="it-IT"/>
              </w:rPr>
              <w:t>8</w:t>
            </w:r>
            <w:r w:rsidRPr="007D07C4">
              <w:rPr>
                <w:sz w:val="16"/>
                <w:szCs w:val="22"/>
                <w:shd w:val="clear" w:color="auto" w:fill="FFFF99"/>
                <w:lang w:val="it-IT"/>
              </w:rPr>
              <w:t>%)</w:t>
            </w:r>
          </w:p>
        </w:tc>
        <w:tc>
          <w:tcPr>
            <w:tcW w:w="967" w:type="dxa"/>
            <w:gridSpan w:val="2"/>
            <w:shd w:val="clear" w:color="auto" w:fill="FFFF99"/>
            <w:vAlign w:val="center"/>
          </w:tcPr>
          <w:p w:rsidR="005054C2" w:rsidRPr="007D07C4" w:rsidRDefault="005054C2" w:rsidP="001F6E56">
            <w:pPr>
              <w:spacing w:after="0" w:line="240" w:lineRule="auto"/>
              <w:jc w:val="center"/>
              <w:rPr>
                <w:sz w:val="16"/>
                <w:szCs w:val="22"/>
                <w:lang w:val="it-IT"/>
              </w:rPr>
            </w:pPr>
            <w:r w:rsidRPr="007D07C4">
              <w:rPr>
                <w:sz w:val="16"/>
                <w:szCs w:val="22"/>
                <w:lang w:val="it-IT"/>
              </w:rPr>
              <w:t>1A3b i (</w:t>
            </w:r>
            <w:r w:rsidR="00383E4F">
              <w:rPr>
                <w:sz w:val="16"/>
                <w:szCs w:val="22"/>
                <w:lang w:val="it-IT"/>
              </w:rPr>
              <w:t>8</w:t>
            </w:r>
            <w:r w:rsidRPr="007D07C4">
              <w:rPr>
                <w:sz w:val="16"/>
                <w:szCs w:val="22"/>
                <w:lang w:val="it-IT"/>
              </w:rPr>
              <w:t>.</w:t>
            </w:r>
            <w:r w:rsidR="00383E4F">
              <w:rPr>
                <w:sz w:val="16"/>
                <w:szCs w:val="22"/>
                <w:lang w:val="it-IT"/>
              </w:rPr>
              <w:t>4</w:t>
            </w:r>
            <w:r w:rsidRPr="007D07C4">
              <w:rPr>
                <w:sz w:val="16"/>
                <w:szCs w:val="22"/>
                <w:lang w:val="it-IT"/>
              </w:rPr>
              <w:t>%)</w:t>
            </w:r>
          </w:p>
        </w:tc>
        <w:tc>
          <w:tcPr>
            <w:tcW w:w="966" w:type="dxa"/>
            <w:shd w:val="clear" w:color="auto" w:fill="FFFF99"/>
            <w:vAlign w:val="center"/>
          </w:tcPr>
          <w:p w:rsidR="005054C2" w:rsidRPr="007D07C4" w:rsidRDefault="005054C2" w:rsidP="001F6E56">
            <w:pPr>
              <w:spacing w:after="0" w:line="240" w:lineRule="auto"/>
              <w:jc w:val="center"/>
              <w:rPr>
                <w:sz w:val="16"/>
                <w:szCs w:val="22"/>
                <w:lang w:val="it-IT"/>
              </w:rPr>
            </w:pPr>
            <w:r w:rsidRPr="007D07C4">
              <w:rPr>
                <w:sz w:val="16"/>
                <w:szCs w:val="22"/>
                <w:lang w:val="it-IT"/>
              </w:rPr>
              <w:t>1A4c ii (</w:t>
            </w:r>
            <w:r w:rsidR="00383E4F">
              <w:rPr>
                <w:sz w:val="16"/>
                <w:szCs w:val="22"/>
                <w:lang w:val="it-IT"/>
              </w:rPr>
              <w:t>7</w:t>
            </w:r>
            <w:r w:rsidRPr="007D07C4">
              <w:rPr>
                <w:sz w:val="16"/>
                <w:szCs w:val="22"/>
                <w:lang w:val="it-IT"/>
              </w:rPr>
              <w:t>.</w:t>
            </w:r>
            <w:r w:rsidR="00383E4F">
              <w:rPr>
                <w:sz w:val="16"/>
                <w:szCs w:val="22"/>
                <w:lang w:val="it-IT"/>
              </w:rPr>
              <w:t>2</w:t>
            </w:r>
            <w:r w:rsidRPr="007D07C4">
              <w:rPr>
                <w:sz w:val="16"/>
                <w:szCs w:val="22"/>
                <w:lang w:val="it-IT"/>
              </w:rPr>
              <w:t>%)</w:t>
            </w:r>
          </w:p>
        </w:tc>
        <w:tc>
          <w:tcPr>
            <w:tcW w:w="967" w:type="dxa"/>
            <w:gridSpan w:val="2"/>
            <w:shd w:val="clear" w:color="auto" w:fill="FFFF99"/>
            <w:vAlign w:val="center"/>
          </w:tcPr>
          <w:p w:rsidR="005054C2" w:rsidRPr="007D07C4" w:rsidRDefault="005054C2" w:rsidP="001F6E56">
            <w:pPr>
              <w:spacing w:after="0" w:line="240" w:lineRule="auto"/>
              <w:jc w:val="center"/>
              <w:rPr>
                <w:sz w:val="16"/>
                <w:szCs w:val="22"/>
                <w:lang w:val="it-IT"/>
              </w:rPr>
            </w:pPr>
            <w:r w:rsidRPr="007D07C4">
              <w:rPr>
                <w:sz w:val="16"/>
                <w:szCs w:val="22"/>
                <w:lang w:val="it-IT"/>
              </w:rPr>
              <w:t>1A3b iii (</w:t>
            </w:r>
            <w:r w:rsidR="00383E4F">
              <w:rPr>
                <w:sz w:val="16"/>
                <w:szCs w:val="22"/>
                <w:lang w:val="it-IT"/>
              </w:rPr>
              <w:t>6</w:t>
            </w:r>
            <w:r w:rsidRPr="007D07C4">
              <w:rPr>
                <w:sz w:val="16"/>
                <w:szCs w:val="22"/>
                <w:lang w:val="it-IT"/>
              </w:rPr>
              <w:t>.</w:t>
            </w:r>
            <w:r w:rsidR="00383E4F">
              <w:rPr>
                <w:sz w:val="16"/>
                <w:szCs w:val="22"/>
                <w:lang w:val="it-IT"/>
              </w:rPr>
              <w:t>2</w:t>
            </w:r>
            <w:r w:rsidRPr="007D07C4">
              <w:rPr>
                <w:sz w:val="16"/>
                <w:szCs w:val="22"/>
                <w:lang w:val="it-IT"/>
              </w:rPr>
              <w:t>%)</w:t>
            </w:r>
          </w:p>
        </w:tc>
        <w:tc>
          <w:tcPr>
            <w:tcW w:w="967" w:type="dxa"/>
            <w:shd w:val="clear" w:color="auto" w:fill="FFFF99"/>
            <w:vAlign w:val="center"/>
          </w:tcPr>
          <w:p w:rsidR="005054C2" w:rsidRPr="007D07C4" w:rsidRDefault="005054C2" w:rsidP="00383E4F">
            <w:pPr>
              <w:spacing w:after="0" w:line="240" w:lineRule="auto"/>
              <w:jc w:val="center"/>
              <w:rPr>
                <w:sz w:val="16"/>
                <w:szCs w:val="22"/>
                <w:lang w:val="it-IT"/>
              </w:rPr>
            </w:pPr>
            <w:r w:rsidRPr="007D07C4">
              <w:rPr>
                <w:sz w:val="16"/>
                <w:szCs w:val="22"/>
                <w:lang w:val="it-IT"/>
              </w:rPr>
              <w:t>1A3b ii (</w:t>
            </w:r>
            <w:r w:rsidR="00383E4F">
              <w:rPr>
                <w:sz w:val="16"/>
                <w:szCs w:val="22"/>
                <w:lang w:val="it-IT"/>
              </w:rPr>
              <w:t>4</w:t>
            </w:r>
            <w:r w:rsidRPr="007D07C4">
              <w:rPr>
                <w:sz w:val="16"/>
                <w:szCs w:val="22"/>
                <w:lang w:val="it-IT"/>
              </w:rPr>
              <w:t>.</w:t>
            </w:r>
            <w:r w:rsidR="00383E4F">
              <w:rPr>
                <w:sz w:val="16"/>
                <w:szCs w:val="22"/>
                <w:lang w:val="it-IT"/>
              </w:rPr>
              <w:t>5</w:t>
            </w:r>
            <w:r w:rsidRPr="007D07C4">
              <w:rPr>
                <w:sz w:val="16"/>
                <w:szCs w:val="22"/>
                <w:lang w:val="it-IT"/>
              </w:rPr>
              <w:t>%</w:t>
            </w:r>
            <w:r>
              <w:rPr>
                <w:sz w:val="16"/>
                <w:szCs w:val="22"/>
                <w:lang w:val="it-IT"/>
              </w:rPr>
              <w:t>)</w:t>
            </w:r>
          </w:p>
        </w:tc>
        <w:tc>
          <w:tcPr>
            <w:tcW w:w="967" w:type="dxa"/>
            <w:shd w:val="clear" w:color="auto" w:fill="FFFF99"/>
            <w:vAlign w:val="center"/>
          </w:tcPr>
          <w:p w:rsidR="005054C2" w:rsidRPr="007D07C4" w:rsidRDefault="00383E4F" w:rsidP="001F6E56">
            <w:pPr>
              <w:spacing w:after="0" w:line="240" w:lineRule="auto"/>
              <w:jc w:val="center"/>
              <w:rPr>
                <w:sz w:val="16"/>
                <w:szCs w:val="22"/>
                <w:lang w:val="it-IT"/>
              </w:rPr>
            </w:pPr>
            <w:r>
              <w:rPr>
                <w:sz w:val="16"/>
                <w:szCs w:val="22"/>
                <w:lang w:val="it-IT"/>
              </w:rPr>
              <w:t>1A3d ii (3.2</w:t>
            </w:r>
            <w:r w:rsidR="005054C2">
              <w:rPr>
                <w:sz w:val="16"/>
                <w:szCs w:val="22"/>
                <w:lang w:val="it-IT"/>
              </w:rPr>
              <w:t>%)</w:t>
            </w:r>
          </w:p>
        </w:tc>
        <w:tc>
          <w:tcPr>
            <w:tcW w:w="966" w:type="dxa"/>
            <w:shd w:val="clear" w:color="auto" w:fill="FFFF99"/>
            <w:vAlign w:val="center"/>
          </w:tcPr>
          <w:p w:rsidR="005054C2" w:rsidRPr="007D07C4" w:rsidRDefault="005054C2" w:rsidP="00383E4F">
            <w:pPr>
              <w:spacing w:after="0" w:line="240" w:lineRule="auto"/>
              <w:jc w:val="center"/>
              <w:rPr>
                <w:sz w:val="16"/>
                <w:szCs w:val="22"/>
                <w:lang w:val="it-IT"/>
              </w:rPr>
            </w:pPr>
            <w:r w:rsidRPr="007D07C4">
              <w:rPr>
                <w:sz w:val="16"/>
                <w:szCs w:val="22"/>
                <w:lang w:val="it-IT"/>
              </w:rPr>
              <w:t>1</w:t>
            </w:r>
            <w:r>
              <w:rPr>
                <w:sz w:val="16"/>
                <w:szCs w:val="22"/>
                <w:lang w:val="it-IT"/>
              </w:rPr>
              <w:t>A2g v</w:t>
            </w:r>
            <w:r w:rsidRPr="007D07C4">
              <w:rPr>
                <w:sz w:val="16"/>
                <w:szCs w:val="22"/>
                <w:lang w:val="it-IT"/>
              </w:rPr>
              <w:t>ii (</w:t>
            </w:r>
            <w:r w:rsidR="00383E4F">
              <w:rPr>
                <w:sz w:val="16"/>
                <w:szCs w:val="22"/>
                <w:lang w:val="it-IT"/>
              </w:rPr>
              <w:t>2</w:t>
            </w:r>
            <w:r w:rsidRPr="007D07C4">
              <w:rPr>
                <w:sz w:val="16"/>
                <w:szCs w:val="22"/>
                <w:lang w:val="it-IT"/>
              </w:rPr>
              <w:t>.</w:t>
            </w:r>
            <w:r w:rsidR="00383E4F">
              <w:rPr>
                <w:sz w:val="16"/>
                <w:szCs w:val="22"/>
                <w:lang w:val="it-IT"/>
              </w:rPr>
              <w:t>5</w:t>
            </w:r>
            <w:r w:rsidRPr="007D07C4">
              <w:rPr>
                <w:sz w:val="16"/>
                <w:szCs w:val="22"/>
                <w:lang w:val="it-IT"/>
              </w:rPr>
              <w:t>%)</w:t>
            </w:r>
          </w:p>
        </w:tc>
        <w:tc>
          <w:tcPr>
            <w:tcW w:w="967" w:type="dxa"/>
            <w:shd w:val="clear" w:color="auto" w:fill="auto"/>
            <w:vAlign w:val="center"/>
          </w:tcPr>
          <w:p w:rsidR="005054C2" w:rsidRPr="007D07C4" w:rsidRDefault="005054C2" w:rsidP="001F6E56">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lang w:val="it-IT"/>
              </w:rPr>
            </w:pPr>
          </w:p>
        </w:tc>
        <w:tc>
          <w:tcPr>
            <w:tcW w:w="1179" w:type="dxa"/>
            <w:vAlign w:val="center"/>
          </w:tcPr>
          <w:p w:rsidR="005054C2" w:rsidRPr="007D07C4" w:rsidRDefault="005054C2" w:rsidP="00383E4F">
            <w:pPr>
              <w:spacing w:after="0" w:line="240" w:lineRule="auto"/>
              <w:jc w:val="center"/>
              <w:rPr>
                <w:sz w:val="22"/>
                <w:lang w:val="it-IT"/>
              </w:rPr>
            </w:pPr>
            <w:r>
              <w:rPr>
                <w:sz w:val="22"/>
                <w:lang w:val="it-IT"/>
              </w:rPr>
              <w:t>8</w:t>
            </w:r>
            <w:r w:rsidR="00383E4F">
              <w:rPr>
                <w:sz w:val="22"/>
                <w:lang w:val="it-IT"/>
              </w:rPr>
              <w:t>2</w:t>
            </w:r>
            <w:r>
              <w:rPr>
                <w:sz w:val="22"/>
                <w:lang w:val="it-IT"/>
              </w:rPr>
              <w:t>.</w:t>
            </w:r>
            <w:r w:rsidR="00383E4F">
              <w:rPr>
                <w:sz w:val="22"/>
                <w:lang w:val="it-IT"/>
              </w:rPr>
              <w:t>1</w:t>
            </w:r>
          </w:p>
        </w:tc>
      </w:tr>
      <w:tr w:rsidR="005054C2" w:rsidRPr="007D07C4" w:rsidTr="0093505E">
        <w:trPr>
          <w:trHeight w:val="425"/>
        </w:trPr>
        <w:tc>
          <w:tcPr>
            <w:tcW w:w="1548" w:type="dxa"/>
            <w:vAlign w:val="center"/>
          </w:tcPr>
          <w:p w:rsidR="005054C2" w:rsidRPr="007D07C4" w:rsidRDefault="005054C2" w:rsidP="001100BE">
            <w:pPr>
              <w:spacing w:after="0" w:line="240" w:lineRule="auto"/>
              <w:jc w:val="center"/>
              <w:rPr>
                <w:b/>
                <w:sz w:val="20"/>
                <w:lang w:val="it-IT"/>
              </w:rPr>
            </w:pPr>
            <w:r>
              <w:rPr>
                <w:b/>
                <w:sz w:val="20"/>
                <w:lang w:val="it-IT"/>
              </w:rPr>
              <w:t>BC</w:t>
            </w:r>
          </w:p>
        </w:tc>
        <w:tc>
          <w:tcPr>
            <w:tcW w:w="966" w:type="dxa"/>
            <w:gridSpan w:val="2"/>
            <w:shd w:val="clear" w:color="auto" w:fill="FFFF99"/>
            <w:vAlign w:val="center"/>
          </w:tcPr>
          <w:p w:rsidR="005054C2" w:rsidRPr="007D07C4" w:rsidRDefault="005054C2" w:rsidP="00437013">
            <w:pPr>
              <w:spacing w:after="0" w:line="240" w:lineRule="auto"/>
              <w:jc w:val="center"/>
              <w:rPr>
                <w:sz w:val="16"/>
                <w:szCs w:val="22"/>
                <w:lang w:val="it-IT"/>
              </w:rPr>
            </w:pPr>
            <w:r w:rsidRPr="007D07C4">
              <w:rPr>
                <w:sz w:val="16"/>
                <w:szCs w:val="22"/>
                <w:lang w:val="it-IT"/>
              </w:rPr>
              <w:t>1A3b i (</w:t>
            </w:r>
            <w:r>
              <w:rPr>
                <w:sz w:val="16"/>
                <w:szCs w:val="22"/>
                <w:lang w:val="it-IT"/>
              </w:rPr>
              <w:t>2</w:t>
            </w:r>
            <w:r w:rsidR="00437013">
              <w:rPr>
                <w:sz w:val="16"/>
                <w:szCs w:val="22"/>
                <w:lang w:val="it-IT"/>
              </w:rPr>
              <w:t>0</w:t>
            </w:r>
            <w:r w:rsidRPr="007D07C4">
              <w:rPr>
                <w:sz w:val="16"/>
                <w:szCs w:val="22"/>
                <w:lang w:val="it-IT"/>
              </w:rPr>
              <w:t>.</w:t>
            </w:r>
            <w:r w:rsidR="00437013">
              <w:rPr>
                <w:sz w:val="16"/>
                <w:szCs w:val="22"/>
                <w:lang w:val="it-IT"/>
              </w:rPr>
              <w:t>8</w:t>
            </w:r>
            <w:r w:rsidRPr="007D07C4">
              <w:rPr>
                <w:sz w:val="16"/>
                <w:szCs w:val="22"/>
                <w:lang w:val="it-IT"/>
              </w:rPr>
              <w:t>%)</w:t>
            </w:r>
          </w:p>
        </w:tc>
        <w:tc>
          <w:tcPr>
            <w:tcW w:w="967" w:type="dxa"/>
            <w:shd w:val="clear" w:color="auto" w:fill="FFFF99"/>
            <w:vAlign w:val="center"/>
          </w:tcPr>
          <w:p w:rsidR="005054C2" w:rsidRPr="007D07C4" w:rsidRDefault="005054C2" w:rsidP="0093505E">
            <w:pPr>
              <w:spacing w:after="0" w:line="240" w:lineRule="auto"/>
              <w:jc w:val="center"/>
              <w:rPr>
                <w:sz w:val="16"/>
                <w:szCs w:val="22"/>
                <w:lang w:val="it-IT"/>
              </w:rPr>
            </w:pPr>
            <w:r w:rsidRPr="007D07C4">
              <w:rPr>
                <w:sz w:val="16"/>
                <w:szCs w:val="22"/>
                <w:lang w:val="it-IT"/>
              </w:rPr>
              <w:t>1A4c ii (</w:t>
            </w:r>
            <w:r w:rsidR="00437013">
              <w:rPr>
                <w:sz w:val="16"/>
                <w:szCs w:val="22"/>
                <w:lang w:val="it-IT"/>
              </w:rPr>
              <w:t>18</w:t>
            </w:r>
            <w:r w:rsidRPr="007D07C4">
              <w:rPr>
                <w:sz w:val="16"/>
                <w:szCs w:val="22"/>
                <w:lang w:val="it-IT"/>
              </w:rPr>
              <w:t>.</w:t>
            </w:r>
            <w:r w:rsidR="00437013">
              <w:rPr>
                <w:sz w:val="16"/>
                <w:szCs w:val="22"/>
                <w:lang w:val="it-IT"/>
              </w:rPr>
              <w:t>7</w:t>
            </w:r>
            <w:r w:rsidRPr="007D07C4">
              <w:rPr>
                <w:sz w:val="16"/>
                <w:szCs w:val="22"/>
                <w:lang w:val="it-IT"/>
              </w:rPr>
              <w:t>%)</w:t>
            </w:r>
          </w:p>
        </w:tc>
        <w:tc>
          <w:tcPr>
            <w:tcW w:w="967" w:type="dxa"/>
            <w:shd w:val="clear" w:color="auto" w:fill="FFFF99"/>
            <w:vAlign w:val="center"/>
          </w:tcPr>
          <w:p w:rsidR="005054C2" w:rsidRPr="007D07C4" w:rsidRDefault="005054C2" w:rsidP="0093505E">
            <w:pPr>
              <w:spacing w:after="0" w:line="240" w:lineRule="auto"/>
              <w:jc w:val="center"/>
              <w:rPr>
                <w:sz w:val="16"/>
                <w:szCs w:val="22"/>
                <w:lang w:val="it-IT"/>
              </w:rPr>
            </w:pPr>
            <w:r w:rsidRPr="007D07C4">
              <w:rPr>
                <w:sz w:val="16"/>
                <w:szCs w:val="22"/>
                <w:lang w:val="it-IT"/>
              </w:rPr>
              <w:t xml:space="preserve">1A3b iii </w:t>
            </w:r>
            <w:r w:rsidRPr="007D07C4">
              <w:rPr>
                <w:sz w:val="16"/>
                <w:szCs w:val="22"/>
                <w:shd w:val="clear" w:color="auto" w:fill="FFFF99"/>
                <w:lang w:val="it-IT"/>
              </w:rPr>
              <w:t>(</w:t>
            </w:r>
            <w:r>
              <w:rPr>
                <w:sz w:val="16"/>
                <w:szCs w:val="22"/>
                <w:shd w:val="clear" w:color="auto" w:fill="FFFF99"/>
                <w:lang w:val="it-IT"/>
              </w:rPr>
              <w:t>1</w:t>
            </w:r>
            <w:r w:rsidR="00437013">
              <w:rPr>
                <w:sz w:val="16"/>
                <w:szCs w:val="22"/>
                <w:shd w:val="clear" w:color="auto" w:fill="FFFF99"/>
                <w:lang w:val="it-IT"/>
              </w:rPr>
              <w:t>4</w:t>
            </w:r>
            <w:r w:rsidRPr="007D07C4">
              <w:rPr>
                <w:sz w:val="16"/>
                <w:szCs w:val="22"/>
                <w:shd w:val="clear" w:color="auto" w:fill="FFFF99"/>
                <w:lang w:val="it-IT"/>
              </w:rPr>
              <w:t>.</w:t>
            </w:r>
            <w:r w:rsidR="00437013">
              <w:rPr>
                <w:sz w:val="16"/>
                <w:szCs w:val="22"/>
                <w:shd w:val="clear" w:color="auto" w:fill="FFFF99"/>
                <w:lang w:val="it-IT"/>
              </w:rPr>
              <w:t>3</w:t>
            </w:r>
            <w:r w:rsidRPr="007D07C4">
              <w:rPr>
                <w:sz w:val="16"/>
                <w:szCs w:val="22"/>
                <w:shd w:val="clear" w:color="auto" w:fill="FFFF99"/>
                <w:lang w:val="it-IT"/>
              </w:rPr>
              <w:t>%)</w:t>
            </w:r>
          </w:p>
        </w:tc>
        <w:tc>
          <w:tcPr>
            <w:tcW w:w="967" w:type="dxa"/>
            <w:gridSpan w:val="2"/>
            <w:shd w:val="clear" w:color="auto" w:fill="FFFF99"/>
            <w:vAlign w:val="center"/>
          </w:tcPr>
          <w:p w:rsidR="005054C2" w:rsidRPr="007D07C4" w:rsidRDefault="005054C2" w:rsidP="0093505E">
            <w:pPr>
              <w:spacing w:after="0" w:line="240" w:lineRule="auto"/>
              <w:jc w:val="center"/>
              <w:rPr>
                <w:sz w:val="16"/>
                <w:szCs w:val="22"/>
                <w:lang w:val="it-IT"/>
              </w:rPr>
            </w:pPr>
            <w:r w:rsidRPr="007D07C4">
              <w:rPr>
                <w:sz w:val="16"/>
                <w:szCs w:val="22"/>
                <w:lang w:val="it-IT"/>
              </w:rPr>
              <w:t>1A3b ii (</w:t>
            </w:r>
            <w:r w:rsidR="00437013">
              <w:rPr>
                <w:sz w:val="16"/>
                <w:szCs w:val="22"/>
                <w:lang w:val="it-IT"/>
              </w:rPr>
              <w:t>11</w:t>
            </w:r>
            <w:r w:rsidRPr="007D07C4">
              <w:rPr>
                <w:sz w:val="16"/>
                <w:szCs w:val="22"/>
                <w:lang w:val="it-IT"/>
              </w:rPr>
              <w:t>.</w:t>
            </w:r>
            <w:r w:rsidR="00437013">
              <w:rPr>
                <w:sz w:val="16"/>
                <w:szCs w:val="22"/>
                <w:lang w:val="it-IT"/>
              </w:rPr>
              <w:t>4</w:t>
            </w:r>
            <w:r w:rsidRPr="007D07C4">
              <w:rPr>
                <w:sz w:val="16"/>
                <w:szCs w:val="22"/>
                <w:lang w:val="it-IT"/>
              </w:rPr>
              <w:t>%</w:t>
            </w:r>
            <w:r>
              <w:rPr>
                <w:sz w:val="16"/>
                <w:szCs w:val="22"/>
                <w:lang w:val="it-IT"/>
              </w:rPr>
              <w:t>)</w:t>
            </w:r>
          </w:p>
        </w:tc>
        <w:tc>
          <w:tcPr>
            <w:tcW w:w="966" w:type="dxa"/>
            <w:shd w:val="clear" w:color="auto" w:fill="FFFF99"/>
            <w:vAlign w:val="center"/>
          </w:tcPr>
          <w:p w:rsidR="005054C2" w:rsidRPr="007D07C4" w:rsidRDefault="00437013" w:rsidP="00437013">
            <w:pPr>
              <w:spacing w:after="0" w:line="240" w:lineRule="auto"/>
              <w:jc w:val="center"/>
              <w:rPr>
                <w:sz w:val="16"/>
                <w:szCs w:val="22"/>
                <w:lang w:val="it-IT"/>
              </w:rPr>
            </w:pPr>
            <w:r w:rsidRPr="007D07C4">
              <w:rPr>
                <w:sz w:val="16"/>
                <w:szCs w:val="22"/>
                <w:lang w:val="it-IT"/>
              </w:rPr>
              <w:t xml:space="preserve">1A4b i </w:t>
            </w:r>
            <w:r w:rsidR="005054C2" w:rsidRPr="007D07C4">
              <w:rPr>
                <w:sz w:val="16"/>
                <w:szCs w:val="22"/>
                <w:lang w:val="it-IT"/>
              </w:rPr>
              <w:t>(</w:t>
            </w:r>
            <w:r>
              <w:rPr>
                <w:sz w:val="16"/>
                <w:szCs w:val="22"/>
                <w:lang w:val="it-IT"/>
              </w:rPr>
              <w:t>10</w:t>
            </w:r>
            <w:r w:rsidR="005054C2" w:rsidRPr="007D07C4">
              <w:rPr>
                <w:sz w:val="16"/>
                <w:szCs w:val="22"/>
                <w:lang w:val="it-IT"/>
              </w:rPr>
              <w:t>.</w:t>
            </w:r>
            <w:r>
              <w:rPr>
                <w:sz w:val="16"/>
                <w:szCs w:val="22"/>
                <w:lang w:val="it-IT"/>
              </w:rPr>
              <w:t>8</w:t>
            </w:r>
            <w:r w:rsidR="005054C2" w:rsidRPr="007D07C4">
              <w:rPr>
                <w:sz w:val="16"/>
                <w:szCs w:val="22"/>
                <w:lang w:val="it-IT"/>
              </w:rPr>
              <w:t>%)</w:t>
            </w:r>
          </w:p>
        </w:tc>
        <w:tc>
          <w:tcPr>
            <w:tcW w:w="967" w:type="dxa"/>
            <w:gridSpan w:val="2"/>
            <w:shd w:val="clear" w:color="auto" w:fill="FFFF99"/>
            <w:vAlign w:val="center"/>
          </w:tcPr>
          <w:p w:rsidR="005054C2" w:rsidRPr="007D07C4" w:rsidRDefault="00437013" w:rsidP="0093505E">
            <w:pPr>
              <w:spacing w:after="0" w:line="240" w:lineRule="auto"/>
              <w:jc w:val="center"/>
              <w:rPr>
                <w:sz w:val="16"/>
                <w:szCs w:val="22"/>
                <w:lang w:val="it-IT"/>
              </w:rPr>
            </w:pPr>
            <w:r w:rsidRPr="007D07C4">
              <w:rPr>
                <w:sz w:val="16"/>
                <w:szCs w:val="22"/>
                <w:lang w:val="it-IT"/>
              </w:rPr>
              <w:t>1</w:t>
            </w:r>
            <w:r>
              <w:rPr>
                <w:sz w:val="16"/>
                <w:szCs w:val="22"/>
                <w:lang w:val="it-IT"/>
              </w:rPr>
              <w:t>A2g v</w:t>
            </w:r>
            <w:r w:rsidRPr="007D07C4">
              <w:rPr>
                <w:sz w:val="16"/>
                <w:szCs w:val="22"/>
                <w:lang w:val="it-IT"/>
              </w:rPr>
              <w:t xml:space="preserve">ii </w:t>
            </w:r>
            <w:r w:rsidR="005054C2" w:rsidRPr="007D07C4">
              <w:rPr>
                <w:sz w:val="16"/>
                <w:szCs w:val="22"/>
                <w:lang w:val="it-IT"/>
              </w:rPr>
              <w:t>(</w:t>
            </w:r>
            <w:r>
              <w:rPr>
                <w:sz w:val="16"/>
                <w:szCs w:val="22"/>
                <w:lang w:val="it-IT"/>
              </w:rPr>
              <w:t>7.1</w:t>
            </w:r>
            <w:r w:rsidR="005054C2" w:rsidRPr="007D07C4">
              <w:rPr>
                <w:sz w:val="16"/>
                <w:szCs w:val="22"/>
                <w:lang w:val="it-IT"/>
              </w:rPr>
              <w:t>%)</w:t>
            </w:r>
          </w:p>
        </w:tc>
        <w:tc>
          <w:tcPr>
            <w:tcW w:w="967"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6"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lang w:val="it-IT"/>
              </w:rPr>
            </w:pPr>
          </w:p>
        </w:tc>
        <w:tc>
          <w:tcPr>
            <w:tcW w:w="1179" w:type="dxa"/>
            <w:vAlign w:val="center"/>
          </w:tcPr>
          <w:p w:rsidR="005054C2" w:rsidRPr="007D07C4" w:rsidRDefault="005054C2" w:rsidP="00437013">
            <w:pPr>
              <w:spacing w:after="0" w:line="240" w:lineRule="auto"/>
              <w:jc w:val="center"/>
              <w:rPr>
                <w:sz w:val="22"/>
                <w:lang w:val="it-IT"/>
              </w:rPr>
            </w:pPr>
            <w:r>
              <w:rPr>
                <w:sz w:val="22"/>
                <w:lang w:val="it-IT"/>
              </w:rPr>
              <w:t>8</w:t>
            </w:r>
            <w:r w:rsidR="00437013">
              <w:rPr>
                <w:sz w:val="22"/>
                <w:lang w:val="it-IT"/>
              </w:rPr>
              <w:t>3</w:t>
            </w:r>
            <w:r>
              <w:rPr>
                <w:sz w:val="22"/>
                <w:lang w:val="it-IT"/>
              </w:rPr>
              <w:t>.1</w:t>
            </w:r>
          </w:p>
        </w:tc>
      </w:tr>
      <w:tr w:rsidR="005054C2" w:rsidRPr="007D07C4" w:rsidTr="00356D1F">
        <w:trPr>
          <w:trHeight w:val="425"/>
        </w:trPr>
        <w:tc>
          <w:tcPr>
            <w:tcW w:w="1548" w:type="dxa"/>
            <w:vAlign w:val="center"/>
          </w:tcPr>
          <w:p w:rsidR="005054C2" w:rsidRPr="007D07C4" w:rsidRDefault="005054C2" w:rsidP="001100BE">
            <w:pPr>
              <w:spacing w:after="0" w:line="240" w:lineRule="auto"/>
              <w:jc w:val="center"/>
              <w:rPr>
                <w:b/>
                <w:sz w:val="22"/>
                <w:lang w:val="it-IT"/>
              </w:rPr>
            </w:pPr>
            <w:r w:rsidRPr="007D07C4">
              <w:rPr>
                <w:b/>
                <w:sz w:val="20"/>
                <w:lang w:val="it-IT"/>
              </w:rPr>
              <w:t>Pb</w:t>
            </w:r>
          </w:p>
        </w:tc>
        <w:tc>
          <w:tcPr>
            <w:tcW w:w="966" w:type="dxa"/>
            <w:gridSpan w:val="2"/>
            <w:shd w:val="clear" w:color="auto" w:fill="FFFF99"/>
            <w:vAlign w:val="center"/>
          </w:tcPr>
          <w:p w:rsidR="005054C2" w:rsidRPr="007D07C4" w:rsidRDefault="00437013" w:rsidP="001100BE">
            <w:pPr>
              <w:spacing w:after="0" w:line="240" w:lineRule="auto"/>
              <w:jc w:val="center"/>
              <w:rPr>
                <w:sz w:val="16"/>
                <w:szCs w:val="22"/>
                <w:lang w:val="it-IT"/>
              </w:rPr>
            </w:pPr>
            <w:r>
              <w:rPr>
                <w:sz w:val="16"/>
                <w:szCs w:val="22"/>
                <w:lang w:val="it-IT"/>
              </w:rPr>
              <w:t>1A3b i (77.4</w:t>
            </w:r>
            <w:r w:rsidR="005054C2" w:rsidRPr="007D07C4">
              <w:rPr>
                <w:sz w:val="16"/>
                <w:szCs w:val="22"/>
                <w:lang w:val="it-IT"/>
              </w:rPr>
              <w:t>%)</w:t>
            </w:r>
          </w:p>
        </w:tc>
        <w:tc>
          <w:tcPr>
            <w:tcW w:w="967" w:type="dxa"/>
            <w:shd w:val="clear" w:color="auto" w:fill="FFFF99"/>
            <w:vAlign w:val="center"/>
          </w:tcPr>
          <w:p w:rsidR="005054C2" w:rsidRPr="007D07C4" w:rsidRDefault="005054C2" w:rsidP="001100BE">
            <w:pPr>
              <w:spacing w:after="0" w:line="240" w:lineRule="auto"/>
              <w:jc w:val="center"/>
              <w:rPr>
                <w:sz w:val="16"/>
                <w:szCs w:val="22"/>
                <w:lang w:val="it-IT"/>
              </w:rPr>
            </w:pPr>
            <w:r w:rsidRPr="007D07C4">
              <w:rPr>
                <w:sz w:val="16"/>
                <w:szCs w:val="22"/>
                <w:lang w:val="it-IT"/>
              </w:rPr>
              <w:t>1A2 (6.0%)</w:t>
            </w:r>
          </w:p>
        </w:tc>
        <w:tc>
          <w:tcPr>
            <w:tcW w:w="967" w:type="dxa"/>
            <w:vAlign w:val="center"/>
          </w:tcPr>
          <w:p w:rsidR="005054C2" w:rsidRPr="007D07C4" w:rsidRDefault="005054C2" w:rsidP="001100BE">
            <w:pPr>
              <w:spacing w:after="0" w:line="240" w:lineRule="auto"/>
              <w:jc w:val="center"/>
              <w:rPr>
                <w:sz w:val="16"/>
                <w:szCs w:val="22"/>
                <w:lang w:val="it-IT"/>
              </w:rPr>
            </w:pPr>
          </w:p>
        </w:tc>
        <w:tc>
          <w:tcPr>
            <w:tcW w:w="967" w:type="dxa"/>
            <w:gridSpan w:val="2"/>
            <w:vAlign w:val="center"/>
          </w:tcPr>
          <w:p w:rsidR="005054C2" w:rsidRPr="007D07C4" w:rsidRDefault="005054C2" w:rsidP="001100BE">
            <w:pPr>
              <w:spacing w:after="0" w:line="240" w:lineRule="auto"/>
              <w:jc w:val="center"/>
              <w:rPr>
                <w:sz w:val="16"/>
                <w:szCs w:val="22"/>
                <w:lang w:val="it-IT"/>
              </w:rPr>
            </w:pPr>
          </w:p>
        </w:tc>
        <w:tc>
          <w:tcPr>
            <w:tcW w:w="966" w:type="dxa"/>
            <w:vAlign w:val="center"/>
          </w:tcPr>
          <w:p w:rsidR="005054C2" w:rsidRPr="007D07C4" w:rsidRDefault="005054C2" w:rsidP="001100BE">
            <w:pPr>
              <w:spacing w:after="0" w:line="240" w:lineRule="auto"/>
              <w:jc w:val="center"/>
              <w:rPr>
                <w:sz w:val="16"/>
                <w:szCs w:val="22"/>
                <w:lang w:val="it-IT"/>
              </w:rPr>
            </w:pPr>
          </w:p>
        </w:tc>
        <w:tc>
          <w:tcPr>
            <w:tcW w:w="967" w:type="dxa"/>
            <w:gridSpan w:val="2"/>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6"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lang w:val="it-IT"/>
              </w:rPr>
            </w:pPr>
          </w:p>
        </w:tc>
        <w:tc>
          <w:tcPr>
            <w:tcW w:w="1179" w:type="dxa"/>
            <w:vAlign w:val="center"/>
          </w:tcPr>
          <w:p w:rsidR="005054C2" w:rsidRPr="007D07C4" w:rsidRDefault="005054C2" w:rsidP="0093505E">
            <w:pPr>
              <w:spacing w:after="0" w:line="240" w:lineRule="auto"/>
              <w:jc w:val="center"/>
              <w:rPr>
                <w:sz w:val="22"/>
                <w:lang w:val="it-IT"/>
              </w:rPr>
            </w:pPr>
            <w:r w:rsidRPr="007D07C4">
              <w:rPr>
                <w:sz w:val="22"/>
                <w:lang w:val="it-IT"/>
              </w:rPr>
              <w:t>83.</w:t>
            </w:r>
            <w:r>
              <w:rPr>
                <w:sz w:val="22"/>
                <w:lang w:val="it-IT"/>
              </w:rPr>
              <w:t>4</w:t>
            </w:r>
          </w:p>
        </w:tc>
      </w:tr>
      <w:tr w:rsidR="005054C2" w:rsidRPr="007D07C4" w:rsidTr="00356D1F">
        <w:trPr>
          <w:trHeight w:val="425"/>
        </w:trPr>
        <w:tc>
          <w:tcPr>
            <w:tcW w:w="1548" w:type="dxa"/>
            <w:vAlign w:val="center"/>
          </w:tcPr>
          <w:p w:rsidR="005054C2" w:rsidRPr="007D07C4" w:rsidRDefault="005054C2" w:rsidP="001100BE">
            <w:pPr>
              <w:spacing w:after="0" w:line="240" w:lineRule="auto"/>
              <w:jc w:val="center"/>
              <w:rPr>
                <w:b/>
                <w:sz w:val="22"/>
                <w:lang w:val="it-IT"/>
              </w:rPr>
            </w:pPr>
            <w:r w:rsidRPr="007D07C4">
              <w:rPr>
                <w:b/>
                <w:sz w:val="20"/>
                <w:lang w:val="it-IT"/>
              </w:rPr>
              <w:t>Cd</w:t>
            </w:r>
          </w:p>
        </w:tc>
        <w:tc>
          <w:tcPr>
            <w:tcW w:w="966" w:type="dxa"/>
            <w:gridSpan w:val="2"/>
            <w:shd w:val="clear" w:color="auto" w:fill="FFFF99"/>
            <w:vAlign w:val="center"/>
          </w:tcPr>
          <w:p w:rsidR="005054C2" w:rsidRPr="007D07C4" w:rsidRDefault="005054C2" w:rsidP="00437013">
            <w:pPr>
              <w:spacing w:after="0" w:line="240" w:lineRule="auto"/>
              <w:jc w:val="center"/>
              <w:rPr>
                <w:sz w:val="16"/>
                <w:szCs w:val="22"/>
                <w:lang w:val="it-IT"/>
              </w:rPr>
            </w:pPr>
            <w:r w:rsidRPr="007D07C4">
              <w:rPr>
                <w:sz w:val="16"/>
                <w:szCs w:val="22"/>
                <w:lang w:val="it-IT"/>
              </w:rPr>
              <w:t>1A2 (5</w:t>
            </w:r>
            <w:r w:rsidR="00437013">
              <w:rPr>
                <w:sz w:val="16"/>
                <w:szCs w:val="22"/>
                <w:lang w:val="it-IT"/>
              </w:rPr>
              <w:t>4</w:t>
            </w:r>
            <w:r w:rsidRPr="007D07C4">
              <w:rPr>
                <w:sz w:val="16"/>
                <w:szCs w:val="22"/>
                <w:lang w:val="it-IT"/>
              </w:rPr>
              <w:t>.</w:t>
            </w:r>
            <w:r w:rsidR="00437013">
              <w:rPr>
                <w:sz w:val="16"/>
                <w:szCs w:val="22"/>
                <w:lang w:val="it-IT"/>
              </w:rPr>
              <w:t>8</w:t>
            </w:r>
            <w:r w:rsidRPr="007D07C4">
              <w:rPr>
                <w:sz w:val="16"/>
                <w:szCs w:val="22"/>
                <w:lang w:val="it-IT"/>
              </w:rPr>
              <w:t>%)</w:t>
            </w:r>
          </w:p>
        </w:tc>
        <w:tc>
          <w:tcPr>
            <w:tcW w:w="967" w:type="dxa"/>
            <w:shd w:val="clear" w:color="auto" w:fill="CC99FF"/>
            <w:vAlign w:val="center"/>
          </w:tcPr>
          <w:p w:rsidR="005054C2" w:rsidRPr="007D07C4" w:rsidRDefault="00437013" w:rsidP="001100BE">
            <w:pPr>
              <w:spacing w:after="0" w:line="240" w:lineRule="auto"/>
              <w:jc w:val="center"/>
              <w:rPr>
                <w:sz w:val="16"/>
                <w:szCs w:val="22"/>
                <w:lang w:val="it-IT"/>
              </w:rPr>
            </w:pPr>
            <w:r>
              <w:rPr>
                <w:sz w:val="16"/>
                <w:szCs w:val="22"/>
                <w:lang w:val="it-IT"/>
              </w:rPr>
              <w:t>2C1 (12.9</w:t>
            </w:r>
            <w:r w:rsidR="005054C2" w:rsidRPr="007D07C4">
              <w:rPr>
                <w:sz w:val="16"/>
                <w:szCs w:val="22"/>
                <w:lang w:val="it-IT"/>
              </w:rPr>
              <w:t>%)</w:t>
            </w:r>
          </w:p>
        </w:tc>
        <w:tc>
          <w:tcPr>
            <w:tcW w:w="967" w:type="dxa"/>
            <w:shd w:val="clear" w:color="auto" w:fill="FFFF99"/>
            <w:vAlign w:val="center"/>
          </w:tcPr>
          <w:p w:rsidR="005054C2" w:rsidRPr="007D07C4" w:rsidRDefault="005054C2" w:rsidP="00437013">
            <w:pPr>
              <w:spacing w:after="0" w:line="240" w:lineRule="auto"/>
              <w:jc w:val="center"/>
              <w:rPr>
                <w:sz w:val="16"/>
                <w:szCs w:val="22"/>
                <w:lang w:val="it-IT"/>
              </w:rPr>
            </w:pPr>
            <w:r w:rsidRPr="007D07C4">
              <w:rPr>
                <w:sz w:val="16"/>
                <w:szCs w:val="22"/>
                <w:lang w:val="it-IT"/>
              </w:rPr>
              <w:t>1A4</w:t>
            </w:r>
            <w:r w:rsidR="00437013">
              <w:rPr>
                <w:sz w:val="16"/>
                <w:szCs w:val="22"/>
                <w:lang w:val="it-IT"/>
              </w:rPr>
              <w:t>b i (8.5</w:t>
            </w:r>
            <w:r w:rsidRPr="007D07C4">
              <w:rPr>
                <w:sz w:val="16"/>
                <w:szCs w:val="22"/>
                <w:lang w:val="it-IT"/>
              </w:rPr>
              <w:t>%)</w:t>
            </w:r>
          </w:p>
        </w:tc>
        <w:tc>
          <w:tcPr>
            <w:tcW w:w="967" w:type="dxa"/>
            <w:gridSpan w:val="2"/>
            <w:shd w:val="clear" w:color="auto" w:fill="FFFF99"/>
            <w:vAlign w:val="center"/>
          </w:tcPr>
          <w:p w:rsidR="005054C2" w:rsidRPr="007D07C4" w:rsidRDefault="005054C2" w:rsidP="00437013">
            <w:pPr>
              <w:spacing w:after="0" w:line="240" w:lineRule="auto"/>
              <w:jc w:val="center"/>
              <w:rPr>
                <w:sz w:val="16"/>
                <w:szCs w:val="22"/>
                <w:lang w:val="it-IT"/>
              </w:rPr>
            </w:pPr>
            <w:r w:rsidRPr="007D07C4">
              <w:rPr>
                <w:sz w:val="16"/>
                <w:szCs w:val="22"/>
                <w:lang w:val="it-IT"/>
              </w:rPr>
              <w:t>1A4</w:t>
            </w:r>
            <w:r w:rsidR="00437013">
              <w:rPr>
                <w:sz w:val="16"/>
                <w:szCs w:val="22"/>
                <w:lang w:val="it-IT"/>
              </w:rPr>
              <w:t>a</w:t>
            </w:r>
            <w:r w:rsidRPr="007D07C4">
              <w:rPr>
                <w:sz w:val="16"/>
                <w:szCs w:val="22"/>
                <w:lang w:val="it-IT"/>
              </w:rPr>
              <w:t xml:space="preserve"> i (7.</w:t>
            </w:r>
            <w:r w:rsidR="00437013">
              <w:rPr>
                <w:sz w:val="16"/>
                <w:szCs w:val="22"/>
                <w:lang w:val="it-IT"/>
              </w:rPr>
              <w:t>6</w:t>
            </w:r>
            <w:r w:rsidRPr="007D07C4">
              <w:rPr>
                <w:sz w:val="16"/>
                <w:szCs w:val="22"/>
                <w:lang w:val="it-IT"/>
              </w:rPr>
              <w:t>%)</w:t>
            </w:r>
          </w:p>
        </w:tc>
        <w:tc>
          <w:tcPr>
            <w:tcW w:w="966" w:type="dxa"/>
            <w:vAlign w:val="center"/>
          </w:tcPr>
          <w:p w:rsidR="005054C2" w:rsidRPr="007D07C4" w:rsidRDefault="005054C2" w:rsidP="001100BE">
            <w:pPr>
              <w:spacing w:after="0" w:line="240" w:lineRule="auto"/>
              <w:jc w:val="center"/>
              <w:rPr>
                <w:sz w:val="16"/>
                <w:szCs w:val="22"/>
                <w:lang w:val="it-IT"/>
              </w:rPr>
            </w:pPr>
          </w:p>
        </w:tc>
        <w:tc>
          <w:tcPr>
            <w:tcW w:w="967" w:type="dxa"/>
            <w:gridSpan w:val="2"/>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6"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lang w:val="it-IT"/>
              </w:rPr>
            </w:pPr>
          </w:p>
        </w:tc>
        <w:tc>
          <w:tcPr>
            <w:tcW w:w="1179" w:type="dxa"/>
            <w:vAlign w:val="center"/>
          </w:tcPr>
          <w:p w:rsidR="005054C2" w:rsidRPr="007D07C4" w:rsidRDefault="005054C2" w:rsidP="001100BE">
            <w:pPr>
              <w:spacing w:after="0" w:line="240" w:lineRule="auto"/>
              <w:jc w:val="center"/>
              <w:rPr>
                <w:sz w:val="22"/>
                <w:lang w:val="it-IT"/>
              </w:rPr>
            </w:pPr>
            <w:r w:rsidRPr="007D07C4">
              <w:rPr>
                <w:sz w:val="22"/>
                <w:lang w:val="it-IT"/>
              </w:rPr>
              <w:t>83.</w:t>
            </w:r>
            <w:r w:rsidR="00437013">
              <w:rPr>
                <w:sz w:val="22"/>
                <w:lang w:val="it-IT"/>
              </w:rPr>
              <w:t>8</w:t>
            </w:r>
          </w:p>
        </w:tc>
      </w:tr>
      <w:tr w:rsidR="005054C2" w:rsidRPr="007D07C4" w:rsidTr="00204EBC">
        <w:trPr>
          <w:trHeight w:val="425"/>
        </w:trPr>
        <w:tc>
          <w:tcPr>
            <w:tcW w:w="1548" w:type="dxa"/>
            <w:vAlign w:val="center"/>
          </w:tcPr>
          <w:p w:rsidR="005054C2" w:rsidRPr="007D07C4" w:rsidRDefault="005054C2" w:rsidP="001100BE">
            <w:pPr>
              <w:spacing w:after="0" w:line="240" w:lineRule="auto"/>
              <w:jc w:val="center"/>
              <w:rPr>
                <w:b/>
                <w:sz w:val="22"/>
                <w:lang w:val="it-IT"/>
              </w:rPr>
            </w:pPr>
            <w:r w:rsidRPr="007D07C4">
              <w:rPr>
                <w:b/>
                <w:sz w:val="20"/>
                <w:lang w:val="it-IT"/>
              </w:rPr>
              <w:t>Hg</w:t>
            </w:r>
          </w:p>
        </w:tc>
        <w:tc>
          <w:tcPr>
            <w:tcW w:w="966" w:type="dxa"/>
            <w:gridSpan w:val="2"/>
            <w:shd w:val="clear" w:color="auto" w:fill="FFFF99"/>
            <w:vAlign w:val="center"/>
          </w:tcPr>
          <w:p w:rsidR="005054C2" w:rsidRPr="007D07C4" w:rsidRDefault="005054C2" w:rsidP="00437013">
            <w:pPr>
              <w:spacing w:after="0" w:line="240" w:lineRule="auto"/>
              <w:jc w:val="center"/>
              <w:rPr>
                <w:sz w:val="16"/>
                <w:szCs w:val="22"/>
                <w:lang w:val="it-IT"/>
              </w:rPr>
            </w:pPr>
            <w:r w:rsidRPr="007D07C4">
              <w:rPr>
                <w:sz w:val="16"/>
                <w:szCs w:val="22"/>
                <w:lang w:val="it-IT"/>
              </w:rPr>
              <w:t>1A2 (3</w:t>
            </w:r>
            <w:r w:rsidR="00437013">
              <w:rPr>
                <w:sz w:val="16"/>
                <w:szCs w:val="22"/>
                <w:lang w:val="it-IT"/>
              </w:rPr>
              <w:t>5</w:t>
            </w:r>
            <w:r w:rsidRPr="007D07C4">
              <w:rPr>
                <w:sz w:val="16"/>
                <w:szCs w:val="22"/>
                <w:lang w:val="it-IT"/>
              </w:rPr>
              <w:t>.</w:t>
            </w:r>
            <w:r w:rsidR="00437013">
              <w:rPr>
                <w:sz w:val="16"/>
                <w:szCs w:val="22"/>
                <w:lang w:val="it-IT"/>
              </w:rPr>
              <w:t>9</w:t>
            </w:r>
            <w:r w:rsidRPr="007D07C4">
              <w:rPr>
                <w:sz w:val="16"/>
                <w:szCs w:val="22"/>
                <w:lang w:val="it-IT"/>
              </w:rPr>
              <w:t>%)</w:t>
            </w:r>
          </w:p>
        </w:tc>
        <w:tc>
          <w:tcPr>
            <w:tcW w:w="967" w:type="dxa"/>
            <w:shd w:val="clear" w:color="auto" w:fill="CC99FF"/>
            <w:vAlign w:val="center"/>
          </w:tcPr>
          <w:p w:rsidR="005054C2" w:rsidRPr="007D07C4" w:rsidRDefault="005054C2" w:rsidP="00B71F1C">
            <w:pPr>
              <w:spacing w:after="0" w:line="240" w:lineRule="auto"/>
              <w:jc w:val="center"/>
              <w:rPr>
                <w:sz w:val="16"/>
                <w:szCs w:val="22"/>
                <w:lang w:val="it-IT"/>
              </w:rPr>
            </w:pPr>
            <w:r w:rsidRPr="007D07C4">
              <w:rPr>
                <w:sz w:val="16"/>
                <w:szCs w:val="22"/>
                <w:lang w:val="it-IT"/>
              </w:rPr>
              <w:t>2B</w:t>
            </w:r>
            <w:r>
              <w:rPr>
                <w:sz w:val="16"/>
                <w:szCs w:val="22"/>
                <w:lang w:val="it-IT"/>
              </w:rPr>
              <w:t>10</w:t>
            </w:r>
            <w:r w:rsidRPr="007D07C4">
              <w:rPr>
                <w:sz w:val="16"/>
                <w:szCs w:val="22"/>
                <w:lang w:val="it-IT"/>
              </w:rPr>
              <w:t>a (24.</w:t>
            </w:r>
            <w:r w:rsidR="00437013">
              <w:rPr>
                <w:sz w:val="16"/>
                <w:szCs w:val="22"/>
                <w:lang w:val="it-IT"/>
              </w:rPr>
              <w:t>1</w:t>
            </w:r>
            <w:r w:rsidRPr="007D07C4">
              <w:rPr>
                <w:sz w:val="16"/>
                <w:szCs w:val="22"/>
                <w:lang w:val="it-IT"/>
              </w:rPr>
              <w:t>%)</w:t>
            </w:r>
          </w:p>
        </w:tc>
        <w:tc>
          <w:tcPr>
            <w:tcW w:w="967" w:type="dxa"/>
            <w:shd w:val="clear" w:color="auto" w:fill="CC99FF"/>
            <w:vAlign w:val="center"/>
          </w:tcPr>
          <w:p w:rsidR="005054C2" w:rsidRPr="007D07C4" w:rsidRDefault="005054C2" w:rsidP="00204EBC">
            <w:pPr>
              <w:spacing w:after="0" w:line="240" w:lineRule="auto"/>
              <w:jc w:val="center"/>
              <w:rPr>
                <w:sz w:val="16"/>
                <w:szCs w:val="22"/>
                <w:lang w:val="it-IT"/>
              </w:rPr>
            </w:pPr>
            <w:r w:rsidRPr="007D07C4">
              <w:rPr>
                <w:sz w:val="16"/>
                <w:szCs w:val="22"/>
                <w:lang w:val="it-IT"/>
              </w:rPr>
              <w:t>2C1 (</w:t>
            </w:r>
            <w:r>
              <w:rPr>
                <w:sz w:val="16"/>
                <w:szCs w:val="22"/>
                <w:lang w:val="it-IT"/>
              </w:rPr>
              <w:t>19.7</w:t>
            </w:r>
            <w:r w:rsidRPr="007D07C4">
              <w:rPr>
                <w:sz w:val="16"/>
                <w:szCs w:val="22"/>
                <w:lang w:val="it-IT"/>
              </w:rPr>
              <w:t>%)</w:t>
            </w:r>
          </w:p>
        </w:tc>
        <w:tc>
          <w:tcPr>
            <w:tcW w:w="967" w:type="dxa"/>
            <w:gridSpan w:val="2"/>
            <w:shd w:val="clear" w:color="auto" w:fill="FFFF99"/>
            <w:vAlign w:val="center"/>
          </w:tcPr>
          <w:p w:rsidR="005054C2" w:rsidRPr="007D07C4" w:rsidRDefault="005054C2" w:rsidP="001100BE">
            <w:pPr>
              <w:spacing w:after="0" w:line="240" w:lineRule="auto"/>
              <w:jc w:val="center"/>
              <w:rPr>
                <w:sz w:val="16"/>
                <w:szCs w:val="22"/>
                <w:lang w:val="it-IT"/>
              </w:rPr>
            </w:pPr>
            <w:r>
              <w:rPr>
                <w:sz w:val="16"/>
                <w:szCs w:val="22"/>
                <w:lang w:val="it-IT"/>
              </w:rPr>
              <w:t>1A1</w:t>
            </w:r>
            <w:r w:rsidRPr="007D07C4">
              <w:rPr>
                <w:sz w:val="16"/>
                <w:szCs w:val="22"/>
                <w:lang w:val="it-IT"/>
              </w:rPr>
              <w:t>a (</w:t>
            </w:r>
            <w:r>
              <w:rPr>
                <w:sz w:val="16"/>
                <w:szCs w:val="22"/>
                <w:lang w:val="it-IT"/>
              </w:rPr>
              <w:t>8.4</w:t>
            </w:r>
            <w:r w:rsidRPr="007D07C4">
              <w:rPr>
                <w:sz w:val="16"/>
                <w:szCs w:val="22"/>
                <w:lang w:val="it-IT"/>
              </w:rPr>
              <w:t>%)</w:t>
            </w:r>
          </w:p>
        </w:tc>
        <w:tc>
          <w:tcPr>
            <w:tcW w:w="966" w:type="dxa"/>
            <w:vAlign w:val="center"/>
          </w:tcPr>
          <w:p w:rsidR="005054C2" w:rsidRPr="007D07C4" w:rsidRDefault="005054C2" w:rsidP="001100BE">
            <w:pPr>
              <w:spacing w:after="0" w:line="240" w:lineRule="auto"/>
              <w:jc w:val="center"/>
              <w:rPr>
                <w:sz w:val="16"/>
                <w:szCs w:val="22"/>
                <w:lang w:val="it-IT"/>
              </w:rPr>
            </w:pPr>
          </w:p>
        </w:tc>
        <w:tc>
          <w:tcPr>
            <w:tcW w:w="967" w:type="dxa"/>
            <w:gridSpan w:val="2"/>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6"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lang w:val="it-IT"/>
              </w:rPr>
            </w:pPr>
          </w:p>
        </w:tc>
        <w:tc>
          <w:tcPr>
            <w:tcW w:w="1179" w:type="dxa"/>
            <w:vAlign w:val="center"/>
          </w:tcPr>
          <w:p w:rsidR="005054C2" w:rsidRPr="007D07C4" w:rsidRDefault="005054C2" w:rsidP="00204EBC">
            <w:pPr>
              <w:spacing w:after="0" w:line="240" w:lineRule="auto"/>
              <w:jc w:val="center"/>
              <w:rPr>
                <w:sz w:val="22"/>
                <w:lang w:val="it-IT"/>
              </w:rPr>
            </w:pPr>
            <w:r w:rsidRPr="007D07C4">
              <w:rPr>
                <w:sz w:val="22"/>
                <w:lang w:val="it-IT"/>
              </w:rPr>
              <w:t>8</w:t>
            </w:r>
            <w:r>
              <w:rPr>
                <w:sz w:val="22"/>
                <w:lang w:val="it-IT"/>
              </w:rPr>
              <w:t>8</w:t>
            </w:r>
            <w:r w:rsidRPr="007D07C4">
              <w:rPr>
                <w:sz w:val="22"/>
                <w:lang w:val="it-IT"/>
              </w:rPr>
              <w:t>.</w:t>
            </w:r>
            <w:r w:rsidR="00437013">
              <w:rPr>
                <w:sz w:val="22"/>
                <w:lang w:val="it-IT"/>
              </w:rPr>
              <w:t>0</w:t>
            </w:r>
          </w:p>
        </w:tc>
      </w:tr>
      <w:tr w:rsidR="005054C2" w:rsidRPr="007D07C4" w:rsidTr="00DB5B95">
        <w:trPr>
          <w:trHeight w:val="425"/>
        </w:trPr>
        <w:tc>
          <w:tcPr>
            <w:tcW w:w="1548" w:type="dxa"/>
            <w:vAlign w:val="center"/>
          </w:tcPr>
          <w:p w:rsidR="005054C2" w:rsidRPr="007D07C4" w:rsidRDefault="005054C2" w:rsidP="001100BE">
            <w:pPr>
              <w:spacing w:after="0" w:line="240" w:lineRule="auto"/>
              <w:jc w:val="center"/>
              <w:rPr>
                <w:b/>
                <w:sz w:val="22"/>
                <w:lang w:val="it-IT"/>
              </w:rPr>
            </w:pPr>
            <w:r w:rsidRPr="007D07C4">
              <w:rPr>
                <w:b/>
                <w:sz w:val="20"/>
                <w:lang w:val="it-IT"/>
              </w:rPr>
              <w:t>PAH</w:t>
            </w:r>
          </w:p>
        </w:tc>
        <w:tc>
          <w:tcPr>
            <w:tcW w:w="966" w:type="dxa"/>
            <w:gridSpan w:val="2"/>
            <w:shd w:val="clear" w:color="auto" w:fill="CC99FF"/>
            <w:vAlign w:val="center"/>
          </w:tcPr>
          <w:p w:rsidR="005054C2" w:rsidRPr="007D07C4" w:rsidRDefault="005054C2" w:rsidP="00B71F1C">
            <w:pPr>
              <w:spacing w:after="0" w:line="240" w:lineRule="auto"/>
              <w:jc w:val="center"/>
              <w:rPr>
                <w:sz w:val="16"/>
                <w:szCs w:val="22"/>
                <w:lang w:val="it-IT"/>
              </w:rPr>
            </w:pPr>
            <w:r w:rsidRPr="007D07C4">
              <w:rPr>
                <w:sz w:val="16"/>
                <w:szCs w:val="22"/>
                <w:lang w:val="it-IT"/>
              </w:rPr>
              <w:t>2C1 (</w:t>
            </w:r>
            <w:r w:rsidR="00437013">
              <w:rPr>
                <w:sz w:val="16"/>
                <w:szCs w:val="22"/>
                <w:lang w:val="it-IT"/>
              </w:rPr>
              <w:t>4</w:t>
            </w:r>
            <w:r>
              <w:rPr>
                <w:sz w:val="16"/>
                <w:szCs w:val="22"/>
                <w:lang w:val="it-IT"/>
              </w:rPr>
              <w:t>5.4</w:t>
            </w:r>
            <w:r w:rsidRPr="007D07C4">
              <w:rPr>
                <w:sz w:val="16"/>
                <w:szCs w:val="22"/>
                <w:lang w:val="it-IT"/>
              </w:rPr>
              <w:t>%)</w:t>
            </w:r>
          </w:p>
        </w:tc>
        <w:tc>
          <w:tcPr>
            <w:tcW w:w="967" w:type="dxa"/>
            <w:shd w:val="clear" w:color="auto" w:fill="FFFF99"/>
            <w:vAlign w:val="center"/>
          </w:tcPr>
          <w:p w:rsidR="005054C2" w:rsidRDefault="005054C2" w:rsidP="001100BE">
            <w:pPr>
              <w:spacing w:after="0" w:line="240" w:lineRule="auto"/>
              <w:jc w:val="center"/>
              <w:rPr>
                <w:sz w:val="16"/>
                <w:szCs w:val="22"/>
                <w:lang w:val="it-IT"/>
              </w:rPr>
            </w:pPr>
            <w:r w:rsidRPr="007D07C4">
              <w:rPr>
                <w:sz w:val="16"/>
                <w:szCs w:val="22"/>
                <w:lang w:val="it-IT"/>
              </w:rPr>
              <w:t>1A4b i</w:t>
            </w:r>
          </w:p>
          <w:p w:rsidR="005054C2" w:rsidRPr="007D07C4" w:rsidRDefault="005054C2" w:rsidP="00B71F1C">
            <w:pPr>
              <w:spacing w:after="0" w:line="240" w:lineRule="auto"/>
              <w:jc w:val="center"/>
              <w:rPr>
                <w:sz w:val="16"/>
                <w:szCs w:val="22"/>
                <w:lang w:val="it-IT"/>
              </w:rPr>
            </w:pPr>
            <w:r w:rsidRPr="007D07C4">
              <w:rPr>
                <w:sz w:val="16"/>
                <w:szCs w:val="22"/>
                <w:lang w:val="it-IT"/>
              </w:rPr>
              <w:t xml:space="preserve"> (</w:t>
            </w:r>
            <w:r w:rsidR="00437013">
              <w:rPr>
                <w:sz w:val="16"/>
                <w:szCs w:val="22"/>
                <w:lang w:val="it-IT"/>
              </w:rPr>
              <w:t>32</w:t>
            </w:r>
            <w:r>
              <w:rPr>
                <w:sz w:val="16"/>
                <w:szCs w:val="22"/>
                <w:lang w:val="it-IT"/>
              </w:rPr>
              <w:t>.2</w:t>
            </w:r>
            <w:r w:rsidRPr="007D07C4">
              <w:rPr>
                <w:sz w:val="16"/>
                <w:szCs w:val="22"/>
                <w:lang w:val="it-IT"/>
              </w:rPr>
              <w:t>%)</w:t>
            </w:r>
          </w:p>
        </w:tc>
        <w:tc>
          <w:tcPr>
            <w:tcW w:w="967" w:type="dxa"/>
            <w:shd w:val="clear" w:color="auto" w:fill="FFFF99"/>
            <w:vAlign w:val="center"/>
          </w:tcPr>
          <w:p w:rsidR="005054C2" w:rsidRPr="007D07C4" w:rsidRDefault="005054C2" w:rsidP="00B71F1C">
            <w:pPr>
              <w:spacing w:after="0" w:line="240" w:lineRule="auto"/>
              <w:jc w:val="center"/>
              <w:rPr>
                <w:sz w:val="16"/>
                <w:szCs w:val="22"/>
                <w:lang w:val="it-IT"/>
              </w:rPr>
            </w:pPr>
            <w:r>
              <w:rPr>
                <w:sz w:val="16"/>
                <w:szCs w:val="22"/>
                <w:lang w:val="it-IT"/>
              </w:rPr>
              <w:t>1A1c</w:t>
            </w:r>
            <w:r w:rsidR="00437013">
              <w:rPr>
                <w:sz w:val="16"/>
                <w:szCs w:val="22"/>
                <w:lang w:val="it-IT"/>
              </w:rPr>
              <w:t xml:space="preserve"> (8</w:t>
            </w:r>
            <w:r w:rsidRPr="007D07C4">
              <w:rPr>
                <w:sz w:val="16"/>
                <w:szCs w:val="22"/>
                <w:lang w:val="it-IT"/>
              </w:rPr>
              <w:t>.</w:t>
            </w:r>
            <w:r w:rsidR="00437013">
              <w:rPr>
                <w:sz w:val="16"/>
                <w:szCs w:val="22"/>
                <w:lang w:val="it-IT"/>
              </w:rPr>
              <w:t>4</w:t>
            </w:r>
            <w:r w:rsidRPr="007D07C4">
              <w:rPr>
                <w:sz w:val="16"/>
                <w:szCs w:val="22"/>
                <w:lang w:val="it-IT"/>
              </w:rPr>
              <w:t>%)</w:t>
            </w:r>
          </w:p>
        </w:tc>
        <w:tc>
          <w:tcPr>
            <w:tcW w:w="967" w:type="dxa"/>
            <w:gridSpan w:val="2"/>
            <w:vAlign w:val="center"/>
          </w:tcPr>
          <w:p w:rsidR="005054C2" w:rsidRPr="007D07C4" w:rsidRDefault="005054C2" w:rsidP="001100BE">
            <w:pPr>
              <w:spacing w:after="0" w:line="240" w:lineRule="auto"/>
              <w:jc w:val="center"/>
              <w:rPr>
                <w:sz w:val="16"/>
                <w:szCs w:val="22"/>
                <w:lang w:val="it-IT"/>
              </w:rPr>
            </w:pPr>
          </w:p>
        </w:tc>
        <w:tc>
          <w:tcPr>
            <w:tcW w:w="966" w:type="dxa"/>
            <w:vAlign w:val="center"/>
          </w:tcPr>
          <w:p w:rsidR="005054C2" w:rsidRPr="007D07C4" w:rsidRDefault="005054C2" w:rsidP="001100BE">
            <w:pPr>
              <w:spacing w:after="0" w:line="240" w:lineRule="auto"/>
              <w:jc w:val="center"/>
              <w:rPr>
                <w:sz w:val="16"/>
                <w:szCs w:val="22"/>
                <w:lang w:val="it-IT"/>
              </w:rPr>
            </w:pPr>
          </w:p>
        </w:tc>
        <w:tc>
          <w:tcPr>
            <w:tcW w:w="967" w:type="dxa"/>
            <w:gridSpan w:val="2"/>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6"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szCs w:val="22"/>
                <w:lang w:val="it-IT"/>
              </w:rPr>
            </w:pPr>
          </w:p>
        </w:tc>
        <w:tc>
          <w:tcPr>
            <w:tcW w:w="967" w:type="dxa"/>
            <w:vAlign w:val="center"/>
          </w:tcPr>
          <w:p w:rsidR="005054C2" w:rsidRPr="007D07C4" w:rsidRDefault="005054C2" w:rsidP="001100BE">
            <w:pPr>
              <w:spacing w:after="0" w:line="240" w:lineRule="auto"/>
              <w:jc w:val="center"/>
              <w:rPr>
                <w:sz w:val="16"/>
                <w:lang w:val="it-IT"/>
              </w:rPr>
            </w:pPr>
          </w:p>
        </w:tc>
        <w:tc>
          <w:tcPr>
            <w:tcW w:w="1179" w:type="dxa"/>
            <w:vAlign w:val="center"/>
          </w:tcPr>
          <w:p w:rsidR="005054C2" w:rsidRPr="007D07C4" w:rsidRDefault="00437013" w:rsidP="00B71F1C">
            <w:pPr>
              <w:spacing w:after="0" w:line="240" w:lineRule="auto"/>
              <w:jc w:val="center"/>
              <w:rPr>
                <w:sz w:val="22"/>
                <w:lang w:val="it-IT"/>
              </w:rPr>
            </w:pPr>
            <w:r>
              <w:rPr>
                <w:sz w:val="22"/>
                <w:lang w:val="it-IT"/>
              </w:rPr>
              <w:t>86</w:t>
            </w:r>
            <w:r w:rsidR="005054C2">
              <w:rPr>
                <w:sz w:val="22"/>
                <w:lang w:val="it-IT"/>
              </w:rPr>
              <w:t>.</w:t>
            </w:r>
            <w:r>
              <w:rPr>
                <w:sz w:val="22"/>
                <w:lang w:val="it-IT"/>
              </w:rPr>
              <w:t>0</w:t>
            </w:r>
          </w:p>
        </w:tc>
      </w:tr>
      <w:tr w:rsidR="00437013" w:rsidRPr="007D07C4" w:rsidTr="008F3C91">
        <w:trPr>
          <w:trHeight w:val="425"/>
        </w:trPr>
        <w:tc>
          <w:tcPr>
            <w:tcW w:w="1548" w:type="dxa"/>
            <w:vAlign w:val="center"/>
          </w:tcPr>
          <w:p w:rsidR="00437013" w:rsidRPr="007D07C4" w:rsidRDefault="00437013" w:rsidP="001100BE">
            <w:pPr>
              <w:spacing w:after="0" w:line="240" w:lineRule="auto"/>
              <w:jc w:val="center"/>
              <w:rPr>
                <w:b/>
                <w:sz w:val="22"/>
                <w:lang w:val="it-IT"/>
              </w:rPr>
            </w:pPr>
            <w:r w:rsidRPr="007D07C4">
              <w:rPr>
                <w:b/>
                <w:sz w:val="20"/>
                <w:lang w:val="it-IT"/>
              </w:rPr>
              <w:t>Dioxin</w:t>
            </w:r>
          </w:p>
        </w:tc>
        <w:tc>
          <w:tcPr>
            <w:tcW w:w="966" w:type="dxa"/>
            <w:gridSpan w:val="2"/>
            <w:shd w:val="clear" w:color="auto" w:fill="FFFF99"/>
            <w:vAlign w:val="center"/>
          </w:tcPr>
          <w:p w:rsidR="00437013" w:rsidRPr="007D07C4" w:rsidRDefault="00437013" w:rsidP="008F3C91">
            <w:pPr>
              <w:spacing w:after="0" w:line="240" w:lineRule="auto"/>
              <w:jc w:val="center"/>
              <w:rPr>
                <w:sz w:val="16"/>
                <w:szCs w:val="22"/>
                <w:lang w:val="it-IT"/>
              </w:rPr>
            </w:pPr>
            <w:r w:rsidRPr="007D07C4">
              <w:rPr>
                <w:sz w:val="16"/>
                <w:szCs w:val="22"/>
                <w:lang w:val="it-IT"/>
              </w:rPr>
              <w:t>1A2 (2</w:t>
            </w:r>
            <w:r w:rsidR="008F3C91">
              <w:rPr>
                <w:sz w:val="16"/>
                <w:szCs w:val="22"/>
                <w:lang w:val="it-IT"/>
              </w:rPr>
              <w:t>3</w:t>
            </w:r>
            <w:r w:rsidRPr="007D07C4">
              <w:rPr>
                <w:sz w:val="16"/>
                <w:szCs w:val="22"/>
                <w:lang w:val="it-IT"/>
              </w:rPr>
              <w:t>.</w:t>
            </w:r>
            <w:r w:rsidR="008F3C91">
              <w:rPr>
                <w:sz w:val="16"/>
                <w:szCs w:val="22"/>
                <w:lang w:val="it-IT"/>
              </w:rPr>
              <w:t>3</w:t>
            </w:r>
            <w:r w:rsidRPr="007D07C4">
              <w:rPr>
                <w:sz w:val="16"/>
                <w:szCs w:val="22"/>
                <w:lang w:val="it-IT"/>
              </w:rPr>
              <w:t>%)</w:t>
            </w:r>
          </w:p>
        </w:tc>
        <w:tc>
          <w:tcPr>
            <w:tcW w:w="967" w:type="dxa"/>
            <w:shd w:val="clear" w:color="auto" w:fill="FFFF99"/>
            <w:vAlign w:val="center"/>
          </w:tcPr>
          <w:p w:rsidR="00437013" w:rsidRPr="007D07C4" w:rsidRDefault="00437013" w:rsidP="008F3C91">
            <w:pPr>
              <w:spacing w:after="0" w:line="240" w:lineRule="auto"/>
              <w:jc w:val="center"/>
              <w:rPr>
                <w:sz w:val="16"/>
                <w:szCs w:val="22"/>
                <w:lang w:val="it-IT"/>
              </w:rPr>
            </w:pPr>
            <w:r w:rsidRPr="007D07C4">
              <w:rPr>
                <w:sz w:val="16"/>
                <w:szCs w:val="22"/>
                <w:lang w:val="it-IT"/>
              </w:rPr>
              <w:t>1A4a i (</w:t>
            </w:r>
            <w:r>
              <w:rPr>
                <w:sz w:val="16"/>
                <w:szCs w:val="22"/>
                <w:lang w:val="it-IT"/>
              </w:rPr>
              <w:t>2</w:t>
            </w:r>
            <w:r w:rsidR="008F3C91">
              <w:rPr>
                <w:sz w:val="16"/>
                <w:szCs w:val="22"/>
                <w:lang w:val="it-IT"/>
              </w:rPr>
              <w:t>0.9</w:t>
            </w:r>
            <w:r w:rsidRPr="007D07C4">
              <w:rPr>
                <w:sz w:val="16"/>
                <w:szCs w:val="22"/>
                <w:lang w:val="it-IT"/>
              </w:rPr>
              <w:t>%)</w:t>
            </w:r>
          </w:p>
        </w:tc>
        <w:tc>
          <w:tcPr>
            <w:tcW w:w="967" w:type="dxa"/>
            <w:shd w:val="clear" w:color="auto" w:fill="FFFF99"/>
            <w:vAlign w:val="center"/>
          </w:tcPr>
          <w:p w:rsidR="00437013" w:rsidRPr="007D07C4" w:rsidRDefault="008F3C91" w:rsidP="008F3C91">
            <w:pPr>
              <w:spacing w:after="0" w:line="240" w:lineRule="auto"/>
              <w:jc w:val="center"/>
              <w:rPr>
                <w:sz w:val="16"/>
                <w:szCs w:val="22"/>
                <w:lang w:val="it-IT"/>
              </w:rPr>
            </w:pPr>
            <w:r w:rsidRPr="007D07C4">
              <w:rPr>
                <w:sz w:val="16"/>
                <w:szCs w:val="22"/>
                <w:lang w:val="it-IT"/>
              </w:rPr>
              <w:t>1A4b i</w:t>
            </w:r>
            <w:r>
              <w:rPr>
                <w:sz w:val="16"/>
                <w:szCs w:val="22"/>
                <w:lang w:val="it-IT"/>
              </w:rPr>
              <w:t xml:space="preserve"> </w:t>
            </w:r>
            <w:r w:rsidR="00437013" w:rsidRPr="007D07C4">
              <w:rPr>
                <w:sz w:val="16"/>
                <w:szCs w:val="22"/>
                <w:lang w:val="it-IT"/>
              </w:rPr>
              <w:t>(1</w:t>
            </w:r>
            <w:r>
              <w:rPr>
                <w:sz w:val="16"/>
                <w:szCs w:val="22"/>
                <w:lang w:val="it-IT"/>
              </w:rPr>
              <w:t>3</w:t>
            </w:r>
            <w:r w:rsidR="00437013" w:rsidRPr="007D07C4">
              <w:rPr>
                <w:sz w:val="16"/>
                <w:szCs w:val="22"/>
                <w:lang w:val="it-IT"/>
              </w:rPr>
              <w:t>.</w:t>
            </w:r>
            <w:r>
              <w:rPr>
                <w:sz w:val="16"/>
                <w:szCs w:val="22"/>
                <w:lang w:val="it-IT"/>
              </w:rPr>
              <w:t>7</w:t>
            </w:r>
            <w:r w:rsidR="00437013" w:rsidRPr="007D07C4">
              <w:rPr>
                <w:sz w:val="16"/>
                <w:szCs w:val="22"/>
                <w:lang w:val="it-IT"/>
              </w:rPr>
              <w:t>%)</w:t>
            </w:r>
          </w:p>
        </w:tc>
        <w:tc>
          <w:tcPr>
            <w:tcW w:w="967" w:type="dxa"/>
            <w:gridSpan w:val="2"/>
            <w:shd w:val="clear" w:color="auto" w:fill="CC99FF"/>
            <w:vAlign w:val="center"/>
          </w:tcPr>
          <w:p w:rsidR="00437013" w:rsidRPr="007D07C4" w:rsidRDefault="00437013" w:rsidP="0075689B">
            <w:pPr>
              <w:spacing w:after="0" w:line="240" w:lineRule="auto"/>
              <w:jc w:val="center"/>
              <w:rPr>
                <w:sz w:val="16"/>
                <w:szCs w:val="22"/>
                <w:lang w:val="it-IT"/>
              </w:rPr>
            </w:pPr>
            <w:r>
              <w:rPr>
                <w:sz w:val="16"/>
                <w:szCs w:val="22"/>
                <w:lang w:val="it-IT"/>
              </w:rPr>
              <w:t xml:space="preserve">2C1 </w:t>
            </w:r>
            <w:r w:rsidR="008F3C91">
              <w:rPr>
                <w:sz w:val="16"/>
                <w:szCs w:val="22"/>
                <w:lang w:val="it-IT"/>
              </w:rPr>
              <w:t>(13</w:t>
            </w:r>
            <w:r w:rsidRPr="007D07C4">
              <w:rPr>
                <w:sz w:val="16"/>
                <w:szCs w:val="22"/>
                <w:lang w:val="it-IT"/>
              </w:rPr>
              <w:t>.</w:t>
            </w:r>
            <w:r w:rsidR="008F3C91">
              <w:rPr>
                <w:sz w:val="16"/>
                <w:szCs w:val="22"/>
                <w:lang w:val="it-IT"/>
              </w:rPr>
              <w:t>3</w:t>
            </w:r>
            <w:r w:rsidRPr="007D07C4">
              <w:rPr>
                <w:sz w:val="16"/>
                <w:szCs w:val="22"/>
                <w:lang w:val="it-IT"/>
              </w:rPr>
              <w:t>%)</w:t>
            </w:r>
          </w:p>
        </w:tc>
        <w:tc>
          <w:tcPr>
            <w:tcW w:w="966" w:type="dxa"/>
            <w:shd w:val="clear" w:color="auto" w:fill="0066FF"/>
            <w:vAlign w:val="center"/>
          </w:tcPr>
          <w:p w:rsidR="00437013" w:rsidRPr="007D07C4" w:rsidRDefault="00437013" w:rsidP="0075689B">
            <w:pPr>
              <w:spacing w:after="0" w:line="240" w:lineRule="auto"/>
              <w:jc w:val="center"/>
              <w:rPr>
                <w:sz w:val="16"/>
                <w:szCs w:val="22"/>
                <w:lang w:val="it-IT"/>
              </w:rPr>
            </w:pPr>
            <w:r>
              <w:rPr>
                <w:sz w:val="16"/>
                <w:szCs w:val="22"/>
                <w:lang w:val="it-IT"/>
              </w:rPr>
              <w:t>5</w:t>
            </w:r>
            <w:r w:rsidRPr="007D07C4">
              <w:rPr>
                <w:sz w:val="16"/>
                <w:szCs w:val="22"/>
                <w:lang w:val="it-IT"/>
              </w:rPr>
              <w:t>C</w:t>
            </w:r>
            <w:r>
              <w:rPr>
                <w:sz w:val="16"/>
                <w:szCs w:val="22"/>
                <w:lang w:val="it-IT"/>
              </w:rPr>
              <w:t>1a</w:t>
            </w:r>
            <w:r w:rsidRPr="007D07C4">
              <w:rPr>
                <w:sz w:val="16"/>
                <w:szCs w:val="22"/>
                <w:lang w:val="it-IT"/>
              </w:rPr>
              <w:t xml:space="preserve"> </w:t>
            </w:r>
            <w:r>
              <w:rPr>
                <w:sz w:val="16"/>
                <w:szCs w:val="22"/>
                <w:lang w:val="it-IT"/>
              </w:rPr>
              <w:t xml:space="preserve"> </w:t>
            </w:r>
            <w:r w:rsidR="008F3C91">
              <w:rPr>
                <w:sz w:val="16"/>
                <w:szCs w:val="22"/>
                <w:lang w:val="it-IT"/>
              </w:rPr>
              <w:t>(8</w:t>
            </w:r>
            <w:r w:rsidRPr="007D07C4">
              <w:rPr>
                <w:sz w:val="16"/>
                <w:szCs w:val="22"/>
                <w:lang w:val="it-IT"/>
              </w:rPr>
              <w:t>.</w:t>
            </w:r>
            <w:r w:rsidR="008F3C91">
              <w:rPr>
                <w:sz w:val="16"/>
                <w:szCs w:val="22"/>
                <w:lang w:val="it-IT"/>
              </w:rPr>
              <w:t>5</w:t>
            </w:r>
            <w:r w:rsidRPr="007D07C4">
              <w:rPr>
                <w:sz w:val="16"/>
                <w:szCs w:val="22"/>
                <w:lang w:val="it-IT"/>
              </w:rPr>
              <w:t>%)</w:t>
            </w:r>
          </w:p>
        </w:tc>
        <w:tc>
          <w:tcPr>
            <w:tcW w:w="967" w:type="dxa"/>
            <w:gridSpan w:val="2"/>
            <w:shd w:val="clear" w:color="auto" w:fill="0066FF"/>
            <w:vAlign w:val="center"/>
          </w:tcPr>
          <w:p w:rsidR="00437013" w:rsidRPr="007D07C4" w:rsidRDefault="00437013" w:rsidP="00CE37ED">
            <w:pPr>
              <w:spacing w:after="0" w:line="240" w:lineRule="auto"/>
              <w:jc w:val="center"/>
              <w:rPr>
                <w:sz w:val="16"/>
                <w:szCs w:val="22"/>
                <w:lang w:val="it-IT"/>
              </w:rPr>
            </w:pPr>
            <w:r>
              <w:rPr>
                <w:sz w:val="16"/>
                <w:szCs w:val="22"/>
                <w:lang w:val="it-IT"/>
              </w:rPr>
              <w:t>5C1</w:t>
            </w:r>
            <w:r w:rsidRPr="007D07C4">
              <w:rPr>
                <w:sz w:val="16"/>
                <w:szCs w:val="22"/>
                <w:lang w:val="it-IT"/>
              </w:rPr>
              <w:t>b i (</w:t>
            </w:r>
            <w:r w:rsidR="008F3C91">
              <w:rPr>
                <w:sz w:val="16"/>
                <w:szCs w:val="22"/>
                <w:lang w:val="it-IT"/>
              </w:rPr>
              <w:t>6.2</w:t>
            </w:r>
            <w:r w:rsidRPr="007D07C4">
              <w:rPr>
                <w:sz w:val="16"/>
                <w:szCs w:val="22"/>
                <w:lang w:val="it-IT"/>
              </w:rPr>
              <w:t>%)</w:t>
            </w:r>
          </w:p>
        </w:tc>
        <w:tc>
          <w:tcPr>
            <w:tcW w:w="967" w:type="dxa"/>
            <w:vAlign w:val="center"/>
          </w:tcPr>
          <w:p w:rsidR="00437013" w:rsidRPr="007D07C4" w:rsidRDefault="00437013" w:rsidP="001100BE">
            <w:pPr>
              <w:spacing w:after="0" w:line="240" w:lineRule="auto"/>
              <w:jc w:val="center"/>
              <w:rPr>
                <w:sz w:val="16"/>
                <w:szCs w:val="22"/>
                <w:lang w:val="it-IT"/>
              </w:rPr>
            </w:pPr>
          </w:p>
        </w:tc>
        <w:tc>
          <w:tcPr>
            <w:tcW w:w="967" w:type="dxa"/>
            <w:vAlign w:val="center"/>
          </w:tcPr>
          <w:p w:rsidR="00437013" w:rsidRPr="007D07C4" w:rsidRDefault="00437013" w:rsidP="001100BE">
            <w:pPr>
              <w:spacing w:after="0" w:line="240" w:lineRule="auto"/>
              <w:jc w:val="center"/>
              <w:rPr>
                <w:sz w:val="16"/>
                <w:szCs w:val="22"/>
                <w:lang w:val="it-IT"/>
              </w:rPr>
            </w:pPr>
          </w:p>
        </w:tc>
        <w:tc>
          <w:tcPr>
            <w:tcW w:w="966" w:type="dxa"/>
            <w:vAlign w:val="center"/>
          </w:tcPr>
          <w:p w:rsidR="00437013" w:rsidRPr="007D07C4" w:rsidRDefault="00437013" w:rsidP="001100BE">
            <w:pPr>
              <w:spacing w:after="0" w:line="240" w:lineRule="auto"/>
              <w:jc w:val="center"/>
              <w:rPr>
                <w:sz w:val="16"/>
                <w:szCs w:val="22"/>
                <w:lang w:val="it-IT"/>
              </w:rPr>
            </w:pPr>
          </w:p>
        </w:tc>
        <w:tc>
          <w:tcPr>
            <w:tcW w:w="967" w:type="dxa"/>
            <w:vAlign w:val="center"/>
          </w:tcPr>
          <w:p w:rsidR="00437013" w:rsidRPr="007D07C4" w:rsidRDefault="00437013" w:rsidP="001100BE">
            <w:pPr>
              <w:spacing w:after="0" w:line="240" w:lineRule="auto"/>
              <w:jc w:val="center"/>
              <w:rPr>
                <w:sz w:val="16"/>
                <w:szCs w:val="22"/>
                <w:lang w:val="it-IT"/>
              </w:rPr>
            </w:pPr>
          </w:p>
        </w:tc>
        <w:tc>
          <w:tcPr>
            <w:tcW w:w="967" w:type="dxa"/>
            <w:vAlign w:val="center"/>
          </w:tcPr>
          <w:p w:rsidR="00437013" w:rsidRPr="007D07C4" w:rsidRDefault="00437013" w:rsidP="001100BE">
            <w:pPr>
              <w:spacing w:after="0" w:line="240" w:lineRule="auto"/>
              <w:jc w:val="center"/>
              <w:rPr>
                <w:sz w:val="16"/>
                <w:szCs w:val="22"/>
                <w:lang w:val="it-IT"/>
              </w:rPr>
            </w:pPr>
          </w:p>
        </w:tc>
        <w:tc>
          <w:tcPr>
            <w:tcW w:w="967" w:type="dxa"/>
            <w:vAlign w:val="center"/>
          </w:tcPr>
          <w:p w:rsidR="00437013" w:rsidRPr="007D07C4" w:rsidRDefault="00437013" w:rsidP="001100BE">
            <w:pPr>
              <w:spacing w:after="0" w:line="240" w:lineRule="auto"/>
              <w:jc w:val="center"/>
              <w:rPr>
                <w:sz w:val="16"/>
                <w:lang w:val="it-IT"/>
              </w:rPr>
            </w:pPr>
          </w:p>
        </w:tc>
        <w:tc>
          <w:tcPr>
            <w:tcW w:w="1179" w:type="dxa"/>
            <w:vAlign w:val="center"/>
          </w:tcPr>
          <w:p w:rsidR="00437013" w:rsidRPr="007D07C4" w:rsidRDefault="00437013" w:rsidP="00CE37ED">
            <w:pPr>
              <w:spacing w:after="0" w:line="240" w:lineRule="auto"/>
              <w:jc w:val="center"/>
              <w:rPr>
                <w:sz w:val="22"/>
                <w:lang w:val="it-IT"/>
              </w:rPr>
            </w:pPr>
            <w:r>
              <w:rPr>
                <w:sz w:val="22"/>
                <w:lang w:val="it-IT"/>
              </w:rPr>
              <w:t>85.8</w:t>
            </w:r>
          </w:p>
        </w:tc>
      </w:tr>
      <w:tr w:rsidR="00437013" w:rsidRPr="007D07C4" w:rsidTr="00356D1F">
        <w:trPr>
          <w:trHeight w:val="425"/>
        </w:trPr>
        <w:tc>
          <w:tcPr>
            <w:tcW w:w="1548" w:type="dxa"/>
            <w:vAlign w:val="center"/>
          </w:tcPr>
          <w:p w:rsidR="00437013" w:rsidRPr="007D07C4" w:rsidRDefault="00437013" w:rsidP="001100BE">
            <w:pPr>
              <w:spacing w:after="0" w:line="240" w:lineRule="auto"/>
              <w:jc w:val="center"/>
              <w:rPr>
                <w:b/>
                <w:sz w:val="22"/>
                <w:lang w:val="it-IT"/>
              </w:rPr>
            </w:pPr>
            <w:r w:rsidRPr="007D07C4">
              <w:rPr>
                <w:b/>
                <w:sz w:val="20"/>
                <w:lang w:val="it-IT"/>
              </w:rPr>
              <w:t>HCB</w:t>
            </w:r>
          </w:p>
        </w:tc>
        <w:tc>
          <w:tcPr>
            <w:tcW w:w="966" w:type="dxa"/>
            <w:gridSpan w:val="2"/>
            <w:shd w:val="clear" w:color="auto" w:fill="99CC00"/>
            <w:vAlign w:val="center"/>
          </w:tcPr>
          <w:p w:rsidR="00437013" w:rsidRPr="007D07C4" w:rsidRDefault="00437013" w:rsidP="001100BE">
            <w:pPr>
              <w:spacing w:after="0" w:line="240" w:lineRule="auto"/>
              <w:jc w:val="center"/>
              <w:rPr>
                <w:sz w:val="16"/>
                <w:szCs w:val="22"/>
                <w:lang w:val="it-IT"/>
              </w:rPr>
            </w:pPr>
            <w:r>
              <w:rPr>
                <w:sz w:val="16"/>
                <w:szCs w:val="22"/>
                <w:lang w:val="it-IT"/>
              </w:rPr>
              <w:t>3Df</w:t>
            </w:r>
          </w:p>
          <w:p w:rsidR="00437013" w:rsidRPr="007D07C4" w:rsidRDefault="00437013" w:rsidP="001D21E4">
            <w:pPr>
              <w:spacing w:after="0" w:line="240" w:lineRule="auto"/>
              <w:jc w:val="center"/>
              <w:rPr>
                <w:sz w:val="16"/>
                <w:szCs w:val="22"/>
                <w:lang w:val="it-IT"/>
              </w:rPr>
            </w:pPr>
            <w:r w:rsidRPr="007D07C4">
              <w:rPr>
                <w:sz w:val="16"/>
                <w:szCs w:val="22"/>
                <w:lang w:val="it-IT"/>
              </w:rPr>
              <w:t>(54.</w:t>
            </w:r>
            <w:r w:rsidR="008F3C91">
              <w:rPr>
                <w:sz w:val="16"/>
                <w:szCs w:val="22"/>
                <w:lang w:val="it-IT"/>
              </w:rPr>
              <w:t>2</w:t>
            </w:r>
            <w:r w:rsidRPr="007D07C4">
              <w:rPr>
                <w:sz w:val="16"/>
                <w:szCs w:val="22"/>
                <w:lang w:val="it-IT"/>
              </w:rPr>
              <w:t>)</w:t>
            </w:r>
          </w:p>
        </w:tc>
        <w:tc>
          <w:tcPr>
            <w:tcW w:w="967" w:type="dxa"/>
            <w:shd w:val="clear" w:color="auto" w:fill="3366FF"/>
            <w:vAlign w:val="center"/>
          </w:tcPr>
          <w:p w:rsidR="00437013" w:rsidRPr="007D07C4" w:rsidRDefault="00437013" w:rsidP="001D21E4">
            <w:pPr>
              <w:spacing w:after="0" w:line="240" w:lineRule="auto"/>
              <w:jc w:val="center"/>
              <w:rPr>
                <w:sz w:val="16"/>
                <w:szCs w:val="22"/>
                <w:lang w:val="it-IT"/>
              </w:rPr>
            </w:pPr>
            <w:r>
              <w:rPr>
                <w:sz w:val="16"/>
                <w:szCs w:val="22"/>
                <w:lang w:val="it-IT"/>
              </w:rPr>
              <w:t>5</w:t>
            </w:r>
            <w:r w:rsidRPr="007D07C4">
              <w:rPr>
                <w:sz w:val="16"/>
                <w:szCs w:val="22"/>
                <w:lang w:val="it-IT"/>
              </w:rPr>
              <w:t>C</w:t>
            </w:r>
            <w:r>
              <w:rPr>
                <w:sz w:val="16"/>
                <w:szCs w:val="22"/>
                <w:lang w:val="it-IT"/>
              </w:rPr>
              <w:t>1</w:t>
            </w:r>
            <w:r w:rsidRPr="007D07C4">
              <w:rPr>
                <w:sz w:val="16"/>
                <w:szCs w:val="22"/>
                <w:lang w:val="it-IT"/>
              </w:rPr>
              <w:t>b</w:t>
            </w:r>
            <w:r>
              <w:rPr>
                <w:sz w:val="16"/>
                <w:szCs w:val="22"/>
                <w:lang w:val="it-IT"/>
              </w:rPr>
              <w:t xml:space="preserve"> iv</w:t>
            </w:r>
            <w:r w:rsidR="008F3C91">
              <w:rPr>
                <w:sz w:val="16"/>
                <w:szCs w:val="22"/>
                <w:lang w:val="it-IT"/>
              </w:rPr>
              <w:t xml:space="preserve"> (23</w:t>
            </w:r>
            <w:r w:rsidRPr="007D07C4">
              <w:rPr>
                <w:sz w:val="16"/>
                <w:szCs w:val="22"/>
                <w:lang w:val="it-IT"/>
              </w:rPr>
              <w:t>.</w:t>
            </w:r>
            <w:r w:rsidR="008F3C91">
              <w:rPr>
                <w:sz w:val="16"/>
                <w:szCs w:val="22"/>
                <w:lang w:val="it-IT"/>
              </w:rPr>
              <w:t>9</w:t>
            </w:r>
            <w:r w:rsidRPr="007D07C4">
              <w:rPr>
                <w:sz w:val="16"/>
                <w:szCs w:val="22"/>
                <w:lang w:val="it-IT"/>
              </w:rPr>
              <w:t>%)</w:t>
            </w:r>
          </w:p>
        </w:tc>
        <w:tc>
          <w:tcPr>
            <w:tcW w:w="967" w:type="dxa"/>
            <w:shd w:val="clear" w:color="auto" w:fill="FFFF99"/>
            <w:vAlign w:val="center"/>
          </w:tcPr>
          <w:p w:rsidR="00437013" w:rsidRPr="007D07C4" w:rsidRDefault="008F3C91" w:rsidP="001100BE">
            <w:pPr>
              <w:spacing w:after="0" w:line="240" w:lineRule="auto"/>
              <w:jc w:val="center"/>
              <w:rPr>
                <w:sz w:val="16"/>
                <w:szCs w:val="22"/>
                <w:lang w:val="it-IT"/>
              </w:rPr>
            </w:pPr>
            <w:r>
              <w:rPr>
                <w:sz w:val="16"/>
                <w:szCs w:val="22"/>
                <w:lang w:val="it-IT"/>
              </w:rPr>
              <w:t>1A2 (11.2</w:t>
            </w:r>
            <w:r w:rsidR="00437013" w:rsidRPr="007D07C4">
              <w:rPr>
                <w:sz w:val="16"/>
                <w:szCs w:val="22"/>
                <w:lang w:val="it-IT"/>
              </w:rPr>
              <w:t>%)</w:t>
            </w:r>
          </w:p>
        </w:tc>
        <w:tc>
          <w:tcPr>
            <w:tcW w:w="967" w:type="dxa"/>
            <w:gridSpan w:val="2"/>
            <w:vAlign w:val="center"/>
          </w:tcPr>
          <w:p w:rsidR="00437013" w:rsidRPr="007D07C4" w:rsidRDefault="00437013" w:rsidP="001100BE">
            <w:pPr>
              <w:spacing w:after="0" w:line="240" w:lineRule="auto"/>
              <w:jc w:val="center"/>
              <w:rPr>
                <w:sz w:val="16"/>
                <w:szCs w:val="22"/>
                <w:lang w:val="it-IT"/>
              </w:rPr>
            </w:pPr>
          </w:p>
        </w:tc>
        <w:tc>
          <w:tcPr>
            <w:tcW w:w="966" w:type="dxa"/>
            <w:vAlign w:val="center"/>
          </w:tcPr>
          <w:p w:rsidR="00437013" w:rsidRPr="007D07C4" w:rsidRDefault="00437013" w:rsidP="001100BE">
            <w:pPr>
              <w:spacing w:after="0" w:line="240" w:lineRule="auto"/>
              <w:jc w:val="center"/>
              <w:rPr>
                <w:sz w:val="16"/>
                <w:szCs w:val="22"/>
                <w:lang w:val="it-IT"/>
              </w:rPr>
            </w:pPr>
          </w:p>
        </w:tc>
        <w:tc>
          <w:tcPr>
            <w:tcW w:w="967" w:type="dxa"/>
            <w:gridSpan w:val="2"/>
            <w:vAlign w:val="center"/>
          </w:tcPr>
          <w:p w:rsidR="00437013" w:rsidRPr="007D07C4" w:rsidRDefault="00437013" w:rsidP="001100BE">
            <w:pPr>
              <w:spacing w:after="0" w:line="240" w:lineRule="auto"/>
              <w:jc w:val="center"/>
              <w:rPr>
                <w:sz w:val="16"/>
                <w:szCs w:val="22"/>
                <w:lang w:val="it-IT"/>
              </w:rPr>
            </w:pPr>
          </w:p>
        </w:tc>
        <w:tc>
          <w:tcPr>
            <w:tcW w:w="967" w:type="dxa"/>
            <w:vAlign w:val="center"/>
          </w:tcPr>
          <w:p w:rsidR="00437013" w:rsidRPr="007D07C4" w:rsidRDefault="00437013" w:rsidP="001100BE">
            <w:pPr>
              <w:spacing w:after="0" w:line="240" w:lineRule="auto"/>
              <w:jc w:val="center"/>
              <w:rPr>
                <w:sz w:val="16"/>
                <w:szCs w:val="22"/>
                <w:lang w:val="it-IT"/>
              </w:rPr>
            </w:pPr>
          </w:p>
        </w:tc>
        <w:tc>
          <w:tcPr>
            <w:tcW w:w="967" w:type="dxa"/>
            <w:vAlign w:val="center"/>
          </w:tcPr>
          <w:p w:rsidR="00437013" w:rsidRPr="007D07C4" w:rsidRDefault="00437013" w:rsidP="001100BE">
            <w:pPr>
              <w:spacing w:after="0" w:line="240" w:lineRule="auto"/>
              <w:jc w:val="center"/>
              <w:rPr>
                <w:sz w:val="16"/>
                <w:szCs w:val="22"/>
                <w:lang w:val="it-IT"/>
              </w:rPr>
            </w:pPr>
          </w:p>
        </w:tc>
        <w:tc>
          <w:tcPr>
            <w:tcW w:w="966" w:type="dxa"/>
            <w:vAlign w:val="center"/>
          </w:tcPr>
          <w:p w:rsidR="00437013" w:rsidRPr="007D07C4" w:rsidRDefault="00437013" w:rsidP="001100BE">
            <w:pPr>
              <w:spacing w:after="0" w:line="240" w:lineRule="auto"/>
              <w:jc w:val="center"/>
              <w:rPr>
                <w:sz w:val="16"/>
                <w:szCs w:val="22"/>
                <w:lang w:val="it-IT"/>
              </w:rPr>
            </w:pPr>
          </w:p>
        </w:tc>
        <w:tc>
          <w:tcPr>
            <w:tcW w:w="967" w:type="dxa"/>
            <w:vAlign w:val="center"/>
          </w:tcPr>
          <w:p w:rsidR="00437013" w:rsidRPr="007D07C4" w:rsidRDefault="00437013" w:rsidP="001100BE">
            <w:pPr>
              <w:spacing w:after="0" w:line="240" w:lineRule="auto"/>
              <w:jc w:val="center"/>
              <w:rPr>
                <w:sz w:val="16"/>
                <w:szCs w:val="22"/>
                <w:lang w:val="it-IT"/>
              </w:rPr>
            </w:pPr>
          </w:p>
        </w:tc>
        <w:tc>
          <w:tcPr>
            <w:tcW w:w="967" w:type="dxa"/>
            <w:vAlign w:val="center"/>
          </w:tcPr>
          <w:p w:rsidR="00437013" w:rsidRPr="007D07C4" w:rsidRDefault="00437013" w:rsidP="001100BE">
            <w:pPr>
              <w:spacing w:after="0" w:line="240" w:lineRule="auto"/>
              <w:jc w:val="center"/>
              <w:rPr>
                <w:sz w:val="16"/>
                <w:szCs w:val="22"/>
                <w:lang w:val="it-IT"/>
              </w:rPr>
            </w:pPr>
          </w:p>
        </w:tc>
        <w:tc>
          <w:tcPr>
            <w:tcW w:w="967" w:type="dxa"/>
            <w:vAlign w:val="center"/>
          </w:tcPr>
          <w:p w:rsidR="00437013" w:rsidRPr="007D07C4" w:rsidRDefault="00437013" w:rsidP="001100BE">
            <w:pPr>
              <w:spacing w:after="0" w:line="240" w:lineRule="auto"/>
              <w:jc w:val="center"/>
              <w:rPr>
                <w:sz w:val="16"/>
                <w:lang w:val="it-IT"/>
              </w:rPr>
            </w:pPr>
          </w:p>
        </w:tc>
        <w:tc>
          <w:tcPr>
            <w:tcW w:w="1179" w:type="dxa"/>
            <w:vAlign w:val="center"/>
          </w:tcPr>
          <w:p w:rsidR="00437013" w:rsidRPr="007D07C4" w:rsidRDefault="008F3C91" w:rsidP="001D21E4">
            <w:pPr>
              <w:spacing w:after="0" w:line="240" w:lineRule="auto"/>
              <w:jc w:val="center"/>
              <w:rPr>
                <w:sz w:val="22"/>
              </w:rPr>
            </w:pPr>
            <w:r>
              <w:rPr>
                <w:sz w:val="22"/>
              </w:rPr>
              <w:t>89</w:t>
            </w:r>
            <w:r w:rsidR="00437013" w:rsidRPr="007D07C4">
              <w:rPr>
                <w:sz w:val="22"/>
              </w:rPr>
              <w:t>.</w:t>
            </w:r>
            <w:r>
              <w:rPr>
                <w:sz w:val="22"/>
              </w:rPr>
              <w:t>4</w:t>
            </w:r>
          </w:p>
        </w:tc>
      </w:tr>
      <w:tr w:rsidR="00437013" w:rsidRPr="007D07C4" w:rsidTr="00356D1F">
        <w:trPr>
          <w:trHeight w:val="425"/>
        </w:trPr>
        <w:tc>
          <w:tcPr>
            <w:tcW w:w="1548" w:type="dxa"/>
            <w:vAlign w:val="center"/>
          </w:tcPr>
          <w:p w:rsidR="00437013" w:rsidRPr="007D07C4" w:rsidRDefault="00437013" w:rsidP="001100BE">
            <w:pPr>
              <w:spacing w:after="0" w:line="240" w:lineRule="auto"/>
              <w:jc w:val="center"/>
              <w:rPr>
                <w:b/>
                <w:sz w:val="22"/>
              </w:rPr>
            </w:pPr>
            <w:r w:rsidRPr="007D07C4">
              <w:rPr>
                <w:b/>
                <w:sz w:val="20"/>
              </w:rPr>
              <w:t>PCB</w:t>
            </w:r>
          </w:p>
        </w:tc>
        <w:tc>
          <w:tcPr>
            <w:tcW w:w="966" w:type="dxa"/>
            <w:gridSpan w:val="2"/>
            <w:shd w:val="clear" w:color="auto" w:fill="FFFF99"/>
            <w:vAlign w:val="center"/>
          </w:tcPr>
          <w:p w:rsidR="00437013" w:rsidRPr="007D07C4" w:rsidRDefault="00437013" w:rsidP="004F703E">
            <w:pPr>
              <w:spacing w:after="0" w:line="240" w:lineRule="auto"/>
              <w:jc w:val="center"/>
              <w:rPr>
                <w:sz w:val="16"/>
                <w:szCs w:val="22"/>
              </w:rPr>
            </w:pPr>
            <w:r w:rsidRPr="007D07C4">
              <w:rPr>
                <w:sz w:val="16"/>
                <w:szCs w:val="22"/>
              </w:rPr>
              <w:t>1A1a (</w:t>
            </w:r>
            <w:r w:rsidR="008F3C91">
              <w:rPr>
                <w:sz w:val="16"/>
                <w:szCs w:val="22"/>
              </w:rPr>
              <w:t>38.9</w:t>
            </w:r>
            <w:r w:rsidRPr="007D07C4">
              <w:rPr>
                <w:sz w:val="16"/>
                <w:szCs w:val="22"/>
              </w:rPr>
              <w:t>%)</w:t>
            </w:r>
          </w:p>
        </w:tc>
        <w:tc>
          <w:tcPr>
            <w:tcW w:w="967" w:type="dxa"/>
            <w:shd w:val="clear" w:color="auto" w:fill="CC99FF"/>
            <w:vAlign w:val="center"/>
          </w:tcPr>
          <w:p w:rsidR="00437013" w:rsidRPr="007D07C4" w:rsidRDefault="008F3C91" w:rsidP="001100BE">
            <w:pPr>
              <w:spacing w:after="0" w:line="240" w:lineRule="auto"/>
              <w:jc w:val="center"/>
              <w:rPr>
                <w:sz w:val="16"/>
                <w:szCs w:val="22"/>
              </w:rPr>
            </w:pPr>
            <w:r>
              <w:rPr>
                <w:sz w:val="16"/>
                <w:szCs w:val="22"/>
              </w:rPr>
              <w:t>2C1 (31.6</w:t>
            </w:r>
            <w:r w:rsidR="00437013" w:rsidRPr="007D07C4">
              <w:rPr>
                <w:sz w:val="16"/>
                <w:szCs w:val="22"/>
              </w:rPr>
              <w:t>%)</w:t>
            </w:r>
          </w:p>
        </w:tc>
        <w:tc>
          <w:tcPr>
            <w:tcW w:w="967" w:type="dxa"/>
            <w:shd w:val="clear" w:color="auto" w:fill="FFFF99"/>
            <w:vAlign w:val="center"/>
          </w:tcPr>
          <w:p w:rsidR="00437013" w:rsidRPr="007D07C4" w:rsidRDefault="008F3C91" w:rsidP="001100BE">
            <w:pPr>
              <w:spacing w:after="0" w:line="240" w:lineRule="auto"/>
              <w:jc w:val="center"/>
              <w:rPr>
                <w:sz w:val="16"/>
                <w:szCs w:val="22"/>
              </w:rPr>
            </w:pPr>
            <w:r>
              <w:rPr>
                <w:sz w:val="16"/>
                <w:szCs w:val="22"/>
              </w:rPr>
              <w:t>1A2 (19.3</w:t>
            </w:r>
            <w:r w:rsidR="00437013" w:rsidRPr="007D07C4">
              <w:rPr>
                <w:sz w:val="16"/>
                <w:szCs w:val="22"/>
              </w:rPr>
              <w:t>%)</w:t>
            </w:r>
          </w:p>
        </w:tc>
        <w:tc>
          <w:tcPr>
            <w:tcW w:w="967" w:type="dxa"/>
            <w:gridSpan w:val="2"/>
            <w:vAlign w:val="center"/>
          </w:tcPr>
          <w:p w:rsidR="00437013" w:rsidRPr="007D07C4" w:rsidRDefault="00437013" w:rsidP="001100BE">
            <w:pPr>
              <w:spacing w:after="0" w:line="240" w:lineRule="auto"/>
              <w:jc w:val="center"/>
              <w:rPr>
                <w:sz w:val="16"/>
                <w:szCs w:val="22"/>
              </w:rPr>
            </w:pPr>
          </w:p>
        </w:tc>
        <w:tc>
          <w:tcPr>
            <w:tcW w:w="966" w:type="dxa"/>
            <w:vAlign w:val="center"/>
          </w:tcPr>
          <w:p w:rsidR="00437013" w:rsidRPr="007D07C4" w:rsidRDefault="00437013" w:rsidP="001100BE">
            <w:pPr>
              <w:spacing w:after="0" w:line="240" w:lineRule="auto"/>
              <w:jc w:val="center"/>
              <w:rPr>
                <w:sz w:val="16"/>
                <w:szCs w:val="22"/>
              </w:rPr>
            </w:pPr>
          </w:p>
        </w:tc>
        <w:tc>
          <w:tcPr>
            <w:tcW w:w="967" w:type="dxa"/>
            <w:gridSpan w:val="2"/>
            <w:vAlign w:val="center"/>
          </w:tcPr>
          <w:p w:rsidR="00437013" w:rsidRPr="007D07C4" w:rsidRDefault="00437013" w:rsidP="001100BE">
            <w:pPr>
              <w:spacing w:after="0" w:line="240" w:lineRule="auto"/>
              <w:jc w:val="center"/>
              <w:rPr>
                <w:sz w:val="16"/>
                <w:szCs w:val="22"/>
              </w:rPr>
            </w:pPr>
          </w:p>
        </w:tc>
        <w:tc>
          <w:tcPr>
            <w:tcW w:w="967" w:type="dxa"/>
            <w:vAlign w:val="center"/>
          </w:tcPr>
          <w:p w:rsidR="00437013" w:rsidRPr="007D07C4" w:rsidRDefault="00437013" w:rsidP="001100BE">
            <w:pPr>
              <w:spacing w:after="0" w:line="240" w:lineRule="auto"/>
              <w:jc w:val="center"/>
              <w:rPr>
                <w:sz w:val="16"/>
                <w:szCs w:val="22"/>
              </w:rPr>
            </w:pPr>
          </w:p>
        </w:tc>
        <w:tc>
          <w:tcPr>
            <w:tcW w:w="967" w:type="dxa"/>
            <w:vAlign w:val="center"/>
          </w:tcPr>
          <w:p w:rsidR="00437013" w:rsidRPr="007D07C4" w:rsidRDefault="00437013" w:rsidP="001100BE">
            <w:pPr>
              <w:spacing w:after="0" w:line="240" w:lineRule="auto"/>
              <w:jc w:val="center"/>
              <w:rPr>
                <w:sz w:val="16"/>
                <w:szCs w:val="22"/>
              </w:rPr>
            </w:pPr>
          </w:p>
        </w:tc>
        <w:tc>
          <w:tcPr>
            <w:tcW w:w="966" w:type="dxa"/>
            <w:vAlign w:val="center"/>
          </w:tcPr>
          <w:p w:rsidR="00437013" w:rsidRPr="007D07C4" w:rsidRDefault="00437013" w:rsidP="001100BE">
            <w:pPr>
              <w:spacing w:after="0" w:line="240" w:lineRule="auto"/>
              <w:jc w:val="center"/>
              <w:rPr>
                <w:sz w:val="16"/>
                <w:szCs w:val="22"/>
              </w:rPr>
            </w:pPr>
          </w:p>
        </w:tc>
        <w:tc>
          <w:tcPr>
            <w:tcW w:w="967" w:type="dxa"/>
            <w:vAlign w:val="center"/>
          </w:tcPr>
          <w:p w:rsidR="00437013" w:rsidRPr="007D07C4" w:rsidRDefault="00437013" w:rsidP="001100BE">
            <w:pPr>
              <w:spacing w:after="0" w:line="240" w:lineRule="auto"/>
              <w:jc w:val="center"/>
              <w:rPr>
                <w:sz w:val="16"/>
                <w:szCs w:val="22"/>
              </w:rPr>
            </w:pPr>
          </w:p>
        </w:tc>
        <w:tc>
          <w:tcPr>
            <w:tcW w:w="967" w:type="dxa"/>
            <w:vAlign w:val="center"/>
          </w:tcPr>
          <w:p w:rsidR="00437013" w:rsidRPr="007D07C4" w:rsidRDefault="00437013" w:rsidP="001100BE">
            <w:pPr>
              <w:spacing w:after="0" w:line="240" w:lineRule="auto"/>
              <w:jc w:val="center"/>
              <w:rPr>
                <w:sz w:val="16"/>
                <w:szCs w:val="22"/>
              </w:rPr>
            </w:pPr>
          </w:p>
        </w:tc>
        <w:tc>
          <w:tcPr>
            <w:tcW w:w="967" w:type="dxa"/>
            <w:vAlign w:val="center"/>
          </w:tcPr>
          <w:p w:rsidR="00437013" w:rsidRPr="007D07C4" w:rsidRDefault="00437013" w:rsidP="001100BE">
            <w:pPr>
              <w:spacing w:after="0" w:line="240" w:lineRule="auto"/>
              <w:jc w:val="center"/>
              <w:rPr>
                <w:sz w:val="16"/>
              </w:rPr>
            </w:pPr>
          </w:p>
        </w:tc>
        <w:tc>
          <w:tcPr>
            <w:tcW w:w="1179" w:type="dxa"/>
            <w:vAlign w:val="center"/>
          </w:tcPr>
          <w:p w:rsidR="00437013" w:rsidRPr="007D07C4" w:rsidRDefault="008F3C91" w:rsidP="004F703E">
            <w:pPr>
              <w:spacing w:after="0" w:line="240" w:lineRule="auto"/>
              <w:jc w:val="center"/>
              <w:rPr>
                <w:sz w:val="22"/>
              </w:rPr>
            </w:pPr>
            <w:r>
              <w:rPr>
                <w:sz w:val="22"/>
              </w:rPr>
              <w:t>89</w:t>
            </w:r>
            <w:r w:rsidR="00437013">
              <w:rPr>
                <w:sz w:val="22"/>
              </w:rPr>
              <w:t>.</w:t>
            </w:r>
            <w:r>
              <w:rPr>
                <w:sz w:val="22"/>
              </w:rPr>
              <w:t>8</w:t>
            </w:r>
          </w:p>
        </w:tc>
      </w:tr>
      <w:tr w:rsidR="00437013" w:rsidRPr="007D07C4" w:rsidTr="00356D1F">
        <w:tblPrEx>
          <w:tblBorders>
            <w:top w:val="double" w:sz="4" w:space="0" w:color="C0C0C0"/>
            <w:left w:val="none" w:sz="0" w:space="0" w:color="auto"/>
            <w:bottom w:val="double" w:sz="4" w:space="0" w:color="C0C0C0"/>
            <w:right w:val="none" w:sz="0" w:space="0" w:color="auto"/>
            <w:insideH w:val="none" w:sz="0" w:space="0" w:color="auto"/>
            <w:insideV w:val="none" w:sz="0" w:space="0" w:color="auto"/>
          </w:tblBorders>
        </w:tblPrEx>
        <w:trPr>
          <w:gridAfter w:val="8"/>
          <w:wAfter w:w="7356" w:type="dxa"/>
          <w:trHeight w:val="215"/>
        </w:trPr>
        <w:tc>
          <w:tcPr>
            <w:tcW w:w="2095" w:type="dxa"/>
            <w:gridSpan w:val="2"/>
            <w:shd w:val="clear" w:color="auto" w:fill="FFFF99"/>
            <w:vAlign w:val="center"/>
          </w:tcPr>
          <w:p w:rsidR="00437013" w:rsidRPr="007D07C4" w:rsidRDefault="00437013" w:rsidP="001100BE">
            <w:pPr>
              <w:spacing w:after="0" w:line="240" w:lineRule="auto"/>
              <w:rPr>
                <w:sz w:val="18"/>
              </w:rPr>
            </w:pPr>
            <w:r w:rsidRPr="007D07C4">
              <w:rPr>
                <w:sz w:val="18"/>
              </w:rPr>
              <w:t>1 Energy</w:t>
            </w:r>
          </w:p>
        </w:tc>
        <w:tc>
          <w:tcPr>
            <w:tcW w:w="2709" w:type="dxa"/>
            <w:gridSpan w:val="4"/>
            <w:shd w:val="clear" w:color="auto" w:fill="FFCC00"/>
            <w:vAlign w:val="center"/>
          </w:tcPr>
          <w:p w:rsidR="00437013" w:rsidRPr="007D07C4" w:rsidRDefault="00437013" w:rsidP="001100BE">
            <w:pPr>
              <w:spacing w:after="0" w:line="240" w:lineRule="auto"/>
              <w:rPr>
                <w:sz w:val="18"/>
              </w:rPr>
            </w:pPr>
            <w:r>
              <w:rPr>
                <w:sz w:val="18"/>
              </w:rPr>
              <w:t>2</w:t>
            </w:r>
            <w:r w:rsidRPr="007D07C4">
              <w:rPr>
                <w:sz w:val="18"/>
              </w:rPr>
              <w:t xml:space="preserve"> </w:t>
            </w:r>
            <w:r>
              <w:rPr>
                <w:sz w:val="18"/>
              </w:rPr>
              <w:t xml:space="preserve">IPPU - </w:t>
            </w:r>
            <w:r w:rsidRPr="007D07C4">
              <w:rPr>
                <w:sz w:val="18"/>
              </w:rPr>
              <w:t>Solvent and product use</w:t>
            </w:r>
          </w:p>
        </w:tc>
        <w:tc>
          <w:tcPr>
            <w:tcW w:w="2168" w:type="dxa"/>
            <w:gridSpan w:val="3"/>
            <w:shd w:val="clear" w:color="auto" w:fill="3366FF"/>
            <w:vAlign w:val="center"/>
          </w:tcPr>
          <w:p w:rsidR="00437013" w:rsidRPr="007D07C4" w:rsidRDefault="00437013" w:rsidP="001100BE">
            <w:pPr>
              <w:spacing w:after="0" w:line="240" w:lineRule="auto"/>
              <w:rPr>
                <w:sz w:val="18"/>
              </w:rPr>
            </w:pPr>
            <w:r>
              <w:rPr>
                <w:sz w:val="18"/>
              </w:rPr>
              <w:t>5</w:t>
            </w:r>
            <w:r w:rsidRPr="007D07C4">
              <w:rPr>
                <w:sz w:val="18"/>
              </w:rPr>
              <w:t xml:space="preserve"> Waste</w:t>
            </w:r>
          </w:p>
        </w:tc>
      </w:tr>
      <w:tr w:rsidR="00437013" w:rsidRPr="007D07C4" w:rsidTr="00B26EEF">
        <w:tblPrEx>
          <w:tblBorders>
            <w:top w:val="double" w:sz="4" w:space="0" w:color="C0C0C0"/>
            <w:left w:val="none" w:sz="0" w:space="0" w:color="auto"/>
            <w:bottom w:val="double" w:sz="4" w:space="0" w:color="C0C0C0"/>
            <w:right w:val="none" w:sz="0" w:space="0" w:color="auto"/>
            <w:insideH w:val="none" w:sz="0" w:space="0" w:color="auto"/>
            <w:insideV w:val="none" w:sz="0" w:space="0" w:color="auto"/>
          </w:tblBorders>
        </w:tblPrEx>
        <w:trPr>
          <w:gridAfter w:val="8"/>
          <w:wAfter w:w="7356" w:type="dxa"/>
          <w:trHeight w:val="234"/>
        </w:trPr>
        <w:tc>
          <w:tcPr>
            <w:tcW w:w="2095" w:type="dxa"/>
            <w:gridSpan w:val="2"/>
            <w:tcBorders>
              <w:bottom w:val="double" w:sz="4" w:space="0" w:color="C0C0C0"/>
            </w:tcBorders>
            <w:shd w:val="clear" w:color="auto" w:fill="CC99FF"/>
            <w:vAlign w:val="center"/>
          </w:tcPr>
          <w:p w:rsidR="00437013" w:rsidRPr="007D07C4" w:rsidRDefault="00437013" w:rsidP="001100BE">
            <w:pPr>
              <w:spacing w:after="0" w:line="240" w:lineRule="auto"/>
              <w:rPr>
                <w:sz w:val="18"/>
              </w:rPr>
            </w:pPr>
            <w:r w:rsidRPr="007D07C4">
              <w:rPr>
                <w:sz w:val="18"/>
              </w:rPr>
              <w:t xml:space="preserve">2 </w:t>
            </w:r>
            <w:r>
              <w:rPr>
                <w:sz w:val="18"/>
              </w:rPr>
              <w:t xml:space="preserve">IPPU - </w:t>
            </w:r>
            <w:r w:rsidRPr="007D07C4">
              <w:rPr>
                <w:sz w:val="18"/>
              </w:rPr>
              <w:t>Industry</w:t>
            </w:r>
          </w:p>
        </w:tc>
        <w:tc>
          <w:tcPr>
            <w:tcW w:w="2709" w:type="dxa"/>
            <w:gridSpan w:val="4"/>
            <w:tcBorders>
              <w:bottom w:val="double" w:sz="4" w:space="0" w:color="C0C0C0"/>
            </w:tcBorders>
            <w:shd w:val="clear" w:color="auto" w:fill="99CC00"/>
            <w:vAlign w:val="center"/>
          </w:tcPr>
          <w:p w:rsidR="00437013" w:rsidRPr="007D07C4" w:rsidRDefault="00437013" w:rsidP="001100BE">
            <w:pPr>
              <w:tabs>
                <w:tab w:val="left" w:pos="1720"/>
              </w:tabs>
              <w:spacing w:after="0" w:line="240" w:lineRule="auto"/>
              <w:rPr>
                <w:sz w:val="18"/>
              </w:rPr>
            </w:pPr>
            <w:r>
              <w:rPr>
                <w:sz w:val="18"/>
              </w:rPr>
              <w:t>3</w:t>
            </w:r>
            <w:r w:rsidRPr="007D07C4">
              <w:rPr>
                <w:sz w:val="18"/>
              </w:rPr>
              <w:t xml:space="preserve"> Agriculture</w:t>
            </w:r>
            <w:r w:rsidRPr="007D07C4">
              <w:rPr>
                <w:sz w:val="18"/>
              </w:rPr>
              <w:tab/>
            </w:r>
          </w:p>
        </w:tc>
        <w:tc>
          <w:tcPr>
            <w:tcW w:w="2168" w:type="dxa"/>
            <w:gridSpan w:val="3"/>
            <w:tcBorders>
              <w:bottom w:val="double" w:sz="4" w:space="0" w:color="C0C0C0"/>
            </w:tcBorders>
            <w:shd w:val="clear" w:color="auto" w:fill="auto"/>
            <w:vAlign w:val="center"/>
          </w:tcPr>
          <w:p w:rsidR="00437013" w:rsidRPr="007D07C4" w:rsidRDefault="00437013" w:rsidP="001100BE">
            <w:pPr>
              <w:spacing w:after="0" w:line="240" w:lineRule="auto"/>
              <w:rPr>
                <w:sz w:val="18"/>
              </w:rPr>
            </w:pPr>
          </w:p>
        </w:tc>
      </w:tr>
    </w:tbl>
    <w:p w:rsidR="00356D1F" w:rsidRPr="00356D1F" w:rsidRDefault="00C94D91" w:rsidP="00356D1F">
      <w:pPr>
        <w:pStyle w:val="Corpodeltesto"/>
        <w:spacing w:line="240" w:lineRule="auto"/>
        <w:jc w:val="left"/>
        <w:rPr>
          <w:b w:val="0"/>
          <w:bCs/>
          <w:i/>
          <w:sz w:val="20"/>
          <w:szCs w:val="24"/>
        </w:rPr>
      </w:pPr>
      <w:r w:rsidRPr="007D07C4">
        <w:rPr>
          <w:bCs/>
          <w:sz w:val="22"/>
          <w:szCs w:val="24"/>
        </w:rPr>
        <w:br w:type="page"/>
      </w:r>
      <w:r w:rsidR="00356D1F" w:rsidRPr="00356D1F">
        <w:rPr>
          <w:bCs/>
          <w:sz w:val="20"/>
          <w:szCs w:val="24"/>
        </w:rPr>
        <w:lastRenderedPageBreak/>
        <w:t xml:space="preserve">Table 1.5 </w:t>
      </w:r>
      <w:r w:rsidR="00356D1F" w:rsidRPr="00356D1F">
        <w:rPr>
          <w:b w:val="0"/>
          <w:bCs/>
          <w:i/>
          <w:sz w:val="20"/>
          <w:szCs w:val="24"/>
        </w:rPr>
        <w:t>Key categories for the Italian Emission Inventory in 201</w:t>
      </w:r>
      <w:r w:rsidR="00DD2834">
        <w:rPr>
          <w:b w:val="0"/>
          <w:bCs/>
          <w:i/>
          <w:sz w:val="20"/>
          <w:szCs w:val="24"/>
        </w:rPr>
        <w:t>4</w:t>
      </w:r>
    </w:p>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48"/>
        <w:gridCol w:w="547"/>
        <w:gridCol w:w="419"/>
        <w:gridCol w:w="967"/>
        <w:gridCol w:w="967"/>
        <w:gridCol w:w="356"/>
        <w:gridCol w:w="611"/>
        <w:gridCol w:w="966"/>
        <w:gridCol w:w="591"/>
        <w:gridCol w:w="376"/>
        <w:gridCol w:w="967"/>
        <w:gridCol w:w="967"/>
        <w:gridCol w:w="966"/>
        <w:gridCol w:w="967"/>
        <w:gridCol w:w="967"/>
        <w:gridCol w:w="967"/>
        <w:gridCol w:w="1179"/>
      </w:tblGrid>
      <w:tr w:rsidR="00FE462E" w:rsidRPr="007D07C4" w:rsidTr="002C75D1">
        <w:trPr>
          <w:trHeight w:val="278"/>
        </w:trPr>
        <w:tc>
          <w:tcPr>
            <w:tcW w:w="1548" w:type="dxa"/>
            <w:vAlign w:val="center"/>
          </w:tcPr>
          <w:p w:rsidR="00FE462E" w:rsidRPr="007D07C4" w:rsidRDefault="00FE462E" w:rsidP="002C75D1">
            <w:pPr>
              <w:spacing w:after="0" w:line="240" w:lineRule="auto"/>
              <w:rPr>
                <w:b/>
                <w:sz w:val="22"/>
              </w:rPr>
            </w:pPr>
          </w:p>
        </w:tc>
        <w:tc>
          <w:tcPr>
            <w:tcW w:w="11601" w:type="dxa"/>
            <w:gridSpan w:val="15"/>
            <w:vAlign w:val="center"/>
          </w:tcPr>
          <w:p w:rsidR="00FE462E" w:rsidRPr="007D07C4" w:rsidRDefault="00FE462E" w:rsidP="00DD2834">
            <w:pPr>
              <w:spacing w:after="0" w:line="240" w:lineRule="auto"/>
              <w:jc w:val="center"/>
              <w:rPr>
                <w:b/>
                <w:sz w:val="22"/>
              </w:rPr>
            </w:pPr>
            <w:r w:rsidRPr="007D07C4">
              <w:rPr>
                <w:b/>
                <w:sz w:val="22"/>
              </w:rPr>
              <w:t>Key categories in 201</w:t>
            </w:r>
            <w:r w:rsidR="00DD2834">
              <w:rPr>
                <w:b/>
                <w:sz w:val="22"/>
              </w:rPr>
              <w:t>4</w:t>
            </w:r>
          </w:p>
        </w:tc>
        <w:tc>
          <w:tcPr>
            <w:tcW w:w="1179" w:type="dxa"/>
            <w:vAlign w:val="center"/>
          </w:tcPr>
          <w:p w:rsidR="00FE462E" w:rsidRPr="007D07C4" w:rsidRDefault="00FE462E" w:rsidP="002C75D1">
            <w:pPr>
              <w:spacing w:after="0" w:line="240" w:lineRule="auto"/>
              <w:jc w:val="center"/>
              <w:rPr>
                <w:b/>
                <w:sz w:val="22"/>
              </w:rPr>
            </w:pPr>
            <w:r w:rsidRPr="007D07C4">
              <w:rPr>
                <w:b/>
                <w:sz w:val="22"/>
              </w:rPr>
              <w:t xml:space="preserve">Total </w:t>
            </w:r>
            <w:r w:rsidRPr="007D07C4">
              <w:rPr>
                <w:b/>
                <w:sz w:val="16"/>
              </w:rPr>
              <w:t>(%)</w:t>
            </w:r>
          </w:p>
        </w:tc>
      </w:tr>
      <w:tr w:rsidR="00FE462E" w:rsidRPr="007D07C4" w:rsidTr="00FD49E8">
        <w:trPr>
          <w:trHeight w:val="425"/>
        </w:trPr>
        <w:tc>
          <w:tcPr>
            <w:tcW w:w="1548" w:type="dxa"/>
            <w:vAlign w:val="center"/>
          </w:tcPr>
          <w:p w:rsidR="00FE462E" w:rsidRPr="007D07C4" w:rsidRDefault="00FE462E" w:rsidP="002C75D1">
            <w:pPr>
              <w:spacing w:after="0" w:line="240" w:lineRule="auto"/>
              <w:jc w:val="center"/>
              <w:rPr>
                <w:b/>
                <w:sz w:val="22"/>
              </w:rPr>
            </w:pPr>
            <w:r w:rsidRPr="007D07C4">
              <w:rPr>
                <w:b/>
                <w:sz w:val="20"/>
              </w:rPr>
              <w:t>SO</w:t>
            </w:r>
            <w:r w:rsidRPr="007D07C4">
              <w:rPr>
                <w:b/>
                <w:sz w:val="20"/>
                <w:vertAlign w:val="subscript"/>
              </w:rPr>
              <w:t>x</w:t>
            </w:r>
          </w:p>
        </w:tc>
        <w:tc>
          <w:tcPr>
            <w:tcW w:w="966" w:type="dxa"/>
            <w:gridSpan w:val="2"/>
            <w:shd w:val="clear" w:color="auto" w:fill="FFFF99"/>
            <w:vAlign w:val="center"/>
          </w:tcPr>
          <w:p w:rsidR="00FE462E" w:rsidRPr="007D07C4" w:rsidRDefault="00FE462E" w:rsidP="00DD2834">
            <w:pPr>
              <w:spacing w:after="0" w:line="240" w:lineRule="auto"/>
              <w:jc w:val="center"/>
              <w:rPr>
                <w:sz w:val="16"/>
                <w:szCs w:val="22"/>
              </w:rPr>
            </w:pPr>
            <w:r w:rsidRPr="007D07C4">
              <w:rPr>
                <w:sz w:val="16"/>
                <w:szCs w:val="22"/>
              </w:rPr>
              <w:t>1A2 (</w:t>
            </w:r>
            <w:r>
              <w:rPr>
                <w:sz w:val="16"/>
                <w:szCs w:val="22"/>
              </w:rPr>
              <w:t>2</w:t>
            </w:r>
            <w:r w:rsidR="00DD2834">
              <w:rPr>
                <w:sz w:val="16"/>
                <w:szCs w:val="22"/>
              </w:rPr>
              <w:t>4</w:t>
            </w:r>
            <w:r>
              <w:rPr>
                <w:sz w:val="16"/>
                <w:szCs w:val="22"/>
              </w:rPr>
              <w:t>.</w:t>
            </w:r>
            <w:r w:rsidR="00DD2834">
              <w:rPr>
                <w:sz w:val="16"/>
                <w:szCs w:val="22"/>
              </w:rPr>
              <w:t>5</w:t>
            </w:r>
            <w:r w:rsidRPr="007D07C4">
              <w:rPr>
                <w:sz w:val="16"/>
                <w:szCs w:val="22"/>
              </w:rPr>
              <w:t>%)</w:t>
            </w:r>
          </w:p>
        </w:tc>
        <w:tc>
          <w:tcPr>
            <w:tcW w:w="967" w:type="dxa"/>
            <w:shd w:val="clear" w:color="auto" w:fill="FFFF99"/>
            <w:vAlign w:val="center"/>
          </w:tcPr>
          <w:p w:rsidR="00DD2834" w:rsidRDefault="00DD2834" w:rsidP="00DD2834">
            <w:pPr>
              <w:spacing w:after="0" w:line="240" w:lineRule="auto"/>
              <w:jc w:val="center"/>
              <w:rPr>
                <w:sz w:val="16"/>
                <w:szCs w:val="22"/>
              </w:rPr>
            </w:pPr>
            <w:r w:rsidRPr="007D07C4">
              <w:rPr>
                <w:sz w:val="16"/>
                <w:szCs w:val="22"/>
              </w:rPr>
              <w:t xml:space="preserve">1A3d ii </w:t>
            </w:r>
          </w:p>
          <w:p w:rsidR="00FE462E" w:rsidRPr="007D07C4" w:rsidRDefault="00FE462E" w:rsidP="00DD2834">
            <w:pPr>
              <w:spacing w:after="0" w:line="240" w:lineRule="auto"/>
              <w:jc w:val="center"/>
              <w:rPr>
                <w:sz w:val="16"/>
                <w:szCs w:val="22"/>
              </w:rPr>
            </w:pPr>
            <w:r w:rsidRPr="007D07C4">
              <w:rPr>
                <w:sz w:val="16"/>
                <w:szCs w:val="22"/>
              </w:rPr>
              <w:t>(</w:t>
            </w:r>
            <w:r>
              <w:rPr>
                <w:sz w:val="16"/>
                <w:szCs w:val="22"/>
              </w:rPr>
              <w:t>1</w:t>
            </w:r>
            <w:r w:rsidR="00DD2834">
              <w:rPr>
                <w:sz w:val="16"/>
                <w:szCs w:val="22"/>
              </w:rPr>
              <w:t>7</w:t>
            </w:r>
            <w:r>
              <w:rPr>
                <w:sz w:val="16"/>
                <w:szCs w:val="22"/>
              </w:rPr>
              <w:t>.</w:t>
            </w:r>
            <w:r w:rsidR="00DD2834">
              <w:rPr>
                <w:sz w:val="16"/>
                <w:szCs w:val="22"/>
              </w:rPr>
              <w:t>2</w:t>
            </w:r>
            <w:r w:rsidRPr="007D07C4">
              <w:rPr>
                <w:sz w:val="16"/>
                <w:szCs w:val="22"/>
              </w:rPr>
              <w:t>%)</w:t>
            </w:r>
          </w:p>
        </w:tc>
        <w:tc>
          <w:tcPr>
            <w:tcW w:w="967" w:type="dxa"/>
            <w:shd w:val="clear" w:color="auto" w:fill="FFFF99"/>
            <w:vAlign w:val="center"/>
          </w:tcPr>
          <w:p w:rsidR="00FE462E" w:rsidRPr="007D07C4" w:rsidRDefault="00DD2834" w:rsidP="00DD2834">
            <w:pPr>
              <w:spacing w:after="0" w:line="240" w:lineRule="auto"/>
              <w:jc w:val="center"/>
              <w:rPr>
                <w:sz w:val="16"/>
                <w:szCs w:val="22"/>
              </w:rPr>
            </w:pPr>
            <w:r w:rsidRPr="007D07C4">
              <w:rPr>
                <w:sz w:val="16"/>
                <w:szCs w:val="22"/>
              </w:rPr>
              <w:t>1A1</w:t>
            </w:r>
            <w:r>
              <w:rPr>
                <w:sz w:val="16"/>
                <w:szCs w:val="22"/>
              </w:rPr>
              <w:t>a</w:t>
            </w:r>
            <w:r w:rsidRPr="007D07C4">
              <w:rPr>
                <w:sz w:val="16"/>
                <w:szCs w:val="22"/>
              </w:rPr>
              <w:t xml:space="preserve"> </w:t>
            </w:r>
            <w:r w:rsidR="00FE462E" w:rsidRPr="007D07C4">
              <w:rPr>
                <w:sz w:val="16"/>
                <w:szCs w:val="22"/>
              </w:rPr>
              <w:t>(</w:t>
            </w:r>
            <w:r w:rsidR="00FE462E">
              <w:rPr>
                <w:sz w:val="16"/>
                <w:szCs w:val="22"/>
              </w:rPr>
              <w:t>1</w:t>
            </w:r>
            <w:r>
              <w:rPr>
                <w:sz w:val="16"/>
                <w:szCs w:val="22"/>
              </w:rPr>
              <w:t>4</w:t>
            </w:r>
            <w:r w:rsidR="00FE462E">
              <w:rPr>
                <w:sz w:val="16"/>
                <w:szCs w:val="22"/>
              </w:rPr>
              <w:t>.</w:t>
            </w:r>
            <w:r w:rsidR="00FD49E8">
              <w:rPr>
                <w:sz w:val="16"/>
                <w:szCs w:val="22"/>
              </w:rPr>
              <w:t>5</w:t>
            </w:r>
            <w:r w:rsidR="00FE462E" w:rsidRPr="007D07C4">
              <w:rPr>
                <w:sz w:val="16"/>
                <w:szCs w:val="22"/>
              </w:rPr>
              <w:t>%)</w:t>
            </w:r>
          </w:p>
        </w:tc>
        <w:tc>
          <w:tcPr>
            <w:tcW w:w="967" w:type="dxa"/>
            <w:gridSpan w:val="2"/>
            <w:shd w:val="clear" w:color="auto" w:fill="FFFF99"/>
            <w:vAlign w:val="center"/>
          </w:tcPr>
          <w:p w:rsidR="00FE462E" w:rsidRPr="007D07C4" w:rsidRDefault="00FD49E8" w:rsidP="00DD2834">
            <w:pPr>
              <w:spacing w:after="0" w:line="240" w:lineRule="auto"/>
              <w:jc w:val="center"/>
              <w:rPr>
                <w:sz w:val="16"/>
                <w:szCs w:val="22"/>
              </w:rPr>
            </w:pPr>
            <w:r w:rsidRPr="007D07C4">
              <w:rPr>
                <w:sz w:val="16"/>
                <w:szCs w:val="22"/>
              </w:rPr>
              <w:t xml:space="preserve">1B2a iv </w:t>
            </w:r>
            <w:r w:rsidR="00FE462E" w:rsidRPr="007D07C4">
              <w:rPr>
                <w:sz w:val="16"/>
                <w:szCs w:val="22"/>
              </w:rPr>
              <w:t>(</w:t>
            </w:r>
            <w:r w:rsidR="00FE462E">
              <w:rPr>
                <w:sz w:val="16"/>
                <w:szCs w:val="22"/>
              </w:rPr>
              <w:t>1</w:t>
            </w:r>
            <w:r w:rsidR="00DD2834">
              <w:rPr>
                <w:sz w:val="16"/>
                <w:szCs w:val="22"/>
              </w:rPr>
              <w:t>4</w:t>
            </w:r>
            <w:r w:rsidR="00FE462E">
              <w:rPr>
                <w:sz w:val="16"/>
                <w:szCs w:val="22"/>
              </w:rPr>
              <w:t>.</w:t>
            </w:r>
            <w:r w:rsidR="00DD2834">
              <w:rPr>
                <w:sz w:val="16"/>
                <w:szCs w:val="22"/>
              </w:rPr>
              <w:t>5</w:t>
            </w:r>
            <w:r w:rsidR="00FE462E" w:rsidRPr="007D07C4">
              <w:rPr>
                <w:sz w:val="16"/>
                <w:szCs w:val="22"/>
              </w:rPr>
              <w:t>%)</w:t>
            </w:r>
          </w:p>
        </w:tc>
        <w:tc>
          <w:tcPr>
            <w:tcW w:w="966" w:type="dxa"/>
            <w:shd w:val="clear" w:color="auto" w:fill="FFFF99"/>
            <w:vAlign w:val="center"/>
          </w:tcPr>
          <w:p w:rsidR="00FD49E8" w:rsidRDefault="00FD49E8" w:rsidP="00FD49E8">
            <w:pPr>
              <w:spacing w:after="0" w:line="240" w:lineRule="auto"/>
              <w:jc w:val="center"/>
              <w:rPr>
                <w:sz w:val="16"/>
                <w:szCs w:val="22"/>
              </w:rPr>
            </w:pPr>
            <w:r w:rsidRPr="007D07C4">
              <w:rPr>
                <w:sz w:val="16"/>
                <w:szCs w:val="22"/>
              </w:rPr>
              <w:t>1A</w:t>
            </w:r>
            <w:r>
              <w:rPr>
                <w:sz w:val="16"/>
                <w:szCs w:val="22"/>
              </w:rPr>
              <w:t>1b</w:t>
            </w:r>
          </w:p>
          <w:p w:rsidR="00FE462E" w:rsidRPr="007D07C4" w:rsidRDefault="00FD49E8" w:rsidP="00DD2834">
            <w:pPr>
              <w:spacing w:after="0" w:line="240" w:lineRule="auto"/>
              <w:jc w:val="center"/>
              <w:rPr>
                <w:sz w:val="16"/>
                <w:szCs w:val="22"/>
              </w:rPr>
            </w:pPr>
            <w:r w:rsidRPr="007D07C4">
              <w:rPr>
                <w:sz w:val="16"/>
                <w:szCs w:val="22"/>
              </w:rPr>
              <w:t xml:space="preserve"> </w:t>
            </w:r>
            <w:r w:rsidR="00FE462E" w:rsidRPr="007D07C4">
              <w:rPr>
                <w:sz w:val="16"/>
                <w:szCs w:val="22"/>
              </w:rPr>
              <w:t>(</w:t>
            </w:r>
            <w:r w:rsidR="00DD2834">
              <w:rPr>
                <w:sz w:val="16"/>
                <w:szCs w:val="22"/>
              </w:rPr>
              <w:t>7</w:t>
            </w:r>
            <w:r w:rsidR="00FE462E">
              <w:rPr>
                <w:sz w:val="16"/>
                <w:szCs w:val="22"/>
              </w:rPr>
              <w:t>.</w:t>
            </w:r>
            <w:r>
              <w:rPr>
                <w:sz w:val="16"/>
                <w:szCs w:val="22"/>
              </w:rPr>
              <w:t>3</w:t>
            </w:r>
            <w:r w:rsidR="00FE462E" w:rsidRPr="007D07C4">
              <w:rPr>
                <w:sz w:val="16"/>
                <w:szCs w:val="22"/>
              </w:rPr>
              <w:t>%)</w:t>
            </w:r>
          </w:p>
        </w:tc>
        <w:tc>
          <w:tcPr>
            <w:tcW w:w="967" w:type="dxa"/>
            <w:gridSpan w:val="2"/>
            <w:shd w:val="clear" w:color="auto" w:fill="CC99FF"/>
            <w:vAlign w:val="center"/>
          </w:tcPr>
          <w:p w:rsidR="00FD49E8" w:rsidRDefault="00FD49E8" w:rsidP="00FD49E8">
            <w:pPr>
              <w:spacing w:after="0" w:line="240" w:lineRule="auto"/>
              <w:jc w:val="center"/>
              <w:rPr>
                <w:sz w:val="16"/>
                <w:szCs w:val="22"/>
              </w:rPr>
            </w:pPr>
            <w:r>
              <w:rPr>
                <w:sz w:val="16"/>
                <w:szCs w:val="22"/>
              </w:rPr>
              <w:t>2A1</w:t>
            </w:r>
          </w:p>
          <w:p w:rsidR="00FE462E" w:rsidRPr="007D07C4" w:rsidRDefault="00FD49E8" w:rsidP="00DD2834">
            <w:pPr>
              <w:spacing w:after="0" w:line="240" w:lineRule="auto"/>
              <w:jc w:val="center"/>
              <w:rPr>
                <w:sz w:val="16"/>
                <w:szCs w:val="22"/>
              </w:rPr>
            </w:pPr>
            <w:r>
              <w:rPr>
                <w:sz w:val="16"/>
                <w:szCs w:val="22"/>
              </w:rPr>
              <w:t xml:space="preserve"> </w:t>
            </w:r>
            <w:r w:rsidRPr="007D07C4">
              <w:rPr>
                <w:sz w:val="16"/>
                <w:szCs w:val="22"/>
              </w:rPr>
              <w:t>(</w:t>
            </w:r>
            <w:r w:rsidR="00DD2834">
              <w:rPr>
                <w:sz w:val="16"/>
                <w:szCs w:val="22"/>
              </w:rPr>
              <w:t>5</w:t>
            </w:r>
            <w:r>
              <w:rPr>
                <w:sz w:val="16"/>
                <w:szCs w:val="22"/>
              </w:rPr>
              <w:t>.</w:t>
            </w:r>
            <w:r w:rsidR="00DD2834">
              <w:rPr>
                <w:sz w:val="16"/>
                <w:szCs w:val="22"/>
              </w:rPr>
              <w:t>0</w:t>
            </w:r>
            <w:r w:rsidRPr="007D07C4">
              <w:rPr>
                <w:sz w:val="16"/>
                <w:szCs w:val="22"/>
              </w:rPr>
              <w:t>%)</w:t>
            </w:r>
          </w:p>
        </w:tc>
        <w:tc>
          <w:tcPr>
            <w:tcW w:w="967" w:type="dxa"/>
            <w:vAlign w:val="center"/>
          </w:tcPr>
          <w:p w:rsidR="00FE462E" w:rsidRPr="007D07C4" w:rsidRDefault="00FE462E" w:rsidP="002C75D1">
            <w:pPr>
              <w:spacing w:after="0" w:line="240" w:lineRule="auto"/>
              <w:jc w:val="center"/>
              <w:rPr>
                <w:sz w:val="16"/>
                <w:szCs w:val="22"/>
              </w:rPr>
            </w:pPr>
          </w:p>
        </w:tc>
        <w:tc>
          <w:tcPr>
            <w:tcW w:w="967" w:type="dxa"/>
            <w:vAlign w:val="center"/>
          </w:tcPr>
          <w:p w:rsidR="00FE462E" w:rsidRPr="007D07C4" w:rsidRDefault="00FE462E" w:rsidP="002C75D1">
            <w:pPr>
              <w:spacing w:after="0" w:line="240" w:lineRule="auto"/>
              <w:jc w:val="center"/>
              <w:rPr>
                <w:sz w:val="16"/>
                <w:szCs w:val="22"/>
              </w:rPr>
            </w:pPr>
          </w:p>
        </w:tc>
        <w:tc>
          <w:tcPr>
            <w:tcW w:w="966" w:type="dxa"/>
            <w:vAlign w:val="center"/>
          </w:tcPr>
          <w:p w:rsidR="00FE462E" w:rsidRPr="007D07C4" w:rsidRDefault="00FE462E" w:rsidP="002C75D1">
            <w:pPr>
              <w:spacing w:after="0" w:line="240" w:lineRule="auto"/>
              <w:jc w:val="center"/>
              <w:rPr>
                <w:sz w:val="16"/>
                <w:szCs w:val="22"/>
              </w:rPr>
            </w:pPr>
          </w:p>
        </w:tc>
        <w:tc>
          <w:tcPr>
            <w:tcW w:w="967" w:type="dxa"/>
            <w:vAlign w:val="center"/>
          </w:tcPr>
          <w:p w:rsidR="00FE462E" w:rsidRPr="007D07C4" w:rsidRDefault="00FE462E" w:rsidP="002C75D1">
            <w:pPr>
              <w:spacing w:after="0" w:line="240" w:lineRule="auto"/>
              <w:jc w:val="center"/>
              <w:rPr>
                <w:sz w:val="16"/>
                <w:szCs w:val="22"/>
              </w:rPr>
            </w:pPr>
          </w:p>
        </w:tc>
        <w:tc>
          <w:tcPr>
            <w:tcW w:w="967" w:type="dxa"/>
            <w:vAlign w:val="center"/>
          </w:tcPr>
          <w:p w:rsidR="00FE462E" w:rsidRPr="007D07C4" w:rsidRDefault="00FE462E" w:rsidP="002C75D1">
            <w:pPr>
              <w:spacing w:after="0" w:line="240" w:lineRule="auto"/>
              <w:jc w:val="center"/>
              <w:rPr>
                <w:sz w:val="16"/>
                <w:szCs w:val="22"/>
              </w:rPr>
            </w:pPr>
          </w:p>
        </w:tc>
        <w:tc>
          <w:tcPr>
            <w:tcW w:w="967" w:type="dxa"/>
            <w:vAlign w:val="center"/>
          </w:tcPr>
          <w:p w:rsidR="00FE462E" w:rsidRPr="007D07C4" w:rsidRDefault="00FE462E" w:rsidP="002C75D1">
            <w:pPr>
              <w:spacing w:after="0" w:line="240" w:lineRule="auto"/>
              <w:jc w:val="center"/>
              <w:rPr>
                <w:sz w:val="16"/>
              </w:rPr>
            </w:pPr>
          </w:p>
        </w:tc>
        <w:tc>
          <w:tcPr>
            <w:tcW w:w="1179" w:type="dxa"/>
            <w:vAlign w:val="center"/>
          </w:tcPr>
          <w:p w:rsidR="00FE462E" w:rsidRPr="007D07C4" w:rsidRDefault="00FE462E" w:rsidP="00DD2834">
            <w:pPr>
              <w:spacing w:after="0" w:line="240" w:lineRule="auto"/>
              <w:jc w:val="center"/>
              <w:rPr>
                <w:sz w:val="22"/>
              </w:rPr>
            </w:pPr>
            <w:r>
              <w:rPr>
                <w:sz w:val="22"/>
              </w:rPr>
              <w:t>8</w:t>
            </w:r>
            <w:r w:rsidR="00DD2834">
              <w:rPr>
                <w:sz w:val="22"/>
              </w:rPr>
              <w:t>3</w:t>
            </w:r>
            <w:r>
              <w:rPr>
                <w:sz w:val="22"/>
              </w:rPr>
              <w:t>.</w:t>
            </w:r>
            <w:r w:rsidR="00DD2834">
              <w:rPr>
                <w:sz w:val="22"/>
              </w:rPr>
              <w:t>0</w:t>
            </w:r>
          </w:p>
        </w:tc>
      </w:tr>
      <w:tr w:rsidR="00FE462E" w:rsidRPr="007D07C4" w:rsidTr="00A6789B">
        <w:trPr>
          <w:trHeight w:val="425"/>
        </w:trPr>
        <w:tc>
          <w:tcPr>
            <w:tcW w:w="1548" w:type="dxa"/>
            <w:vAlign w:val="center"/>
          </w:tcPr>
          <w:p w:rsidR="00FE462E" w:rsidRPr="007D07C4" w:rsidRDefault="00FE462E" w:rsidP="002C75D1">
            <w:pPr>
              <w:spacing w:after="0" w:line="240" w:lineRule="auto"/>
              <w:jc w:val="center"/>
              <w:rPr>
                <w:b/>
                <w:sz w:val="22"/>
              </w:rPr>
            </w:pPr>
            <w:r w:rsidRPr="007D07C4">
              <w:rPr>
                <w:b/>
                <w:sz w:val="20"/>
              </w:rPr>
              <w:t>NO</w:t>
            </w:r>
            <w:r w:rsidRPr="007D07C4">
              <w:rPr>
                <w:b/>
                <w:sz w:val="20"/>
                <w:vertAlign w:val="subscript"/>
              </w:rPr>
              <w:t>x</w:t>
            </w:r>
          </w:p>
        </w:tc>
        <w:tc>
          <w:tcPr>
            <w:tcW w:w="966" w:type="dxa"/>
            <w:gridSpan w:val="2"/>
            <w:shd w:val="clear" w:color="auto" w:fill="FFFF99"/>
            <w:vAlign w:val="center"/>
          </w:tcPr>
          <w:p w:rsidR="00FE462E" w:rsidRPr="007D07C4" w:rsidRDefault="00FE462E" w:rsidP="00A6789B">
            <w:pPr>
              <w:spacing w:after="0" w:line="240" w:lineRule="auto"/>
              <w:jc w:val="center"/>
              <w:rPr>
                <w:sz w:val="16"/>
                <w:szCs w:val="22"/>
              </w:rPr>
            </w:pPr>
            <w:r w:rsidRPr="007D07C4">
              <w:rPr>
                <w:sz w:val="16"/>
                <w:szCs w:val="22"/>
              </w:rPr>
              <w:t>1A3b iii (</w:t>
            </w:r>
            <w:r>
              <w:rPr>
                <w:sz w:val="16"/>
                <w:szCs w:val="22"/>
              </w:rPr>
              <w:t>2</w:t>
            </w:r>
            <w:r w:rsidR="00A6789B">
              <w:rPr>
                <w:sz w:val="16"/>
                <w:szCs w:val="22"/>
              </w:rPr>
              <w:t>2</w:t>
            </w:r>
            <w:r>
              <w:rPr>
                <w:sz w:val="16"/>
                <w:szCs w:val="22"/>
              </w:rPr>
              <w:t>.</w:t>
            </w:r>
            <w:r w:rsidR="00DD2834">
              <w:rPr>
                <w:sz w:val="16"/>
                <w:szCs w:val="22"/>
              </w:rPr>
              <w:t>8</w:t>
            </w:r>
            <w:r w:rsidRPr="007D07C4">
              <w:rPr>
                <w:sz w:val="16"/>
                <w:szCs w:val="22"/>
              </w:rPr>
              <w:t>%)</w:t>
            </w:r>
          </w:p>
        </w:tc>
        <w:tc>
          <w:tcPr>
            <w:tcW w:w="967" w:type="dxa"/>
            <w:shd w:val="clear" w:color="auto" w:fill="FFFF99"/>
            <w:vAlign w:val="center"/>
          </w:tcPr>
          <w:p w:rsidR="00FE462E" w:rsidRPr="007D07C4" w:rsidRDefault="00FE462E" w:rsidP="00DD2834">
            <w:pPr>
              <w:spacing w:after="0" w:line="240" w:lineRule="auto"/>
              <w:jc w:val="center"/>
              <w:rPr>
                <w:sz w:val="16"/>
                <w:szCs w:val="22"/>
              </w:rPr>
            </w:pPr>
            <w:r w:rsidRPr="007D07C4">
              <w:rPr>
                <w:sz w:val="16"/>
                <w:szCs w:val="22"/>
              </w:rPr>
              <w:t>1A3b i (</w:t>
            </w:r>
            <w:r w:rsidR="00A6789B">
              <w:rPr>
                <w:sz w:val="16"/>
                <w:szCs w:val="22"/>
              </w:rPr>
              <w:t>19</w:t>
            </w:r>
            <w:r>
              <w:rPr>
                <w:sz w:val="16"/>
                <w:szCs w:val="22"/>
              </w:rPr>
              <w:t>.</w:t>
            </w:r>
            <w:r w:rsidR="00DD2834">
              <w:rPr>
                <w:sz w:val="16"/>
                <w:szCs w:val="22"/>
              </w:rPr>
              <w:t>1</w:t>
            </w:r>
            <w:r w:rsidRPr="007D07C4">
              <w:rPr>
                <w:sz w:val="16"/>
                <w:szCs w:val="22"/>
              </w:rPr>
              <w:t>%)</w:t>
            </w:r>
          </w:p>
        </w:tc>
        <w:tc>
          <w:tcPr>
            <w:tcW w:w="967" w:type="dxa"/>
            <w:shd w:val="clear" w:color="auto" w:fill="FFFF99"/>
            <w:vAlign w:val="center"/>
          </w:tcPr>
          <w:p w:rsidR="00FE462E" w:rsidRPr="007D07C4" w:rsidRDefault="00FE462E" w:rsidP="00A6789B">
            <w:pPr>
              <w:spacing w:after="0" w:line="240" w:lineRule="auto"/>
              <w:jc w:val="center"/>
              <w:rPr>
                <w:sz w:val="16"/>
                <w:szCs w:val="22"/>
              </w:rPr>
            </w:pPr>
            <w:r w:rsidRPr="007D07C4">
              <w:rPr>
                <w:sz w:val="16"/>
                <w:szCs w:val="22"/>
              </w:rPr>
              <w:t>1A3d ii (</w:t>
            </w:r>
            <w:r w:rsidR="00A6789B">
              <w:rPr>
                <w:sz w:val="16"/>
                <w:szCs w:val="22"/>
              </w:rPr>
              <w:t>9</w:t>
            </w:r>
            <w:r w:rsidRPr="007D07C4">
              <w:rPr>
                <w:sz w:val="16"/>
                <w:szCs w:val="22"/>
              </w:rPr>
              <w:t>.</w:t>
            </w:r>
            <w:r w:rsidR="00EE75C0">
              <w:rPr>
                <w:sz w:val="16"/>
                <w:szCs w:val="22"/>
              </w:rPr>
              <w:t>3</w:t>
            </w:r>
            <w:r w:rsidRPr="007D07C4">
              <w:rPr>
                <w:sz w:val="16"/>
                <w:szCs w:val="22"/>
              </w:rPr>
              <w:t>%)</w:t>
            </w:r>
          </w:p>
        </w:tc>
        <w:tc>
          <w:tcPr>
            <w:tcW w:w="967" w:type="dxa"/>
            <w:gridSpan w:val="2"/>
            <w:shd w:val="clear" w:color="auto" w:fill="FFFF99"/>
            <w:vAlign w:val="center"/>
          </w:tcPr>
          <w:p w:rsidR="00FE462E" w:rsidRPr="007D07C4" w:rsidRDefault="00FE462E" w:rsidP="00A6789B">
            <w:pPr>
              <w:spacing w:after="0" w:line="240" w:lineRule="auto"/>
              <w:jc w:val="center"/>
              <w:rPr>
                <w:sz w:val="16"/>
                <w:szCs w:val="22"/>
              </w:rPr>
            </w:pPr>
            <w:r w:rsidRPr="007D07C4">
              <w:rPr>
                <w:sz w:val="16"/>
                <w:szCs w:val="22"/>
              </w:rPr>
              <w:t>1A</w:t>
            </w:r>
            <w:r>
              <w:rPr>
                <w:sz w:val="16"/>
                <w:szCs w:val="22"/>
              </w:rPr>
              <w:t xml:space="preserve">2 </w:t>
            </w:r>
            <w:r w:rsidRPr="007D07C4">
              <w:rPr>
                <w:sz w:val="16"/>
                <w:szCs w:val="22"/>
              </w:rPr>
              <w:t>(</w:t>
            </w:r>
            <w:r w:rsidR="00A6789B">
              <w:rPr>
                <w:sz w:val="16"/>
                <w:szCs w:val="22"/>
              </w:rPr>
              <w:t>8</w:t>
            </w:r>
            <w:r w:rsidRPr="007D07C4">
              <w:rPr>
                <w:sz w:val="16"/>
                <w:szCs w:val="22"/>
              </w:rPr>
              <w:t>.</w:t>
            </w:r>
            <w:r w:rsidR="00EE75C0">
              <w:rPr>
                <w:sz w:val="16"/>
                <w:szCs w:val="22"/>
              </w:rPr>
              <w:t>9</w:t>
            </w:r>
            <w:r w:rsidRPr="007D07C4">
              <w:rPr>
                <w:sz w:val="16"/>
                <w:szCs w:val="22"/>
              </w:rPr>
              <w:t>%)</w:t>
            </w:r>
          </w:p>
        </w:tc>
        <w:tc>
          <w:tcPr>
            <w:tcW w:w="966" w:type="dxa"/>
            <w:shd w:val="clear" w:color="auto" w:fill="FFFF99"/>
            <w:vAlign w:val="center"/>
          </w:tcPr>
          <w:p w:rsidR="00FE462E" w:rsidRPr="007D07C4" w:rsidRDefault="00FE462E" w:rsidP="00A6789B">
            <w:pPr>
              <w:spacing w:after="0" w:line="240" w:lineRule="auto"/>
              <w:jc w:val="center"/>
              <w:rPr>
                <w:sz w:val="16"/>
                <w:szCs w:val="22"/>
              </w:rPr>
            </w:pPr>
            <w:r w:rsidRPr="007D07C4">
              <w:rPr>
                <w:sz w:val="16"/>
                <w:szCs w:val="22"/>
              </w:rPr>
              <w:t>1A3b ii (</w:t>
            </w:r>
            <w:r w:rsidR="00EE75C0">
              <w:rPr>
                <w:sz w:val="16"/>
                <w:szCs w:val="22"/>
              </w:rPr>
              <w:t>7</w:t>
            </w:r>
            <w:r w:rsidRPr="007D07C4">
              <w:rPr>
                <w:sz w:val="16"/>
                <w:szCs w:val="22"/>
              </w:rPr>
              <w:t>.</w:t>
            </w:r>
            <w:r w:rsidR="00EE75C0">
              <w:rPr>
                <w:sz w:val="16"/>
                <w:szCs w:val="22"/>
              </w:rPr>
              <w:t>2</w:t>
            </w:r>
            <w:r w:rsidRPr="007D07C4">
              <w:rPr>
                <w:sz w:val="16"/>
                <w:szCs w:val="22"/>
              </w:rPr>
              <w:t>%)</w:t>
            </w:r>
          </w:p>
        </w:tc>
        <w:tc>
          <w:tcPr>
            <w:tcW w:w="967" w:type="dxa"/>
            <w:gridSpan w:val="2"/>
            <w:shd w:val="clear" w:color="auto" w:fill="FFFF99"/>
            <w:vAlign w:val="center"/>
          </w:tcPr>
          <w:p w:rsidR="00FE462E" w:rsidRPr="007D07C4" w:rsidRDefault="00A6789B" w:rsidP="002C75D1">
            <w:pPr>
              <w:spacing w:after="0" w:line="240" w:lineRule="auto"/>
              <w:jc w:val="center"/>
              <w:rPr>
                <w:sz w:val="16"/>
                <w:szCs w:val="22"/>
              </w:rPr>
            </w:pPr>
            <w:r w:rsidRPr="007D07C4">
              <w:rPr>
                <w:sz w:val="16"/>
                <w:szCs w:val="22"/>
              </w:rPr>
              <w:t>1A4c ii (5.</w:t>
            </w:r>
            <w:r w:rsidR="00EE75C0">
              <w:rPr>
                <w:sz w:val="16"/>
                <w:szCs w:val="22"/>
              </w:rPr>
              <w:t>6</w:t>
            </w:r>
            <w:r w:rsidRPr="007D07C4">
              <w:rPr>
                <w:sz w:val="16"/>
                <w:szCs w:val="22"/>
              </w:rPr>
              <w:t>%)</w:t>
            </w:r>
          </w:p>
        </w:tc>
        <w:tc>
          <w:tcPr>
            <w:tcW w:w="967" w:type="dxa"/>
            <w:shd w:val="clear" w:color="auto" w:fill="FFFF99"/>
            <w:vAlign w:val="center"/>
          </w:tcPr>
          <w:p w:rsidR="00FE462E" w:rsidRPr="007D07C4" w:rsidRDefault="00FE462E" w:rsidP="00EE75C0">
            <w:pPr>
              <w:spacing w:after="0" w:line="240" w:lineRule="auto"/>
              <w:jc w:val="center"/>
              <w:rPr>
                <w:sz w:val="16"/>
                <w:szCs w:val="22"/>
              </w:rPr>
            </w:pPr>
            <w:r w:rsidRPr="007D07C4">
              <w:rPr>
                <w:sz w:val="16"/>
                <w:szCs w:val="22"/>
              </w:rPr>
              <w:t>1A4</w:t>
            </w:r>
            <w:r w:rsidR="00A6789B">
              <w:rPr>
                <w:sz w:val="16"/>
                <w:szCs w:val="22"/>
              </w:rPr>
              <w:t>b i</w:t>
            </w:r>
            <w:r w:rsidRPr="007D07C4">
              <w:rPr>
                <w:sz w:val="16"/>
                <w:szCs w:val="22"/>
              </w:rPr>
              <w:t xml:space="preserve"> (</w:t>
            </w:r>
            <w:r w:rsidR="00EE75C0">
              <w:rPr>
                <w:sz w:val="16"/>
                <w:szCs w:val="22"/>
              </w:rPr>
              <w:t>4</w:t>
            </w:r>
            <w:r w:rsidRPr="007D07C4">
              <w:rPr>
                <w:sz w:val="16"/>
                <w:szCs w:val="22"/>
              </w:rPr>
              <w:t>.</w:t>
            </w:r>
            <w:r w:rsidR="00EE75C0">
              <w:rPr>
                <w:sz w:val="16"/>
                <w:szCs w:val="22"/>
              </w:rPr>
              <w:t>9</w:t>
            </w:r>
            <w:r w:rsidRPr="007D07C4">
              <w:rPr>
                <w:sz w:val="16"/>
                <w:szCs w:val="22"/>
              </w:rPr>
              <w:t>%)</w:t>
            </w:r>
          </w:p>
        </w:tc>
        <w:tc>
          <w:tcPr>
            <w:tcW w:w="967" w:type="dxa"/>
            <w:shd w:val="clear" w:color="auto" w:fill="FFFF99"/>
            <w:vAlign w:val="center"/>
          </w:tcPr>
          <w:p w:rsidR="00A6789B" w:rsidRDefault="00A6789B" w:rsidP="00A6789B">
            <w:pPr>
              <w:spacing w:after="0" w:line="240" w:lineRule="auto"/>
              <w:jc w:val="center"/>
              <w:rPr>
                <w:sz w:val="16"/>
                <w:szCs w:val="22"/>
              </w:rPr>
            </w:pPr>
            <w:r>
              <w:rPr>
                <w:sz w:val="16"/>
                <w:szCs w:val="22"/>
              </w:rPr>
              <w:t>1A1a</w:t>
            </w:r>
          </w:p>
          <w:p w:rsidR="00FE462E" w:rsidRPr="007D07C4" w:rsidRDefault="00EE75C0" w:rsidP="00A6789B">
            <w:pPr>
              <w:spacing w:after="0" w:line="240" w:lineRule="auto"/>
              <w:jc w:val="center"/>
              <w:rPr>
                <w:sz w:val="16"/>
                <w:szCs w:val="22"/>
              </w:rPr>
            </w:pPr>
            <w:r>
              <w:rPr>
                <w:sz w:val="16"/>
                <w:szCs w:val="22"/>
              </w:rPr>
              <w:t>(4.7</w:t>
            </w:r>
            <w:r w:rsidR="00A6789B">
              <w:rPr>
                <w:sz w:val="16"/>
                <w:szCs w:val="22"/>
              </w:rPr>
              <w:t>%)</w:t>
            </w:r>
          </w:p>
        </w:tc>
        <w:tc>
          <w:tcPr>
            <w:tcW w:w="966" w:type="dxa"/>
            <w:vAlign w:val="center"/>
          </w:tcPr>
          <w:p w:rsidR="00FE462E" w:rsidRPr="007D07C4" w:rsidRDefault="00FE462E" w:rsidP="002C75D1">
            <w:pPr>
              <w:spacing w:after="0" w:line="240" w:lineRule="auto"/>
              <w:jc w:val="center"/>
              <w:rPr>
                <w:sz w:val="16"/>
                <w:szCs w:val="22"/>
              </w:rPr>
            </w:pPr>
          </w:p>
        </w:tc>
        <w:tc>
          <w:tcPr>
            <w:tcW w:w="967" w:type="dxa"/>
            <w:vAlign w:val="center"/>
          </w:tcPr>
          <w:p w:rsidR="00FE462E" w:rsidRPr="007D07C4" w:rsidRDefault="00FE462E" w:rsidP="002C75D1">
            <w:pPr>
              <w:spacing w:after="0" w:line="240" w:lineRule="auto"/>
              <w:jc w:val="center"/>
              <w:rPr>
                <w:sz w:val="16"/>
                <w:szCs w:val="22"/>
              </w:rPr>
            </w:pPr>
          </w:p>
        </w:tc>
        <w:tc>
          <w:tcPr>
            <w:tcW w:w="967" w:type="dxa"/>
            <w:vAlign w:val="center"/>
          </w:tcPr>
          <w:p w:rsidR="00FE462E" w:rsidRPr="007D07C4" w:rsidRDefault="00FE462E" w:rsidP="002C75D1">
            <w:pPr>
              <w:spacing w:after="0" w:line="240" w:lineRule="auto"/>
              <w:jc w:val="center"/>
              <w:rPr>
                <w:sz w:val="16"/>
                <w:szCs w:val="22"/>
              </w:rPr>
            </w:pPr>
          </w:p>
        </w:tc>
        <w:tc>
          <w:tcPr>
            <w:tcW w:w="967" w:type="dxa"/>
            <w:vAlign w:val="center"/>
          </w:tcPr>
          <w:p w:rsidR="00FE462E" w:rsidRPr="007D07C4" w:rsidRDefault="00FE462E" w:rsidP="002C75D1">
            <w:pPr>
              <w:spacing w:after="0" w:line="240" w:lineRule="auto"/>
              <w:jc w:val="center"/>
              <w:rPr>
                <w:sz w:val="16"/>
              </w:rPr>
            </w:pPr>
          </w:p>
        </w:tc>
        <w:tc>
          <w:tcPr>
            <w:tcW w:w="1179" w:type="dxa"/>
            <w:vAlign w:val="center"/>
          </w:tcPr>
          <w:p w:rsidR="00FE462E" w:rsidRPr="007D07C4" w:rsidRDefault="00FE462E" w:rsidP="00A6789B">
            <w:pPr>
              <w:spacing w:after="0" w:line="240" w:lineRule="auto"/>
              <w:jc w:val="center"/>
              <w:rPr>
                <w:sz w:val="22"/>
              </w:rPr>
            </w:pPr>
            <w:r>
              <w:rPr>
                <w:sz w:val="22"/>
              </w:rPr>
              <w:t>8</w:t>
            </w:r>
            <w:r w:rsidR="00A6789B">
              <w:rPr>
                <w:sz w:val="22"/>
              </w:rPr>
              <w:t>2</w:t>
            </w:r>
            <w:r>
              <w:rPr>
                <w:sz w:val="22"/>
              </w:rPr>
              <w:t>.</w:t>
            </w:r>
            <w:r w:rsidR="00A6789B">
              <w:rPr>
                <w:sz w:val="22"/>
              </w:rPr>
              <w:t>5</w:t>
            </w:r>
          </w:p>
        </w:tc>
      </w:tr>
      <w:tr w:rsidR="00FE462E" w:rsidRPr="007D07C4" w:rsidTr="00EE75C0">
        <w:trPr>
          <w:trHeight w:val="425"/>
        </w:trPr>
        <w:tc>
          <w:tcPr>
            <w:tcW w:w="1548" w:type="dxa"/>
            <w:vAlign w:val="center"/>
          </w:tcPr>
          <w:p w:rsidR="00FE462E" w:rsidRPr="007D07C4" w:rsidRDefault="00FE462E" w:rsidP="002C75D1">
            <w:pPr>
              <w:spacing w:after="0" w:line="240" w:lineRule="auto"/>
              <w:jc w:val="center"/>
              <w:rPr>
                <w:b/>
                <w:sz w:val="22"/>
              </w:rPr>
            </w:pPr>
            <w:r w:rsidRPr="007D07C4">
              <w:rPr>
                <w:b/>
                <w:sz w:val="20"/>
              </w:rPr>
              <w:t>NH</w:t>
            </w:r>
            <w:r w:rsidRPr="007D07C4">
              <w:rPr>
                <w:b/>
                <w:sz w:val="20"/>
                <w:vertAlign w:val="subscript"/>
              </w:rPr>
              <w:t>3</w:t>
            </w:r>
          </w:p>
        </w:tc>
        <w:tc>
          <w:tcPr>
            <w:tcW w:w="966" w:type="dxa"/>
            <w:gridSpan w:val="2"/>
            <w:shd w:val="clear" w:color="auto" w:fill="99CC00"/>
            <w:vAlign w:val="center"/>
          </w:tcPr>
          <w:p w:rsidR="00FE462E" w:rsidRPr="007D07C4" w:rsidRDefault="00841375" w:rsidP="00841375">
            <w:pPr>
              <w:spacing w:after="0" w:line="240" w:lineRule="auto"/>
              <w:jc w:val="center"/>
              <w:rPr>
                <w:sz w:val="16"/>
                <w:szCs w:val="22"/>
              </w:rPr>
            </w:pPr>
            <w:r>
              <w:rPr>
                <w:sz w:val="16"/>
                <w:szCs w:val="22"/>
              </w:rPr>
              <w:t>3Da2</w:t>
            </w:r>
            <w:r w:rsidR="00FE462E">
              <w:rPr>
                <w:sz w:val="16"/>
                <w:szCs w:val="22"/>
              </w:rPr>
              <w:t>a</w:t>
            </w:r>
            <w:r w:rsidR="00FE462E" w:rsidRPr="007D07C4">
              <w:rPr>
                <w:sz w:val="16"/>
                <w:szCs w:val="22"/>
              </w:rPr>
              <w:t xml:space="preserve"> (</w:t>
            </w:r>
            <w:r w:rsidR="00EE75C0">
              <w:rPr>
                <w:sz w:val="16"/>
                <w:szCs w:val="22"/>
              </w:rPr>
              <w:t>19</w:t>
            </w:r>
            <w:r w:rsidR="00FE462E">
              <w:rPr>
                <w:sz w:val="16"/>
                <w:szCs w:val="22"/>
              </w:rPr>
              <w:t>.</w:t>
            </w:r>
            <w:r w:rsidR="00EE75C0">
              <w:rPr>
                <w:sz w:val="16"/>
                <w:szCs w:val="22"/>
              </w:rPr>
              <w:t>0</w:t>
            </w:r>
            <w:r w:rsidR="00FE462E" w:rsidRPr="007D07C4">
              <w:rPr>
                <w:sz w:val="16"/>
                <w:szCs w:val="22"/>
              </w:rPr>
              <w:t>%)</w:t>
            </w:r>
          </w:p>
        </w:tc>
        <w:tc>
          <w:tcPr>
            <w:tcW w:w="967" w:type="dxa"/>
            <w:shd w:val="clear" w:color="auto" w:fill="99CC00"/>
            <w:vAlign w:val="center"/>
          </w:tcPr>
          <w:p w:rsidR="00FE462E" w:rsidRPr="007D07C4" w:rsidRDefault="00841375" w:rsidP="00EE75C0">
            <w:pPr>
              <w:spacing w:after="0" w:line="240" w:lineRule="auto"/>
              <w:jc w:val="center"/>
              <w:rPr>
                <w:sz w:val="16"/>
                <w:szCs w:val="22"/>
              </w:rPr>
            </w:pPr>
            <w:r>
              <w:rPr>
                <w:sz w:val="16"/>
                <w:szCs w:val="22"/>
              </w:rPr>
              <w:t>3</w:t>
            </w:r>
            <w:r w:rsidR="00FE462E" w:rsidRPr="007D07C4">
              <w:rPr>
                <w:sz w:val="16"/>
                <w:szCs w:val="22"/>
              </w:rPr>
              <w:t>B1</w:t>
            </w:r>
            <w:r>
              <w:rPr>
                <w:sz w:val="16"/>
                <w:szCs w:val="22"/>
              </w:rPr>
              <w:t>a</w:t>
            </w:r>
            <w:r w:rsidR="00FE462E" w:rsidRPr="007D07C4">
              <w:rPr>
                <w:sz w:val="16"/>
                <w:szCs w:val="22"/>
              </w:rPr>
              <w:t xml:space="preserve"> (</w:t>
            </w:r>
            <w:r>
              <w:rPr>
                <w:sz w:val="16"/>
                <w:szCs w:val="22"/>
              </w:rPr>
              <w:t>16</w:t>
            </w:r>
            <w:r w:rsidR="00FE462E">
              <w:rPr>
                <w:sz w:val="16"/>
                <w:szCs w:val="22"/>
              </w:rPr>
              <w:t>.</w:t>
            </w:r>
            <w:r w:rsidR="00EE75C0">
              <w:rPr>
                <w:sz w:val="16"/>
                <w:szCs w:val="22"/>
              </w:rPr>
              <w:t>7</w:t>
            </w:r>
            <w:r w:rsidR="00FE462E" w:rsidRPr="007D07C4">
              <w:rPr>
                <w:sz w:val="16"/>
                <w:szCs w:val="22"/>
              </w:rPr>
              <w:t>%)</w:t>
            </w:r>
          </w:p>
        </w:tc>
        <w:tc>
          <w:tcPr>
            <w:tcW w:w="967" w:type="dxa"/>
            <w:shd w:val="clear" w:color="auto" w:fill="99CC00"/>
            <w:vAlign w:val="center"/>
          </w:tcPr>
          <w:p w:rsidR="00FE462E" w:rsidRPr="007D07C4" w:rsidRDefault="00841375" w:rsidP="00841375">
            <w:pPr>
              <w:spacing w:after="0" w:line="240" w:lineRule="auto"/>
              <w:jc w:val="center"/>
              <w:rPr>
                <w:sz w:val="16"/>
                <w:szCs w:val="22"/>
              </w:rPr>
            </w:pPr>
            <w:r>
              <w:rPr>
                <w:sz w:val="16"/>
                <w:szCs w:val="22"/>
              </w:rPr>
              <w:t>3B</w:t>
            </w:r>
            <w:r w:rsidR="00FE462E" w:rsidRPr="007D07C4">
              <w:rPr>
                <w:sz w:val="16"/>
                <w:szCs w:val="22"/>
              </w:rPr>
              <w:t>1</w:t>
            </w:r>
            <w:r>
              <w:rPr>
                <w:sz w:val="16"/>
                <w:szCs w:val="22"/>
              </w:rPr>
              <w:t>b</w:t>
            </w:r>
            <w:r w:rsidR="00FE462E" w:rsidRPr="007D07C4">
              <w:rPr>
                <w:sz w:val="16"/>
                <w:szCs w:val="22"/>
              </w:rPr>
              <w:t xml:space="preserve"> (</w:t>
            </w:r>
            <w:r w:rsidR="00FE462E">
              <w:rPr>
                <w:sz w:val="16"/>
                <w:szCs w:val="22"/>
              </w:rPr>
              <w:t>1</w:t>
            </w:r>
            <w:r>
              <w:rPr>
                <w:sz w:val="16"/>
                <w:szCs w:val="22"/>
              </w:rPr>
              <w:t>6</w:t>
            </w:r>
            <w:r w:rsidR="00FE462E">
              <w:rPr>
                <w:sz w:val="16"/>
                <w:szCs w:val="22"/>
              </w:rPr>
              <w:t>.</w:t>
            </w:r>
            <w:r>
              <w:rPr>
                <w:sz w:val="16"/>
                <w:szCs w:val="22"/>
              </w:rPr>
              <w:t>3</w:t>
            </w:r>
            <w:r w:rsidR="00FE462E" w:rsidRPr="007D07C4">
              <w:rPr>
                <w:sz w:val="16"/>
                <w:szCs w:val="22"/>
              </w:rPr>
              <w:t>%)</w:t>
            </w:r>
          </w:p>
        </w:tc>
        <w:tc>
          <w:tcPr>
            <w:tcW w:w="967" w:type="dxa"/>
            <w:gridSpan w:val="2"/>
            <w:shd w:val="clear" w:color="auto" w:fill="99CC00"/>
            <w:vAlign w:val="center"/>
          </w:tcPr>
          <w:p w:rsidR="00FE462E" w:rsidRPr="007D07C4" w:rsidRDefault="00841375" w:rsidP="00EE75C0">
            <w:pPr>
              <w:spacing w:after="0" w:line="240" w:lineRule="auto"/>
              <w:jc w:val="center"/>
              <w:rPr>
                <w:sz w:val="16"/>
                <w:szCs w:val="22"/>
              </w:rPr>
            </w:pPr>
            <w:r>
              <w:rPr>
                <w:sz w:val="16"/>
                <w:szCs w:val="22"/>
              </w:rPr>
              <w:t>3Da1</w:t>
            </w:r>
            <w:r w:rsidR="00FE462E" w:rsidRPr="007D07C4">
              <w:rPr>
                <w:sz w:val="16"/>
                <w:szCs w:val="22"/>
              </w:rPr>
              <w:t xml:space="preserve"> (1</w:t>
            </w:r>
            <w:r w:rsidR="00EE75C0">
              <w:rPr>
                <w:sz w:val="16"/>
                <w:szCs w:val="22"/>
              </w:rPr>
              <w:t>4</w:t>
            </w:r>
            <w:r w:rsidR="00FE462E" w:rsidRPr="007D07C4">
              <w:rPr>
                <w:sz w:val="16"/>
                <w:szCs w:val="22"/>
              </w:rPr>
              <w:t>.</w:t>
            </w:r>
            <w:r w:rsidR="00EE75C0">
              <w:rPr>
                <w:sz w:val="16"/>
                <w:szCs w:val="22"/>
              </w:rPr>
              <w:t>6</w:t>
            </w:r>
            <w:r w:rsidR="00FE462E" w:rsidRPr="007D07C4">
              <w:rPr>
                <w:sz w:val="16"/>
                <w:szCs w:val="22"/>
              </w:rPr>
              <w:t>%)</w:t>
            </w:r>
          </w:p>
        </w:tc>
        <w:tc>
          <w:tcPr>
            <w:tcW w:w="966" w:type="dxa"/>
            <w:shd w:val="clear" w:color="auto" w:fill="99CC00"/>
            <w:vAlign w:val="center"/>
          </w:tcPr>
          <w:p w:rsidR="00841375" w:rsidRDefault="00841375" w:rsidP="00841375">
            <w:pPr>
              <w:spacing w:after="0" w:line="240" w:lineRule="auto"/>
              <w:jc w:val="center"/>
              <w:rPr>
                <w:sz w:val="16"/>
                <w:szCs w:val="22"/>
              </w:rPr>
            </w:pPr>
            <w:r>
              <w:rPr>
                <w:sz w:val="16"/>
                <w:szCs w:val="22"/>
              </w:rPr>
              <w:t>3</w:t>
            </w:r>
            <w:r w:rsidR="00FE462E">
              <w:rPr>
                <w:sz w:val="16"/>
                <w:szCs w:val="22"/>
              </w:rPr>
              <w:t>B</w:t>
            </w:r>
            <w:r>
              <w:rPr>
                <w:sz w:val="16"/>
                <w:szCs w:val="22"/>
              </w:rPr>
              <w:t>3</w:t>
            </w:r>
          </w:p>
          <w:p w:rsidR="00FE462E" w:rsidRPr="007D07C4" w:rsidRDefault="00FE462E" w:rsidP="00841375">
            <w:pPr>
              <w:spacing w:after="0" w:line="240" w:lineRule="auto"/>
              <w:jc w:val="center"/>
              <w:rPr>
                <w:sz w:val="16"/>
                <w:szCs w:val="22"/>
              </w:rPr>
            </w:pPr>
            <w:r>
              <w:rPr>
                <w:sz w:val="16"/>
                <w:szCs w:val="22"/>
              </w:rPr>
              <w:t xml:space="preserve"> (</w:t>
            </w:r>
            <w:r w:rsidR="00EE75C0">
              <w:rPr>
                <w:sz w:val="16"/>
                <w:szCs w:val="22"/>
              </w:rPr>
              <w:t>9</w:t>
            </w:r>
            <w:r>
              <w:rPr>
                <w:sz w:val="16"/>
                <w:szCs w:val="22"/>
              </w:rPr>
              <w:t>.</w:t>
            </w:r>
            <w:r w:rsidR="00EE75C0">
              <w:rPr>
                <w:sz w:val="16"/>
                <w:szCs w:val="22"/>
              </w:rPr>
              <w:t>2</w:t>
            </w:r>
            <w:r w:rsidRPr="007D07C4">
              <w:rPr>
                <w:sz w:val="16"/>
                <w:szCs w:val="22"/>
              </w:rPr>
              <w:t>%)</w:t>
            </w:r>
          </w:p>
        </w:tc>
        <w:tc>
          <w:tcPr>
            <w:tcW w:w="967" w:type="dxa"/>
            <w:gridSpan w:val="2"/>
            <w:shd w:val="clear" w:color="auto" w:fill="99CC00"/>
            <w:vAlign w:val="center"/>
          </w:tcPr>
          <w:p w:rsidR="00FE462E" w:rsidRDefault="00841375" w:rsidP="002C75D1">
            <w:pPr>
              <w:spacing w:after="0" w:line="240" w:lineRule="auto"/>
              <w:jc w:val="center"/>
              <w:rPr>
                <w:sz w:val="16"/>
                <w:szCs w:val="22"/>
              </w:rPr>
            </w:pPr>
            <w:r>
              <w:rPr>
                <w:sz w:val="16"/>
                <w:szCs w:val="22"/>
              </w:rPr>
              <w:t>3</w:t>
            </w:r>
            <w:r w:rsidR="00FE462E" w:rsidRPr="007D07C4">
              <w:rPr>
                <w:sz w:val="16"/>
                <w:szCs w:val="22"/>
              </w:rPr>
              <w:t>B</w:t>
            </w:r>
            <w:r>
              <w:rPr>
                <w:sz w:val="16"/>
                <w:szCs w:val="22"/>
              </w:rPr>
              <w:t>4g ii</w:t>
            </w:r>
            <w:r w:rsidR="00FE462E" w:rsidRPr="007D07C4">
              <w:rPr>
                <w:sz w:val="16"/>
                <w:szCs w:val="22"/>
              </w:rPr>
              <w:t xml:space="preserve"> </w:t>
            </w:r>
          </w:p>
          <w:p w:rsidR="00FE462E" w:rsidRPr="007D07C4" w:rsidRDefault="00FE462E" w:rsidP="00841375">
            <w:pPr>
              <w:spacing w:after="0" w:line="240" w:lineRule="auto"/>
              <w:jc w:val="center"/>
              <w:rPr>
                <w:sz w:val="16"/>
                <w:szCs w:val="22"/>
              </w:rPr>
            </w:pPr>
            <w:r>
              <w:rPr>
                <w:sz w:val="16"/>
                <w:szCs w:val="22"/>
              </w:rPr>
              <w:t>(3.</w:t>
            </w:r>
            <w:r w:rsidR="00EE75C0">
              <w:rPr>
                <w:sz w:val="16"/>
                <w:szCs w:val="22"/>
              </w:rPr>
              <w:t>9</w:t>
            </w:r>
            <w:r w:rsidRPr="007D07C4">
              <w:rPr>
                <w:sz w:val="16"/>
                <w:szCs w:val="22"/>
              </w:rPr>
              <w:t>%)</w:t>
            </w:r>
          </w:p>
        </w:tc>
        <w:tc>
          <w:tcPr>
            <w:tcW w:w="967" w:type="dxa"/>
            <w:shd w:val="clear" w:color="auto" w:fill="99CC00"/>
            <w:vAlign w:val="center"/>
          </w:tcPr>
          <w:p w:rsidR="00FE462E" w:rsidRPr="007D07C4" w:rsidRDefault="00EE75C0" w:rsidP="002C75D1">
            <w:pPr>
              <w:spacing w:after="0" w:line="240" w:lineRule="auto"/>
              <w:jc w:val="center"/>
              <w:rPr>
                <w:sz w:val="16"/>
                <w:szCs w:val="22"/>
              </w:rPr>
            </w:pPr>
            <w:r>
              <w:rPr>
                <w:sz w:val="16"/>
                <w:szCs w:val="22"/>
              </w:rPr>
              <w:t>3Da2c (3</w:t>
            </w:r>
            <w:r w:rsidRPr="007D07C4">
              <w:rPr>
                <w:sz w:val="16"/>
                <w:szCs w:val="22"/>
              </w:rPr>
              <w:t>.</w:t>
            </w:r>
            <w:r>
              <w:rPr>
                <w:sz w:val="16"/>
                <w:szCs w:val="22"/>
              </w:rPr>
              <w:t>8</w:t>
            </w:r>
            <w:r w:rsidRPr="007D07C4">
              <w:rPr>
                <w:sz w:val="16"/>
                <w:szCs w:val="22"/>
              </w:rPr>
              <w:t>%)</w:t>
            </w:r>
          </w:p>
        </w:tc>
        <w:tc>
          <w:tcPr>
            <w:tcW w:w="967" w:type="dxa"/>
            <w:vAlign w:val="center"/>
          </w:tcPr>
          <w:p w:rsidR="00FE462E" w:rsidRPr="007D07C4" w:rsidRDefault="00FE462E" w:rsidP="002C75D1">
            <w:pPr>
              <w:spacing w:after="0" w:line="240" w:lineRule="auto"/>
              <w:jc w:val="center"/>
              <w:rPr>
                <w:sz w:val="16"/>
                <w:szCs w:val="22"/>
              </w:rPr>
            </w:pPr>
          </w:p>
        </w:tc>
        <w:tc>
          <w:tcPr>
            <w:tcW w:w="966" w:type="dxa"/>
            <w:vAlign w:val="center"/>
          </w:tcPr>
          <w:p w:rsidR="00FE462E" w:rsidRPr="007D07C4" w:rsidRDefault="00FE462E" w:rsidP="002C75D1">
            <w:pPr>
              <w:spacing w:after="0" w:line="240" w:lineRule="auto"/>
              <w:jc w:val="center"/>
              <w:rPr>
                <w:sz w:val="16"/>
                <w:szCs w:val="22"/>
              </w:rPr>
            </w:pPr>
          </w:p>
        </w:tc>
        <w:tc>
          <w:tcPr>
            <w:tcW w:w="967" w:type="dxa"/>
            <w:vAlign w:val="center"/>
          </w:tcPr>
          <w:p w:rsidR="00FE462E" w:rsidRPr="007D07C4" w:rsidRDefault="00FE462E" w:rsidP="002C75D1">
            <w:pPr>
              <w:spacing w:after="0" w:line="240" w:lineRule="auto"/>
              <w:jc w:val="center"/>
              <w:rPr>
                <w:sz w:val="16"/>
                <w:szCs w:val="22"/>
              </w:rPr>
            </w:pPr>
          </w:p>
        </w:tc>
        <w:tc>
          <w:tcPr>
            <w:tcW w:w="967" w:type="dxa"/>
            <w:vAlign w:val="center"/>
          </w:tcPr>
          <w:p w:rsidR="00FE462E" w:rsidRPr="002949DC" w:rsidRDefault="00FE462E" w:rsidP="002C75D1">
            <w:pPr>
              <w:spacing w:after="0" w:line="240" w:lineRule="auto"/>
              <w:jc w:val="center"/>
              <w:rPr>
                <w:sz w:val="16"/>
                <w:szCs w:val="22"/>
              </w:rPr>
            </w:pPr>
          </w:p>
        </w:tc>
        <w:tc>
          <w:tcPr>
            <w:tcW w:w="967" w:type="dxa"/>
            <w:vAlign w:val="center"/>
          </w:tcPr>
          <w:p w:rsidR="00FE462E" w:rsidRPr="007D07C4" w:rsidRDefault="00FE462E" w:rsidP="002C75D1">
            <w:pPr>
              <w:spacing w:after="0" w:line="240" w:lineRule="auto"/>
              <w:jc w:val="center"/>
              <w:rPr>
                <w:sz w:val="16"/>
              </w:rPr>
            </w:pPr>
          </w:p>
        </w:tc>
        <w:tc>
          <w:tcPr>
            <w:tcW w:w="1179" w:type="dxa"/>
            <w:vAlign w:val="center"/>
          </w:tcPr>
          <w:p w:rsidR="00FE462E" w:rsidRPr="007D07C4" w:rsidRDefault="00FE462E" w:rsidP="00EE75C0">
            <w:pPr>
              <w:spacing w:after="0" w:line="240" w:lineRule="auto"/>
              <w:jc w:val="center"/>
              <w:rPr>
                <w:sz w:val="22"/>
              </w:rPr>
            </w:pPr>
            <w:r>
              <w:rPr>
                <w:sz w:val="22"/>
              </w:rPr>
              <w:t>8</w:t>
            </w:r>
            <w:r w:rsidR="00EE75C0">
              <w:rPr>
                <w:sz w:val="22"/>
              </w:rPr>
              <w:t>3</w:t>
            </w:r>
            <w:r>
              <w:rPr>
                <w:sz w:val="22"/>
              </w:rPr>
              <w:t>.</w:t>
            </w:r>
            <w:r w:rsidR="00841375">
              <w:rPr>
                <w:sz w:val="22"/>
              </w:rPr>
              <w:t>4</w:t>
            </w:r>
          </w:p>
        </w:tc>
      </w:tr>
      <w:tr w:rsidR="00FE462E" w:rsidRPr="007D07C4" w:rsidTr="002949DC">
        <w:trPr>
          <w:trHeight w:val="425"/>
        </w:trPr>
        <w:tc>
          <w:tcPr>
            <w:tcW w:w="1548" w:type="dxa"/>
            <w:vAlign w:val="center"/>
          </w:tcPr>
          <w:p w:rsidR="00FE462E" w:rsidRPr="00F47B20" w:rsidRDefault="00FE462E" w:rsidP="002C75D1">
            <w:pPr>
              <w:spacing w:after="0" w:line="240" w:lineRule="auto"/>
              <w:jc w:val="center"/>
              <w:rPr>
                <w:b/>
                <w:sz w:val="22"/>
              </w:rPr>
            </w:pPr>
            <w:r w:rsidRPr="00F47B20">
              <w:rPr>
                <w:b/>
                <w:sz w:val="20"/>
              </w:rPr>
              <w:t>NMVOC</w:t>
            </w:r>
          </w:p>
        </w:tc>
        <w:tc>
          <w:tcPr>
            <w:tcW w:w="966" w:type="dxa"/>
            <w:gridSpan w:val="2"/>
            <w:shd w:val="clear" w:color="auto" w:fill="FFFF99"/>
            <w:vAlign w:val="center"/>
          </w:tcPr>
          <w:p w:rsidR="00FE462E" w:rsidRPr="007D07C4" w:rsidRDefault="002949DC" w:rsidP="00EE75C0">
            <w:pPr>
              <w:spacing w:after="0" w:line="240" w:lineRule="auto"/>
              <w:jc w:val="center"/>
              <w:rPr>
                <w:sz w:val="16"/>
                <w:szCs w:val="22"/>
              </w:rPr>
            </w:pPr>
            <w:r w:rsidRPr="007D07C4">
              <w:rPr>
                <w:sz w:val="16"/>
                <w:szCs w:val="22"/>
              </w:rPr>
              <w:t>1A</w:t>
            </w:r>
            <w:r>
              <w:rPr>
                <w:sz w:val="16"/>
                <w:szCs w:val="22"/>
              </w:rPr>
              <w:t>4</w:t>
            </w:r>
            <w:r w:rsidRPr="007D07C4">
              <w:rPr>
                <w:sz w:val="16"/>
                <w:szCs w:val="22"/>
              </w:rPr>
              <w:t>b i</w:t>
            </w:r>
            <w:r w:rsidRPr="007D07C4">
              <w:rPr>
                <w:sz w:val="16"/>
                <w:szCs w:val="22"/>
                <w:lang w:val="it-IT"/>
              </w:rPr>
              <w:t xml:space="preserve"> </w:t>
            </w:r>
            <w:r w:rsidR="00FE462E" w:rsidRPr="007D07C4">
              <w:rPr>
                <w:sz w:val="16"/>
                <w:szCs w:val="22"/>
              </w:rPr>
              <w:t>(</w:t>
            </w:r>
            <w:r>
              <w:rPr>
                <w:sz w:val="16"/>
                <w:szCs w:val="22"/>
              </w:rPr>
              <w:t>1</w:t>
            </w:r>
            <w:r w:rsidR="00EE75C0">
              <w:rPr>
                <w:sz w:val="16"/>
                <w:szCs w:val="22"/>
              </w:rPr>
              <w:t>8</w:t>
            </w:r>
            <w:r>
              <w:rPr>
                <w:sz w:val="16"/>
                <w:szCs w:val="22"/>
              </w:rPr>
              <w:t>.</w:t>
            </w:r>
            <w:r w:rsidR="00EE75C0">
              <w:rPr>
                <w:sz w:val="16"/>
                <w:szCs w:val="22"/>
              </w:rPr>
              <w:t>3</w:t>
            </w:r>
            <w:r w:rsidR="00FE462E" w:rsidRPr="007D07C4">
              <w:rPr>
                <w:sz w:val="16"/>
                <w:szCs w:val="22"/>
              </w:rPr>
              <w:t>%)</w:t>
            </w:r>
          </w:p>
        </w:tc>
        <w:tc>
          <w:tcPr>
            <w:tcW w:w="967" w:type="dxa"/>
            <w:shd w:val="clear" w:color="auto" w:fill="CC99FF"/>
            <w:vAlign w:val="center"/>
          </w:tcPr>
          <w:p w:rsidR="00FE462E" w:rsidRPr="007D07C4" w:rsidRDefault="002949DC" w:rsidP="00EE75C0">
            <w:pPr>
              <w:spacing w:after="0" w:line="240" w:lineRule="auto"/>
              <w:jc w:val="center"/>
              <w:rPr>
                <w:sz w:val="16"/>
                <w:szCs w:val="22"/>
                <w:lang w:val="it-IT"/>
              </w:rPr>
            </w:pPr>
            <w:r>
              <w:rPr>
                <w:sz w:val="16"/>
                <w:szCs w:val="22"/>
              </w:rPr>
              <w:t>2D3d</w:t>
            </w:r>
            <w:r w:rsidRPr="007D07C4">
              <w:rPr>
                <w:sz w:val="16"/>
                <w:szCs w:val="22"/>
              </w:rPr>
              <w:t xml:space="preserve"> (</w:t>
            </w:r>
            <w:r>
              <w:rPr>
                <w:sz w:val="16"/>
                <w:szCs w:val="22"/>
              </w:rPr>
              <w:t>1</w:t>
            </w:r>
            <w:r w:rsidR="00EE75C0">
              <w:rPr>
                <w:sz w:val="16"/>
                <w:szCs w:val="22"/>
              </w:rPr>
              <w:t>8</w:t>
            </w:r>
            <w:r>
              <w:rPr>
                <w:sz w:val="16"/>
                <w:szCs w:val="22"/>
              </w:rPr>
              <w:t>.</w:t>
            </w:r>
            <w:r w:rsidR="00EE75C0">
              <w:rPr>
                <w:sz w:val="16"/>
                <w:szCs w:val="22"/>
              </w:rPr>
              <w:t>3</w:t>
            </w:r>
            <w:r w:rsidRPr="007D07C4">
              <w:rPr>
                <w:sz w:val="16"/>
                <w:szCs w:val="22"/>
              </w:rPr>
              <w:t>%)</w:t>
            </w:r>
          </w:p>
        </w:tc>
        <w:tc>
          <w:tcPr>
            <w:tcW w:w="967" w:type="dxa"/>
            <w:shd w:val="clear" w:color="auto" w:fill="CC99FF"/>
            <w:vAlign w:val="center"/>
          </w:tcPr>
          <w:p w:rsidR="00FE462E" w:rsidRPr="007D07C4" w:rsidRDefault="002949DC" w:rsidP="00EE75C0">
            <w:pPr>
              <w:spacing w:after="0" w:line="240" w:lineRule="auto"/>
              <w:jc w:val="center"/>
              <w:rPr>
                <w:sz w:val="16"/>
                <w:szCs w:val="22"/>
                <w:lang w:val="it-IT"/>
              </w:rPr>
            </w:pPr>
            <w:r>
              <w:rPr>
                <w:sz w:val="16"/>
                <w:szCs w:val="22"/>
              </w:rPr>
              <w:t xml:space="preserve">2D3a </w:t>
            </w:r>
            <w:r w:rsidR="00FE462E">
              <w:rPr>
                <w:sz w:val="16"/>
                <w:szCs w:val="22"/>
                <w:lang w:val="it-IT"/>
              </w:rPr>
              <w:t>(</w:t>
            </w:r>
            <w:r w:rsidR="00EE75C0">
              <w:rPr>
                <w:sz w:val="16"/>
                <w:szCs w:val="22"/>
                <w:lang w:val="it-IT"/>
              </w:rPr>
              <w:t>9</w:t>
            </w:r>
            <w:r>
              <w:rPr>
                <w:sz w:val="16"/>
                <w:szCs w:val="22"/>
                <w:lang w:val="it-IT"/>
              </w:rPr>
              <w:t>.</w:t>
            </w:r>
            <w:r w:rsidR="00EE75C0">
              <w:rPr>
                <w:sz w:val="16"/>
                <w:szCs w:val="22"/>
                <w:lang w:val="it-IT"/>
              </w:rPr>
              <w:t>3</w:t>
            </w:r>
            <w:r w:rsidR="00FE462E" w:rsidRPr="007D07C4">
              <w:rPr>
                <w:sz w:val="16"/>
                <w:szCs w:val="22"/>
                <w:lang w:val="it-IT"/>
              </w:rPr>
              <w:t>%)</w:t>
            </w:r>
          </w:p>
        </w:tc>
        <w:tc>
          <w:tcPr>
            <w:tcW w:w="967" w:type="dxa"/>
            <w:gridSpan w:val="2"/>
            <w:shd w:val="clear" w:color="auto" w:fill="FFFF99"/>
            <w:vAlign w:val="center"/>
          </w:tcPr>
          <w:p w:rsidR="00FE462E" w:rsidRPr="007D07C4" w:rsidRDefault="00FE462E" w:rsidP="00EE75C0">
            <w:pPr>
              <w:spacing w:after="0" w:line="240" w:lineRule="auto"/>
              <w:jc w:val="center"/>
              <w:rPr>
                <w:sz w:val="16"/>
                <w:szCs w:val="22"/>
                <w:lang w:val="it-IT"/>
              </w:rPr>
            </w:pPr>
            <w:r w:rsidRPr="007D07C4">
              <w:rPr>
                <w:sz w:val="16"/>
                <w:szCs w:val="22"/>
                <w:lang w:val="it-IT"/>
              </w:rPr>
              <w:t>1</w:t>
            </w:r>
            <w:r>
              <w:rPr>
                <w:sz w:val="16"/>
                <w:szCs w:val="22"/>
                <w:lang w:val="it-IT"/>
              </w:rPr>
              <w:t>A3</w:t>
            </w:r>
            <w:r w:rsidRPr="007D07C4">
              <w:rPr>
                <w:sz w:val="16"/>
                <w:szCs w:val="22"/>
                <w:lang w:val="it-IT"/>
              </w:rPr>
              <w:t>b i</w:t>
            </w:r>
            <w:r>
              <w:rPr>
                <w:sz w:val="16"/>
                <w:szCs w:val="22"/>
                <w:lang w:val="it-IT"/>
              </w:rPr>
              <w:t>v</w:t>
            </w:r>
            <w:r w:rsidRPr="007D07C4">
              <w:rPr>
                <w:sz w:val="16"/>
                <w:szCs w:val="22"/>
                <w:lang w:val="it-IT"/>
              </w:rPr>
              <w:t xml:space="preserve"> (</w:t>
            </w:r>
            <w:r>
              <w:rPr>
                <w:sz w:val="16"/>
                <w:szCs w:val="22"/>
                <w:lang w:val="it-IT"/>
              </w:rPr>
              <w:t>8.</w:t>
            </w:r>
            <w:r w:rsidR="00EE75C0">
              <w:rPr>
                <w:sz w:val="16"/>
                <w:szCs w:val="22"/>
                <w:lang w:val="it-IT"/>
              </w:rPr>
              <w:t>2</w:t>
            </w:r>
            <w:r w:rsidRPr="007D07C4">
              <w:rPr>
                <w:sz w:val="16"/>
                <w:szCs w:val="22"/>
                <w:lang w:val="it-IT"/>
              </w:rPr>
              <w:t>%)</w:t>
            </w:r>
          </w:p>
        </w:tc>
        <w:tc>
          <w:tcPr>
            <w:tcW w:w="966" w:type="dxa"/>
            <w:shd w:val="clear" w:color="auto" w:fill="FFFF99"/>
            <w:vAlign w:val="center"/>
          </w:tcPr>
          <w:p w:rsidR="00FE462E" w:rsidRPr="002949DC" w:rsidRDefault="002949DC" w:rsidP="002C75D1">
            <w:pPr>
              <w:spacing w:after="0" w:line="240" w:lineRule="auto"/>
              <w:jc w:val="center"/>
              <w:rPr>
                <w:sz w:val="16"/>
                <w:szCs w:val="22"/>
                <w:lang w:val="it-IT"/>
              </w:rPr>
            </w:pPr>
            <w:r w:rsidRPr="002949DC">
              <w:rPr>
                <w:sz w:val="16"/>
                <w:szCs w:val="22"/>
              </w:rPr>
              <w:t>1A3b v</w:t>
            </w:r>
            <w:r w:rsidR="00FE462E" w:rsidRPr="002949DC">
              <w:rPr>
                <w:sz w:val="16"/>
                <w:szCs w:val="22"/>
              </w:rPr>
              <w:t xml:space="preserve"> </w:t>
            </w:r>
            <w:r w:rsidR="00FE462E" w:rsidRPr="002949DC">
              <w:rPr>
                <w:sz w:val="16"/>
                <w:szCs w:val="22"/>
                <w:lang w:val="it-IT"/>
              </w:rPr>
              <w:t xml:space="preserve"> </w:t>
            </w:r>
          </w:p>
          <w:p w:rsidR="00FE462E" w:rsidRPr="007D07C4" w:rsidRDefault="00FE462E" w:rsidP="00EE75C0">
            <w:pPr>
              <w:spacing w:after="0" w:line="240" w:lineRule="auto"/>
              <w:jc w:val="center"/>
              <w:rPr>
                <w:sz w:val="16"/>
                <w:szCs w:val="22"/>
                <w:lang w:val="it-IT"/>
              </w:rPr>
            </w:pPr>
            <w:r w:rsidRPr="002949DC">
              <w:rPr>
                <w:sz w:val="16"/>
                <w:szCs w:val="22"/>
                <w:lang w:val="it-IT"/>
              </w:rPr>
              <w:t>(6.</w:t>
            </w:r>
            <w:r w:rsidR="00EE75C0">
              <w:rPr>
                <w:sz w:val="16"/>
                <w:szCs w:val="22"/>
                <w:lang w:val="it-IT"/>
              </w:rPr>
              <w:t>3</w:t>
            </w:r>
            <w:r w:rsidRPr="002949DC">
              <w:rPr>
                <w:sz w:val="16"/>
                <w:szCs w:val="22"/>
                <w:lang w:val="it-IT"/>
              </w:rPr>
              <w:t>%)</w:t>
            </w:r>
          </w:p>
        </w:tc>
        <w:tc>
          <w:tcPr>
            <w:tcW w:w="967" w:type="dxa"/>
            <w:gridSpan w:val="2"/>
            <w:shd w:val="clear" w:color="auto" w:fill="CC99FF"/>
            <w:vAlign w:val="center"/>
          </w:tcPr>
          <w:p w:rsidR="00FE462E" w:rsidRPr="007D7EC2" w:rsidRDefault="002949DC" w:rsidP="00EE75C0">
            <w:pPr>
              <w:spacing w:after="0" w:line="240" w:lineRule="auto"/>
              <w:jc w:val="center"/>
              <w:rPr>
                <w:sz w:val="16"/>
                <w:szCs w:val="22"/>
                <w:lang w:val="it-IT"/>
              </w:rPr>
            </w:pPr>
            <w:r>
              <w:rPr>
                <w:sz w:val="16"/>
                <w:szCs w:val="22"/>
              </w:rPr>
              <w:t xml:space="preserve">2D3g </w:t>
            </w:r>
            <w:r>
              <w:rPr>
                <w:sz w:val="16"/>
                <w:szCs w:val="22"/>
                <w:lang w:val="it-IT"/>
              </w:rPr>
              <w:t>(</w:t>
            </w:r>
            <w:r w:rsidR="00EE75C0">
              <w:rPr>
                <w:sz w:val="16"/>
                <w:szCs w:val="22"/>
                <w:lang w:val="it-IT"/>
              </w:rPr>
              <w:t>6</w:t>
            </w:r>
            <w:r>
              <w:rPr>
                <w:sz w:val="16"/>
                <w:szCs w:val="22"/>
                <w:lang w:val="it-IT"/>
              </w:rPr>
              <w:t>.</w:t>
            </w:r>
            <w:r w:rsidR="00EE75C0">
              <w:rPr>
                <w:sz w:val="16"/>
                <w:szCs w:val="22"/>
                <w:lang w:val="it-IT"/>
              </w:rPr>
              <w:t>2</w:t>
            </w:r>
            <w:r w:rsidRPr="007D07C4">
              <w:rPr>
                <w:sz w:val="16"/>
                <w:szCs w:val="22"/>
                <w:lang w:val="it-IT"/>
              </w:rPr>
              <w:t>%)</w:t>
            </w:r>
          </w:p>
        </w:tc>
        <w:tc>
          <w:tcPr>
            <w:tcW w:w="967" w:type="dxa"/>
            <w:shd w:val="clear" w:color="auto" w:fill="FFFF99"/>
            <w:vAlign w:val="center"/>
          </w:tcPr>
          <w:p w:rsidR="00FE462E" w:rsidRPr="007D07C4" w:rsidRDefault="002949DC" w:rsidP="00EE75C0">
            <w:pPr>
              <w:spacing w:after="0" w:line="240" w:lineRule="auto"/>
              <w:jc w:val="center"/>
              <w:rPr>
                <w:sz w:val="16"/>
                <w:szCs w:val="22"/>
              </w:rPr>
            </w:pPr>
            <w:r w:rsidRPr="007D07C4">
              <w:rPr>
                <w:sz w:val="16"/>
                <w:szCs w:val="22"/>
                <w:lang w:val="it-IT"/>
              </w:rPr>
              <w:t>1A3d ii</w:t>
            </w:r>
            <w:r w:rsidRPr="007D07C4">
              <w:rPr>
                <w:sz w:val="16"/>
                <w:szCs w:val="22"/>
              </w:rPr>
              <w:t xml:space="preserve"> (</w:t>
            </w:r>
            <w:r>
              <w:rPr>
                <w:sz w:val="16"/>
                <w:szCs w:val="22"/>
              </w:rPr>
              <w:t>3.</w:t>
            </w:r>
            <w:r w:rsidR="00EE75C0">
              <w:rPr>
                <w:sz w:val="16"/>
                <w:szCs w:val="22"/>
              </w:rPr>
              <w:t>9</w:t>
            </w:r>
            <w:r w:rsidRPr="007D07C4">
              <w:rPr>
                <w:sz w:val="16"/>
                <w:szCs w:val="22"/>
              </w:rPr>
              <w:t>%)</w:t>
            </w:r>
          </w:p>
        </w:tc>
        <w:tc>
          <w:tcPr>
            <w:tcW w:w="967" w:type="dxa"/>
            <w:shd w:val="clear" w:color="auto" w:fill="FFFF99"/>
            <w:vAlign w:val="center"/>
          </w:tcPr>
          <w:p w:rsidR="00FE462E" w:rsidRPr="007D07C4" w:rsidRDefault="002949DC" w:rsidP="00EE75C0">
            <w:pPr>
              <w:spacing w:after="0" w:line="240" w:lineRule="auto"/>
              <w:jc w:val="center"/>
              <w:rPr>
                <w:sz w:val="16"/>
                <w:szCs w:val="22"/>
              </w:rPr>
            </w:pPr>
            <w:r>
              <w:rPr>
                <w:sz w:val="16"/>
                <w:szCs w:val="22"/>
              </w:rPr>
              <w:t>1A3b i (3.</w:t>
            </w:r>
            <w:r w:rsidR="00EE75C0">
              <w:rPr>
                <w:sz w:val="16"/>
                <w:szCs w:val="22"/>
              </w:rPr>
              <w:t>0</w:t>
            </w:r>
            <w:r w:rsidRPr="007D07C4">
              <w:rPr>
                <w:sz w:val="16"/>
                <w:szCs w:val="22"/>
              </w:rPr>
              <w:t>%)</w:t>
            </w:r>
          </w:p>
        </w:tc>
        <w:tc>
          <w:tcPr>
            <w:tcW w:w="966" w:type="dxa"/>
            <w:shd w:val="clear" w:color="auto" w:fill="CC99FF"/>
            <w:vAlign w:val="center"/>
          </w:tcPr>
          <w:p w:rsidR="00FE462E" w:rsidRPr="007D07C4" w:rsidRDefault="002949DC" w:rsidP="00EE75C0">
            <w:pPr>
              <w:spacing w:after="0" w:line="240" w:lineRule="auto"/>
              <w:jc w:val="center"/>
              <w:rPr>
                <w:sz w:val="16"/>
                <w:szCs w:val="22"/>
              </w:rPr>
            </w:pPr>
            <w:r>
              <w:rPr>
                <w:sz w:val="16"/>
                <w:szCs w:val="22"/>
              </w:rPr>
              <w:t>2D3 i</w:t>
            </w:r>
            <w:r w:rsidRPr="007D07C4">
              <w:rPr>
                <w:sz w:val="16"/>
                <w:szCs w:val="22"/>
              </w:rPr>
              <w:t xml:space="preserve"> (</w:t>
            </w:r>
            <w:r>
              <w:rPr>
                <w:sz w:val="16"/>
                <w:szCs w:val="22"/>
              </w:rPr>
              <w:t>2.</w:t>
            </w:r>
            <w:r w:rsidR="00EE75C0">
              <w:rPr>
                <w:sz w:val="16"/>
                <w:szCs w:val="22"/>
              </w:rPr>
              <w:t>9</w:t>
            </w:r>
            <w:r w:rsidRPr="007D07C4">
              <w:rPr>
                <w:sz w:val="16"/>
                <w:szCs w:val="22"/>
              </w:rPr>
              <w:t>%)</w:t>
            </w:r>
          </w:p>
        </w:tc>
        <w:tc>
          <w:tcPr>
            <w:tcW w:w="967" w:type="dxa"/>
            <w:shd w:val="clear" w:color="auto" w:fill="FFFF99"/>
            <w:vAlign w:val="center"/>
          </w:tcPr>
          <w:p w:rsidR="00FE462E" w:rsidRPr="007D07C4" w:rsidRDefault="00EE75C0" w:rsidP="00EE75C0">
            <w:pPr>
              <w:spacing w:after="0" w:line="240" w:lineRule="auto"/>
              <w:jc w:val="center"/>
              <w:rPr>
                <w:sz w:val="16"/>
                <w:szCs w:val="22"/>
              </w:rPr>
            </w:pPr>
            <w:r w:rsidRPr="002949DC">
              <w:rPr>
                <w:sz w:val="16"/>
                <w:szCs w:val="22"/>
              </w:rPr>
              <w:t xml:space="preserve">1A4a i </w:t>
            </w:r>
            <w:r w:rsidR="00FE462E" w:rsidRPr="007D07C4">
              <w:rPr>
                <w:sz w:val="16"/>
                <w:szCs w:val="22"/>
              </w:rPr>
              <w:t xml:space="preserve"> </w:t>
            </w:r>
            <w:r w:rsidR="00FE462E">
              <w:rPr>
                <w:sz w:val="16"/>
                <w:szCs w:val="22"/>
              </w:rPr>
              <w:t>(</w:t>
            </w:r>
            <w:r w:rsidR="002949DC">
              <w:rPr>
                <w:sz w:val="16"/>
                <w:szCs w:val="22"/>
              </w:rPr>
              <w:t>2.</w:t>
            </w:r>
            <w:r>
              <w:rPr>
                <w:sz w:val="16"/>
                <w:szCs w:val="22"/>
              </w:rPr>
              <w:t>8</w:t>
            </w:r>
            <w:r w:rsidR="00FE462E" w:rsidRPr="007D07C4">
              <w:rPr>
                <w:sz w:val="16"/>
                <w:szCs w:val="22"/>
              </w:rPr>
              <w:t>%)</w:t>
            </w:r>
          </w:p>
        </w:tc>
        <w:tc>
          <w:tcPr>
            <w:tcW w:w="967" w:type="dxa"/>
            <w:shd w:val="clear" w:color="auto" w:fill="FFFF99"/>
            <w:vAlign w:val="center"/>
          </w:tcPr>
          <w:p w:rsidR="00FE462E" w:rsidRPr="002949DC" w:rsidRDefault="00EE75C0" w:rsidP="00EE75C0">
            <w:pPr>
              <w:spacing w:after="0" w:line="240" w:lineRule="auto"/>
              <w:jc w:val="center"/>
              <w:rPr>
                <w:sz w:val="16"/>
                <w:szCs w:val="22"/>
              </w:rPr>
            </w:pPr>
            <w:r w:rsidRPr="007D07C4">
              <w:rPr>
                <w:sz w:val="16"/>
                <w:szCs w:val="22"/>
              </w:rPr>
              <w:t>1B2b</w:t>
            </w:r>
            <w:r w:rsidRPr="002949DC">
              <w:rPr>
                <w:sz w:val="16"/>
                <w:szCs w:val="22"/>
              </w:rPr>
              <w:t xml:space="preserve"> </w:t>
            </w:r>
            <w:r w:rsidR="002949DC" w:rsidRPr="002949DC">
              <w:rPr>
                <w:sz w:val="16"/>
                <w:szCs w:val="22"/>
              </w:rPr>
              <w:t>(</w:t>
            </w:r>
            <w:r w:rsidR="002949DC">
              <w:rPr>
                <w:sz w:val="16"/>
                <w:szCs w:val="22"/>
              </w:rPr>
              <w:t>2.</w:t>
            </w:r>
            <w:r>
              <w:rPr>
                <w:sz w:val="16"/>
                <w:szCs w:val="22"/>
              </w:rPr>
              <w:t>7</w:t>
            </w:r>
            <w:r w:rsidR="002949DC" w:rsidRPr="002949DC">
              <w:rPr>
                <w:sz w:val="16"/>
                <w:szCs w:val="22"/>
              </w:rPr>
              <w:t>%)</w:t>
            </w:r>
          </w:p>
        </w:tc>
        <w:tc>
          <w:tcPr>
            <w:tcW w:w="967" w:type="dxa"/>
            <w:shd w:val="clear" w:color="auto" w:fill="auto"/>
            <w:vAlign w:val="center"/>
          </w:tcPr>
          <w:p w:rsidR="00FE462E" w:rsidRPr="007D07C4" w:rsidRDefault="00FE462E" w:rsidP="002C75D1">
            <w:pPr>
              <w:spacing w:after="0" w:line="240" w:lineRule="auto"/>
              <w:jc w:val="center"/>
              <w:rPr>
                <w:sz w:val="16"/>
              </w:rPr>
            </w:pPr>
          </w:p>
        </w:tc>
        <w:tc>
          <w:tcPr>
            <w:tcW w:w="1179" w:type="dxa"/>
            <w:vAlign w:val="center"/>
          </w:tcPr>
          <w:p w:rsidR="00FE462E" w:rsidRPr="007D07C4" w:rsidRDefault="00FE462E" w:rsidP="00EE75C0">
            <w:pPr>
              <w:spacing w:after="0" w:line="240" w:lineRule="auto"/>
              <w:jc w:val="center"/>
              <w:rPr>
                <w:sz w:val="22"/>
              </w:rPr>
            </w:pPr>
            <w:r w:rsidRPr="007D07C4">
              <w:rPr>
                <w:sz w:val="22"/>
              </w:rPr>
              <w:t>8</w:t>
            </w:r>
            <w:r w:rsidR="00EE75C0">
              <w:rPr>
                <w:sz w:val="22"/>
              </w:rPr>
              <w:t>1</w:t>
            </w:r>
            <w:r w:rsidRPr="007D07C4">
              <w:rPr>
                <w:sz w:val="22"/>
              </w:rPr>
              <w:t>.</w:t>
            </w:r>
            <w:r w:rsidR="00EE75C0">
              <w:rPr>
                <w:sz w:val="22"/>
              </w:rPr>
              <w:t>8</w:t>
            </w:r>
          </w:p>
        </w:tc>
      </w:tr>
      <w:tr w:rsidR="00FE462E" w:rsidRPr="007D07C4" w:rsidTr="0025333F">
        <w:trPr>
          <w:trHeight w:val="425"/>
        </w:trPr>
        <w:tc>
          <w:tcPr>
            <w:tcW w:w="1548" w:type="dxa"/>
            <w:shd w:val="clear" w:color="auto" w:fill="FFFFFF" w:themeFill="background1"/>
            <w:vAlign w:val="center"/>
          </w:tcPr>
          <w:p w:rsidR="00FE462E" w:rsidRPr="0025333F" w:rsidRDefault="00FE462E" w:rsidP="002C75D1">
            <w:pPr>
              <w:spacing w:after="0" w:line="240" w:lineRule="auto"/>
              <w:jc w:val="center"/>
              <w:rPr>
                <w:b/>
                <w:sz w:val="22"/>
              </w:rPr>
            </w:pPr>
            <w:r w:rsidRPr="0025333F">
              <w:rPr>
                <w:b/>
                <w:sz w:val="20"/>
              </w:rPr>
              <w:t>CO</w:t>
            </w:r>
          </w:p>
        </w:tc>
        <w:tc>
          <w:tcPr>
            <w:tcW w:w="966" w:type="dxa"/>
            <w:gridSpan w:val="2"/>
            <w:shd w:val="clear" w:color="auto" w:fill="FFFF99"/>
            <w:vAlign w:val="center"/>
          </w:tcPr>
          <w:p w:rsidR="00FE462E" w:rsidRPr="007D07C4" w:rsidRDefault="00FE462E" w:rsidP="00057F60">
            <w:pPr>
              <w:spacing w:after="0" w:line="240" w:lineRule="auto"/>
              <w:jc w:val="center"/>
              <w:rPr>
                <w:sz w:val="16"/>
                <w:szCs w:val="22"/>
                <w:lang w:val="it-IT"/>
              </w:rPr>
            </w:pPr>
            <w:r w:rsidRPr="007D07C4">
              <w:rPr>
                <w:sz w:val="16"/>
                <w:szCs w:val="22"/>
                <w:lang w:val="it-IT"/>
              </w:rPr>
              <w:t>1A4b i (</w:t>
            </w:r>
            <w:r w:rsidR="0025333F">
              <w:rPr>
                <w:sz w:val="16"/>
                <w:szCs w:val="22"/>
                <w:lang w:val="it-IT"/>
              </w:rPr>
              <w:t>5</w:t>
            </w:r>
            <w:r w:rsidR="00057F60">
              <w:rPr>
                <w:sz w:val="16"/>
                <w:szCs w:val="22"/>
                <w:lang w:val="it-IT"/>
              </w:rPr>
              <w:t>5</w:t>
            </w:r>
            <w:r w:rsidR="0025333F">
              <w:rPr>
                <w:sz w:val="16"/>
                <w:szCs w:val="22"/>
                <w:lang w:val="it-IT"/>
              </w:rPr>
              <w:t>.</w:t>
            </w:r>
            <w:r w:rsidR="00057F60">
              <w:rPr>
                <w:sz w:val="16"/>
                <w:szCs w:val="22"/>
                <w:lang w:val="it-IT"/>
              </w:rPr>
              <w:t>2</w:t>
            </w:r>
            <w:r w:rsidRPr="007D07C4">
              <w:rPr>
                <w:sz w:val="16"/>
                <w:szCs w:val="22"/>
                <w:lang w:val="it-IT"/>
              </w:rPr>
              <w:t>%)</w:t>
            </w:r>
          </w:p>
        </w:tc>
        <w:tc>
          <w:tcPr>
            <w:tcW w:w="967" w:type="dxa"/>
            <w:shd w:val="clear" w:color="auto" w:fill="FFFF99"/>
            <w:vAlign w:val="center"/>
          </w:tcPr>
          <w:p w:rsidR="00FE462E" w:rsidRPr="007D07C4" w:rsidRDefault="00FE462E" w:rsidP="0025333F">
            <w:pPr>
              <w:spacing w:after="0" w:line="240" w:lineRule="auto"/>
              <w:jc w:val="center"/>
              <w:rPr>
                <w:sz w:val="16"/>
                <w:szCs w:val="22"/>
                <w:lang w:val="it-IT"/>
              </w:rPr>
            </w:pPr>
            <w:r w:rsidRPr="007D07C4">
              <w:rPr>
                <w:sz w:val="16"/>
                <w:szCs w:val="22"/>
                <w:lang w:val="it-IT"/>
              </w:rPr>
              <w:t>1A3b i (</w:t>
            </w:r>
            <w:r>
              <w:rPr>
                <w:sz w:val="16"/>
                <w:szCs w:val="22"/>
                <w:lang w:val="it-IT"/>
              </w:rPr>
              <w:t>1</w:t>
            </w:r>
            <w:r w:rsidR="0025333F">
              <w:rPr>
                <w:sz w:val="16"/>
                <w:szCs w:val="22"/>
                <w:lang w:val="it-IT"/>
              </w:rPr>
              <w:t>1</w:t>
            </w:r>
            <w:r>
              <w:rPr>
                <w:sz w:val="16"/>
                <w:szCs w:val="22"/>
                <w:lang w:val="it-IT"/>
              </w:rPr>
              <w:t>.</w:t>
            </w:r>
            <w:r w:rsidR="0025333F">
              <w:rPr>
                <w:sz w:val="16"/>
                <w:szCs w:val="22"/>
                <w:lang w:val="it-IT"/>
              </w:rPr>
              <w:t>9</w:t>
            </w:r>
            <w:r w:rsidRPr="007D07C4">
              <w:rPr>
                <w:sz w:val="16"/>
                <w:szCs w:val="22"/>
                <w:lang w:val="it-IT"/>
              </w:rPr>
              <w:t>%)</w:t>
            </w:r>
          </w:p>
        </w:tc>
        <w:tc>
          <w:tcPr>
            <w:tcW w:w="967" w:type="dxa"/>
            <w:shd w:val="clear" w:color="auto" w:fill="FFFF99"/>
            <w:vAlign w:val="center"/>
          </w:tcPr>
          <w:p w:rsidR="00FE462E" w:rsidRPr="007D07C4" w:rsidRDefault="00FE462E" w:rsidP="00057F60">
            <w:pPr>
              <w:spacing w:after="0" w:line="240" w:lineRule="auto"/>
              <w:jc w:val="center"/>
              <w:rPr>
                <w:sz w:val="16"/>
                <w:szCs w:val="22"/>
                <w:lang w:val="it-IT"/>
              </w:rPr>
            </w:pPr>
            <w:r w:rsidRPr="007D07C4">
              <w:rPr>
                <w:sz w:val="16"/>
                <w:szCs w:val="22"/>
                <w:lang w:val="it-IT"/>
              </w:rPr>
              <w:t>1A3b i</w:t>
            </w:r>
            <w:r>
              <w:rPr>
                <w:sz w:val="16"/>
                <w:szCs w:val="22"/>
                <w:lang w:val="it-IT"/>
              </w:rPr>
              <w:t>v</w:t>
            </w:r>
            <w:r w:rsidRPr="007D07C4">
              <w:rPr>
                <w:sz w:val="16"/>
                <w:szCs w:val="22"/>
                <w:lang w:val="it-IT"/>
              </w:rPr>
              <w:t xml:space="preserve"> (</w:t>
            </w:r>
            <w:r w:rsidR="00057F60">
              <w:rPr>
                <w:sz w:val="16"/>
                <w:szCs w:val="22"/>
                <w:lang w:val="it-IT"/>
              </w:rPr>
              <w:t>8</w:t>
            </w:r>
            <w:r>
              <w:rPr>
                <w:sz w:val="16"/>
                <w:szCs w:val="22"/>
                <w:lang w:val="it-IT"/>
              </w:rPr>
              <w:t>.</w:t>
            </w:r>
            <w:r w:rsidR="00057F60">
              <w:rPr>
                <w:sz w:val="16"/>
                <w:szCs w:val="22"/>
                <w:lang w:val="it-IT"/>
              </w:rPr>
              <w:t>0</w:t>
            </w:r>
            <w:r w:rsidRPr="007D07C4">
              <w:rPr>
                <w:sz w:val="16"/>
                <w:szCs w:val="22"/>
                <w:lang w:val="it-IT"/>
              </w:rPr>
              <w:t>%)</w:t>
            </w:r>
          </w:p>
        </w:tc>
        <w:tc>
          <w:tcPr>
            <w:tcW w:w="967" w:type="dxa"/>
            <w:gridSpan w:val="2"/>
            <w:shd w:val="clear" w:color="auto" w:fill="FFFF99"/>
            <w:vAlign w:val="center"/>
          </w:tcPr>
          <w:p w:rsidR="00FE462E" w:rsidRPr="001C7745" w:rsidRDefault="00FE462E" w:rsidP="00057F60">
            <w:pPr>
              <w:spacing w:after="0" w:line="240" w:lineRule="auto"/>
              <w:jc w:val="center"/>
              <w:rPr>
                <w:sz w:val="16"/>
                <w:szCs w:val="22"/>
                <w:highlight w:val="yellow"/>
                <w:lang w:val="it-IT"/>
              </w:rPr>
            </w:pPr>
            <w:r w:rsidRPr="001C7745">
              <w:rPr>
                <w:sz w:val="16"/>
                <w:szCs w:val="22"/>
                <w:lang w:val="it-IT"/>
              </w:rPr>
              <w:t>1A2 (</w:t>
            </w:r>
            <w:r w:rsidR="00057F60">
              <w:rPr>
                <w:sz w:val="16"/>
                <w:szCs w:val="22"/>
                <w:lang w:val="it-IT"/>
              </w:rPr>
              <w:t>5</w:t>
            </w:r>
            <w:r>
              <w:rPr>
                <w:sz w:val="16"/>
                <w:szCs w:val="22"/>
                <w:lang w:val="it-IT"/>
              </w:rPr>
              <w:t>.</w:t>
            </w:r>
            <w:r w:rsidR="00057F60">
              <w:rPr>
                <w:sz w:val="16"/>
                <w:szCs w:val="22"/>
                <w:lang w:val="it-IT"/>
              </w:rPr>
              <w:t>1</w:t>
            </w:r>
            <w:r w:rsidRPr="001C7745">
              <w:rPr>
                <w:sz w:val="16"/>
                <w:szCs w:val="22"/>
                <w:lang w:val="it-IT"/>
              </w:rPr>
              <w:t>%)</w:t>
            </w:r>
          </w:p>
        </w:tc>
        <w:tc>
          <w:tcPr>
            <w:tcW w:w="966" w:type="dxa"/>
            <w:shd w:val="clear" w:color="auto" w:fill="auto"/>
            <w:vAlign w:val="center"/>
          </w:tcPr>
          <w:p w:rsidR="00FE462E" w:rsidRPr="007D07C4" w:rsidRDefault="00FE462E" w:rsidP="002C75D1">
            <w:pPr>
              <w:spacing w:after="0" w:line="240" w:lineRule="auto"/>
              <w:jc w:val="center"/>
              <w:rPr>
                <w:sz w:val="16"/>
                <w:szCs w:val="22"/>
                <w:lang w:val="it-IT"/>
              </w:rPr>
            </w:pPr>
          </w:p>
        </w:tc>
        <w:tc>
          <w:tcPr>
            <w:tcW w:w="967" w:type="dxa"/>
            <w:gridSpan w:val="2"/>
            <w:shd w:val="clear" w:color="auto" w:fill="FFFFFF" w:themeFill="background1"/>
            <w:vAlign w:val="center"/>
          </w:tcPr>
          <w:p w:rsidR="00FE462E" w:rsidRPr="007D07C4" w:rsidRDefault="00FE462E" w:rsidP="002C75D1">
            <w:pPr>
              <w:spacing w:after="0" w:line="240" w:lineRule="auto"/>
              <w:jc w:val="center"/>
              <w:rPr>
                <w:sz w:val="16"/>
                <w:szCs w:val="22"/>
                <w:lang w:val="it-IT"/>
              </w:rPr>
            </w:pPr>
          </w:p>
        </w:tc>
        <w:tc>
          <w:tcPr>
            <w:tcW w:w="967" w:type="dxa"/>
            <w:vAlign w:val="center"/>
          </w:tcPr>
          <w:p w:rsidR="00FE462E" w:rsidRPr="007D07C4" w:rsidRDefault="00FE462E" w:rsidP="002C75D1">
            <w:pPr>
              <w:spacing w:after="0" w:line="240" w:lineRule="auto"/>
              <w:jc w:val="center"/>
              <w:rPr>
                <w:sz w:val="16"/>
                <w:szCs w:val="22"/>
                <w:lang w:val="it-IT"/>
              </w:rPr>
            </w:pPr>
          </w:p>
        </w:tc>
        <w:tc>
          <w:tcPr>
            <w:tcW w:w="967" w:type="dxa"/>
            <w:vAlign w:val="center"/>
          </w:tcPr>
          <w:p w:rsidR="00FE462E" w:rsidRPr="007D07C4" w:rsidRDefault="00FE462E" w:rsidP="002C75D1">
            <w:pPr>
              <w:spacing w:after="0" w:line="240" w:lineRule="auto"/>
              <w:jc w:val="center"/>
              <w:rPr>
                <w:sz w:val="16"/>
                <w:szCs w:val="22"/>
                <w:lang w:val="it-IT"/>
              </w:rPr>
            </w:pPr>
          </w:p>
        </w:tc>
        <w:tc>
          <w:tcPr>
            <w:tcW w:w="966" w:type="dxa"/>
            <w:vAlign w:val="center"/>
          </w:tcPr>
          <w:p w:rsidR="00FE462E" w:rsidRPr="007D07C4" w:rsidRDefault="00FE462E" w:rsidP="002C75D1">
            <w:pPr>
              <w:spacing w:after="0" w:line="240" w:lineRule="auto"/>
              <w:jc w:val="center"/>
              <w:rPr>
                <w:sz w:val="16"/>
                <w:szCs w:val="22"/>
                <w:lang w:val="it-IT"/>
              </w:rPr>
            </w:pPr>
          </w:p>
        </w:tc>
        <w:tc>
          <w:tcPr>
            <w:tcW w:w="967" w:type="dxa"/>
            <w:vAlign w:val="center"/>
          </w:tcPr>
          <w:p w:rsidR="00FE462E" w:rsidRPr="007D07C4" w:rsidRDefault="00FE462E" w:rsidP="002C75D1">
            <w:pPr>
              <w:spacing w:after="0" w:line="240" w:lineRule="auto"/>
              <w:jc w:val="center"/>
              <w:rPr>
                <w:sz w:val="16"/>
                <w:szCs w:val="22"/>
                <w:lang w:val="it-IT"/>
              </w:rPr>
            </w:pPr>
          </w:p>
        </w:tc>
        <w:tc>
          <w:tcPr>
            <w:tcW w:w="967" w:type="dxa"/>
            <w:vAlign w:val="center"/>
          </w:tcPr>
          <w:p w:rsidR="00FE462E" w:rsidRPr="007D07C4" w:rsidRDefault="00FE462E" w:rsidP="002C75D1">
            <w:pPr>
              <w:spacing w:after="0" w:line="240" w:lineRule="auto"/>
              <w:jc w:val="center"/>
              <w:rPr>
                <w:sz w:val="16"/>
                <w:szCs w:val="22"/>
                <w:lang w:val="it-IT"/>
              </w:rPr>
            </w:pPr>
          </w:p>
        </w:tc>
        <w:tc>
          <w:tcPr>
            <w:tcW w:w="967" w:type="dxa"/>
            <w:vAlign w:val="center"/>
          </w:tcPr>
          <w:p w:rsidR="00FE462E" w:rsidRPr="007D07C4" w:rsidRDefault="00FE462E" w:rsidP="002C75D1">
            <w:pPr>
              <w:spacing w:after="0" w:line="240" w:lineRule="auto"/>
              <w:jc w:val="center"/>
              <w:rPr>
                <w:sz w:val="16"/>
                <w:lang w:val="it-IT"/>
              </w:rPr>
            </w:pPr>
          </w:p>
        </w:tc>
        <w:tc>
          <w:tcPr>
            <w:tcW w:w="1179" w:type="dxa"/>
            <w:vAlign w:val="center"/>
          </w:tcPr>
          <w:p w:rsidR="00FE462E" w:rsidRPr="007D07C4" w:rsidRDefault="00FE462E" w:rsidP="00057F60">
            <w:pPr>
              <w:spacing w:after="0" w:line="240" w:lineRule="auto"/>
              <w:jc w:val="center"/>
              <w:rPr>
                <w:sz w:val="22"/>
                <w:lang w:val="it-IT"/>
              </w:rPr>
            </w:pPr>
            <w:r>
              <w:rPr>
                <w:sz w:val="22"/>
                <w:lang w:val="it-IT"/>
              </w:rPr>
              <w:t>8</w:t>
            </w:r>
            <w:r w:rsidR="00057F60">
              <w:rPr>
                <w:sz w:val="22"/>
                <w:lang w:val="it-IT"/>
              </w:rPr>
              <w:t>0</w:t>
            </w:r>
            <w:r>
              <w:rPr>
                <w:sz w:val="22"/>
                <w:lang w:val="it-IT"/>
              </w:rPr>
              <w:t>.</w:t>
            </w:r>
            <w:r w:rsidR="00057F60">
              <w:rPr>
                <w:sz w:val="22"/>
                <w:lang w:val="it-IT"/>
              </w:rPr>
              <w:t>2</w:t>
            </w:r>
          </w:p>
        </w:tc>
      </w:tr>
      <w:tr w:rsidR="00FE462E" w:rsidRPr="007D07C4" w:rsidTr="00057F60">
        <w:trPr>
          <w:trHeight w:val="425"/>
        </w:trPr>
        <w:tc>
          <w:tcPr>
            <w:tcW w:w="1548" w:type="dxa"/>
            <w:vAlign w:val="center"/>
          </w:tcPr>
          <w:p w:rsidR="00FE462E" w:rsidRPr="00743473" w:rsidRDefault="00FE462E" w:rsidP="002C75D1">
            <w:pPr>
              <w:spacing w:after="0" w:line="240" w:lineRule="auto"/>
              <w:jc w:val="center"/>
              <w:rPr>
                <w:b/>
                <w:sz w:val="22"/>
                <w:lang w:val="it-IT"/>
              </w:rPr>
            </w:pPr>
            <w:r w:rsidRPr="00743473">
              <w:rPr>
                <w:b/>
                <w:sz w:val="20"/>
                <w:lang w:val="it-IT"/>
              </w:rPr>
              <w:t>PM10</w:t>
            </w:r>
          </w:p>
        </w:tc>
        <w:tc>
          <w:tcPr>
            <w:tcW w:w="966" w:type="dxa"/>
            <w:gridSpan w:val="2"/>
            <w:shd w:val="clear" w:color="auto" w:fill="FFFF99"/>
            <w:vAlign w:val="center"/>
          </w:tcPr>
          <w:p w:rsidR="00FE462E" w:rsidRPr="007D07C4" w:rsidRDefault="00FE462E" w:rsidP="00057F60">
            <w:pPr>
              <w:spacing w:after="0" w:line="240" w:lineRule="auto"/>
              <w:jc w:val="center"/>
              <w:rPr>
                <w:sz w:val="16"/>
                <w:szCs w:val="22"/>
                <w:lang w:val="it-IT"/>
              </w:rPr>
            </w:pPr>
            <w:r w:rsidRPr="007D07C4">
              <w:rPr>
                <w:sz w:val="16"/>
                <w:szCs w:val="22"/>
                <w:lang w:val="it-IT"/>
              </w:rPr>
              <w:t>1A4b i (</w:t>
            </w:r>
            <w:r w:rsidR="00743473">
              <w:rPr>
                <w:sz w:val="16"/>
                <w:szCs w:val="22"/>
                <w:lang w:val="it-IT"/>
              </w:rPr>
              <w:t>5</w:t>
            </w:r>
            <w:r w:rsidR="00057F60">
              <w:rPr>
                <w:sz w:val="16"/>
                <w:szCs w:val="22"/>
                <w:lang w:val="it-IT"/>
              </w:rPr>
              <w:t>5</w:t>
            </w:r>
            <w:r w:rsidR="00743473">
              <w:rPr>
                <w:sz w:val="16"/>
                <w:szCs w:val="22"/>
                <w:lang w:val="it-IT"/>
              </w:rPr>
              <w:t>.8</w:t>
            </w:r>
            <w:r w:rsidRPr="007D07C4">
              <w:rPr>
                <w:sz w:val="16"/>
                <w:szCs w:val="22"/>
                <w:lang w:val="it-IT"/>
              </w:rPr>
              <w:t>%)</w:t>
            </w:r>
          </w:p>
        </w:tc>
        <w:tc>
          <w:tcPr>
            <w:tcW w:w="967" w:type="dxa"/>
            <w:shd w:val="clear" w:color="auto" w:fill="92D050"/>
            <w:vAlign w:val="center"/>
          </w:tcPr>
          <w:p w:rsidR="0025333F" w:rsidRDefault="0025333F" w:rsidP="0025333F">
            <w:pPr>
              <w:spacing w:after="0" w:line="240" w:lineRule="auto"/>
              <w:jc w:val="center"/>
              <w:rPr>
                <w:sz w:val="16"/>
                <w:szCs w:val="22"/>
              </w:rPr>
            </w:pPr>
            <w:r>
              <w:rPr>
                <w:sz w:val="16"/>
                <w:szCs w:val="22"/>
              </w:rPr>
              <w:t>3</w:t>
            </w:r>
            <w:r w:rsidRPr="007D07C4">
              <w:rPr>
                <w:sz w:val="16"/>
                <w:szCs w:val="22"/>
              </w:rPr>
              <w:t>B</w:t>
            </w:r>
            <w:r>
              <w:rPr>
                <w:sz w:val="16"/>
                <w:szCs w:val="22"/>
              </w:rPr>
              <w:t>4g ii</w:t>
            </w:r>
            <w:r w:rsidRPr="007D07C4">
              <w:rPr>
                <w:sz w:val="16"/>
                <w:szCs w:val="22"/>
              </w:rPr>
              <w:t xml:space="preserve"> </w:t>
            </w:r>
          </w:p>
          <w:p w:rsidR="00FE462E" w:rsidRPr="007D07C4" w:rsidRDefault="0025333F" w:rsidP="00743473">
            <w:pPr>
              <w:spacing w:after="0" w:line="240" w:lineRule="auto"/>
              <w:jc w:val="center"/>
              <w:rPr>
                <w:sz w:val="16"/>
                <w:szCs w:val="22"/>
                <w:lang w:val="it-IT"/>
              </w:rPr>
            </w:pPr>
            <w:r>
              <w:rPr>
                <w:sz w:val="16"/>
                <w:szCs w:val="22"/>
              </w:rPr>
              <w:t>(</w:t>
            </w:r>
            <w:r w:rsidR="00057F60">
              <w:rPr>
                <w:sz w:val="16"/>
                <w:szCs w:val="22"/>
              </w:rPr>
              <w:t>5.6</w:t>
            </w:r>
            <w:r w:rsidRPr="007D07C4">
              <w:rPr>
                <w:sz w:val="16"/>
                <w:szCs w:val="22"/>
              </w:rPr>
              <w:t>%)</w:t>
            </w:r>
          </w:p>
        </w:tc>
        <w:tc>
          <w:tcPr>
            <w:tcW w:w="967" w:type="dxa"/>
            <w:shd w:val="clear" w:color="auto" w:fill="FFFF99"/>
            <w:vAlign w:val="center"/>
          </w:tcPr>
          <w:p w:rsidR="00FE462E" w:rsidRPr="001C7745" w:rsidRDefault="0025333F" w:rsidP="00057F60">
            <w:pPr>
              <w:spacing w:after="0" w:line="240" w:lineRule="auto"/>
              <w:jc w:val="center"/>
              <w:rPr>
                <w:sz w:val="16"/>
                <w:szCs w:val="22"/>
              </w:rPr>
            </w:pPr>
            <w:r>
              <w:rPr>
                <w:sz w:val="16"/>
                <w:szCs w:val="22"/>
              </w:rPr>
              <w:t>1A3b vi (</w:t>
            </w:r>
            <w:r w:rsidR="00743473">
              <w:rPr>
                <w:sz w:val="16"/>
                <w:szCs w:val="22"/>
              </w:rPr>
              <w:t>4.</w:t>
            </w:r>
            <w:r w:rsidR="00057F60">
              <w:rPr>
                <w:sz w:val="16"/>
                <w:szCs w:val="22"/>
              </w:rPr>
              <w:t>8</w:t>
            </w:r>
            <w:r w:rsidRPr="007D07C4">
              <w:rPr>
                <w:sz w:val="16"/>
                <w:szCs w:val="22"/>
              </w:rPr>
              <w:t>%)</w:t>
            </w:r>
          </w:p>
        </w:tc>
        <w:tc>
          <w:tcPr>
            <w:tcW w:w="967" w:type="dxa"/>
            <w:gridSpan w:val="2"/>
            <w:shd w:val="clear" w:color="auto" w:fill="FFFF99"/>
            <w:vAlign w:val="center"/>
          </w:tcPr>
          <w:p w:rsidR="00FE462E" w:rsidRPr="007D07C4" w:rsidRDefault="00743473" w:rsidP="00743473">
            <w:pPr>
              <w:spacing w:after="0" w:line="240" w:lineRule="auto"/>
              <w:jc w:val="center"/>
              <w:rPr>
                <w:sz w:val="16"/>
                <w:szCs w:val="22"/>
              </w:rPr>
            </w:pPr>
            <w:r w:rsidRPr="007D07C4">
              <w:rPr>
                <w:sz w:val="16"/>
                <w:szCs w:val="22"/>
              </w:rPr>
              <w:t>1A2 (</w:t>
            </w:r>
            <w:r w:rsidR="00057F60">
              <w:rPr>
                <w:sz w:val="16"/>
                <w:szCs w:val="22"/>
              </w:rPr>
              <w:t>3.7</w:t>
            </w:r>
            <w:r w:rsidRPr="007D07C4">
              <w:rPr>
                <w:sz w:val="16"/>
                <w:szCs w:val="22"/>
              </w:rPr>
              <w:t>%)</w:t>
            </w:r>
          </w:p>
        </w:tc>
        <w:tc>
          <w:tcPr>
            <w:tcW w:w="966" w:type="dxa"/>
            <w:shd w:val="clear" w:color="auto" w:fill="FFFF99"/>
            <w:vAlign w:val="center"/>
          </w:tcPr>
          <w:p w:rsidR="00FE462E" w:rsidRPr="007D07C4" w:rsidRDefault="00FE462E" w:rsidP="00743473">
            <w:pPr>
              <w:spacing w:after="0" w:line="240" w:lineRule="auto"/>
              <w:jc w:val="center"/>
              <w:rPr>
                <w:sz w:val="16"/>
                <w:szCs w:val="22"/>
              </w:rPr>
            </w:pPr>
            <w:r w:rsidRPr="007D07C4">
              <w:rPr>
                <w:sz w:val="16"/>
                <w:szCs w:val="22"/>
                <w:lang w:val="it-IT"/>
              </w:rPr>
              <w:t xml:space="preserve">1A3b i </w:t>
            </w:r>
            <w:r w:rsidRPr="007D07C4">
              <w:rPr>
                <w:sz w:val="16"/>
                <w:szCs w:val="22"/>
              </w:rPr>
              <w:t>(</w:t>
            </w:r>
            <w:r w:rsidR="00057F60">
              <w:rPr>
                <w:sz w:val="16"/>
                <w:szCs w:val="22"/>
              </w:rPr>
              <w:t>3.1</w:t>
            </w:r>
            <w:r w:rsidRPr="007D07C4">
              <w:rPr>
                <w:sz w:val="16"/>
                <w:szCs w:val="22"/>
              </w:rPr>
              <w:t>%)</w:t>
            </w:r>
          </w:p>
        </w:tc>
        <w:tc>
          <w:tcPr>
            <w:tcW w:w="967" w:type="dxa"/>
            <w:gridSpan w:val="2"/>
            <w:shd w:val="clear" w:color="auto" w:fill="FFFF99"/>
            <w:vAlign w:val="center"/>
          </w:tcPr>
          <w:p w:rsidR="00FE462E" w:rsidRPr="007D07C4" w:rsidRDefault="00FE462E" w:rsidP="00057F60">
            <w:pPr>
              <w:spacing w:after="0" w:line="240" w:lineRule="auto"/>
              <w:jc w:val="center"/>
              <w:rPr>
                <w:sz w:val="16"/>
                <w:szCs w:val="22"/>
              </w:rPr>
            </w:pPr>
            <w:r>
              <w:rPr>
                <w:sz w:val="16"/>
                <w:szCs w:val="22"/>
              </w:rPr>
              <w:t>1A3d</w:t>
            </w:r>
            <w:r w:rsidRPr="007D07C4">
              <w:rPr>
                <w:sz w:val="16"/>
                <w:szCs w:val="22"/>
              </w:rPr>
              <w:t xml:space="preserve"> ii (</w:t>
            </w:r>
            <w:r w:rsidR="00057F60">
              <w:rPr>
                <w:sz w:val="16"/>
                <w:szCs w:val="22"/>
              </w:rPr>
              <w:t>3.0</w:t>
            </w:r>
            <w:r w:rsidRPr="007D07C4">
              <w:rPr>
                <w:sz w:val="16"/>
                <w:szCs w:val="22"/>
              </w:rPr>
              <w:t>%)</w:t>
            </w:r>
          </w:p>
        </w:tc>
        <w:tc>
          <w:tcPr>
            <w:tcW w:w="967" w:type="dxa"/>
            <w:shd w:val="clear" w:color="auto" w:fill="CC99FF"/>
            <w:vAlign w:val="center"/>
          </w:tcPr>
          <w:p w:rsidR="00FE462E" w:rsidRDefault="00FE462E" w:rsidP="002C75D1">
            <w:pPr>
              <w:spacing w:after="0" w:line="240" w:lineRule="auto"/>
              <w:jc w:val="center"/>
              <w:rPr>
                <w:sz w:val="16"/>
                <w:szCs w:val="22"/>
              </w:rPr>
            </w:pPr>
            <w:r>
              <w:rPr>
                <w:sz w:val="16"/>
                <w:szCs w:val="22"/>
              </w:rPr>
              <w:t>2C1</w:t>
            </w:r>
            <w:r w:rsidRPr="007D07C4">
              <w:rPr>
                <w:sz w:val="16"/>
                <w:szCs w:val="22"/>
              </w:rPr>
              <w:t xml:space="preserve"> </w:t>
            </w:r>
          </w:p>
          <w:p w:rsidR="00FE462E" w:rsidRPr="007D07C4" w:rsidRDefault="00FE462E" w:rsidP="00743473">
            <w:pPr>
              <w:spacing w:after="0" w:line="240" w:lineRule="auto"/>
              <w:jc w:val="center"/>
              <w:rPr>
                <w:sz w:val="16"/>
                <w:szCs w:val="22"/>
              </w:rPr>
            </w:pPr>
            <w:r w:rsidRPr="007D07C4">
              <w:rPr>
                <w:sz w:val="16"/>
                <w:szCs w:val="22"/>
              </w:rPr>
              <w:t>(</w:t>
            </w:r>
            <w:r w:rsidR="00057F60">
              <w:rPr>
                <w:sz w:val="16"/>
                <w:szCs w:val="22"/>
              </w:rPr>
              <w:t>2.9</w:t>
            </w:r>
            <w:r w:rsidRPr="007D07C4">
              <w:rPr>
                <w:sz w:val="16"/>
                <w:szCs w:val="22"/>
              </w:rPr>
              <w:t>%)</w:t>
            </w:r>
          </w:p>
        </w:tc>
        <w:tc>
          <w:tcPr>
            <w:tcW w:w="967" w:type="dxa"/>
            <w:shd w:val="clear" w:color="auto" w:fill="FFFF99"/>
            <w:vAlign w:val="center"/>
          </w:tcPr>
          <w:p w:rsidR="00FE462E" w:rsidRPr="007D07C4" w:rsidRDefault="00057F60" w:rsidP="00057F60">
            <w:pPr>
              <w:spacing w:after="0" w:line="240" w:lineRule="auto"/>
              <w:jc w:val="center"/>
              <w:rPr>
                <w:sz w:val="16"/>
                <w:szCs w:val="22"/>
              </w:rPr>
            </w:pPr>
            <w:r>
              <w:rPr>
                <w:sz w:val="16"/>
                <w:szCs w:val="22"/>
              </w:rPr>
              <w:t>1A3b</w:t>
            </w:r>
            <w:r w:rsidRPr="007D07C4">
              <w:rPr>
                <w:sz w:val="16"/>
                <w:szCs w:val="22"/>
              </w:rPr>
              <w:t xml:space="preserve"> ii</w:t>
            </w:r>
            <w:r>
              <w:rPr>
                <w:sz w:val="16"/>
                <w:szCs w:val="22"/>
              </w:rPr>
              <w:t>i</w:t>
            </w:r>
            <w:r w:rsidRPr="007D07C4">
              <w:rPr>
                <w:sz w:val="16"/>
                <w:szCs w:val="22"/>
              </w:rPr>
              <w:t xml:space="preserve"> (</w:t>
            </w:r>
            <w:r>
              <w:rPr>
                <w:sz w:val="16"/>
                <w:szCs w:val="22"/>
              </w:rPr>
              <w:t>2.3</w:t>
            </w:r>
            <w:r w:rsidRPr="007D07C4">
              <w:rPr>
                <w:sz w:val="16"/>
                <w:szCs w:val="22"/>
              </w:rPr>
              <w:t>%)</w:t>
            </w:r>
          </w:p>
        </w:tc>
        <w:tc>
          <w:tcPr>
            <w:tcW w:w="966" w:type="dxa"/>
            <w:shd w:val="clear" w:color="auto" w:fill="FFFFFF" w:themeFill="background1"/>
            <w:vAlign w:val="center"/>
          </w:tcPr>
          <w:p w:rsidR="00FE462E" w:rsidRPr="007D07C4" w:rsidRDefault="00FE462E" w:rsidP="002C75D1">
            <w:pPr>
              <w:spacing w:after="0" w:line="240" w:lineRule="auto"/>
              <w:jc w:val="center"/>
              <w:rPr>
                <w:sz w:val="16"/>
                <w:szCs w:val="22"/>
              </w:rPr>
            </w:pPr>
          </w:p>
        </w:tc>
        <w:tc>
          <w:tcPr>
            <w:tcW w:w="967" w:type="dxa"/>
            <w:shd w:val="clear" w:color="auto" w:fill="FFFFFF" w:themeFill="background1"/>
            <w:vAlign w:val="center"/>
          </w:tcPr>
          <w:p w:rsidR="00FE462E" w:rsidRPr="007D07C4" w:rsidRDefault="00FE462E" w:rsidP="002C75D1">
            <w:pPr>
              <w:spacing w:after="0" w:line="240" w:lineRule="auto"/>
              <w:jc w:val="center"/>
              <w:rPr>
                <w:sz w:val="16"/>
                <w:szCs w:val="22"/>
              </w:rPr>
            </w:pPr>
          </w:p>
        </w:tc>
        <w:tc>
          <w:tcPr>
            <w:tcW w:w="967" w:type="dxa"/>
            <w:shd w:val="clear" w:color="auto" w:fill="auto"/>
            <w:vAlign w:val="center"/>
          </w:tcPr>
          <w:p w:rsidR="00FE462E" w:rsidRPr="001C7745" w:rsidRDefault="00FE462E" w:rsidP="002C75D1">
            <w:pPr>
              <w:spacing w:after="0" w:line="240" w:lineRule="auto"/>
              <w:jc w:val="center"/>
              <w:rPr>
                <w:sz w:val="16"/>
                <w:szCs w:val="22"/>
                <w:lang w:val="it-IT"/>
              </w:rPr>
            </w:pPr>
          </w:p>
        </w:tc>
        <w:tc>
          <w:tcPr>
            <w:tcW w:w="967" w:type="dxa"/>
            <w:vAlign w:val="center"/>
          </w:tcPr>
          <w:p w:rsidR="00FE462E" w:rsidRPr="007D07C4" w:rsidRDefault="00FE462E" w:rsidP="002C75D1">
            <w:pPr>
              <w:spacing w:after="0" w:line="240" w:lineRule="auto"/>
              <w:jc w:val="center"/>
              <w:rPr>
                <w:sz w:val="16"/>
              </w:rPr>
            </w:pPr>
          </w:p>
        </w:tc>
        <w:tc>
          <w:tcPr>
            <w:tcW w:w="1179" w:type="dxa"/>
            <w:vAlign w:val="center"/>
          </w:tcPr>
          <w:p w:rsidR="00FE462E" w:rsidRPr="007D07C4" w:rsidRDefault="00FE462E" w:rsidP="00057F60">
            <w:pPr>
              <w:spacing w:after="0" w:line="240" w:lineRule="auto"/>
              <w:jc w:val="center"/>
              <w:rPr>
                <w:sz w:val="22"/>
              </w:rPr>
            </w:pPr>
            <w:r>
              <w:rPr>
                <w:sz w:val="22"/>
              </w:rPr>
              <w:t>8</w:t>
            </w:r>
            <w:r w:rsidR="00057F60">
              <w:rPr>
                <w:sz w:val="22"/>
              </w:rPr>
              <w:t>1</w:t>
            </w:r>
            <w:r>
              <w:rPr>
                <w:sz w:val="22"/>
              </w:rPr>
              <w:t>.</w:t>
            </w:r>
            <w:r w:rsidR="00057F60">
              <w:rPr>
                <w:sz w:val="22"/>
              </w:rPr>
              <w:t>2</w:t>
            </w:r>
          </w:p>
        </w:tc>
      </w:tr>
      <w:tr w:rsidR="00FE462E" w:rsidRPr="007D07C4" w:rsidTr="00936B2B">
        <w:trPr>
          <w:trHeight w:val="425"/>
        </w:trPr>
        <w:tc>
          <w:tcPr>
            <w:tcW w:w="1548" w:type="dxa"/>
            <w:vAlign w:val="center"/>
          </w:tcPr>
          <w:p w:rsidR="00FE462E" w:rsidRPr="00936B2B" w:rsidRDefault="00FE462E" w:rsidP="002C75D1">
            <w:pPr>
              <w:spacing w:after="0" w:line="240" w:lineRule="auto"/>
              <w:jc w:val="center"/>
              <w:rPr>
                <w:b/>
                <w:sz w:val="22"/>
              </w:rPr>
            </w:pPr>
            <w:r w:rsidRPr="00936B2B">
              <w:rPr>
                <w:b/>
                <w:sz w:val="20"/>
              </w:rPr>
              <w:t>PM2.5</w:t>
            </w:r>
          </w:p>
        </w:tc>
        <w:tc>
          <w:tcPr>
            <w:tcW w:w="966" w:type="dxa"/>
            <w:gridSpan w:val="2"/>
            <w:shd w:val="clear" w:color="auto" w:fill="FFFF99"/>
            <w:vAlign w:val="center"/>
          </w:tcPr>
          <w:p w:rsidR="00FE462E" w:rsidRPr="007D07C4" w:rsidRDefault="00FE462E" w:rsidP="00936B2B">
            <w:pPr>
              <w:spacing w:after="0" w:line="240" w:lineRule="auto"/>
              <w:jc w:val="center"/>
              <w:rPr>
                <w:sz w:val="16"/>
                <w:szCs w:val="22"/>
              </w:rPr>
            </w:pPr>
            <w:r w:rsidRPr="007D07C4">
              <w:rPr>
                <w:sz w:val="16"/>
                <w:szCs w:val="22"/>
              </w:rPr>
              <w:t>1A4b i (</w:t>
            </w:r>
            <w:r w:rsidR="00057F60">
              <w:rPr>
                <w:sz w:val="16"/>
                <w:szCs w:val="22"/>
              </w:rPr>
              <w:t>64.2</w:t>
            </w:r>
            <w:r w:rsidRPr="007D07C4">
              <w:rPr>
                <w:sz w:val="16"/>
                <w:szCs w:val="22"/>
              </w:rPr>
              <w:t>%)</w:t>
            </w:r>
          </w:p>
        </w:tc>
        <w:tc>
          <w:tcPr>
            <w:tcW w:w="967" w:type="dxa"/>
            <w:shd w:val="clear" w:color="auto" w:fill="FFFF99"/>
            <w:vAlign w:val="center"/>
          </w:tcPr>
          <w:p w:rsidR="00FE462E" w:rsidRPr="007D07C4" w:rsidRDefault="00936B2B" w:rsidP="00057F60">
            <w:pPr>
              <w:spacing w:after="0" w:line="240" w:lineRule="auto"/>
              <w:jc w:val="center"/>
              <w:rPr>
                <w:sz w:val="16"/>
                <w:szCs w:val="22"/>
              </w:rPr>
            </w:pPr>
            <w:r w:rsidRPr="007D07C4">
              <w:rPr>
                <w:sz w:val="16"/>
                <w:szCs w:val="22"/>
              </w:rPr>
              <w:t xml:space="preserve">1A3b i </w:t>
            </w:r>
            <w:r w:rsidR="00FE462E">
              <w:rPr>
                <w:sz w:val="16"/>
                <w:szCs w:val="22"/>
              </w:rPr>
              <w:t xml:space="preserve"> (</w:t>
            </w:r>
            <w:r>
              <w:rPr>
                <w:sz w:val="16"/>
                <w:szCs w:val="22"/>
              </w:rPr>
              <w:t>3.</w:t>
            </w:r>
            <w:r w:rsidR="00057F60">
              <w:rPr>
                <w:sz w:val="16"/>
                <w:szCs w:val="22"/>
              </w:rPr>
              <w:t>6</w:t>
            </w:r>
            <w:r w:rsidR="00FE462E" w:rsidRPr="007D07C4">
              <w:rPr>
                <w:sz w:val="16"/>
                <w:szCs w:val="22"/>
              </w:rPr>
              <w:t>%)</w:t>
            </w:r>
          </w:p>
        </w:tc>
        <w:tc>
          <w:tcPr>
            <w:tcW w:w="967" w:type="dxa"/>
            <w:shd w:val="clear" w:color="auto" w:fill="FFFF99"/>
            <w:vAlign w:val="center"/>
          </w:tcPr>
          <w:p w:rsidR="00FE462E" w:rsidRPr="007D07C4" w:rsidRDefault="00936B2B" w:rsidP="00936B2B">
            <w:pPr>
              <w:spacing w:after="0" w:line="240" w:lineRule="auto"/>
              <w:jc w:val="center"/>
              <w:rPr>
                <w:sz w:val="16"/>
                <w:szCs w:val="22"/>
              </w:rPr>
            </w:pPr>
            <w:r>
              <w:rPr>
                <w:sz w:val="16"/>
                <w:szCs w:val="22"/>
              </w:rPr>
              <w:t>1A2</w:t>
            </w:r>
            <w:r w:rsidRPr="007D07C4">
              <w:rPr>
                <w:sz w:val="16"/>
                <w:szCs w:val="22"/>
              </w:rPr>
              <w:t xml:space="preserve"> </w:t>
            </w:r>
            <w:r w:rsidR="00FE462E" w:rsidRPr="007D07C4">
              <w:rPr>
                <w:sz w:val="16"/>
                <w:szCs w:val="22"/>
              </w:rPr>
              <w:t>(</w:t>
            </w:r>
            <w:r w:rsidR="00057F60">
              <w:rPr>
                <w:sz w:val="16"/>
                <w:szCs w:val="22"/>
              </w:rPr>
              <w:t>3.5</w:t>
            </w:r>
            <w:r w:rsidR="00FE462E" w:rsidRPr="007D07C4">
              <w:rPr>
                <w:sz w:val="16"/>
                <w:szCs w:val="22"/>
              </w:rPr>
              <w:t>%)</w:t>
            </w:r>
          </w:p>
        </w:tc>
        <w:tc>
          <w:tcPr>
            <w:tcW w:w="967" w:type="dxa"/>
            <w:gridSpan w:val="2"/>
            <w:shd w:val="clear" w:color="auto" w:fill="FFFF99"/>
            <w:vAlign w:val="center"/>
          </w:tcPr>
          <w:p w:rsidR="00FE462E" w:rsidRPr="007D07C4" w:rsidRDefault="00FE462E" w:rsidP="00936B2B">
            <w:pPr>
              <w:spacing w:after="0" w:line="240" w:lineRule="auto"/>
              <w:jc w:val="center"/>
              <w:rPr>
                <w:sz w:val="16"/>
                <w:szCs w:val="22"/>
              </w:rPr>
            </w:pPr>
            <w:r w:rsidRPr="007D07C4">
              <w:rPr>
                <w:sz w:val="16"/>
                <w:szCs w:val="22"/>
              </w:rPr>
              <w:t>1A3d ii (</w:t>
            </w:r>
            <w:r w:rsidR="00057F60">
              <w:rPr>
                <w:sz w:val="16"/>
                <w:szCs w:val="22"/>
              </w:rPr>
              <w:t>3.4</w:t>
            </w:r>
            <w:r w:rsidRPr="007D07C4">
              <w:rPr>
                <w:sz w:val="16"/>
                <w:szCs w:val="22"/>
              </w:rPr>
              <w:t>%)</w:t>
            </w:r>
          </w:p>
        </w:tc>
        <w:tc>
          <w:tcPr>
            <w:tcW w:w="966" w:type="dxa"/>
            <w:shd w:val="clear" w:color="auto" w:fill="FFFF99"/>
            <w:vAlign w:val="center"/>
          </w:tcPr>
          <w:p w:rsidR="00FE462E" w:rsidRDefault="00936B2B" w:rsidP="002C75D1">
            <w:pPr>
              <w:spacing w:after="0" w:line="240" w:lineRule="auto"/>
              <w:jc w:val="center"/>
              <w:rPr>
                <w:sz w:val="16"/>
                <w:szCs w:val="22"/>
              </w:rPr>
            </w:pPr>
            <w:r>
              <w:rPr>
                <w:sz w:val="16"/>
                <w:szCs w:val="22"/>
              </w:rPr>
              <w:t>1A3b vi</w:t>
            </w:r>
          </w:p>
          <w:p w:rsidR="00FE462E" w:rsidRPr="007D07C4" w:rsidRDefault="00FE462E" w:rsidP="00936B2B">
            <w:pPr>
              <w:spacing w:after="0" w:line="240" w:lineRule="auto"/>
              <w:jc w:val="center"/>
              <w:rPr>
                <w:sz w:val="16"/>
                <w:szCs w:val="22"/>
              </w:rPr>
            </w:pPr>
            <w:r>
              <w:rPr>
                <w:sz w:val="16"/>
                <w:szCs w:val="22"/>
              </w:rPr>
              <w:t xml:space="preserve"> </w:t>
            </w:r>
            <w:r w:rsidRPr="007D07C4">
              <w:rPr>
                <w:sz w:val="16"/>
                <w:szCs w:val="22"/>
              </w:rPr>
              <w:t>(</w:t>
            </w:r>
            <w:r w:rsidR="00057F60">
              <w:rPr>
                <w:sz w:val="16"/>
                <w:szCs w:val="22"/>
              </w:rPr>
              <w:t>3.1</w:t>
            </w:r>
            <w:r w:rsidRPr="007D07C4">
              <w:rPr>
                <w:sz w:val="16"/>
                <w:szCs w:val="22"/>
              </w:rPr>
              <w:t>%)</w:t>
            </w:r>
          </w:p>
        </w:tc>
        <w:tc>
          <w:tcPr>
            <w:tcW w:w="967" w:type="dxa"/>
            <w:gridSpan w:val="2"/>
            <w:shd w:val="clear" w:color="auto" w:fill="CC99FF"/>
            <w:vAlign w:val="center"/>
          </w:tcPr>
          <w:p w:rsidR="00936B2B" w:rsidRDefault="00936B2B" w:rsidP="002C75D1">
            <w:pPr>
              <w:spacing w:after="0" w:line="240" w:lineRule="auto"/>
              <w:jc w:val="center"/>
              <w:rPr>
                <w:sz w:val="16"/>
                <w:szCs w:val="22"/>
              </w:rPr>
            </w:pPr>
            <w:r>
              <w:rPr>
                <w:sz w:val="16"/>
                <w:szCs w:val="22"/>
              </w:rPr>
              <w:t>2C1</w:t>
            </w:r>
          </w:p>
          <w:p w:rsidR="00FE462E" w:rsidRPr="007D07C4" w:rsidRDefault="00936B2B" w:rsidP="00936B2B">
            <w:pPr>
              <w:spacing w:after="0" w:line="240" w:lineRule="auto"/>
              <w:jc w:val="center"/>
              <w:rPr>
                <w:sz w:val="16"/>
                <w:szCs w:val="22"/>
              </w:rPr>
            </w:pPr>
            <w:r w:rsidRPr="007D07C4">
              <w:rPr>
                <w:sz w:val="16"/>
                <w:szCs w:val="22"/>
              </w:rPr>
              <w:t xml:space="preserve"> </w:t>
            </w:r>
            <w:r w:rsidR="00FE462E" w:rsidRPr="007D07C4">
              <w:rPr>
                <w:sz w:val="16"/>
                <w:szCs w:val="22"/>
              </w:rPr>
              <w:t>(</w:t>
            </w:r>
            <w:r w:rsidR="00057F60">
              <w:rPr>
                <w:sz w:val="16"/>
                <w:szCs w:val="22"/>
              </w:rPr>
              <w:t>2.7</w:t>
            </w:r>
            <w:r w:rsidR="00FE462E" w:rsidRPr="007D07C4">
              <w:rPr>
                <w:sz w:val="16"/>
                <w:szCs w:val="22"/>
              </w:rPr>
              <w:t>%)</w:t>
            </w:r>
          </w:p>
        </w:tc>
        <w:tc>
          <w:tcPr>
            <w:tcW w:w="967" w:type="dxa"/>
            <w:shd w:val="clear" w:color="auto" w:fill="FFFFFF" w:themeFill="background1"/>
            <w:vAlign w:val="center"/>
          </w:tcPr>
          <w:p w:rsidR="00FE462E" w:rsidRPr="007D07C4" w:rsidRDefault="00FE462E" w:rsidP="002C75D1">
            <w:pPr>
              <w:spacing w:after="0" w:line="240" w:lineRule="auto"/>
              <w:jc w:val="center"/>
              <w:rPr>
                <w:sz w:val="16"/>
                <w:szCs w:val="22"/>
              </w:rPr>
            </w:pPr>
          </w:p>
        </w:tc>
        <w:tc>
          <w:tcPr>
            <w:tcW w:w="967" w:type="dxa"/>
            <w:shd w:val="clear" w:color="auto" w:fill="FFFFFF" w:themeFill="background1"/>
            <w:vAlign w:val="center"/>
          </w:tcPr>
          <w:p w:rsidR="00FE462E" w:rsidRPr="007D07C4" w:rsidRDefault="00FE462E" w:rsidP="002C75D1">
            <w:pPr>
              <w:spacing w:after="0" w:line="240" w:lineRule="auto"/>
              <w:jc w:val="center"/>
              <w:rPr>
                <w:sz w:val="16"/>
                <w:szCs w:val="22"/>
                <w:lang w:val="it-IT"/>
              </w:rPr>
            </w:pPr>
          </w:p>
        </w:tc>
        <w:tc>
          <w:tcPr>
            <w:tcW w:w="966" w:type="dxa"/>
            <w:shd w:val="clear" w:color="auto" w:fill="auto"/>
            <w:vAlign w:val="center"/>
          </w:tcPr>
          <w:p w:rsidR="00FE462E" w:rsidRPr="007D07C4" w:rsidRDefault="00FE462E" w:rsidP="002C75D1">
            <w:pPr>
              <w:spacing w:after="0" w:line="240" w:lineRule="auto"/>
              <w:jc w:val="center"/>
              <w:rPr>
                <w:sz w:val="16"/>
                <w:szCs w:val="22"/>
                <w:lang w:val="it-IT"/>
              </w:rPr>
            </w:pPr>
          </w:p>
        </w:tc>
        <w:tc>
          <w:tcPr>
            <w:tcW w:w="967" w:type="dxa"/>
            <w:vAlign w:val="center"/>
          </w:tcPr>
          <w:p w:rsidR="00FE462E" w:rsidRPr="007D07C4" w:rsidRDefault="00FE462E" w:rsidP="002C75D1">
            <w:pPr>
              <w:spacing w:after="0" w:line="240" w:lineRule="auto"/>
              <w:jc w:val="center"/>
              <w:rPr>
                <w:sz w:val="16"/>
                <w:szCs w:val="22"/>
                <w:lang w:val="it-IT"/>
              </w:rPr>
            </w:pPr>
          </w:p>
        </w:tc>
        <w:tc>
          <w:tcPr>
            <w:tcW w:w="967" w:type="dxa"/>
            <w:vAlign w:val="center"/>
          </w:tcPr>
          <w:p w:rsidR="00FE462E" w:rsidRPr="007D07C4" w:rsidRDefault="00FE462E" w:rsidP="002C75D1">
            <w:pPr>
              <w:spacing w:after="0" w:line="240" w:lineRule="auto"/>
              <w:jc w:val="center"/>
              <w:rPr>
                <w:sz w:val="16"/>
                <w:szCs w:val="22"/>
                <w:lang w:val="it-IT"/>
              </w:rPr>
            </w:pPr>
          </w:p>
        </w:tc>
        <w:tc>
          <w:tcPr>
            <w:tcW w:w="967" w:type="dxa"/>
            <w:vAlign w:val="center"/>
          </w:tcPr>
          <w:p w:rsidR="00FE462E" w:rsidRPr="007D07C4" w:rsidRDefault="00FE462E" w:rsidP="002C75D1">
            <w:pPr>
              <w:spacing w:after="0" w:line="240" w:lineRule="auto"/>
              <w:jc w:val="center"/>
              <w:rPr>
                <w:sz w:val="16"/>
                <w:lang w:val="it-IT"/>
              </w:rPr>
            </w:pPr>
          </w:p>
        </w:tc>
        <w:tc>
          <w:tcPr>
            <w:tcW w:w="1179" w:type="dxa"/>
            <w:vAlign w:val="center"/>
          </w:tcPr>
          <w:p w:rsidR="00FE462E" w:rsidRPr="007D07C4" w:rsidRDefault="00FE462E" w:rsidP="00057F60">
            <w:pPr>
              <w:spacing w:after="0" w:line="240" w:lineRule="auto"/>
              <w:jc w:val="center"/>
              <w:rPr>
                <w:sz w:val="22"/>
              </w:rPr>
            </w:pPr>
            <w:r>
              <w:rPr>
                <w:sz w:val="22"/>
              </w:rPr>
              <w:t>8</w:t>
            </w:r>
            <w:r w:rsidR="00057F60">
              <w:rPr>
                <w:sz w:val="22"/>
              </w:rPr>
              <w:t>0</w:t>
            </w:r>
            <w:r>
              <w:rPr>
                <w:sz w:val="22"/>
              </w:rPr>
              <w:t>.</w:t>
            </w:r>
            <w:r w:rsidR="00057F60">
              <w:rPr>
                <w:sz w:val="22"/>
              </w:rPr>
              <w:t>5</w:t>
            </w:r>
          </w:p>
        </w:tc>
      </w:tr>
      <w:tr w:rsidR="0058510B" w:rsidRPr="007D07C4" w:rsidTr="00FD49E8">
        <w:trPr>
          <w:trHeight w:val="425"/>
        </w:trPr>
        <w:tc>
          <w:tcPr>
            <w:tcW w:w="1548" w:type="dxa"/>
            <w:vAlign w:val="center"/>
          </w:tcPr>
          <w:p w:rsidR="0058510B" w:rsidRPr="0058510B" w:rsidRDefault="0058510B" w:rsidP="002C75D1">
            <w:pPr>
              <w:spacing w:after="0" w:line="240" w:lineRule="auto"/>
              <w:jc w:val="center"/>
              <w:rPr>
                <w:b/>
                <w:sz w:val="20"/>
              </w:rPr>
            </w:pPr>
            <w:r w:rsidRPr="0058510B">
              <w:rPr>
                <w:b/>
                <w:sz w:val="20"/>
              </w:rPr>
              <w:t>BC</w:t>
            </w:r>
          </w:p>
        </w:tc>
        <w:tc>
          <w:tcPr>
            <w:tcW w:w="966" w:type="dxa"/>
            <w:gridSpan w:val="2"/>
            <w:shd w:val="clear" w:color="auto" w:fill="FFFF99"/>
            <w:vAlign w:val="center"/>
          </w:tcPr>
          <w:p w:rsidR="0058510B" w:rsidRPr="007D07C4" w:rsidRDefault="0058510B" w:rsidP="0058510B">
            <w:pPr>
              <w:spacing w:after="0" w:line="240" w:lineRule="auto"/>
              <w:jc w:val="center"/>
              <w:rPr>
                <w:sz w:val="16"/>
                <w:szCs w:val="22"/>
                <w:lang w:val="it-IT"/>
              </w:rPr>
            </w:pPr>
            <w:r w:rsidRPr="007D07C4">
              <w:rPr>
                <w:sz w:val="16"/>
                <w:szCs w:val="22"/>
                <w:lang w:val="it-IT"/>
              </w:rPr>
              <w:t>1A4b i (</w:t>
            </w:r>
            <w:r w:rsidR="00057F60">
              <w:rPr>
                <w:sz w:val="16"/>
                <w:szCs w:val="22"/>
                <w:lang w:val="it-IT"/>
              </w:rPr>
              <w:t>33.6</w:t>
            </w:r>
            <w:r w:rsidRPr="007D07C4">
              <w:rPr>
                <w:sz w:val="16"/>
                <w:szCs w:val="22"/>
                <w:lang w:val="it-IT"/>
              </w:rPr>
              <w:t>%)</w:t>
            </w:r>
          </w:p>
        </w:tc>
        <w:tc>
          <w:tcPr>
            <w:tcW w:w="967" w:type="dxa"/>
            <w:shd w:val="clear" w:color="auto" w:fill="FFFF99"/>
            <w:vAlign w:val="center"/>
          </w:tcPr>
          <w:p w:rsidR="0058510B" w:rsidRPr="007D07C4" w:rsidRDefault="0058510B" w:rsidP="0058510B">
            <w:pPr>
              <w:spacing w:after="0" w:line="240" w:lineRule="auto"/>
              <w:jc w:val="center"/>
              <w:rPr>
                <w:sz w:val="16"/>
                <w:szCs w:val="22"/>
                <w:lang w:val="it-IT"/>
              </w:rPr>
            </w:pPr>
            <w:r w:rsidRPr="007D07C4">
              <w:rPr>
                <w:sz w:val="16"/>
                <w:szCs w:val="22"/>
                <w:lang w:val="it-IT"/>
              </w:rPr>
              <w:t>1A3b i (</w:t>
            </w:r>
            <w:r w:rsidR="00057F60">
              <w:rPr>
                <w:sz w:val="16"/>
                <w:szCs w:val="22"/>
                <w:lang w:val="it-IT"/>
              </w:rPr>
              <w:t>18.0</w:t>
            </w:r>
            <w:r w:rsidRPr="007D07C4">
              <w:rPr>
                <w:sz w:val="16"/>
                <w:szCs w:val="22"/>
                <w:lang w:val="it-IT"/>
              </w:rPr>
              <w:t>%)</w:t>
            </w:r>
          </w:p>
        </w:tc>
        <w:tc>
          <w:tcPr>
            <w:tcW w:w="967" w:type="dxa"/>
            <w:shd w:val="clear" w:color="auto" w:fill="FFFF99"/>
            <w:vAlign w:val="center"/>
          </w:tcPr>
          <w:p w:rsidR="0058510B" w:rsidRPr="007D07C4" w:rsidRDefault="0058510B" w:rsidP="0058510B">
            <w:pPr>
              <w:spacing w:after="0" w:line="240" w:lineRule="auto"/>
              <w:jc w:val="center"/>
              <w:rPr>
                <w:sz w:val="16"/>
                <w:szCs w:val="22"/>
              </w:rPr>
            </w:pPr>
            <w:r w:rsidRPr="007D07C4">
              <w:rPr>
                <w:sz w:val="16"/>
                <w:szCs w:val="22"/>
                <w:lang w:val="it-IT"/>
              </w:rPr>
              <w:t>1A3b ii</w:t>
            </w:r>
            <w:r w:rsidRPr="007D07C4">
              <w:rPr>
                <w:sz w:val="16"/>
                <w:szCs w:val="22"/>
              </w:rPr>
              <w:t xml:space="preserve"> (</w:t>
            </w:r>
            <w:r w:rsidR="00057F60">
              <w:rPr>
                <w:sz w:val="16"/>
                <w:szCs w:val="22"/>
              </w:rPr>
              <w:t>11.6</w:t>
            </w:r>
            <w:r w:rsidRPr="007D07C4">
              <w:rPr>
                <w:sz w:val="16"/>
                <w:szCs w:val="22"/>
              </w:rPr>
              <w:t>%</w:t>
            </w:r>
            <w:r w:rsidR="00057F60">
              <w:rPr>
                <w:sz w:val="16"/>
                <w:szCs w:val="22"/>
              </w:rPr>
              <w:t>)</w:t>
            </w:r>
          </w:p>
        </w:tc>
        <w:tc>
          <w:tcPr>
            <w:tcW w:w="967" w:type="dxa"/>
            <w:gridSpan w:val="2"/>
            <w:shd w:val="clear" w:color="auto" w:fill="FFFF99"/>
            <w:vAlign w:val="center"/>
          </w:tcPr>
          <w:p w:rsidR="0058510B" w:rsidRDefault="0058510B" w:rsidP="0043044F">
            <w:pPr>
              <w:spacing w:after="0" w:line="240" w:lineRule="auto"/>
              <w:jc w:val="center"/>
              <w:rPr>
                <w:sz w:val="16"/>
                <w:szCs w:val="22"/>
              </w:rPr>
            </w:pPr>
            <w:r>
              <w:rPr>
                <w:sz w:val="16"/>
                <w:szCs w:val="22"/>
                <w:lang w:val="it-IT"/>
              </w:rPr>
              <w:t>1A3b iii</w:t>
            </w:r>
            <w:r w:rsidRPr="007D07C4">
              <w:rPr>
                <w:sz w:val="16"/>
                <w:szCs w:val="22"/>
                <w:lang w:val="it-IT"/>
              </w:rPr>
              <w:t xml:space="preserve"> </w:t>
            </w:r>
          </w:p>
          <w:p w:rsidR="0058510B" w:rsidRPr="007D07C4" w:rsidRDefault="0058510B" w:rsidP="00057F60">
            <w:pPr>
              <w:spacing w:after="0" w:line="240" w:lineRule="auto"/>
              <w:jc w:val="center"/>
              <w:rPr>
                <w:sz w:val="16"/>
                <w:szCs w:val="22"/>
                <w:lang w:val="it-IT"/>
              </w:rPr>
            </w:pPr>
            <w:r w:rsidRPr="007D07C4">
              <w:rPr>
                <w:sz w:val="16"/>
                <w:szCs w:val="22"/>
              </w:rPr>
              <w:t>(</w:t>
            </w:r>
            <w:r w:rsidR="00057F60">
              <w:rPr>
                <w:sz w:val="16"/>
                <w:szCs w:val="22"/>
              </w:rPr>
              <w:t>10.4</w:t>
            </w:r>
            <w:r w:rsidRPr="007D07C4">
              <w:rPr>
                <w:sz w:val="16"/>
                <w:szCs w:val="22"/>
              </w:rPr>
              <w:t>%)</w:t>
            </w:r>
          </w:p>
        </w:tc>
        <w:tc>
          <w:tcPr>
            <w:tcW w:w="966" w:type="dxa"/>
            <w:shd w:val="clear" w:color="auto" w:fill="FFFF99"/>
            <w:vAlign w:val="center"/>
          </w:tcPr>
          <w:p w:rsidR="0058510B" w:rsidRPr="007D07C4" w:rsidRDefault="0058510B" w:rsidP="00057F60">
            <w:pPr>
              <w:spacing w:after="0" w:line="240" w:lineRule="auto"/>
              <w:jc w:val="center"/>
              <w:rPr>
                <w:sz w:val="16"/>
                <w:szCs w:val="22"/>
                <w:lang w:val="it-IT"/>
              </w:rPr>
            </w:pPr>
            <w:r w:rsidRPr="007D07C4">
              <w:rPr>
                <w:sz w:val="16"/>
                <w:szCs w:val="22"/>
                <w:lang w:val="it-IT"/>
              </w:rPr>
              <w:t>1A4</w:t>
            </w:r>
            <w:r>
              <w:rPr>
                <w:sz w:val="16"/>
                <w:szCs w:val="22"/>
                <w:lang w:val="it-IT"/>
              </w:rPr>
              <w:t>c</w:t>
            </w:r>
            <w:r w:rsidRPr="007D07C4">
              <w:rPr>
                <w:sz w:val="16"/>
                <w:szCs w:val="22"/>
                <w:lang w:val="it-IT"/>
              </w:rPr>
              <w:t xml:space="preserve"> i</w:t>
            </w:r>
            <w:r>
              <w:rPr>
                <w:sz w:val="16"/>
                <w:szCs w:val="22"/>
                <w:lang w:val="it-IT"/>
              </w:rPr>
              <w:t>i</w:t>
            </w:r>
            <w:r w:rsidRPr="007D07C4">
              <w:rPr>
                <w:sz w:val="16"/>
                <w:szCs w:val="22"/>
                <w:lang w:val="it-IT"/>
              </w:rPr>
              <w:t xml:space="preserve"> (</w:t>
            </w:r>
            <w:r w:rsidR="00057F60">
              <w:rPr>
                <w:sz w:val="16"/>
                <w:szCs w:val="22"/>
                <w:lang w:val="it-IT"/>
              </w:rPr>
              <w:t>8.6</w:t>
            </w:r>
            <w:r w:rsidRPr="007D07C4">
              <w:rPr>
                <w:sz w:val="16"/>
                <w:szCs w:val="22"/>
                <w:lang w:val="it-IT"/>
              </w:rPr>
              <w:t>%)</w:t>
            </w:r>
          </w:p>
        </w:tc>
        <w:tc>
          <w:tcPr>
            <w:tcW w:w="967" w:type="dxa"/>
            <w:gridSpan w:val="2"/>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6"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lang w:val="it-IT"/>
              </w:rPr>
            </w:pPr>
          </w:p>
        </w:tc>
        <w:tc>
          <w:tcPr>
            <w:tcW w:w="1179" w:type="dxa"/>
            <w:vAlign w:val="center"/>
          </w:tcPr>
          <w:p w:rsidR="0058510B" w:rsidRDefault="0058510B" w:rsidP="002C75D1">
            <w:pPr>
              <w:spacing w:after="0" w:line="240" w:lineRule="auto"/>
              <w:jc w:val="center"/>
              <w:rPr>
                <w:sz w:val="22"/>
                <w:lang w:val="it-IT"/>
              </w:rPr>
            </w:pPr>
            <w:r>
              <w:rPr>
                <w:sz w:val="22"/>
                <w:lang w:val="it-IT"/>
              </w:rPr>
              <w:t>82.</w:t>
            </w:r>
            <w:r w:rsidR="00057F60">
              <w:rPr>
                <w:sz w:val="22"/>
                <w:lang w:val="it-IT"/>
              </w:rPr>
              <w:t>2</w:t>
            </w:r>
          </w:p>
        </w:tc>
      </w:tr>
      <w:tr w:rsidR="0058510B" w:rsidRPr="007D07C4" w:rsidTr="002C75D1">
        <w:trPr>
          <w:trHeight w:val="425"/>
        </w:trPr>
        <w:tc>
          <w:tcPr>
            <w:tcW w:w="1548" w:type="dxa"/>
            <w:vAlign w:val="center"/>
          </w:tcPr>
          <w:p w:rsidR="0058510B" w:rsidRPr="007D07C4" w:rsidRDefault="0058510B" w:rsidP="002C75D1">
            <w:pPr>
              <w:spacing w:after="0" w:line="240" w:lineRule="auto"/>
              <w:jc w:val="center"/>
              <w:rPr>
                <w:b/>
                <w:sz w:val="22"/>
              </w:rPr>
            </w:pPr>
            <w:r w:rsidRPr="007D07C4">
              <w:rPr>
                <w:b/>
                <w:sz w:val="20"/>
              </w:rPr>
              <w:t>Pb</w:t>
            </w:r>
          </w:p>
        </w:tc>
        <w:tc>
          <w:tcPr>
            <w:tcW w:w="966" w:type="dxa"/>
            <w:gridSpan w:val="2"/>
            <w:shd w:val="clear" w:color="auto" w:fill="FFFF99"/>
            <w:vAlign w:val="center"/>
          </w:tcPr>
          <w:p w:rsidR="0058510B" w:rsidRPr="007D07C4" w:rsidRDefault="0058510B" w:rsidP="00457FF0">
            <w:pPr>
              <w:spacing w:after="0" w:line="240" w:lineRule="auto"/>
              <w:jc w:val="center"/>
              <w:rPr>
                <w:sz w:val="16"/>
                <w:szCs w:val="22"/>
              </w:rPr>
            </w:pPr>
            <w:r w:rsidRPr="007D07C4">
              <w:rPr>
                <w:sz w:val="16"/>
                <w:szCs w:val="22"/>
              </w:rPr>
              <w:t>1A2 (</w:t>
            </w:r>
            <w:r w:rsidR="00860BD8">
              <w:rPr>
                <w:sz w:val="16"/>
                <w:szCs w:val="22"/>
              </w:rPr>
              <w:t>38.9</w:t>
            </w:r>
            <w:r w:rsidRPr="007D07C4">
              <w:rPr>
                <w:sz w:val="16"/>
                <w:szCs w:val="22"/>
              </w:rPr>
              <w:t>%)</w:t>
            </w:r>
          </w:p>
        </w:tc>
        <w:tc>
          <w:tcPr>
            <w:tcW w:w="967" w:type="dxa"/>
            <w:shd w:val="clear" w:color="auto" w:fill="CC99FF"/>
            <w:vAlign w:val="center"/>
          </w:tcPr>
          <w:p w:rsidR="0058510B" w:rsidRPr="007D07C4" w:rsidRDefault="0058510B" w:rsidP="00457FF0">
            <w:pPr>
              <w:spacing w:after="0" w:line="240" w:lineRule="auto"/>
              <w:jc w:val="center"/>
              <w:rPr>
                <w:sz w:val="16"/>
                <w:szCs w:val="22"/>
                <w:lang w:val="it-IT"/>
              </w:rPr>
            </w:pPr>
            <w:r w:rsidRPr="007D07C4">
              <w:rPr>
                <w:sz w:val="16"/>
                <w:szCs w:val="22"/>
              </w:rPr>
              <w:t>2C1</w:t>
            </w:r>
            <w:r w:rsidRPr="007D07C4">
              <w:rPr>
                <w:sz w:val="16"/>
                <w:szCs w:val="22"/>
                <w:lang w:val="it-IT"/>
              </w:rPr>
              <w:t xml:space="preserve"> (</w:t>
            </w:r>
            <w:r w:rsidR="00860BD8">
              <w:rPr>
                <w:sz w:val="16"/>
                <w:szCs w:val="22"/>
                <w:lang w:val="it-IT"/>
              </w:rPr>
              <w:t>24.8</w:t>
            </w:r>
            <w:r w:rsidRPr="007D07C4">
              <w:rPr>
                <w:sz w:val="16"/>
                <w:szCs w:val="22"/>
                <w:lang w:val="it-IT"/>
              </w:rPr>
              <w:t>%)</w:t>
            </w:r>
          </w:p>
        </w:tc>
        <w:tc>
          <w:tcPr>
            <w:tcW w:w="967" w:type="dxa"/>
            <w:shd w:val="clear" w:color="auto" w:fill="FFFF99"/>
            <w:vAlign w:val="center"/>
          </w:tcPr>
          <w:p w:rsidR="0058510B" w:rsidRPr="007D07C4" w:rsidRDefault="0058510B" w:rsidP="00457FF0">
            <w:pPr>
              <w:spacing w:after="0" w:line="240" w:lineRule="auto"/>
              <w:jc w:val="center"/>
              <w:rPr>
                <w:sz w:val="16"/>
                <w:szCs w:val="22"/>
                <w:lang w:val="it-IT"/>
              </w:rPr>
            </w:pPr>
            <w:r w:rsidRPr="007D07C4">
              <w:rPr>
                <w:sz w:val="16"/>
                <w:szCs w:val="22"/>
                <w:lang w:val="it-IT"/>
              </w:rPr>
              <w:t xml:space="preserve">1A4a i </w:t>
            </w:r>
            <w:r w:rsidRPr="007D07C4">
              <w:rPr>
                <w:sz w:val="16"/>
                <w:szCs w:val="22"/>
              </w:rPr>
              <w:t>(</w:t>
            </w:r>
            <w:r w:rsidR="00860BD8">
              <w:rPr>
                <w:sz w:val="16"/>
                <w:szCs w:val="22"/>
              </w:rPr>
              <w:t>24</w:t>
            </w:r>
            <w:r>
              <w:rPr>
                <w:sz w:val="16"/>
                <w:szCs w:val="22"/>
              </w:rPr>
              <w:t>.8</w:t>
            </w:r>
            <w:r w:rsidRPr="007D07C4">
              <w:rPr>
                <w:sz w:val="16"/>
                <w:szCs w:val="22"/>
              </w:rPr>
              <w:t>%)</w:t>
            </w:r>
          </w:p>
        </w:tc>
        <w:tc>
          <w:tcPr>
            <w:tcW w:w="967" w:type="dxa"/>
            <w:gridSpan w:val="2"/>
            <w:vAlign w:val="center"/>
          </w:tcPr>
          <w:p w:rsidR="0058510B" w:rsidRPr="007D07C4" w:rsidRDefault="0058510B" w:rsidP="002C75D1">
            <w:pPr>
              <w:spacing w:after="0" w:line="240" w:lineRule="auto"/>
              <w:jc w:val="center"/>
              <w:rPr>
                <w:sz w:val="16"/>
                <w:szCs w:val="22"/>
                <w:lang w:val="it-IT"/>
              </w:rPr>
            </w:pPr>
          </w:p>
        </w:tc>
        <w:tc>
          <w:tcPr>
            <w:tcW w:w="966" w:type="dxa"/>
            <w:vAlign w:val="center"/>
          </w:tcPr>
          <w:p w:rsidR="0058510B" w:rsidRPr="007D07C4" w:rsidRDefault="0058510B" w:rsidP="002C75D1">
            <w:pPr>
              <w:spacing w:after="0" w:line="240" w:lineRule="auto"/>
              <w:jc w:val="center"/>
              <w:rPr>
                <w:sz w:val="16"/>
                <w:szCs w:val="22"/>
                <w:lang w:val="it-IT"/>
              </w:rPr>
            </w:pPr>
          </w:p>
        </w:tc>
        <w:tc>
          <w:tcPr>
            <w:tcW w:w="967" w:type="dxa"/>
            <w:gridSpan w:val="2"/>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6"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lang w:val="it-IT"/>
              </w:rPr>
            </w:pPr>
          </w:p>
        </w:tc>
        <w:tc>
          <w:tcPr>
            <w:tcW w:w="1179" w:type="dxa"/>
            <w:vAlign w:val="center"/>
          </w:tcPr>
          <w:p w:rsidR="0058510B" w:rsidRPr="007D07C4" w:rsidRDefault="0058510B" w:rsidP="00457FF0">
            <w:pPr>
              <w:spacing w:after="0" w:line="240" w:lineRule="auto"/>
              <w:jc w:val="center"/>
              <w:rPr>
                <w:sz w:val="22"/>
                <w:lang w:val="it-IT"/>
              </w:rPr>
            </w:pPr>
            <w:r>
              <w:rPr>
                <w:sz w:val="22"/>
                <w:lang w:val="it-IT"/>
              </w:rPr>
              <w:t>88.</w:t>
            </w:r>
            <w:r w:rsidR="00860BD8">
              <w:rPr>
                <w:sz w:val="22"/>
                <w:lang w:val="it-IT"/>
              </w:rPr>
              <w:t>5</w:t>
            </w:r>
          </w:p>
        </w:tc>
      </w:tr>
      <w:tr w:rsidR="0058510B" w:rsidRPr="00AB185A" w:rsidTr="002C75D1">
        <w:trPr>
          <w:trHeight w:val="425"/>
        </w:trPr>
        <w:tc>
          <w:tcPr>
            <w:tcW w:w="1548" w:type="dxa"/>
            <w:vAlign w:val="center"/>
          </w:tcPr>
          <w:p w:rsidR="0058510B" w:rsidRPr="007D07C4" w:rsidRDefault="0058510B" w:rsidP="002C75D1">
            <w:pPr>
              <w:spacing w:after="0" w:line="240" w:lineRule="auto"/>
              <w:jc w:val="center"/>
              <w:rPr>
                <w:b/>
                <w:sz w:val="22"/>
                <w:lang w:val="it-IT"/>
              </w:rPr>
            </w:pPr>
            <w:r w:rsidRPr="007D07C4">
              <w:rPr>
                <w:b/>
                <w:sz w:val="20"/>
                <w:lang w:val="it-IT"/>
              </w:rPr>
              <w:t>Cd</w:t>
            </w:r>
          </w:p>
        </w:tc>
        <w:tc>
          <w:tcPr>
            <w:tcW w:w="966" w:type="dxa"/>
            <w:gridSpan w:val="2"/>
            <w:shd w:val="clear" w:color="auto" w:fill="FFFF99"/>
            <w:vAlign w:val="center"/>
          </w:tcPr>
          <w:p w:rsidR="0058510B" w:rsidRDefault="0058510B" w:rsidP="002C75D1">
            <w:pPr>
              <w:spacing w:after="0" w:line="240" w:lineRule="auto"/>
              <w:jc w:val="center"/>
              <w:rPr>
                <w:sz w:val="16"/>
                <w:szCs w:val="22"/>
                <w:lang w:val="it-IT"/>
              </w:rPr>
            </w:pPr>
            <w:r>
              <w:rPr>
                <w:sz w:val="16"/>
                <w:szCs w:val="22"/>
                <w:lang w:val="it-IT"/>
              </w:rPr>
              <w:t xml:space="preserve">1A2 </w:t>
            </w:r>
          </w:p>
          <w:p w:rsidR="0058510B" w:rsidRPr="007D07C4" w:rsidRDefault="0058510B" w:rsidP="00457FF0">
            <w:pPr>
              <w:spacing w:after="0" w:line="240" w:lineRule="auto"/>
              <w:jc w:val="center"/>
              <w:rPr>
                <w:sz w:val="16"/>
                <w:szCs w:val="22"/>
                <w:lang w:val="it-IT"/>
              </w:rPr>
            </w:pPr>
            <w:r>
              <w:rPr>
                <w:sz w:val="16"/>
                <w:szCs w:val="22"/>
                <w:lang w:val="it-IT"/>
              </w:rPr>
              <w:t>(34.9</w:t>
            </w:r>
            <w:r w:rsidRPr="007D07C4">
              <w:rPr>
                <w:sz w:val="16"/>
                <w:szCs w:val="22"/>
                <w:lang w:val="it-IT"/>
              </w:rPr>
              <w:t xml:space="preserve"> %)</w:t>
            </w:r>
          </w:p>
        </w:tc>
        <w:tc>
          <w:tcPr>
            <w:tcW w:w="967" w:type="dxa"/>
            <w:shd w:val="clear" w:color="auto" w:fill="FFFF99"/>
            <w:vAlign w:val="center"/>
          </w:tcPr>
          <w:p w:rsidR="0058510B" w:rsidRPr="007D07C4" w:rsidRDefault="0058510B" w:rsidP="00457FF0">
            <w:pPr>
              <w:spacing w:after="0" w:line="240" w:lineRule="auto"/>
              <w:jc w:val="center"/>
              <w:rPr>
                <w:sz w:val="16"/>
                <w:szCs w:val="22"/>
                <w:lang w:val="it-IT"/>
              </w:rPr>
            </w:pPr>
            <w:r w:rsidRPr="007D07C4">
              <w:rPr>
                <w:sz w:val="16"/>
                <w:szCs w:val="22"/>
                <w:lang w:val="it-IT"/>
              </w:rPr>
              <w:t>1A4a i (</w:t>
            </w:r>
            <w:r w:rsidR="004252AA">
              <w:rPr>
                <w:sz w:val="16"/>
                <w:szCs w:val="22"/>
                <w:lang w:val="it-IT"/>
              </w:rPr>
              <w:t>31.2</w:t>
            </w:r>
            <w:r w:rsidRPr="007D07C4">
              <w:rPr>
                <w:sz w:val="16"/>
                <w:szCs w:val="22"/>
                <w:lang w:val="it-IT"/>
              </w:rPr>
              <w:t>%)</w:t>
            </w:r>
          </w:p>
        </w:tc>
        <w:tc>
          <w:tcPr>
            <w:tcW w:w="967" w:type="dxa"/>
            <w:shd w:val="clear" w:color="auto" w:fill="CC99FF"/>
            <w:vAlign w:val="center"/>
          </w:tcPr>
          <w:p w:rsidR="0058510B" w:rsidRPr="007D07C4" w:rsidRDefault="0058510B" w:rsidP="004252AA">
            <w:pPr>
              <w:spacing w:after="0" w:line="240" w:lineRule="auto"/>
              <w:jc w:val="center"/>
              <w:rPr>
                <w:sz w:val="16"/>
                <w:szCs w:val="22"/>
                <w:lang w:val="it-IT"/>
              </w:rPr>
            </w:pPr>
            <w:r w:rsidRPr="007D07C4">
              <w:rPr>
                <w:sz w:val="16"/>
                <w:szCs w:val="22"/>
                <w:lang w:val="it-IT"/>
              </w:rPr>
              <w:t>2C1 (</w:t>
            </w:r>
            <w:r>
              <w:rPr>
                <w:sz w:val="16"/>
                <w:szCs w:val="22"/>
                <w:lang w:val="it-IT"/>
              </w:rPr>
              <w:t>1</w:t>
            </w:r>
            <w:r w:rsidR="004252AA">
              <w:rPr>
                <w:sz w:val="16"/>
                <w:szCs w:val="22"/>
                <w:lang w:val="it-IT"/>
              </w:rPr>
              <w:t>5.6</w:t>
            </w:r>
            <w:r w:rsidRPr="007D07C4">
              <w:rPr>
                <w:sz w:val="16"/>
                <w:szCs w:val="22"/>
                <w:lang w:val="it-IT"/>
              </w:rPr>
              <w:t>%)</w:t>
            </w:r>
          </w:p>
        </w:tc>
        <w:tc>
          <w:tcPr>
            <w:tcW w:w="967" w:type="dxa"/>
            <w:gridSpan w:val="2"/>
            <w:vAlign w:val="center"/>
          </w:tcPr>
          <w:p w:rsidR="0058510B" w:rsidRPr="007D07C4" w:rsidRDefault="0058510B" w:rsidP="002C75D1">
            <w:pPr>
              <w:spacing w:after="0" w:line="240" w:lineRule="auto"/>
              <w:jc w:val="center"/>
              <w:rPr>
                <w:sz w:val="16"/>
                <w:szCs w:val="22"/>
                <w:lang w:val="it-IT"/>
              </w:rPr>
            </w:pPr>
          </w:p>
        </w:tc>
        <w:tc>
          <w:tcPr>
            <w:tcW w:w="966" w:type="dxa"/>
            <w:vAlign w:val="center"/>
          </w:tcPr>
          <w:p w:rsidR="0058510B" w:rsidRPr="007D07C4" w:rsidRDefault="0058510B" w:rsidP="002C75D1">
            <w:pPr>
              <w:spacing w:after="0" w:line="240" w:lineRule="auto"/>
              <w:jc w:val="center"/>
              <w:rPr>
                <w:sz w:val="16"/>
                <w:szCs w:val="22"/>
                <w:lang w:val="it-IT"/>
              </w:rPr>
            </w:pPr>
          </w:p>
        </w:tc>
        <w:tc>
          <w:tcPr>
            <w:tcW w:w="967" w:type="dxa"/>
            <w:gridSpan w:val="2"/>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6"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lang w:val="it-IT"/>
              </w:rPr>
            </w:pPr>
          </w:p>
        </w:tc>
        <w:tc>
          <w:tcPr>
            <w:tcW w:w="1179" w:type="dxa"/>
            <w:vAlign w:val="center"/>
          </w:tcPr>
          <w:p w:rsidR="0058510B" w:rsidRPr="007D07C4" w:rsidRDefault="004252AA" w:rsidP="00457FF0">
            <w:pPr>
              <w:spacing w:after="0" w:line="240" w:lineRule="auto"/>
              <w:jc w:val="center"/>
              <w:rPr>
                <w:sz w:val="22"/>
                <w:lang w:val="it-IT"/>
              </w:rPr>
            </w:pPr>
            <w:r>
              <w:rPr>
                <w:sz w:val="22"/>
                <w:lang w:val="it-IT"/>
              </w:rPr>
              <w:t>81</w:t>
            </w:r>
            <w:r w:rsidR="0058510B" w:rsidRPr="007D07C4">
              <w:rPr>
                <w:sz w:val="22"/>
                <w:lang w:val="it-IT"/>
              </w:rPr>
              <w:t>.</w:t>
            </w:r>
            <w:r>
              <w:rPr>
                <w:sz w:val="22"/>
                <w:lang w:val="it-IT"/>
              </w:rPr>
              <w:t>7</w:t>
            </w:r>
          </w:p>
        </w:tc>
      </w:tr>
      <w:tr w:rsidR="0058510B" w:rsidRPr="00AB185A" w:rsidTr="002C75D1">
        <w:trPr>
          <w:trHeight w:val="425"/>
        </w:trPr>
        <w:tc>
          <w:tcPr>
            <w:tcW w:w="1548" w:type="dxa"/>
            <w:vAlign w:val="center"/>
          </w:tcPr>
          <w:p w:rsidR="0058510B" w:rsidRPr="007D07C4" w:rsidRDefault="0058510B" w:rsidP="002C75D1">
            <w:pPr>
              <w:spacing w:after="0" w:line="240" w:lineRule="auto"/>
              <w:jc w:val="center"/>
              <w:rPr>
                <w:b/>
                <w:sz w:val="22"/>
                <w:lang w:val="it-IT"/>
              </w:rPr>
            </w:pPr>
            <w:r w:rsidRPr="007D07C4">
              <w:rPr>
                <w:b/>
                <w:sz w:val="20"/>
                <w:lang w:val="it-IT"/>
              </w:rPr>
              <w:t>Hg</w:t>
            </w:r>
          </w:p>
        </w:tc>
        <w:tc>
          <w:tcPr>
            <w:tcW w:w="966" w:type="dxa"/>
            <w:gridSpan w:val="2"/>
            <w:shd w:val="clear" w:color="auto" w:fill="CC99FF"/>
            <w:vAlign w:val="center"/>
          </w:tcPr>
          <w:p w:rsidR="0058510B" w:rsidRPr="007D07C4" w:rsidRDefault="0058510B" w:rsidP="002C75D1">
            <w:pPr>
              <w:spacing w:after="0" w:line="240" w:lineRule="auto"/>
              <w:jc w:val="center"/>
              <w:rPr>
                <w:sz w:val="16"/>
                <w:szCs w:val="22"/>
                <w:lang w:val="it-IT"/>
              </w:rPr>
            </w:pPr>
            <w:r w:rsidRPr="007D07C4">
              <w:rPr>
                <w:sz w:val="16"/>
                <w:szCs w:val="22"/>
                <w:lang w:val="it-IT"/>
              </w:rPr>
              <w:t>2C1 (</w:t>
            </w:r>
            <w:r w:rsidR="004252AA">
              <w:rPr>
                <w:sz w:val="16"/>
                <w:szCs w:val="22"/>
                <w:lang w:val="it-IT"/>
              </w:rPr>
              <w:t>31.5</w:t>
            </w:r>
            <w:r w:rsidRPr="007D07C4">
              <w:rPr>
                <w:sz w:val="16"/>
                <w:szCs w:val="22"/>
                <w:lang w:val="it-IT"/>
              </w:rPr>
              <w:t>%)</w:t>
            </w:r>
          </w:p>
        </w:tc>
        <w:tc>
          <w:tcPr>
            <w:tcW w:w="967" w:type="dxa"/>
            <w:shd w:val="clear" w:color="auto" w:fill="FFFF99"/>
            <w:vAlign w:val="center"/>
          </w:tcPr>
          <w:p w:rsidR="0058510B" w:rsidRPr="007D07C4" w:rsidRDefault="0058510B" w:rsidP="00457FF0">
            <w:pPr>
              <w:spacing w:after="0" w:line="240" w:lineRule="auto"/>
              <w:jc w:val="center"/>
              <w:rPr>
                <w:sz w:val="16"/>
                <w:szCs w:val="22"/>
                <w:lang w:val="it-IT"/>
              </w:rPr>
            </w:pPr>
            <w:r w:rsidRPr="007D07C4">
              <w:rPr>
                <w:sz w:val="16"/>
                <w:szCs w:val="22"/>
                <w:lang w:val="it-IT"/>
              </w:rPr>
              <w:t>1A2 (</w:t>
            </w:r>
            <w:r w:rsidR="004252AA">
              <w:rPr>
                <w:sz w:val="16"/>
                <w:szCs w:val="22"/>
                <w:lang w:val="it-IT"/>
              </w:rPr>
              <w:t>27.7</w:t>
            </w:r>
            <w:r w:rsidRPr="007D07C4">
              <w:rPr>
                <w:sz w:val="16"/>
                <w:szCs w:val="22"/>
                <w:lang w:val="it-IT"/>
              </w:rPr>
              <w:t>%)</w:t>
            </w:r>
          </w:p>
        </w:tc>
        <w:tc>
          <w:tcPr>
            <w:tcW w:w="967" w:type="dxa"/>
            <w:shd w:val="clear" w:color="auto" w:fill="FFFF99"/>
            <w:vAlign w:val="center"/>
          </w:tcPr>
          <w:p w:rsidR="0058510B" w:rsidRPr="007D07C4" w:rsidRDefault="0058510B" w:rsidP="00457FF0">
            <w:pPr>
              <w:spacing w:after="0" w:line="240" w:lineRule="auto"/>
              <w:jc w:val="center"/>
              <w:rPr>
                <w:sz w:val="16"/>
                <w:szCs w:val="22"/>
                <w:lang w:val="it-IT"/>
              </w:rPr>
            </w:pPr>
            <w:r w:rsidRPr="007D07C4">
              <w:rPr>
                <w:sz w:val="16"/>
                <w:szCs w:val="22"/>
                <w:lang w:val="it-IT"/>
              </w:rPr>
              <w:t>1A4a i (</w:t>
            </w:r>
            <w:r w:rsidR="004252AA">
              <w:rPr>
                <w:sz w:val="16"/>
                <w:szCs w:val="22"/>
                <w:lang w:val="it-IT"/>
              </w:rPr>
              <w:t>26</w:t>
            </w:r>
            <w:r>
              <w:rPr>
                <w:sz w:val="16"/>
                <w:szCs w:val="22"/>
                <w:lang w:val="it-IT"/>
              </w:rPr>
              <w:t>.8</w:t>
            </w:r>
            <w:r w:rsidRPr="007D07C4">
              <w:rPr>
                <w:sz w:val="16"/>
                <w:szCs w:val="22"/>
                <w:lang w:val="it-IT"/>
              </w:rPr>
              <w:t>%)</w:t>
            </w:r>
          </w:p>
        </w:tc>
        <w:tc>
          <w:tcPr>
            <w:tcW w:w="967" w:type="dxa"/>
            <w:gridSpan w:val="2"/>
            <w:vAlign w:val="center"/>
          </w:tcPr>
          <w:p w:rsidR="0058510B" w:rsidRPr="007D07C4" w:rsidRDefault="0058510B" w:rsidP="002C75D1">
            <w:pPr>
              <w:spacing w:after="0" w:line="240" w:lineRule="auto"/>
              <w:jc w:val="center"/>
              <w:rPr>
                <w:sz w:val="16"/>
                <w:szCs w:val="22"/>
                <w:lang w:val="it-IT"/>
              </w:rPr>
            </w:pPr>
          </w:p>
        </w:tc>
        <w:tc>
          <w:tcPr>
            <w:tcW w:w="966" w:type="dxa"/>
            <w:vAlign w:val="center"/>
          </w:tcPr>
          <w:p w:rsidR="0058510B" w:rsidRPr="007D07C4" w:rsidRDefault="0058510B" w:rsidP="002C75D1">
            <w:pPr>
              <w:spacing w:after="0" w:line="240" w:lineRule="auto"/>
              <w:jc w:val="center"/>
              <w:rPr>
                <w:sz w:val="16"/>
                <w:szCs w:val="22"/>
                <w:lang w:val="it-IT"/>
              </w:rPr>
            </w:pPr>
          </w:p>
        </w:tc>
        <w:tc>
          <w:tcPr>
            <w:tcW w:w="967" w:type="dxa"/>
            <w:gridSpan w:val="2"/>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6"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lang w:val="it-IT"/>
              </w:rPr>
            </w:pPr>
          </w:p>
        </w:tc>
        <w:tc>
          <w:tcPr>
            <w:tcW w:w="1179" w:type="dxa"/>
            <w:vAlign w:val="center"/>
          </w:tcPr>
          <w:p w:rsidR="0058510B" w:rsidRPr="007D07C4" w:rsidRDefault="004252AA" w:rsidP="00457FF0">
            <w:pPr>
              <w:spacing w:after="0" w:line="240" w:lineRule="auto"/>
              <w:jc w:val="center"/>
              <w:rPr>
                <w:sz w:val="22"/>
                <w:lang w:val="it-IT"/>
              </w:rPr>
            </w:pPr>
            <w:r>
              <w:rPr>
                <w:sz w:val="22"/>
                <w:lang w:val="it-IT"/>
              </w:rPr>
              <w:t>86</w:t>
            </w:r>
            <w:r w:rsidR="0058510B">
              <w:rPr>
                <w:sz w:val="22"/>
                <w:lang w:val="it-IT"/>
              </w:rPr>
              <w:t>.</w:t>
            </w:r>
            <w:r>
              <w:rPr>
                <w:sz w:val="22"/>
                <w:lang w:val="it-IT"/>
              </w:rPr>
              <w:t>0</w:t>
            </w:r>
          </w:p>
        </w:tc>
      </w:tr>
      <w:tr w:rsidR="0058510B" w:rsidRPr="007D07C4" w:rsidTr="00457FF0">
        <w:trPr>
          <w:trHeight w:val="425"/>
        </w:trPr>
        <w:tc>
          <w:tcPr>
            <w:tcW w:w="1548" w:type="dxa"/>
            <w:vAlign w:val="center"/>
          </w:tcPr>
          <w:p w:rsidR="0058510B" w:rsidRPr="007D07C4" w:rsidRDefault="0058510B" w:rsidP="002C75D1">
            <w:pPr>
              <w:spacing w:after="0" w:line="240" w:lineRule="auto"/>
              <w:jc w:val="center"/>
              <w:rPr>
                <w:b/>
                <w:sz w:val="22"/>
                <w:lang w:val="it-IT"/>
              </w:rPr>
            </w:pPr>
            <w:r w:rsidRPr="007D07C4">
              <w:rPr>
                <w:b/>
                <w:sz w:val="20"/>
                <w:lang w:val="it-IT"/>
              </w:rPr>
              <w:t>PAH</w:t>
            </w:r>
          </w:p>
        </w:tc>
        <w:tc>
          <w:tcPr>
            <w:tcW w:w="966" w:type="dxa"/>
            <w:gridSpan w:val="2"/>
            <w:shd w:val="clear" w:color="auto" w:fill="FFFF99"/>
            <w:vAlign w:val="center"/>
          </w:tcPr>
          <w:p w:rsidR="0058510B" w:rsidRPr="007D07C4" w:rsidRDefault="0058510B" w:rsidP="00457FF0">
            <w:pPr>
              <w:spacing w:after="0" w:line="240" w:lineRule="auto"/>
              <w:jc w:val="center"/>
              <w:rPr>
                <w:sz w:val="16"/>
                <w:szCs w:val="22"/>
                <w:lang w:val="it-IT"/>
              </w:rPr>
            </w:pPr>
            <w:r w:rsidRPr="007D07C4">
              <w:rPr>
                <w:sz w:val="16"/>
                <w:szCs w:val="22"/>
                <w:lang w:val="it-IT"/>
              </w:rPr>
              <w:t>1A</w:t>
            </w:r>
            <w:r w:rsidRPr="001C4C9A">
              <w:rPr>
                <w:sz w:val="16"/>
                <w:szCs w:val="22"/>
                <w:shd w:val="clear" w:color="auto" w:fill="FFFF99"/>
                <w:lang w:val="it-IT"/>
              </w:rPr>
              <w:t xml:space="preserve">4b i </w:t>
            </w:r>
            <w:r w:rsidRPr="007D07C4">
              <w:rPr>
                <w:sz w:val="16"/>
                <w:szCs w:val="22"/>
                <w:lang w:val="it-IT"/>
              </w:rPr>
              <w:t>(</w:t>
            </w:r>
            <w:r w:rsidR="004252AA">
              <w:rPr>
                <w:sz w:val="16"/>
                <w:szCs w:val="22"/>
                <w:lang w:val="it-IT"/>
              </w:rPr>
              <w:t>68</w:t>
            </w:r>
            <w:r>
              <w:rPr>
                <w:sz w:val="16"/>
                <w:szCs w:val="22"/>
                <w:lang w:val="it-IT"/>
              </w:rPr>
              <w:t>.9</w:t>
            </w:r>
            <w:r w:rsidRPr="007D07C4">
              <w:rPr>
                <w:sz w:val="16"/>
                <w:szCs w:val="22"/>
                <w:lang w:val="it-IT"/>
              </w:rPr>
              <w:t>%)</w:t>
            </w:r>
          </w:p>
        </w:tc>
        <w:tc>
          <w:tcPr>
            <w:tcW w:w="967" w:type="dxa"/>
            <w:shd w:val="clear" w:color="auto" w:fill="CC99FF"/>
            <w:vAlign w:val="center"/>
          </w:tcPr>
          <w:p w:rsidR="0058510B" w:rsidRPr="007D07C4" w:rsidRDefault="0058510B" w:rsidP="00457FF0">
            <w:pPr>
              <w:spacing w:after="0" w:line="240" w:lineRule="auto"/>
              <w:jc w:val="center"/>
              <w:rPr>
                <w:sz w:val="16"/>
                <w:szCs w:val="22"/>
                <w:lang w:val="it-IT"/>
              </w:rPr>
            </w:pPr>
            <w:r w:rsidRPr="00044486">
              <w:rPr>
                <w:sz w:val="16"/>
                <w:szCs w:val="22"/>
                <w:shd w:val="clear" w:color="auto" w:fill="CC99FF"/>
                <w:lang w:val="it-IT"/>
              </w:rPr>
              <w:t xml:space="preserve"> 2C1 (</w:t>
            </w:r>
            <w:r w:rsidR="004252AA">
              <w:rPr>
                <w:sz w:val="16"/>
                <w:szCs w:val="22"/>
                <w:shd w:val="clear" w:color="auto" w:fill="CC99FF"/>
                <w:lang w:val="it-IT"/>
              </w:rPr>
              <w:t>12</w:t>
            </w:r>
            <w:r w:rsidRPr="00044486">
              <w:rPr>
                <w:sz w:val="16"/>
                <w:szCs w:val="22"/>
                <w:shd w:val="clear" w:color="auto" w:fill="CC99FF"/>
                <w:lang w:val="it-IT"/>
              </w:rPr>
              <w:t>.</w:t>
            </w:r>
            <w:r w:rsidR="004252AA">
              <w:rPr>
                <w:sz w:val="16"/>
                <w:szCs w:val="22"/>
                <w:shd w:val="clear" w:color="auto" w:fill="CC99FF"/>
                <w:lang w:val="it-IT"/>
              </w:rPr>
              <w:t>6</w:t>
            </w:r>
            <w:r w:rsidRPr="007D07C4">
              <w:rPr>
                <w:sz w:val="16"/>
                <w:szCs w:val="22"/>
                <w:lang w:val="it-IT"/>
              </w:rPr>
              <w:t>%)</w:t>
            </w:r>
          </w:p>
        </w:tc>
        <w:tc>
          <w:tcPr>
            <w:tcW w:w="967" w:type="dxa"/>
            <w:shd w:val="clear" w:color="auto" w:fill="auto"/>
            <w:vAlign w:val="center"/>
          </w:tcPr>
          <w:p w:rsidR="0058510B" w:rsidRPr="007D07C4" w:rsidRDefault="0058510B" w:rsidP="002C75D1">
            <w:pPr>
              <w:spacing w:after="0" w:line="240" w:lineRule="auto"/>
              <w:jc w:val="center"/>
              <w:rPr>
                <w:sz w:val="16"/>
                <w:szCs w:val="22"/>
                <w:lang w:val="it-IT"/>
              </w:rPr>
            </w:pPr>
          </w:p>
        </w:tc>
        <w:tc>
          <w:tcPr>
            <w:tcW w:w="967" w:type="dxa"/>
            <w:gridSpan w:val="2"/>
            <w:vAlign w:val="center"/>
          </w:tcPr>
          <w:p w:rsidR="0058510B" w:rsidRPr="007D07C4" w:rsidRDefault="0058510B" w:rsidP="002C75D1">
            <w:pPr>
              <w:spacing w:after="0" w:line="240" w:lineRule="auto"/>
              <w:jc w:val="center"/>
              <w:rPr>
                <w:sz w:val="16"/>
                <w:szCs w:val="22"/>
                <w:lang w:val="it-IT"/>
              </w:rPr>
            </w:pPr>
          </w:p>
        </w:tc>
        <w:tc>
          <w:tcPr>
            <w:tcW w:w="966" w:type="dxa"/>
            <w:vAlign w:val="center"/>
          </w:tcPr>
          <w:p w:rsidR="0058510B" w:rsidRPr="007D07C4" w:rsidRDefault="0058510B" w:rsidP="002C75D1">
            <w:pPr>
              <w:spacing w:after="0" w:line="240" w:lineRule="auto"/>
              <w:jc w:val="center"/>
              <w:rPr>
                <w:sz w:val="16"/>
                <w:szCs w:val="22"/>
                <w:lang w:val="it-IT"/>
              </w:rPr>
            </w:pPr>
          </w:p>
        </w:tc>
        <w:tc>
          <w:tcPr>
            <w:tcW w:w="967" w:type="dxa"/>
            <w:gridSpan w:val="2"/>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6"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lang w:val="it-IT"/>
              </w:rPr>
            </w:pPr>
          </w:p>
        </w:tc>
        <w:tc>
          <w:tcPr>
            <w:tcW w:w="1179" w:type="dxa"/>
            <w:vAlign w:val="center"/>
          </w:tcPr>
          <w:p w:rsidR="0058510B" w:rsidRPr="007D07C4" w:rsidRDefault="004252AA" w:rsidP="00457FF0">
            <w:pPr>
              <w:spacing w:after="0" w:line="240" w:lineRule="auto"/>
              <w:jc w:val="center"/>
              <w:rPr>
                <w:sz w:val="22"/>
                <w:lang w:val="it-IT"/>
              </w:rPr>
            </w:pPr>
            <w:r>
              <w:rPr>
                <w:sz w:val="22"/>
                <w:lang w:val="it-IT"/>
              </w:rPr>
              <w:t>81</w:t>
            </w:r>
            <w:r w:rsidR="0058510B">
              <w:rPr>
                <w:sz w:val="22"/>
                <w:lang w:val="it-IT"/>
              </w:rPr>
              <w:t>.</w:t>
            </w:r>
            <w:r>
              <w:rPr>
                <w:sz w:val="22"/>
                <w:lang w:val="it-IT"/>
              </w:rPr>
              <w:t>5</w:t>
            </w:r>
          </w:p>
        </w:tc>
      </w:tr>
      <w:tr w:rsidR="0058510B" w:rsidRPr="007D07C4" w:rsidTr="00841EE9">
        <w:trPr>
          <w:trHeight w:val="425"/>
        </w:trPr>
        <w:tc>
          <w:tcPr>
            <w:tcW w:w="1548" w:type="dxa"/>
            <w:vAlign w:val="center"/>
          </w:tcPr>
          <w:p w:rsidR="0058510B" w:rsidRPr="007D07C4" w:rsidRDefault="0058510B" w:rsidP="002C75D1">
            <w:pPr>
              <w:spacing w:after="0" w:line="240" w:lineRule="auto"/>
              <w:jc w:val="center"/>
              <w:rPr>
                <w:b/>
                <w:sz w:val="22"/>
                <w:lang w:val="it-IT"/>
              </w:rPr>
            </w:pPr>
            <w:r w:rsidRPr="007D07C4">
              <w:rPr>
                <w:b/>
                <w:sz w:val="20"/>
                <w:lang w:val="it-IT"/>
              </w:rPr>
              <w:t>Dioxin</w:t>
            </w:r>
          </w:p>
        </w:tc>
        <w:tc>
          <w:tcPr>
            <w:tcW w:w="966" w:type="dxa"/>
            <w:gridSpan w:val="2"/>
            <w:shd w:val="clear" w:color="auto" w:fill="FFFF99"/>
            <w:vAlign w:val="center"/>
          </w:tcPr>
          <w:p w:rsidR="0058510B" w:rsidRPr="007D07C4" w:rsidRDefault="0058510B" w:rsidP="004252AA">
            <w:pPr>
              <w:spacing w:after="0" w:line="240" w:lineRule="auto"/>
              <w:jc w:val="center"/>
              <w:rPr>
                <w:sz w:val="16"/>
                <w:szCs w:val="22"/>
                <w:lang w:val="it-IT"/>
              </w:rPr>
            </w:pPr>
            <w:r w:rsidRPr="007D07C4">
              <w:rPr>
                <w:sz w:val="16"/>
                <w:szCs w:val="22"/>
                <w:lang w:val="it-IT"/>
              </w:rPr>
              <w:t>1A4b i (</w:t>
            </w:r>
            <w:r w:rsidR="004252AA">
              <w:rPr>
                <w:sz w:val="16"/>
                <w:szCs w:val="22"/>
                <w:lang w:val="it-IT"/>
              </w:rPr>
              <w:t>38</w:t>
            </w:r>
            <w:r>
              <w:rPr>
                <w:sz w:val="16"/>
                <w:szCs w:val="22"/>
                <w:lang w:val="it-IT"/>
              </w:rPr>
              <w:t>.</w:t>
            </w:r>
            <w:r w:rsidR="004252AA">
              <w:rPr>
                <w:sz w:val="16"/>
                <w:szCs w:val="22"/>
                <w:lang w:val="it-IT"/>
              </w:rPr>
              <w:t>9</w:t>
            </w:r>
            <w:r w:rsidRPr="007D07C4">
              <w:rPr>
                <w:sz w:val="16"/>
                <w:szCs w:val="22"/>
                <w:lang w:val="it-IT"/>
              </w:rPr>
              <w:t>%)</w:t>
            </w:r>
          </w:p>
        </w:tc>
        <w:tc>
          <w:tcPr>
            <w:tcW w:w="967" w:type="dxa"/>
            <w:shd w:val="clear" w:color="auto" w:fill="CC99FF"/>
            <w:vAlign w:val="center"/>
          </w:tcPr>
          <w:p w:rsidR="0058510B" w:rsidRPr="007D07C4" w:rsidRDefault="0058510B" w:rsidP="00841EE9">
            <w:pPr>
              <w:spacing w:after="0" w:line="240" w:lineRule="auto"/>
              <w:jc w:val="center"/>
              <w:rPr>
                <w:sz w:val="16"/>
                <w:szCs w:val="22"/>
                <w:lang w:val="it-IT"/>
              </w:rPr>
            </w:pPr>
            <w:r w:rsidRPr="007D07C4">
              <w:rPr>
                <w:sz w:val="16"/>
                <w:szCs w:val="22"/>
                <w:lang w:val="it-IT"/>
              </w:rPr>
              <w:t>2C1 (</w:t>
            </w:r>
            <w:r>
              <w:rPr>
                <w:sz w:val="16"/>
                <w:szCs w:val="22"/>
                <w:lang w:val="it-IT"/>
              </w:rPr>
              <w:t>28.2</w:t>
            </w:r>
            <w:r w:rsidRPr="007D07C4">
              <w:rPr>
                <w:sz w:val="16"/>
                <w:szCs w:val="22"/>
                <w:lang w:val="it-IT"/>
              </w:rPr>
              <w:t>%)</w:t>
            </w:r>
          </w:p>
        </w:tc>
        <w:tc>
          <w:tcPr>
            <w:tcW w:w="967" w:type="dxa"/>
            <w:shd w:val="clear" w:color="auto" w:fill="FFFF99"/>
            <w:vAlign w:val="center"/>
          </w:tcPr>
          <w:p w:rsidR="0058510B" w:rsidRPr="007D07C4" w:rsidRDefault="0058510B" w:rsidP="00254680">
            <w:pPr>
              <w:spacing w:after="0" w:line="240" w:lineRule="auto"/>
              <w:jc w:val="center"/>
              <w:rPr>
                <w:sz w:val="16"/>
                <w:szCs w:val="22"/>
                <w:lang w:val="it-IT"/>
              </w:rPr>
            </w:pPr>
            <w:r w:rsidRPr="007D07C4">
              <w:rPr>
                <w:sz w:val="16"/>
                <w:szCs w:val="22"/>
                <w:lang w:val="it-IT"/>
              </w:rPr>
              <w:t>1A</w:t>
            </w:r>
            <w:r>
              <w:rPr>
                <w:sz w:val="16"/>
                <w:szCs w:val="22"/>
                <w:lang w:val="it-IT"/>
              </w:rPr>
              <w:t xml:space="preserve">2 </w:t>
            </w:r>
            <w:r w:rsidRPr="007D07C4">
              <w:rPr>
                <w:sz w:val="16"/>
                <w:szCs w:val="22"/>
                <w:lang w:val="it-IT"/>
              </w:rPr>
              <w:t>(</w:t>
            </w:r>
            <w:r w:rsidR="00254680">
              <w:rPr>
                <w:sz w:val="16"/>
                <w:szCs w:val="22"/>
                <w:lang w:val="it-IT"/>
              </w:rPr>
              <w:t>21</w:t>
            </w:r>
            <w:r>
              <w:rPr>
                <w:sz w:val="16"/>
                <w:szCs w:val="22"/>
                <w:lang w:val="it-IT"/>
              </w:rPr>
              <w:t>.</w:t>
            </w:r>
            <w:r w:rsidR="00254680">
              <w:rPr>
                <w:sz w:val="16"/>
                <w:szCs w:val="22"/>
                <w:lang w:val="it-IT"/>
              </w:rPr>
              <w:t>1</w:t>
            </w:r>
            <w:r w:rsidRPr="007D07C4">
              <w:rPr>
                <w:sz w:val="16"/>
                <w:szCs w:val="22"/>
                <w:lang w:val="it-IT"/>
              </w:rPr>
              <w:t>%)</w:t>
            </w:r>
          </w:p>
        </w:tc>
        <w:tc>
          <w:tcPr>
            <w:tcW w:w="967" w:type="dxa"/>
            <w:gridSpan w:val="2"/>
            <w:shd w:val="clear" w:color="auto" w:fill="FFFFFF" w:themeFill="background1"/>
            <w:vAlign w:val="center"/>
          </w:tcPr>
          <w:p w:rsidR="0058510B" w:rsidRPr="007D07C4" w:rsidRDefault="0058510B" w:rsidP="002C75D1">
            <w:pPr>
              <w:spacing w:after="0" w:line="240" w:lineRule="auto"/>
              <w:jc w:val="center"/>
              <w:rPr>
                <w:sz w:val="16"/>
                <w:szCs w:val="22"/>
                <w:lang w:val="it-IT"/>
              </w:rPr>
            </w:pPr>
          </w:p>
        </w:tc>
        <w:tc>
          <w:tcPr>
            <w:tcW w:w="966" w:type="dxa"/>
            <w:vAlign w:val="center"/>
          </w:tcPr>
          <w:p w:rsidR="0058510B" w:rsidRPr="007D07C4" w:rsidRDefault="0058510B" w:rsidP="002C75D1">
            <w:pPr>
              <w:spacing w:after="0" w:line="240" w:lineRule="auto"/>
              <w:jc w:val="center"/>
              <w:rPr>
                <w:sz w:val="16"/>
                <w:szCs w:val="22"/>
                <w:lang w:val="it-IT"/>
              </w:rPr>
            </w:pPr>
          </w:p>
        </w:tc>
        <w:tc>
          <w:tcPr>
            <w:tcW w:w="967" w:type="dxa"/>
            <w:gridSpan w:val="2"/>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6"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lang w:val="it-IT"/>
              </w:rPr>
            </w:pPr>
          </w:p>
        </w:tc>
        <w:tc>
          <w:tcPr>
            <w:tcW w:w="1179" w:type="dxa"/>
            <w:vAlign w:val="center"/>
          </w:tcPr>
          <w:p w:rsidR="0058510B" w:rsidRPr="007D07C4" w:rsidRDefault="00254680" w:rsidP="00254680">
            <w:pPr>
              <w:spacing w:after="0" w:line="240" w:lineRule="auto"/>
              <w:jc w:val="center"/>
              <w:rPr>
                <w:sz w:val="22"/>
                <w:lang w:val="it-IT"/>
              </w:rPr>
            </w:pPr>
            <w:r>
              <w:rPr>
                <w:sz w:val="22"/>
                <w:lang w:val="it-IT"/>
              </w:rPr>
              <w:t>88</w:t>
            </w:r>
            <w:r w:rsidR="0058510B">
              <w:rPr>
                <w:sz w:val="22"/>
                <w:lang w:val="it-IT"/>
              </w:rPr>
              <w:t>.</w:t>
            </w:r>
            <w:r>
              <w:rPr>
                <w:sz w:val="22"/>
                <w:lang w:val="it-IT"/>
              </w:rPr>
              <w:t>2</w:t>
            </w:r>
          </w:p>
        </w:tc>
      </w:tr>
      <w:tr w:rsidR="0058510B" w:rsidRPr="007D07C4" w:rsidTr="00841EE9">
        <w:trPr>
          <w:trHeight w:val="425"/>
        </w:trPr>
        <w:tc>
          <w:tcPr>
            <w:tcW w:w="1548" w:type="dxa"/>
            <w:vAlign w:val="center"/>
          </w:tcPr>
          <w:p w:rsidR="0058510B" w:rsidRPr="007D07C4" w:rsidRDefault="0058510B" w:rsidP="002C75D1">
            <w:pPr>
              <w:spacing w:after="0" w:line="240" w:lineRule="auto"/>
              <w:jc w:val="center"/>
              <w:rPr>
                <w:b/>
                <w:sz w:val="22"/>
                <w:lang w:val="it-IT"/>
              </w:rPr>
            </w:pPr>
            <w:r w:rsidRPr="007D07C4">
              <w:rPr>
                <w:b/>
                <w:sz w:val="20"/>
                <w:lang w:val="it-IT"/>
              </w:rPr>
              <w:t>HCB</w:t>
            </w:r>
          </w:p>
        </w:tc>
        <w:tc>
          <w:tcPr>
            <w:tcW w:w="966" w:type="dxa"/>
            <w:gridSpan w:val="2"/>
            <w:shd w:val="clear" w:color="auto" w:fill="0066FF"/>
            <w:vAlign w:val="center"/>
          </w:tcPr>
          <w:p w:rsidR="0058510B" w:rsidRDefault="0058510B" w:rsidP="00841EE9">
            <w:pPr>
              <w:spacing w:after="0" w:line="240" w:lineRule="auto"/>
              <w:jc w:val="center"/>
              <w:rPr>
                <w:sz w:val="16"/>
                <w:szCs w:val="22"/>
                <w:lang w:val="it-IT"/>
              </w:rPr>
            </w:pPr>
            <w:r>
              <w:rPr>
                <w:sz w:val="16"/>
                <w:szCs w:val="22"/>
                <w:lang w:val="it-IT"/>
              </w:rPr>
              <w:t>5C1b iv</w:t>
            </w:r>
          </w:p>
          <w:p w:rsidR="0058510B" w:rsidRPr="007D07C4" w:rsidRDefault="0058510B" w:rsidP="00254680">
            <w:pPr>
              <w:spacing w:after="0" w:line="240" w:lineRule="auto"/>
              <w:jc w:val="center"/>
              <w:rPr>
                <w:sz w:val="16"/>
                <w:szCs w:val="22"/>
                <w:lang w:val="it-IT"/>
              </w:rPr>
            </w:pPr>
            <w:r w:rsidRPr="007D07C4">
              <w:rPr>
                <w:sz w:val="16"/>
                <w:szCs w:val="22"/>
                <w:lang w:val="it-IT"/>
              </w:rPr>
              <w:t>(</w:t>
            </w:r>
            <w:r>
              <w:rPr>
                <w:sz w:val="16"/>
                <w:szCs w:val="22"/>
                <w:lang w:val="it-IT"/>
              </w:rPr>
              <w:t>6</w:t>
            </w:r>
            <w:r w:rsidR="00254680">
              <w:rPr>
                <w:sz w:val="16"/>
                <w:szCs w:val="22"/>
                <w:lang w:val="it-IT"/>
              </w:rPr>
              <w:t>3</w:t>
            </w:r>
            <w:r>
              <w:rPr>
                <w:sz w:val="16"/>
                <w:szCs w:val="22"/>
                <w:lang w:val="it-IT"/>
              </w:rPr>
              <w:t>.</w:t>
            </w:r>
            <w:r w:rsidR="00254680">
              <w:rPr>
                <w:sz w:val="16"/>
                <w:szCs w:val="22"/>
                <w:lang w:val="it-IT"/>
              </w:rPr>
              <w:t>5</w:t>
            </w:r>
            <w:r w:rsidRPr="007D07C4">
              <w:rPr>
                <w:sz w:val="16"/>
                <w:szCs w:val="22"/>
                <w:lang w:val="it-IT"/>
              </w:rPr>
              <w:t>%)</w:t>
            </w:r>
          </w:p>
        </w:tc>
        <w:tc>
          <w:tcPr>
            <w:tcW w:w="967" w:type="dxa"/>
            <w:shd w:val="clear" w:color="auto" w:fill="FFFF99"/>
            <w:vAlign w:val="center"/>
          </w:tcPr>
          <w:p w:rsidR="0058510B" w:rsidRPr="007D07C4" w:rsidRDefault="0058510B" w:rsidP="00254680">
            <w:pPr>
              <w:spacing w:after="0" w:line="240" w:lineRule="auto"/>
              <w:jc w:val="center"/>
              <w:rPr>
                <w:sz w:val="16"/>
                <w:szCs w:val="22"/>
                <w:lang w:val="it-IT"/>
              </w:rPr>
            </w:pPr>
            <w:r w:rsidRPr="007D07C4">
              <w:rPr>
                <w:sz w:val="16"/>
                <w:szCs w:val="22"/>
                <w:lang w:val="it-IT"/>
              </w:rPr>
              <w:t>1A2 (</w:t>
            </w:r>
            <w:r>
              <w:rPr>
                <w:sz w:val="16"/>
                <w:szCs w:val="22"/>
                <w:lang w:val="it-IT"/>
              </w:rPr>
              <w:t>14.</w:t>
            </w:r>
            <w:r w:rsidR="00254680">
              <w:rPr>
                <w:sz w:val="16"/>
                <w:szCs w:val="22"/>
                <w:lang w:val="it-IT"/>
              </w:rPr>
              <w:t>9</w:t>
            </w:r>
            <w:r w:rsidRPr="007D07C4">
              <w:rPr>
                <w:sz w:val="16"/>
                <w:szCs w:val="22"/>
                <w:lang w:val="it-IT"/>
              </w:rPr>
              <w:t>%)</w:t>
            </w:r>
          </w:p>
        </w:tc>
        <w:tc>
          <w:tcPr>
            <w:tcW w:w="967" w:type="dxa"/>
            <w:shd w:val="clear" w:color="auto" w:fill="FFFF99"/>
            <w:vAlign w:val="center"/>
          </w:tcPr>
          <w:p w:rsidR="0058510B" w:rsidRPr="007D07C4" w:rsidRDefault="0058510B" w:rsidP="00254680">
            <w:pPr>
              <w:spacing w:after="0" w:line="240" w:lineRule="auto"/>
              <w:jc w:val="center"/>
              <w:rPr>
                <w:sz w:val="16"/>
                <w:szCs w:val="22"/>
                <w:lang w:val="it-IT"/>
              </w:rPr>
            </w:pPr>
            <w:r w:rsidRPr="007D07C4">
              <w:rPr>
                <w:sz w:val="16"/>
                <w:szCs w:val="22"/>
                <w:lang w:val="it-IT"/>
              </w:rPr>
              <w:t>1A4</w:t>
            </w:r>
            <w:r w:rsidR="00254680">
              <w:rPr>
                <w:sz w:val="16"/>
                <w:szCs w:val="22"/>
                <w:lang w:val="it-IT"/>
              </w:rPr>
              <w:t>b</w:t>
            </w:r>
            <w:r w:rsidRPr="007D07C4">
              <w:rPr>
                <w:sz w:val="16"/>
                <w:szCs w:val="22"/>
                <w:lang w:val="it-IT"/>
              </w:rPr>
              <w:t xml:space="preserve"> i </w:t>
            </w:r>
            <w:r>
              <w:rPr>
                <w:sz w:val="16"/>
                <w:szCs w:val="22"/>
                <w:lang w:val="it-IT"/>
              </w:rPr>
              <w:t>(</w:t>
            </w:r>
            <w:r w:rsidR="00254680">
              <w:rPr>
                <w:sz w:val="16"/>
                <w:szCs w:val="22"/>
                <w:lang w:val="it-IT"/>
              </w:rPr>
              <w:t>6</w:t>
            </w:r>
            <w:r>
              <w:rPr>
                <w:sz w:val="16"/>
                <w:szCs w:val="22"/>
                <w:lang w:val="it-IT"/>
              </w:rPr>
              <w:t>.</w:t>
            </w:r>
            <w:r w:rsidR="00254680">
              <w:rPr>
                <w:sz w:val="16"/>
                <w:szCs w:val="22"/>
                <w:lang w:val="it-IT"/>
              </w:rPr>
              <w:t>7</w:t>
            </w:r>
            <w:r>
              <w:rPr>
                <w:sz w:val="16"/>
                <w:szCs w:val="22"/>
                <w:lang w:val="it-IT"/>
              </w:rPr>
              <w:t>%)</w:t>
            </w:r>
          </w:p>
        </w:tc>
        <w:tc>
          <w:tcPr>
            <w:tcW w:w="967" w:type="dxa"/>
            <w:gridSpan w:val="2"/>
            <w:shd w:val="clear" w:color="auto" w:fill="auto"/>
            <w:vAlign w:val="center"/>
          </w:tcPr>
          <w:p w:rsidR="0058510B" w:rsidRPr="007D07C4" w:rsidRDefault="0058510B" w:rsidP="002C75D1">
            <w:pPr>
              <w:spacing w:after="0" w:line="240" w:lineRule="auto"/>
              <w:jc w:val="center"/>
              <w:rPr>
                <w:sz w:val="16"/>
                <w:szCs w:val="22"/>
                <w:lang w:val="it-IT"/>
              </w:rPr>
            </w:pPr>
          </w:p>
        </w:tc>
        <w:tc>
          <w:tcPr>
            <w:tcW w:w="966" w:type="dxa"/>
            <w:vAlign w:val="center"/>
          </w:tcPr>
          <w:p w:rsidR="0058510B" w:rsidRPr="007D07C4" w:rsidRDefault="0058510B" w:rsidP="002C75D1">
            <w:pPr>
              <w:spacing w:after="0" w:line="240" w:lineRule="auto"/>
              <w:jc w:val="center"/>
              <w:rPr>
                <w:sz w:val="16"/>
                <w:szCs w:val="22"/>
                <w:lang w:val="it-IT"/>
              </w:rPr>
            </w:pPr>
          </w:p>
        </w:tc>
        <w:tc>
          <w:tcPr>
            <w:tcW w:w="967" w:type="dxa"/>
            <w:gridSpan w:val="2"/>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6"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lang w:val="it-IT"/>
              </w:rPr>
            </w:pPr>
          </w:p>
        </w:tc>
        <w:tc>
          <w:tcPr>
            <w:tcW w:w="1179" w:type="dxa"/>
            <w:vAlign w:val="center"/>
          </w:tcPr>
          <w:p w:rsidR="0058510B" w:rsidRPr="007D07C4" w:rsidRDefault="0058510B" w:rsidP="00254680">
            <w:pPr>
              <w:spacing w:after="0" w:line="240" w:lineRule="auto"/>
              <w:jc w:val="center"/>
              <w:rPr>
                <w:sz w:val="22"/>
                <w:lang w:val="it-IT"/>
              </w:rPr>
            </w:pPr>
            <w:r>
              <w:rPr>
                <w:sz w:val="22"/>
                <w:lang w:val="it-IT"/>
              </w:rPr>
              <w:t>8</w:t>
            </w:r>
            <w:r w:rsidR="00254680">
              <w:rPr>
                <w:sz w:val="22"/>
                <w:lang w:val="it-IT"/>
              </w:rPr>
              <w:t>5</w:t>
            </w:r>
            <w:r>
              <w:rPr>
                <w:sz w:val="22"/>
                <w:lang w:val="it-IT"/>
              </w:rPr>
              <w:t>.</w:t>
            </w:r>
            <w:r w:rsidR="00254680">
              <w:rPr>
                <w:sz w:val="22"/>
                <w:lang w:val="it-IT"/>
              </w:rPr>
              <w:t>0</w:t>
            </w:r>
          </w:p>
        </w:tc>
      </w:tr>
      <w:tr w:rsidR="0058510B" w:rsidRPr="007D07C4" w:rsidTr="002C75D1">
        <w:trPr>
          <w:trHeight w:val="425"/>
        </w:trPr>
        <w:tc>
          <w:tcPr>
            <w:tcW w:w="1548" w:type="dxa"/>
            <w:vAlign w:val="center"/>
          </w:tcPr>
          <w:p w:rsidR="0058510B" w:rsidRPr="007D07C4" w:rsidRDefault="0058510B" w:rsidP="002C75D1">
            <w:pPr>
              <w:spacing w:after="0" w:line="240" w:lineRule="auto"/>
              <w:jc w:val="center"/>
              <w:rPr>
                <w:b/>
                <w:sz w:val="22"/>
                <w:lang w:val="it-IT"/>
              </w:rPr>
            </w:pPr>
            <w:r w:rsidRPr="007D07C4">
              <w:rPr>
                <w:b/>
                <w:sz w:val="20"/>
                <w:lang w:val="it-IT"/>
              </w:rPr>
              <w:t>PCB</w:t>
            </w:r>
          </w:p>
        </w:tc>
        <w:tc>
          <w:tcPr>
            <w:tcW w:w="966" w:type="dxa"/>
            <w:gridSpan w:val="2"/>
            <w:shd w:val="clear" w:color="auto" w:fill="CC99FF"/>
            <w:vAlign w:val="center"/>
          </w:tcPr>
          <w:p w:rsidR="0058510B" w:rsidRPr="007D07C4" w:rsidRDefault="0058510B" w:rsidP="00254680">
            <w:pPr>
              <w:spacing w:after="0" w:line="240" w:lineRule="auto"/>
              <w:jc w:val="center"/>
              <w:rPr>
                <w:sz w:val="16"/>
                <w:szCs w:val="22"/>
                <w:lang w:val="it-IT"/>
              </w:rPr>
            </w:pPr>
            <w:r w:rsidRPr="007D07C4">
              <w:rPr>
                <w:sz w:val="16"/>
                <w:szCs w:val="22"/>
                <w:lang w:val="it-IT"/>
              </w:rPr>
              <w:t>2C1 (</w:t>
            </w:r>
            <w:r>
              <w:rPr>
                <w:sz w:val="16"/>
                <w:szCs w:val="22"/>
                <w:lang w:val="it-IT"/>
              </w:rPr>
              <w:t>4</w:t>
            </w:r>
            <w:r w:rsidR="00254680">
              <w:rPr>
                <w:sz w:val="16"/>
                <w:szCs w:val="22"/>
                <w:lang w:val="it-IT"/>
              </w:rPr>
              <w:t>3</w:t>
            </w:r>
            <w:r>
              <w:rPr>
                <w:sz w:val="16"/>
                <w:szCs w:val="22"/>
                <w:lang w:val="it-IT"/>
              </w:rPr>
              <w:t>.</w:t>
            </w:r>
            <w:r w:rsidR="00254680">
              <w:rPr>
                <w:sz w:val="16"/>
                <w:szCs w:val="22"/>
                <w:lang w:val="it-IT"/>
              </w:rPr>
              <w:t>1</w:t>
            </w:r>
            <w:r w:rsidRPr="007D07C4">
              <w:rPr>
                <w:sz w:val="16"/>
                <w:szCs w:val="22"/>
                <w:lang w:val="it-IT"/>
              </w:rPr>
              <w:t>%)</w:t>
            </w:r>
          </w:p>
        </w:tc>
        <w:tc>
          <w:tcPr>
            <w:tcW w:w="967" w:type="dxa"/>
            <w:shd w:val="clear" w:color="auto" w:fill="FFFF99"/>
            <w:vAlign w:val="center"/>
          </w:tcPr>
          <w:p w:rsidR="0058510B" w:rsidRPr="007D07C4" w:rsidRDefault="0058510B" w:rsidP="00254680">
            <w:pPr>
              <w:spacing w:after="0" w:line="240" w:lineRule="auto"/>
              <w:jc w:val="center"/>
              <w:rPr>
                <w:sz w:val="16"/>
                <w:szCs w:val="22"/>
                <w:lang w:val="it-IT"/>
              </w:rPr>
            </w:pPr>
            <w:r w:rsidRPr="007D07C4">
              <w:rPr>
                <w:sz w:val="16"/>
                <w:szCs w:val="22"/>
                <w:lang w:val="it-IT"/>
              </w:rPr>
              <w:t>1A1a (</w:t>
            </w:r>
            <w:r>
              <w:rPr>
                <w:sz w:val="16"/>
                <w:szCs w:val="22"/>
                <w:lang w:val="it-IT"/>
              </w:rPr>
              <w:t>32</w:t>
            </w:r>
            <w:r w:rsidR="00254680">
              <w:rPr>
                <w:sz w:val="16"/>
                <w:szCs w:val="22"/>
                <w:lang w:val="it-IT"/>
              </w:rPr>
              <w:t>.7</w:t>
            </w:r>
            <w:r w:rsidRPr="007D07C4">
              <w:rPr>
                <w:sz w:val="16"/>
                <w:szCs w:val="22"/>
                <w:lang w:val="it-IT"/>
              </w:rPr>
              <w:t>%)</w:t>
            </w:r>
          </w:p>
        </w:tc>
        <w:tc>
          <w:tcPr>
            <w:tcW w:w="967" w:type="dxa"/>
            <w:shd w:val="clear" w:color="auto" w:fill="FFFF99"/>
            <w:vAlign w:val="center"/>
          </w:tcPr>
          <w:p w:rsidR="0058510B" w:rsidRPr="007D07C4" w:rsidRDefault="00254680" w:rsidP="00254680">
            <w:pPr>
              <w:spacing w:after="0" w:line="240" w:lineRule="auto"/>
              <w:jc w:val="center"/>
              <w:rPr>
                <w:sz w:val="16"/>
                <w:szCs w:val="22"/>
                <w:lang w:val="it-IT"/>
              </w:rPr>
            </w:pPr>
            <w:r w:rsidRPr="007D07C4">
              <w:rPr>
                <w:sz w:val="16"/>
                <w:szCs w:val="22"/>
                <w:lang w:val="it-IT"/>
              </w:rPr>
              <w:t>1A</w:t>
            </w:r>
            <w:r>
              <w:rPr>
                <w:sz w:val="16"/>
                <w:szCs w:val="22"/>
                <w:lang w:val="it-IT"/>
              </w:rPr>
              <w:t>2</w:t>
            </w:r>
            <w:r w:rsidRPr="007D07C4">
              <w:rPr>
                <w:sz w:val="16"/>
                <w:szCs w:val="22"/>
                <w:lang w:val="it-IT"/>
              </w:rPr>
              <w:t xml:space="preserve"> </w:t>
            </w:r>
            <w:r w:rsidR="0058510B" w:rsidRPr="007D07C4">
              <w:rPr>
                <w:sz w:val="16"/>
                <w:szCs w:val="22"/>
                <w:lang w:val="it-IT"/>
              </w:rPr>
              <w:t>(</w:t>
            </w:r>
            <w:r>
              <w:rPr>
                <w:sz w:val="16"/>
                <w:szCs w:val="22"/>
                <w:lang w:val="it-IT"/>
              </w:rPr>
              <w:t>7.8</w:t>
            </w:r>
            <w:r w:rsidR="0058510B" w:rsidRPr="007D07C4">
              <w:rPr>
                <w:sz w:val="16"/>
                <w:szCs w:val="22"/>
                <w:lang w:val="it-IT"/>
              </w:rPr>
              <w:t>%)</w:t>
            </w:r>
          </w:p>
        </w:tc>
        <w:tc>
          <w:tcPr>
            <w:tcW w:w="967" w:type="dxa"/>
            <w:gridSpan w:val="2"/>
            <w:vAlign w:val="center"/>
          </w:tcPr>
          <w:p w:rsidR="0058510B" w:rsidRPr="007D07C4" w:rsidRDefault="0058510B" w:rsidP="002C75D1">
            <w:pPr>
              <w:spacing w:after="0" w:line="240" w:lineRule="auto"/>
              <w:jc w:val="center"/>
              <w:rPr>
                <w:sz w:val="16"/>
                <w:szCs w:val="22"/>
                <w:lang w:val="it-IT"/>
              </w:rPr>
            </w:pPr>
          </w:p>
        </w:tc>
        <w:tc>
          <w:tcPr>
            <w:tcW w:w="966" w:type="dxa"/>
            <w:vAlign w:val="center"/>
          </w:tcPr>
          <w:p w:rsidR="0058510B" w:rsidRPr="007D07C4" w:rsidRDefault="0058510B" w:rsidP="002C75D1">
            <w:pPr>
              <w:spacing w:after="0" w:line="240" w:lineRule="auto"/>
              <w:jc w:val="center"/>
              <w:rPr>
                <w:sz w:val="16"/>
                <w:szCs w:val="22"/>
                <w:lang w:val="it-IT"/>
              </w:rPr>
            </w:pPr>
          </w:p>
        </w:tc>
        <w:tc>
          <w:tcPr>
            <w:tcW w:w="967" w:type="dxa"/>
            <w:gridSpan w:val="2"/>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6"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szCs w:val="22"/>
                <w:lang w:val="it-IT"/>
              </w:rPr>
            </w:pPr>
          </w:p>
        </w:tc>
        <w:tc>
          <w:tcPr>
            <w:tcW w:w="967" w:type="dxa"/>
            <w:vAlign w:val="center"/>
          </w:tcPr>
          <w:p w:rsidR="0058510B" w:rsidRPr="007D07C4" w:rsidRDefault="0058510B" w:rsidP="002C75D1">
            <w:pPr>
              <w:spacing w:after="0" w:line="240" w:lineRule="auto"/>
              <w:jc w:val="center"/>
              <w:rPr>
                <w:sz w:val="16"/>
                <w:lang w:val="it-IT"/>
              </w:rPr>
            </w:pPr>
          </w:p>
        </w:tc>
        <w:tc>
          <w:tcPr>
            <w:tcW w:w="1179" w:type="dxa"/>
            <w:vAlign w:val="center"/>
          </w:tcPr>
          <w:p w:rsidR="0058510B" w:rsidRPr="007D07C4" w:rsidRDefault="0058510B" w:rsidP="00841EE9">
            <w:pPr>
              <w:spacing w:after="0" w:line="240" w:lineRule="auto"/>
              <w:jc w:val="center"/>
              <w:rPr>
                <w:sz w:val="22"/>
              </w:rPr>
            </w:pPr>
            <w:r>
              <w:rPr>
                <w:sz w:val="22"/>
              </w:rPr>
              <w:t>83.</w:t>
            </w:r>
            <w:r w:rsidR="00254680">
              <w:rPr>
                <w:sz w:val="22"/>
              </w:rPr>
              <w:t>6</w:t>
            </w:r>
          </w:p>
        </w:tc>
      </w:tr>
      <w:tr w:rsidR="0058510B" w:rsidRPr="007D07C4" w:rsidTr="002C75D1">
        <w:tblPrEx>
          <w:tblBorders>
            <w:top w:val="double" w:sz="4" w:space="0" w:color="C0C0C0"/>
            <w:left w:val="none" w:sz="0" w:space="0" w:color="auto"/>
            <w:bottom w:val="double" w:sz="4" w:space="0" w:color="C0C0C0"/>
            <w:right w:val="none" w:sz="0" w:space="0" w:color="auto"/>
            <w:insideH w:val="none" w:sz="0" w:space="0" w:color="auto"/>
            <w:insideV w:val="none" w:sz="0" w:space="0" w:color="auto"/>
          </w:tblBorders>
        </w:tblPrEx>
        <w:trPr>
          <w:gridAfter w:val="8"/>
          <w:wAfter w:w="7356" w:type="dxa"/>
          <w:trHeight w:val="215"/>
        </w:trPr>
        <w:tc>
          <w:tcPr>
            <w:tcW w:w="2095" w:type="dxa"/>
            <w:gridSpan w:val="2"/>
            <w:shd w:val="clear" w:color="auto" w:fill="FFFF99"/>
            <w:vAlign w:val="center"/>
          </w:tcPr>
          <w:p w:rsidR="0058510B" w:rsidRPr="007D07C4" w:rsidRDefault="0058510B" w:rsidP="002C75D1">
            <w:pPr>
              <w:spacing w:after="0" w:line="240" w:lineRule="auto"/>
              <w:rPr>
                <w:sz w:val="18"/>
              </w:rPr>
            </w:pPr>
            <w:r w:rsidRPr="007D07C4">
              <w:rPr>
                <w:sz w:val="18"/>
              </w:rPr>
              <w:t>1 Energy</w:t>
            </w:r>
          </w:p>
        </w:tc>
        <w:tc>
          <w:tcPr>
            <w:tcW w:w="2709" w:type="dxa"/>
            <w:gridSpan w:val="4"/>
            <w:shd w:val="clear" w:color="auto" w:fill="FFCC00"/>
            <w:vAlign w:val="center"/>
          </w:tcPr>
          <w:p w:rsidR="0058510B" w:rsidRPr="007D07C4" w:rsidRDefault="0058510B" w:rsidP="002C75D1">
            <w:pPr>
              <w:spacing w:after="0" w:line="240" w:lineRule="auto"/>
              <w:rPr>
                <w:sz w:val="18"/>
              </w:rPr>
            </w:pPr>
            <w:r>
              <w:rPr>
                <w:sz w:val="18"/>
              </w:rPr>
              <w:t>2 IPPU -</w:t>
            </w:r>
            <w:r w:rsidRPr="007D07C4">
              <w:rPr>
                <w:sz w:val="18"/>
              </w:rPr>
              <w:t xml:space="preserve"> Solvent and product use</w:t>
            </w:r>
          </w:p>
        </w:tc>
        <w:tc>
          <w:tcPr>
            <w:tcW w:w="2168" w:type="dxa"/>
            <w:gridSpan w:val="3"/>
            <w:shd w:val="clear" w:color="auto" w:fill="3366FF"/>
            <w:vAlign w:val="center"/>
          </w:tcPr>
          <w:p w:rsidR="0058510B" w:rsidRPr="007D07C4" w:rsidRDefault="0058510B" w:rsidP="002C75D1">
            <w:pPr>
              <w:spacing w:after="0" w:line="240" w:lineRule="auto"/>
              <w:rPr>
                <w:sz w:val="18"/>
              </w:rPr>
            </w:pPr>
            <w:r>
              <w:rPr>
                <w:sz w:val="18"/>
              </w:rPr>
              <w:t>5</w:t>
            </w:r>
            <w:r w:rsidRPr="007D07C4">
              <w:rPr>
                <w:sz w:val="18"/>
              </w:rPr>
              <w:t xml:space="preserve"> Waste</w:t>
            </w:r>
          </w:p>
        </w:tc>
      </w:tr>
      <w:tr w:rsidR="0058510B" w:rsidRPr="007D07C4" w:rsidTr="00FD49E8">
        <w:tblPrEx>
          <w:tblBorders>
            <w:top w:val="double" w:sz="4" w:space="0" w:color="C0C0C0"/>
            <w:left w:val="none" w:sz="0" w:space="0" w:color="auto"/>
            <w:bottom w:val="double" w:sz="4" w:space="0" w:color="C0C0C0"/>
            <w:right w:val="none" w:sz="0" w:space="0" w:color="auto"/>
            <w:insideH w:val="none" w:sz="0" w:space="0" w:color="auto"/>
            <w:insideV w:val="none" w:sz="0" w:space="0" w:color="auto"/>
          </w:tblBorders>
        </w:tblPrEx>
        <w:trPr>
          <w:gridAfter w:val="8"/>
          <w:wAfter w:w="7356" w:type="dxa"/>
          <w:trHeight w:val="234"/>
        </w:trPr>
        <w:tc>
          <w:tcPr>
            <w:tcW w:w="2095" w:type="dxa"/>
            <w:gridSpan w:val="2"/>
            <w:tcBorders>
              <w:bottom w:val="double" w:sz="4" w:space="0" w:color="C0C0C0"/>
            </w:tcBorders>
            <w:shd w:val="clear" w:color="auto" w:fill="CC99FF"/>
            <w:vAlign w:val="center"/>
          </w:tcPr>
          <w:p w:rsidR="0058510B" w:rsidRPr="007D07C4" w:rsidRDefault="0058510B" w:rsidP="002C75D1">
            <w:pPr>
              <w:spacing w:after="0" w:line="240" w:lineRule="auto"/>
              <w:rPr>
                <w:sz w:val="18"/>
              </w:rPr>
            </w:pPr>
            <w:r w:rsidRPr="007D07C4">
              <w:rPr>
                <w:sz w:val="18"/>
              </w:rPr>
              <w:t xml:space="preserve">2 </w:t>
            </w:r>
            <w:r>
              <w:rPr>
                <w:sz w:val="18"/>
              </w:rPr>
              <w:t xml:space="preserve">IPPU - </w:t>
            </w:r>
            <w:r w:rsidRPr="007D07C4">
              <w:rPr>
                <w:sz w:val="18"/>
              </w:rPr>
              <w:t>Industry</w:t>
            </w:r>
          </w:p>
        </w:tc>
        <w:tc>
          <w:tcPr>
            <w:tcW w:w="2709" w:type="dxa"/>
            <w:gridSpan w:val="4"/>
            <w:tcBorders>
              <w:bottom w:val="double" w:sz="4" w:space="0" w:color="C0C0C0"/>
            </w:tcBorders>
            <w:shd w:val="clear" w:color="auto" w:fill="99CC00"/>
            <w:vAlign w:val="center"/>
          </w:tcPr>
          <w:p w:rsidR="0058510B" w:rsidRPr="007D07C4" w:rsidRDefault="0058510B" w:rsidP="002C75D1">
            <w:pPr>
              <w:tabs>
                <w:tab w:val="left" w:pos="1720"/>
              </w:tabs>
              <w:spacing w:after="0" w:line="240" w:lineRule="auto"/>
              <w:rPr>
                <w:sz w:val="18"/>
              </w:rPr>
            </w:pPr>
            <w:r>
              <w:rPr>
                <w:sz w:val="18"/>
              </w:rPr>
              <w:t>3</w:t>
            </w:r>
            <w:r w:rsidRPr="007D07C4">
              <w:rPr>
                <w:sz w:val="18"/>
              </w:rPr>
              <w:t xml:space="preserve"> Agriculture</w:t>
            </w:r>
            <w:r w:rsidRPr="007D07C4">
              <w:rPr>
                <w:sz w:val="18"/>
              </w:rPr>
              <w:tab/>
            </w:r>
          </w:p>
        </w:tc>
        <w:tc>
          <w:tcPr>
            <w:tcW w:w="2168" w:type="dxa"/>
            <w:gridSpan w:val="3"/>
            <w:tcBorders>
              <w:bottom w:val="double" w:sz="4" w:space="0" w:color="C0C0C0"/>
            </w:tcBorders>
            <w:shd w:val="clear" w:color="auto" w:fill="auto"/>
            <w:vAlign w:val="center"/>
          </w:tcPr>
          <w:p w:rsidR="0058510B" w:rsidRPr="007D07C4" w:rsidRDefault="0058510B" w:rsidP="002C75D1">
            <w:pPr>
              <w:spacing w:after="0" w:line="240" w:lineRule="auto"/>
              <w:rPr>
                <w:sz w:val="18"/>
              </w:rPr>
            </w:pPr>
          </w:p>
        </w:tc>
      </w:tr>
    </w:tbl>
    <w:p w:rsidR="00C94D91" w:rsidRDefault="00C94D91" w:rsidP="00C51304">
      <w:pPr>
        <w:pStyle w:val="Corpodeltesto"/>
        <w:spacing w:line="240" w:lineRule="auto"/>
        <w:jc w:val="left"/>
        <w:rPr>
          <w:b w:val="0"/>
          <w:bCs/>
          <w:i/>
          <w:sz w:val="20"/>
          <w:szCs w:val="24"/>
        </w:rPr>
      </w:pPr>
      <w:r w:rsidRPr="007D07C4">
        <w:rPr>
          <w:bCs/>
          <w:sz w:val="22"/>
          <w:szCs w:val="24"/>
        </w:rPr>
        <w:br w:type="page"/>
      </w:r>
      <w:r w:rsidR="00356D1F" w:rsidRPr="00C51304">
        <w:rPr>
          <w:bCs/>
          <w:sz w:val="20"/>
          <w:szCs w:val="24"/>
        </w:rPr>
        <w:lastRenderedPageBreak/>
        <w:t xml:space="preserve">Table 1.6 </w:t>
      </w:r>
      <w:r w:rsidR="00356D1F" w:rsidRPr="00C51304">
        <w:rPr>
          <w:b w:val="0"/>
          <w:bCs/>
          <w:i/>
          <w:sz w:val="20"/>
          <w:szCs w:val="24"/>
        </w:rPr>
        <w:t>Key categories for the Italian Emission Inventory in trend 1990-</w:t>
      </w:r>
      <w:r w:rsidR="00FE462E" w:rsidRPr="00C51304">
        <w:rPr>
          <w:b w:val="0"/>
          <w:bCs/>
          <w:i/>
          <w:sz w:val="20"/>
          <w:szCs w:val="24"/>
        </w:rPr>
        <w:t>201</w:t>
      </w:r>
      <w:r w:rsidR="00A81A64">
        <w:rPr>
          <w:b w:val="0"/>
          <w:bCs/>
          <w:i/>
          <w:sz w:val="20"/>
          <w:szCs w:val="24"/>
        </w:rPr>
        <w:t>4</w:t>
      </w:r>
    </w:p>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48"/>
        <w:gridCol w:w="547"/>
        <w:gridCol w:w="419"/>
        <w:gridCol w:w="996"/>
        <w:gridCol w:w="938"/>
        <w:gridCol w:w="356"/>
        <w:gridCol w:w="611"/>
        <w:gridCol w:w="966"/>
        <w:gridCol w:w="591"/>
        <w:gridCol w:w="376"/>
        <w:gridCol w:w="967"/>
        <w:gridCol w:w="967"/>
        <w:gridCol w:w="966"/>
        <w:gridCol w:w="967"/>
        <w:gridCol w:w="967"/>
        <w:gridCol w:w="967"/>
        <w:gridCol w:w="1179"/>
      </w:tblGrid>
      <w:tr w:rsidR="00EB1D6B" w:rsidRPr="007D07C4" w:rsidTr="00EB1D6B">
        <w:trPr>
          <w:trHeight w:val="278"/>
        </w:trPr>
        <w:tc>
          <w:tcPr>
            <w:tcW w:w="1548" w:type="dxa"/>
            <w:tcBorders>
              <w:top w:val="single" w:sz="4" w:space="0" w:color="auto"/>
              <w:left w:val="single" w:sz="4" w:space="0" w:color="auto"/>
              <w:bottom w:val="single" w:sz="4" w:space="0" w:color="auto"/>
              <w:right w:val="single" w:sz="4" w:space="0" w:color="auto"/>
            </w:tcBorders>
            <w:vAlign w:val="center"/>
          </w:tcPr>
          <w:p w:rsidR="00EB1D6B" w:rsidRPr="007D07C4" w:rsidRDefault="00EB1D6B" w:rsidP="002C75D1">
            <w:pPr>
              <w:spacing w:after="0" w:line="240" w:lineRule="auto"/>
              <w:rPr>
                <w:b/>
                <w:sz w:val="22"/>
              </w:rPr>
            </w:pPr>
          </w:p>
        </w:tc>
        <w:tc>
          <w:tcPr>
            <w:tcW w:w="11601" w:type="dxa"/>
            <w:gridSpan w:val="15"/>
            <w:tcBorders>
              <w:top w:val="single" w:sz="4" w:space="0" w:color="auto"/>
              <w:left w:val="single" w:sz="4" w:space="0" w:color="auto"/>
              <w:bottom w:val="single" w:sz="4" w:space="0" w:color="auto"/>
              <w:right w:val="single" w:sz="4" w:space="0" w:color="auto"/>
            </w:tcBorders>
            <w:vAlign w:val="center"/>
          </w:tcPr>
          <w:p w:rsidR="00EB1D6B" w:rsidRPr="007D07C4" w:rsidRDefault="00EB1D6B" w:rsidP="002C75D1">
            <w:pPr>
              <w:spacing w:after="0" w:line="240" w:lineRule="auto"/>
              <w:jc w:val="center"/>
              <w:rPr>
                <w:b/>
                <w:sz w:val="22"/>
              </w:rPr>
            </w:pPr>
            <w:r w:rsidRPr="007D07C4">
              <w:rPr>
                <w:b/>
                <w:sz w:val="22"/>
              </w:rPr>
              <w:t>Key categories in trend</w:t>
            </w:r>
          </w:p>
        </w:tc>
        <w:tc>
          <w:tcPr>
            <w:tcW w:w="1179" w:type="dxa"/>
            <w:tcBorders>
              <w:top w:val="single" w:sz="4" w:space="0" w:color="auto"/>
              <w:left w:val="single" w:sz="4" w:space="0" w:color="auto"/>
              <w:bottom w:val="single" w:sz="4" w:space="0" w:color="auto"/>
              <w:right w:val="single" w:sz="4" w:space="0" w:color="auto"/>
            </w:tcBorders>
            <w:vAlign w:val="center"/>
          </w:tcPr>
          <w:p w:rsidR="00EB1D6B" w:rsidRPr="007D07C4" w:rsidRDefault="00EB1D6B" w:rsidP="002C75D1">
            <w:pPr>
              <w:spacing w:after="0" w:line="240" w:lineRule="auto"/>
              <w:jc w:val="center"/>
              <w:rPr>
                <w:b/>
                <w:sz w:val="22"/>
              </w:rPr>
            </w:pPr>
            <w:r w:rsidRPr="007D07C4">
              <w:rPr>
                <w:b/>
                <w:sz w:val="22"/>
              </w:rPr>
              <w:t xml:space="preserve">Total </w:t>
            </w:r>
            <w:r w:rsidRPr="00EB1D6B">
              <w:rPr>
                <w:b/>
                <w:sz w:val="22"/>
              </w:rPr>
              <w:t>(%)</w:t>
            </w:r>
          </w:p>
        </w:tc>
      </w:tr>
      <w:tr w:rsidR="00EB1D6B" w:rsidRPr="007D07C4" w:rsidTr="00F47B20">
        <w:trPr>
          <w:trHeight w:val="425"/>
        </w:trPr>
        <w:tc>
          <w:tcPr>
            <w:tcW w:w="1548" w:type="dxa"/>
            <w:vAlign w:val="center"/>
          </w:tcPr>
          <w:p w:rsidR="00EB1D6B" w:rsidRPr="007D07C4" w:rsidRDefault="00EB1D6B" w:rsidP="002C75D1">
            <w:pPr>
              <w:spacing w:after="0" w:line="240" w:lineRule="auto"/>
              <w:jc w:val="center"/>
              <w:rPr>
                <w:b/>
                <w:sz w:val="22"/>
              </w:rPr>
            </w:pPr>
            <w:r w:rsidRPr="007D07C4">
              <w:rPr>
                <w:b/>
                <w:sz w:val="20"/>
              </w:rPr>
              <w:t>SO</w:t>
            </w:r>
            <w:r w:rsidRPr="007D07C4">
              <w:rPr>
                <w:b/>
                <w:sz w:val="20"/>
                <w:vertAlign w:val="subscript"/>
              </w:rPr>
              <w:t>X</w:t>
            </w:r>
          </w:p>
        </w:tc>
        <w:tc>
          <w:tcPr>
            <w:tcW w:w="966" w:type="dxa"/>
            <w:gridSpan w:val="2"/>
            <w:shd w:val="clear" w:color="auto" w:fill="FFFF99"/>
            <w:vAlign w:val="center"/>
          </w:tcPr>
          <w:p w:rsidR="00EB1D6B" w:rsidRPr="007D07C4" w:rsidRDefault="00EB1D6B" w:rsidP="002C75D1">
            <w:pPr>
              <w:spacing w:after="0" w:line="240" w:lineRule="auto"/>
              <w:jc w:val="center"/>
              <w:rPr>
                <w:sz w:val="16"/>
                <w:szCs w:val="22"/>
              </w:rPr>
            </w:pPr>
            <w:r w:rsidRPr="007D07C4">
              <w:rPr>
                <w:sz w:val="16"/>
                <w:szCs w:val="22"/>
              </w:rPr>
              <w:t>1A1a</w:t>
            </w:r>
          </w:p>
          <w:p w:rsidR="00EB1D6B" w:rsidRPr="007D07C4" w:rsidRDefault="00EB1D6B" w:rsidP="002B7923">
            <w:pPr>
              <w:spacing w:after="0" w:line="240" w:lineRule="auto"/>
              <w:jc w:val="center"/>
              <w:rPr>
                <w:sz w:val="16"/>
                <w:szCs w:val="22"/>
              </w:rPr>
            </w:pPr>
            <w:r w:rsidRPr="007D07C4">
              <w:rPr>
                <w:sz w:val="16"/>
                <w:szCs w:val="22"/>
              </w:rPr>
              <w:t>(</w:t>
            </w:r>
            <w:r w:rsidR="002B7923">
              <w:rPr>
                <w:sz w:val="16"/>
                <w:szCs w:val="22"/>
              </w:rPr>
              <w:t>37.3</w:t>
            </w:r>
            <w:r w:rsidRPr="007D07C4">
              <w:rPr>
                <w:sz w:val="16"/>
                <w:szCs w:val="22"/>
              </w:rPr>
              <w:t>%)</w:t>
            </w:r>
          </w:p>
        </w:tc>
        <w:tc>
          <w:tcPr>
            <w:tcW w:w="996" w:type="dxa"/>
            <w:shd w:val="clear" w:color="auto" w:fill="FFFF99"/>
            <w:vAlign w:val="center"/>
          </w:tcPr>
          <w:p w:rsidR="00EB1D6B" w:rsidRPr="007D07C4" w:rsidRDefault="00EB1D6B" w:rsidP="002C75D1">
            <w:pPr>
              <w:spacing w:after="0" w:line="240" w:lineRule="auto"/>
              <w:jc w:val="center"/>
              <w:rPr>
                <w:sz w:val="16"/>
                <w:szCs w:val="22"/>
              </w:rPr>
            </w:pPr>
            <w:r w:rsidRPr="007D07C4">
              <w:rPr>
                <w:sz w:val="16"/>
                <w:szCs w:val="22"/>
              </w:rPr>
              <w:t>1A3d ii (</w:t>
            </w:r>
            <w:r w:rsidR="002B7923">
              <w:rPr>
                <w:sz w:val="16"/>
                <w:szCs w:val="22"/>
              </w:rPr>
              <w:t>16.1</w:t>
            </w:r>
            <w:r w:rsidRPr="007D07C4">
              <w:rPr>
                <w:sz w:val="16"/>
                <w:szCs w:val="22"/>
              </w:rPr>
              <w:t>%)</w:t>
            </w:r>
          </w:p>
        </w:tc>
        <w:tc>
          <w:tcPr>
            <w:tcW w:w="938" w:type="dxa"/>
            <w:shd w:val="clear" w:color="auto" w:fill="FFFF99"/>
            <w:vAlign w:val="center"/>
          </w:tcPr>
          <w:p w:rsidR="00EB1D6B" w:rsidRPr="007D07C4" w:rsidRDefault="00EB1D6B" w:rsidP="002B7923">
            <w:pPr>
              <w:spacing w:after="0" w:line="240" w:lineRule="auto"/>
              <w:jc w:val="center"/>
              <w:rPr>
                <w:sz w:val="16"/>
                <w:szCs w:val="22"/>
              </w:rPr>
            </w:pPr>
            <w:r w:rsidRPr="007D07C4">
              <w:rPr>
                <w:sz w:val="16"/>
                <w:szCs w:val="22"/>
              </w:rPr>
              <w:t>1B2a iv (</w:t>
            </w:r>
            <w:r w:rsidR="002B7923">
              <w:rPr>
                <w:sz w:val="16"/>
                <w:szCs w:val="22"/>
              </w:rPr>
              <w:t>12.4</w:t>
            </w:r>
            <w:r w:rsidRPr="007D07C4">
              <w:rPr>
                <w:sz w:val="16"/>
                <w:szCs w:val="22"/>
              </w:rPr>
              <w:t>%)</w:t>
            </w:r>
          </w:p>
        </w:tc>
        <w:tc>
          <w:tcPr>
            <w:tcW w:w="967" w:type="dxa"/>
            <w:gridSpan w:val="2"/>
            <w:shd w:val="clear" w:color="auto" w:fill="FFFF99"/>
            <w:vAlign w:val="center"/>
          </w:tcPr>
          <w:p w:rsidR="00EB1D6B" w:rsidRPr="007D07C4" w:rsidRDefault="00F47B20" w:rsidP="00F47B20">
            <w:pPr>
              <w:spacing w:after="0" w:line="240" w:lineRule="auto"/>
              <w:jc w:val="center"/>
              <w:rPr>
                <w:sz w:val="16"/>
                <w:szCs w:val="22"/>
              </w:rPr>
            </w:pPr>
            <w:r w:rsidRPr="007D07C4">
              <w:rPr>
                <w:sz w:val="16"/>
                <w:szCs w:val="22"/>
              </w:rPr>
              <w:t xml:space="preserve">1A2 </w:t>
            </w:r>
            <w:r w:rsidR="00EB1D6B" w:rsidRPr="007D07C4">
              <w:rPr>
                <w:sz w:val="16"/>
                <w:szCs w:val="22"/>
              </w:rPr>
              <w:t xml:space="preserve"> (</w:t>
            </w:r>
            <w:r w:rsidR="002B7923">
              <w:rPr>
                <w:sz w:val="16"/>
                <w:szCs w:val="22"/>
              </w:rPr>
              <w:t>8</w:t>
            </w:r>
            <w:r w:rsidR="00EB1D6B">
              <w:rPr>
                <w:sz w:val="16"/>
                <w:szCs w:val="22"/>
              </w:rPr>
              <w:t>.5</w:t>
            </w:r>
            <w:r w:rsidR="00EB1D6B" w:rsidRPr="007D07C4">
              <w:rPr>
                <w:sz w:val="16"/>
                <w:szCs w:val="22"/>
              </w:rPr>
              <w:t>%)</w:t>
            </w:r>
          </w:p>
        </w:tc>
        <w:tc>
          <w:tcPr>
            <w:tcW w:w="966" w:type="dxa"/>
            <w:shd w:val="clear" w:color="auto" w:fill="CC99FF"/>
            <w:vAlign w:val="center"/>
          </w:tcPr>
          <w:p w:rsidR="00EB1D6B" w:rsidRPr="007D07C4" w:rsidRDefault="00F47B20" w:rsidP="002B7923">
            <w:pPr>
              <w:spacing w:after="0" w:line="240" w:lineRule="auto"/>
              <w:jc w:val="center"/>
              <w:rPr>
                <w:sz w:val="16"/>
                <w:szCs w:val="22"/>
              </w:rPr>
            </w:pPr>
            <w:r>
              <w:rPr>
                <w:sz w:val="16"/>
                <w:szCs w:val="22"/>
                <w:lang w:val="it-IT"/>
              </w:rPr>
              <w:t>2A</w:t>
            </w:r>
            <w:r w:rsidRPr="007D07C4">
              <w:rPr>
                <w:sz w:val="16"/>
                <w:szCs w:val="22"/>
                <w:lang w:val="it-IT"/>
              </w:rPr>
              <w:t>1 (</w:t>
            </w:r>
            <w:r w:rsidR="002B7923">
              <w:rPr>
                <w:sz w:val="16"/>
                <w:szCs w:val="22"/>
                <w:lang w:val="it-IT"/>
              </w:rPr>
              <w:t>5.2</w:t>
            </w:r>
            <w:r w:rsidRPr="007D07C4">
              <w:rPr>
                <w:sz w:val="16"/>
                <w:szCs w:val="22"/>
                <w:lang w:val="it-IT"/>
              </w:rPr>
              <w:t>%)</w:t>
            </w:r>
          </w:p>
        </w:tc>
        <w:tc>
          <w:tcPr>
            <w:tcW w:w="967" w:type="dxa"/>
            <w:gridSpan w:val="2"/>
            <w:shd w:val="clear" w:color="auto" w:fill="FFFF99"/>
            <w:vAlign w:val="center"/>
          </w:tcPr>
          <w:p w:rsidR="00EB1D6B" w:rsidRPr="007D07C4" w:rsidRDefault="00EB1D6B" w:rsidP="002C75D1">
            <w:pPr>
              <w:spacing w:after="0" w:line="240" w:lineRule="auto"/>
              <w:jc w:val="center"/>
              <w:rPr>
                <w:sz w:val="16"/>
                <w:szCs w:val="22"/>
              </w:rPr>
            </w:pPr>
            <w:r w:rsidRPr="007D07C4">
              <w:rPr>
                <w:sz w:val="16"/>
                <w:szCs w:val="22"/>
              </w:rPr>
              <w:t>1A3</w:t>
            </w:r>
            <w:r>
              <w:rPr>
                <w:sz w:val="16"/>
                <w:szCs w:val="22"/>
              </w:rPr>
              <w:t>b i</w:t>
            </w:r>
            <w:r w:rsidRPr="007D07C4">
              <w:rPr>
                <w:sz w:val="16"/>
                <w:szCs w:val="22"/>
              </w:rPr>
              <w:t xml:space="preserve"> (</w:t>
            </w:r>
            <w:r>
              <w:rPr>
                <w:sz w:val="16"/>
                <w:szCs w:val="22"/>
              </w:rPr>
              <w:t>4.7</w:t>
            </w:r>
            <w:r w:rsidRPr="007D07C4">
              <w:rPr>
                <w:sz w:val="16"/>
                <w:szCs w:val="22"/>
              </w:rPr>
              <w:t>%)</w:t>
            </w:r>
          </w:p>
        </w:tc>
        <w:tc>
          <w:tcPr>
            <w:tcW w:w="967" w:type="dxa"/>
            <w:vAlign w:val="center"/>
          </w:tcPr>
          <w:p w:rsidR="00EB1D6B" w:rsidRPr="007D07C4" w:rsidRDefault="00EB1D6B" w:rsidP="002C75D1">
            <w:pPr>
              <w:spacing w:after="0" w:line="240" w:lineRule="auto"/>
              <w:jc w:val="center"/>
              <w:rPr>
                <w:sz w:val="16"/>
                <w:szCs w:val="22"/>
              </w:rPr>
            </w:pPr>
          </w:p>
        </w:tc>
        <w:tc>
          <w:tcPr>
            <w:tcW w:w="967" w:type="dxa"/>
            <w:vAlign w:val="center"/>
          </w:tcPr>
          <w:p w:rsidR="00EB1D6B" w:rsidRPr="007D07C4" w:rsidRDefault="00EB1D6B" w:rsidP="002C75D1">
            <w:pPr>
              <w:spacing w:after="0" w:line="240" w:lineRule="auto"/>
              <w:jc w:val="center"/>
              <w:rPr>
                <w:sz w:val="16"/>
                <w:szCs w:val="22"/>
              </w:rPr>
            </w:pPr>
          </w:p>
        </w:tc>
        <w:tc>
          <w:tcPr>
            <w:tcW w:w="966" w:type="dxa"/>
            <w:vAlign w:val="center"/>
          </w:tcPr>
          <w:p w:rsidR="00EB1D6B" w:rsidRPr="007D07C4" w:rsidRDefault="00EB1D6B" w:rsidP="002C75D1">
            <w:pPr>
              <w:spacing w:after="0" w:line="240" w:lineRule="auto"/>
              <w:jc w:val="center"/>
              <w:rPr>
                <w:sz w:val="16"/>
                <w:szCs w:val="22"/>
              </w:rPr>
            </w:pPr>
          </w:p>
        </w:tc>
        <w:tc>
          <w:tcPr>
            <w:tcW w:w="967" w:type="dxa"/>
            <w:vAlign w:val="center"/>
          </w:tcPr>
          <w:p w:rsidR="00EB1D6B" w:rsidRPr="007D07C4" w:rsidRDefault="00EB1D6B" w:rsidP="002C75D1">
            <w:pPr>
              <w:spacing w:after="0" w:line="240" w:lineRule="auto"/>
              <w:jc w:val="center"/>
              <w:rPr>
                <w:sz w:val="16"/>
                <w:szCs w:val="22"/>
              </w:rPr>
            </w:pPr>
          </w:p>
        </w:tc>
        <w:tc>
          <w:tcPr>
            <w:tcW w:w="967" w:type="dxa"/>
            <w:vAlign w:val="center"/>
          </w:tcPr>
          <w:p w:rsidR="00EB1D6B" w:rsidRPr="007D07C4" w:rsidRDefault="00EB1D6B" w:rsidP="002C75D1">
            <w:pPr>
              <w:spacing w:after="0" w:line="240" w:lineRule="auto"/>
              <w:jc w:val="center"/>
              <w:rPr>
                <w:sz w:val="16"/>
                <w:szCs w:val="22"/>
              </w:rPr>
            </w:pPr>
          </w:p>
        </w:tc>
        <w:tc>
          <w:tcPr>
            <w:tcW w:w="967" w:type="dxa"/>
            <w:vAlign w:val="center"/>
          </w:tcPr>
          <w:p w:rsidR="00EB1D6B" w:rsidRPr="007D07C4" w:rsidRDefault="00EB1D6B" w:rsidP="002C75D1">
            <w:pPr>
              <w:spacing w:after="0" w:line="240" w:lineRule="auto"/>
              <w:jc w:val="center"/>
              <w:rPr>
                <w:sz w:val="16"/>
              </w:rPr>
            </w:pPr>
          </w:p>
        </w:tc>
        <w:tc>
          <w:tcPr>
            <w:tcW w:w="1179" w:type="dxa"/>
            <w:vAlign w:val="center"/>
          </w:tcPr>
          <w:p w:rsidR="00EB1D6B" w:rsidRPr="007D07C4" w:rsidRDefault="00F47B20" w:rsidP="002C75D1">
            <w:pPr>
              <w:spacing w:after="0" w:line="240" w:lineRule="auto"/>
              <w:jc w:val="center"/>
              <w:rPr>
                <w:sz w:val="22"/>
              </w:rPr>
            </w:pPr>
            <w:r>
              <w:rPr>
                <w:sz w:val="22"/>
              </w:rPr>
              <w:t>84.2</w:t>
            </w:r>
          </w:p>
        </w:tc>
      </w:tr>
      <w:tr w:rsidR="00EB1D6B" w:rsidRPr="007D07C4" w:rsidTr="00D23BA2">
        <w:trPr>
          <w:trHeight w:val="425"/>
        </w:trPr>
        <w:tc>
          <w:tcPr>
            <w:tcW w:w="1548" w:type="dxa"/>
            <w:vAlign w:val="center"/>
          </w:tcPr>
          <w:p w:rsidR="00EB1D6B" w:rsidRPr="007D07C4" w:rsidRDefault="00EB1D6B" w:rsidP="002C75D1">
            <w:pPr>
              <w:spacing w:after="0" w:line="240" w:lineRule="auto"/>
              <w:jc w:val="center"/>
              <w:rPr>
                <w:b/>
                <w:sz w:val="22"/>
              </w:rPr>
            </w:pPr>
            <w:r w:rsidRPr="007D07C4">
              <w:rPr>
                <w:b/>
                <w:sz w:val="20"/>
              </w:rPr>
              <w:t>NO</w:t>
            </w:r>
            <w:r w:rsidRPr="007D07C4">
              <w:rPr>
                <w:b/>
                <w:sz w:val="20"/>
                <w:vertAlign w:val="subscript"/>
              </w:rPr>
              <w:t>X</w:t>
            </w:r>
          </w:p>
        </w:tc>
        <w:tc>
          <w:tcPr>
            <w:tcW w:w="966" w:type="dxa"/>
            <w:gridSpan w:val="2"/>
            <w:shd w:val="clear" w:color="auto" w:fill="FFFF99"/>
            <w:vAlign w:val="center"/>
          </w:tcPr>
          <w:p w:rsidR="00EB1D6B" w:rsidRPr="007D07C4" w:rsidRDefault="00EB1D6B" w:rsidP="00D23BA2">
            <w:pPr>
              <w:spacing w:after="0" w:line="240" w:lineRule="auto"/>
              <w:jc w:val="center"/>
              <w:rPr>
                <w:sz w:val="16"/>
                <w:szCs w:val="22"/>
              </w:rPr>
            </w:pPr>
            <w:r w:rsidRPr="007D07C4">
              <w:rPr>
                <w:sz w:val="16"/>
                <w:szCs w:val="22"/>
              </w:rPr>
              <w:t>1A1a (</w:t>
            </w:r>
            <w:r>
              <w:rPr>
                <w:sz w:val="16"/>
                <w:szCs w:val="22"/>
              </w:rPr>
              <w:t>28.</w:t>
            </w:r>
            <w:r w:rsidR="00D23BA2">
              <w:rPr>
                <w:sz w:val="16"/>
                <w:szCs w:val="22"/>
              </w:rPr>
              <w:t>1</w:t>
            </w:r>
            <w:r w:rsidRPr="007D07C4">
              <w:rPr>
                <w:sz w:val="16"/>
                <w:szCs w:val="22"/>
              </w:rPr>
              <w:t>%)</w:t>
            </w:r>
          </w:p>
        </w:tc>
        <w:tc>
          <w:tcPr>
            <w:tcW w:w="996" w:type="dxa"/>
            <w:shd w:val="clear" w:color="auto" w:fill="FFFF99"/>
            <w:vAlign w:val="center"/>
          </w:tcPr>
          <w:p w:rsidR="00EB1D6B" w:rsidRPr="007D07C4" w:rsidRDefault="00EB1D6B" w:rsidP="00DD29FD">
            <w:pPr>
              <w:spacing w:after="0" w:line="240" w:lineRule="auto"/>
              <w:jc w:val="center"/>
              <w:rPr>
                <w:sz w:val="16"/>
                <w:szCs w:val="22"/>
              </w:rPr>
            </w:pPr>
            <w:r w:rsidRPr="007D07C4">
              <w:rPr>
                <w:sz w:val="16"/>
                <w:szCs w:val="22"/>
              </w:rPr>
              <w:t>1A3b i</w:t>
            </w:r>
            <w:r w:rsidR="005624DE">
              <w:rPr>
                <w:sz w:val="16"/>
                <w:szCs w:val="22"/>
              </w:rPr>
              <w:t xml:space="preserve"> </w:t>
            </w:r>
            <w:r w:rsidRPr="007D07C4">
              <w:rPr>
                <w:sz w:val="16"/>
                <w:szCs w:val="22"/>
              </w:rPr>
              <w:t>(</w:t>
            </w:r>
            <w:r>
              <w:rPr>
                <w:sz w:val="16"/>
                <w:szCs w:val="22"/>
              </w:rPr>
              <w:t>13.</w:t>
            </w:r>
            <w:r w:rsidR="00DD29FD">
              <w:rPr>
                <w:sz w:val="16"/>
                <w:szCs w:val="22"/>
              </w:rPr>
              <w:t>1</w:t>
            </w:r>
            <w:r w:rsidRPr="007D07C4">
              <w:rPr>
                <w:sz w:val="16"/>
                <w:szCs w:val="22"/>
              </w:rPr>
              <w:t>%)</w:t>
            </w:r>
          </w:p>
        </w:tc>
        <w:tc>
          <w:tcPr>
            <w:tcW w:w="938" w:type="dxa"/>
            <w:shd w:val="clear" w:color="auto" w:fill="FFFF99"/>
            <w:vAlign w:val="center"/>
          </w:tcPr>
          <w:p w:rsidR="00EB1D6B" w:rsidRPr="007D07C4" w:rsidRDefault="00D23BA2" w:rsidP="00DD29FD">
            <w:pPr>
              <w:spacing w:after="0" w:line="240" w:lineRule="auto"/>
              <w:jc w:val="center"/>
              <w:rPr>
                <w:sz w:val="16"/>
                <w:szCs w:val="22"/>
              </w:rPr>
            </w:pPr>
            <w:r w:rsidRPr="007D07C4">
              <w:rPr>
                <w:sz w:val="16"/>
                <w:szCs w:val="22"/>
              </w:rPr>
              <w:t xml:space="preserve">1A3b </w:t>
            </w:r>
            <w:r>
              <w:rPr>
                <w:sz w:val="16"/>
                <w:szCs w:val="22"/>
              </w:rPr>
              <w:t xml:space="preserve">iii </w:t>
            </w:r>
            <w:r w:rsidR="00EB1D6B" w:rsidRPr="007D07C4">
              <w:rPr>
                <w:sz w:val="16"/>
                <w:szCs w:val="22"/>
              </w:rPr>
              <w:t>(1</w:t>
            </w:r>
            <w:r>
              <w:rPr>
                <w:sz w:val="16"/>
                <w:szCs w:val="22"/>
              </w:rPr>
              <w:t>1</w:t>
            </w:r>
            <w:r w:rsidR="00EB1D6B" w:rsidRPr="007D07C4">
              <w:rPr>
                <w:sz w:val="16"/>
                <w:szCs w:val="22"/>
              </w:rPr>
              <w:t>.</w:t>
            </w:r>
            <w:r w:rsidR="00DD29FD">
              <w:rPr>
                <w:sz w:val="16"/>
                <w:szCs w:val="22"/>
              </w:rPr>
              <w:t>3</w:t>
            </w:r>
            <w:r w:rsidR="00EB1D6B" w:rsidRPr="007D07C4">
              <w:rPr>
                <w:sz w:val="16"/>
                <w:szCs w:val="22"/>
              </w:rPr>
              <w:t>%)</w:t>
            </w:r>
          </w:p>
        </w:tc>
        <w:tc>
          <w:tcPr>
            <w:tcW w:w="967" w:type="dxa"/>
            <w:gridSpan w:val="2"/>
            <w:shd w:val="clear" w:color="auto" w:fill="FFFF99"/>
            <w:vAlign w:val="center"/>
          </w:tcPr>
          <w:p w:rsidR="00EB1D6B" w:rsidRPr="007D07C4" w:rsidRDefault="00EB1D6B" w:rsidP="00DD29FD">
            <w:pPr>
              <w:spacing w:after="0" w:line="240" w:lineRule="auto"/>
              <w:jc w:val="center"/>
              <w:rPr>
                <w:sz w:val="16"/>
                <w:szCs w:val="22"/>
              </w:rPr>
            </w:pPr>
            <w:r>
              <w:rPr>
                <w:sz w:val="16"/>
                <w:szCs w:val="22"/>
              </w:rPr>
              <w:t xml:space="preserve"> </w:t>
            </w:r>
            <w:r w:rsidR="00D23BA2" w:rsidRPr="007D07C4">
              <w:rPr>
                <w:sz w:val="16"/>
                <w:szCs w:val="22"/>
              </w:rPr>
              <w:t xml:space="preserve">1A3d ii </w:t>
            </w:r>
            <w:r w:rsidRPr="007D07C4">
              <w:rPr>
                <w:sz w:val="16"/>
                <w:szCs w:val="22"/>
              </w:rPr>
              <w:t>(</w:t>
            </w:r>
            <w:r w:rsidR="00D23BA2">
              <w:rPr>
                <w:sz w:val="16"/>
                <w:szCs w:val="22"/>
              </w:rPr>
              <w:t>8.</w:t>
            </w:r>
            <w:r w:rsidR="00DD29FD">
              <w:rPr>
                <w:sz w:val="16"/>
                <w:szCs w:val="22"/>
              </w:rPr>
              <w:t>5</w:t>
            </w:r>
            <w:r w:rsidRPr="007D07C4">
              <w:rPr>
                <w:sz w:val="16"/>
                <w:szCs w:val="22"/>
              </w:rPr>
              <w:t>%)</w:t>
            </w:r>
          </w:p>
        </w:tc>
        <w:tc>
          <w:tcPr>
            <w:tcW w:w="966" w:type="dxa"/>
            <w:shd w:val="clear" w:color="auto" w:fill="FFFF99"/>
            <w:vAlign w:val="center"/>
          </w:tcPr>
          <w:p w:rsidR="00EB1D6B" w:rsidRPr="007D07C4" w:rsidRDefault="00DD29FD" w:rsidP="00DD29FD">
            <w:pPr>
              <w:spacing w:after="0" w:line="240" w:lineRule="auto"/>
              <w:jc w:val="center"/>
              <w:rPr>
                <w:sz w:val="16"/>
                <w:szCs w:val="22"/>
              </w:rPr>
            </w:pPr>
            <w:r w:rsidRPr="007D07C4">
              <w:rPr>
                <w:sz w:val="16"/>
                <w:szCs w:val="22"/>
              </w:rPr>
              <w:t>1A3b ii</w:t>
            </w:r>
            <w:r w:rsidRPr="007D07C4">
              <w:rPr>
                <w:sz w:val="16"/>
                <w:szCs w:val="22"/>
                <w:lang w:val="it-IT"/>
              </w:rPr>
              <w:t xml:space="preserve"> </w:t>
            </w:r>
            <w:r w:rsidR="00EB1D6B" w:rsidRPr="007D07C4">
              <w:rPr>
                <w:sz w:val="16"/>
                <w:szCs w:val="22"/>
              </w:rPr>
              <w:t>(</w:t>
            </w:r>
            <w:r w:rsidR="00D23BA2">
              <w:rPr>
                <w:sz w:val="16"/>
                <w:szCs w:val="22"/>
              </w:rPr>
              <w:t>7.</w:t>
            </w:r>
            <w:r>
              <w:rPr>
                <w:sz w:val="16"/>
                <w:szCs w:val="22"/>
              </w:rPr>
              <w:t>3</w:t>
            </w:r>
            <w:r w:rsidR="00EB1D6B" w:rsidRPr="007D07C4">
              <w:rPr>
                <w:sz w:val="16"/>
                <w:szCs w:val="22"/>
              </w:rPr>
              <w:t>%)</w:t>
            </w:r>
          </w:p>
        </w:tc>
        <w:tc>
          <w:tcPr>
            <w:tcW w:w="967" w:type="dxa"/>
            <w:gridSpan w:val="2"/>
            <w:shd w:val="clear" w:color="auto" w:fill="FFFF99"/>
            <w:vAlign w:val="center"/>
          </w:tcPr>
          <w:p w:rsidR="00EB1D6B" w:rsidRPr="007D07C4" w:rsidRDefault="00DD29FD" w:rsidP="00DD29FD">
            <w:pPr>
              <w:spacing w:after="0" w:line="240" w:lineRule="auto"/>
              <w:jc w:val="center"/>
              <w:rPr>
                <w:sz w:val="16"/>
                <w:szCs w:val="22"/>
                <w:lang w:val="it-IT"/>
              </w:rPr>
            </w:pPr>
            <w:r w:rsidRPr="007D07C4">
              <w:rPr>
                <w:sz w:val="16"/>
                <w:szCs w:val="22"/>
                <w:lang w:val="it-IT"/>
              </w:rPr>
              <w:t>1A4a i</w:t>
            </w:r>
            <w:r w:rsidR="00EB1D6B" w:rsidRPr="007D07C4">
              <w:rPr>
                <w:sz w:val="16"/>
                <w:szCs w:val="22"/>
                <w:lang w:val="it-IT"/>
              </w:rPr>
              <w:t xml:space="preserve"> (</w:t>
            </w:r>
            <w:r w:rsidR="00D23BA2">
              <w:rPr>
                <w:sz w:val="16"/>
                <w:szCs w:val="22"/>
                <w:lang w:val="it-IT"/>
              </w:rPr>
              <w:t>6.</w:t>
            </w:r>
            <w:r>
              <w:rPr>
                <w:sz w:val="16"/>
                <w:szCs w:val="22"/>
                <w:lang w:val="it-IT"/>
              </w:rPr>
              <w:t>5</w:t>
            </w:r>
            <w:r w:rsidR="00EB1D6B" w:rsidRPr="007D07C4">
              <w:rPr>
                <w:sz w:val="16"/>
                <w:szCs w:val="22"/>
                <w:lang w:val="it-IT"/>
              </w:rPr>
              <w:t>%)</w:t>
            </w:r>
          </w:p>
        </w:tc>
        <w:tc>
          <w:tcPr>
            <w:tcW w:w="967" w:type="dxa"/>
            <w:shd w:val="clear" w:color="auto" w:fill="FFFF99"/>
            <w:vAlign w:val="center"/>
          </w:tcPr>
          <w:p w:rsidR="00EB1D6B" w:rsidRPr="007D07C4" w:rsidRDefault="00D23BA2" w:rsidP="00DD29FD">
            <w:pPr>
              <w:spacing w:after="0" w:line="240" w:lineRule="auto"/>
              <w:jc w:val="center"/>
              <w:rPr>
                <w:sz w:val="16"/>
                <w:szCs w:val="22"/>
                <w:lang w:val="it-IT"/>
              </w:rPr>
            </w:pPr>
            <w:r w:rsidRPr="007D07C4">
              <w:rPr>
                <w:sz w:val="16"/>
                <w:szCs w:val="22"/>
              </w:rPr>
              <w:t>1A2  (</w:t>
            </w:r>
            <w:r w:rsidR="00DD29FD">
              <w:rPr>
                <w:sz w:val="16"/>
                <w:szCs w:val="22"/>
              </w:rPr>
              <w:t>5</w:t>
            </w:r>
            <w:r>
              <w:rPr>
                <w:sz w:val="16"/>
                <w:szCs w:val="22"/>
              </w:rPr>
              <w:t>.</w:t>
            </w:r>
            <w:r w:rsidR="00DD29FD">
              <w:rPr>
                <w:sz w:val="16"/>
                <w:szCs w:val="22"/>
              </w:rPr>
              <w:t>9</w:t>
            </w:r>
            <w:r w:rsidRPr="007D07C4">
              <w:rPr>
                <w:sz w:val="16"/>
                <w:szCs w:val="22"/>
              </w:rPr>
              <w:t xml:space="preserve">%)  </w:t>
            </w:r>
          </w:p>
        </w:tc>
        <w:tc>
          <w:tcPr>
            <w:tcW w:w="967" w:type="dxa"/>
            <w:vAlign w:val="center"/>
          </w:tcPr>
          <w:p w:rsidR="00EB1D6B" w:rsidRPr="007D07C4" w:rsidRDefault="00EB1D6B" w:rsidP="002C75D1">
            <w:pPr>
              <w:spacing w:after="0" w:line="240" w:lineRule="auto"/>
              <w:jc w:val="center"/>
              <w:rPr>
                <w:sz w:val="16"/>
                <w:szCs w:val="22"/>
                <w:lang w:val="it-IT"/>
              </w:rPr>
            </w:pPr>
          </w:p>
        </w:tc>
        <w:tc>
          <w:tcPr>
            <w:tcW w:w="966" w:type="dxa"/>
            <w:vAlign w:val="center"/>
          </w:tcPr>
          <w:p w:rsidR="00EB1D6B" w:rsidRPr="007D07C4" w:rsidRDefault="00EB1D6B" w:rsidP="002C75D1">
            <w:pPr>
              <w:spacing w:after="0" w:line="240" w:lineRule="auto"/>
              <w:jc w:val="center"/>
              <w:rPr>
                <w:sz w:val="16"/>
                <w:szCs w:val="22"/>
                <w:lang w:val="it-IT"/>
              </w:rPr>
            </w:pPr>
          </w:p>
        </w:tc>
        <w:tc>
          <w:tcPr>
            <w:tcW w:w="967" w:type="dxa"/>
            <w:vAlign w:val="center"/>
          </w:tcPr>
          <w:p w:rsidR="00EB1D6B" w:rsidRPr="007D07C4" w:rsidRDefault="00EB1D6B" w:rsidP="002C75D1">
            <w:pPr>
              <w:spacing w:after="0" w:line="240" w:lineRule="auto"/>
              <w:jc w:val="center"/>
              <w:rPr>
                <w:sz w:val="16"/>
                <w:szCs w:val="22"/>
                <w:lang w:val="it-IT"/>
              </w:rPr>
            </w:pPr>
          </w:p>
        </w:tc>
        <w:tc>
          <w:tcPr>
            <w:tcW w:w="967" w:type="dxa"/>
            <w:vAlign w:val="center"/>
          </w:tcPr>
          <w:p w:rsidR="00EB1D6B" w:rsidRPr="007D07C4" w:rsidRDefault="00EB1D6B" w:rsidP="002C75D1">
            <w:pPr>
              <w:spacing w:after="0" w:line="240" w:lineRule="auto"/>
              <w:jc w:val="center"/>
              <w:rPr>
                <w:sz w:val="16"/>
                <w:szCs w:val="22"/>
                <w:lang w:val="it-IT"/>
              </w:rPr>
            </w:pPr>
          </w:p>
        </w:tc>
        <w:tc>
          <w:tcPr>
            <w:tcW w:w="967" w:type="dxa"/>
            <w:vAlign w:val="center"/>
          </w:tcPr>
          <w:p w:rsidR="00EB1D6B" w:rsidRPr="007D07C4" w:rsidRDefault="00EB1D6B" w:rsidP="002C75D1">
            <w:pPr>
              <w:spacing w:after="0" w:line="240" w:lineRule="auto"/>
              <w:jc w:val="center"/>
              <w:rPr>
                <w:sz w:val="16"/>
                <w:lang w:val="it-IT"/>
              </w:rPr>
            </w:pPr>
          </w:p>
        </w:tc>
        <w:tc>
          <w:tcPr>
            <w:tcW w:w="1179" w:type="dxa"/>
            <w:vAlign w:val="center"/>
          </w:tcPr>
          <w:p w:rsidR="00EB1D6B" w:rsidRPr="007D07C4" w:rsidRDefault="00EB1D6B" w:rsidP="00D23BA2">
            <w:pPr>
              <w:spacing w:after="0" w:line="240" w:lineRule="auto"/>
              <w:jc w:val="center"/>
              <w:rPr>
                <w:sz w:val="22"/>
                <w:lang w:val="it-IT"/>
              </w:rPr>
            </w:pPr>
            <w:r>
              <w:rPr>
                <w:sz w:val="22"/>
                <w:lang w:val="it-IT"/>
              </w:rPr>
              <w:t>8</w:t>
            </w:r>
            <w:r w:rsidR="00DD29FD">
              <w:rPr>
                <w:sz w:val="22"/>
                <w:lang w:val="it-IT"/>
              </w:rPr>
              <w:t>0</w:t>
            </w:r>
            <w:r>
              <w:rPr>
                <w:sz w:val="22"/>
                <w:lang w:val="it-IT"/>
              </w:rPr>
              <w:t>.</w:t>
            </w:r>
            <w:r w:rsidR="00DD29FD">
              <w:rPr>
                <w:sz w:val="22"/>
                <w:lang w:val="it-IT"/>
              </w:rPr>
              <w:t>8</w:t>
            </w:r>
          </w:p>
        </w:tc>
      </w:tr>
      <w:tr w:rsidR="00EB1D6B" w:rsidRPr="007D07C4" w:rsidTr="00DD29FD">
        <w:trPr>
          <w:trHeight w:val="425"/>
        </w:trPr>
        <w:tc>
          <w:tcPr>
            <w:tcW w:w="1548" w:type="dxa"/>
            <w:vAlign w:val="center"/>
          </w:tcPr>
          <w:p w:rsidR="00EB1D6B" w:rsidRPr="007D07C4" w:rsidRDefault="00EB1D6B" w:rsidP="002C75D1">
            <w:pPr>
              <w:spacing w:after="0" w:line="240" w:lineRule="auto"/>
              <w:jc w:val="center"/>
              <w:rPr>
                <w:b/>
                <w:sz w:val="22"/>
                <w:lang w:val="it-IT"/>
              </w:rPr>
            </w:pPr>
            <w:r w:rsidRPr="007D07C4">
              <w:rPr>
                <w:b/>
                <w:sz w:val="20"/>
                <w:lang w:val="it-IT"/>
              </w:rPr>
              <w:t>NH</w:t>
            </w:r>
            <w:r w:rsidRPr="007D07C4">
              <w:rPr>
                <w:b/>
                <w:sz w:val="20"/>
                <w:vertAlign w:val="subscript"/>
                <w:lang w:val="it-IT"/>
              </w:rPr>
              <w:t>3</w:t>
            </w:r>
          </w:p>
        </w:tc>
        <w:tc>
          <w:tcPr>
            <w:tcW w:w="966" w:type="dxa"/>
            <w:gridSpan w:val="2"/>
            <w:shd w:val="clear" w:color="auto" w:fill="99CC00"/>
            <w:vAlign w:val="center"/>
          </w:tcPr>
          <w:p w:rsidR="00EB1D6B" w:rsidRPr="007D07C4" w:rsidRDefault="00756CD7" w:rsidP="00DD29FD">
            <w:pPr>
              <w:spacing w:after="0" w:line="240" w:lineRule="auto"/>
              <w:jc w:val="center"/>
              <w:rPr>
                <w:sz w:val="16"/>
                <w:szCs w:val="22"/>
              </w:rPr>
            </w:pPr>
            <w:r>
              <w:rPr>
                <w:sz w:val="16"/>
                <w:szCs w:val="22"/>
              </w:rPr>
              <w:t>3</w:t>
            </w:r>
            <w:r w:rsidR="00EB1D6B" w:rsidRPr="007D07C4">
              <w:rPr>
                <w:sz w:val="16"/>
                <w:szCs w:val="22"/>
              </w:rPr>
              <w:t>B1a (</w:t>
            </w:r>
            <w:r>
              <w:rPr>
                <w:sz w:val="16"/>
                <w:szCs w:val="22"/>
              </w:rPr>
              <w:t>1</w:t>
            </w:r>
            <w:r w:rsidR="00DD29FD">
              <w:rPr>
                <w:sz w:val="16"/>
                <w:szCs w:val="22"/>
              </w:rPr>
              <w:t>7.8</w:t>
            </w:r>
            <w:r w:rsidR="00EB1D6B" w:rsidRPr="007D07C4">
              <w:rPr>
                <w:sz w:val="16"/>
                <w:szCs w:val="22"/>
              </w:rPr>
              <w:t>%)</w:t>
            </w:r>
          </w:p>
        </w:tc>
        <w:tc>
          <w:tcPr>
            <w:tcW w:w="996" w:type="dxa"/>
            <w:shd w:val="clear" w:color="auto" w:fill="99CC00"/>
            <w:vAlign w:val="center"/>
          </w:tcPr>
          <w:p w:rsidR="00EB1D6B" w:rsidRPr="007D07C4" w:rsidRDefault="00756CD7" w:rsidP="00DD29FD">
            <w:pPr>
              <w:spacing w:after="0" w:line="240" w:lineRule="auto"/>
              <w:jc w:val="center"/>
              <w:rPr>
                <w:sz w:val="16"/>
                <w:szCs w:val="22"/>
              </w:rPr>
            </w:pPr>
            <w:r>
              <w:rPr>
                <w:sz w:val="16"/>
                <w:szCs w:val="22"/>
              </w:rPr>
              <w:t>3Da2</w:t>
            </w:r>
            <w:r w:rsidR="00DD29FD">
              <w:rPr>
                <w:sz w:val="16"/>
                <w:szCs w:val="22"/>
              </w:rPr>
              <w:t>c</w:t>
            </w:r>
            <w:r w:rsidR="00EB1D6B">
              <w:rPr>
                <w:sz w:val="16"/>
                <w:szCs w:val="22"/>
              </w:rPr>
              <w:t xml:space="preserve"> (</w:t>
            </w:r>
            <w:r w:rsidR="00DD29FD">
              <w:rPr>
                <w:sz w:val="16"/>
                <w:szCs w:val="22"/>
              </w:rPr>
              <w:t>13.4</w:t>
            </w:r>
            <w:r w:rsidR="00EB1D6B" w:rsidRPr="007D07C4">
              <w:rPr>
                <w:sz w:val="16"/>
                <w:szCs w:val="22"/>
              </w:rPr>
              <w:t>%)</w:t>
            </w:r>
          </w:p>
        </w:tc>
        <w:tc>
          <w:tcPr>
            <w:tcW w:w="938" w:type="dxa"/>
            <w:shd w:val="clear" w:color="auto" w:fill="99CC00"/>
            <w:vAlign w:val="center"/>
          </w:tcPr>
          <w:p w:rsidR="00EB1D6B" w:rsidRPr="007D07C4" w:rsidRDefault="00756CD7" w:rsidP="00DD29FD">
            <w:pPr>
              <w:spacing w:after="0" w:line="240" w:lineRule="auto"/>
              <w:jc w:val="center"/>
              <w:rPr>
                <w:sz w:val="16"/>
                <w:szCs w:val="22"/>
              </w:rPr>
            </w:pPr>
            <w:r>
              <w:rPr>
                <w:sz w:val="16"/>
                <w:szCs w:val="22"/>
              </w:rPr>
              <w:t>3Da2</w:t>
            </w:r>
            <w:r w:rsidR="00DD29FD">
              <w:rPr>
                <w:sz w:val="16"/>
                <w:szCs w:val="22"/>
              </w:rPr>
              <w:t>a</w:t>
            </w:r>
            <w:r>
              <w:rPr>
                <w:sz w:val="16"/>
                <w:szCs w:val="22"/>
              </w:rPr>
              <w:t xml:space="preserve"> </w:t>
            </w:r>
            <w:r w:rsidR="00EB1D6B" w:rsidRPr="007D07C4">
              <w:rPr>
                <w:sz w:val="16"/>
                <w:szCs w:val="22"/>
              </w:rPr>
              <w:t>(</w:t>
            </w:r>
            <w:r>
              <w:rPr>
                <w:sz w:val="16"/>
                <w:szCs w:val="22"/>
              </w:rPr>
              <w:t>1</w:t>
            </w:r>
            <w:r w:rsidR="00DD29FD">
              <w:rPr>
                <w:sz w:val="16"/>
                <w:szCs w:val="22"/>
              </w:rPr>
              <w:t>2</w:t>
            </w:r>
            <w:r>
              <w:rPr>
                <w:sz w:val="16"/>
                <w:szCs w:val="22"/>
              </w:rPr>
              <w:t>.3</w:t>
            </w:r>
            <w:r w:rsidR="00EB1D6B" w:rsidRPr="007D07C4">
              <w:rPr>
                <w:sz w:val="16"/>
                <w:szCs w:val="22"/>
              </w:rPr>
              <w:t>%)</w:t>
            </w:r>
          </w:p>
        </w:tc>
        <w:tc>
          <w:tcPr>
            <w:tcW w:w="967" w:type="dxa"/>
            <w:gridSpan w:val="2"/>
            <w:shd w:val="clear" w:color="auto" w:fill="92D050"/>
            <w:vAlign w:val="center"/>
          </w:tcPr>
          <w:p w:rsidR="00EB1D6B" w:rsidRPr="007D07C4" w:rsidRDefault="00756CD7" w:rsidP="00756CD7">
            <w:pPr>
              <w:spacing w:after="0" w:line="240" w:lineRule="auto"/>
              <w:jc w:val="center"/>
              <w:rPr>
                <w:sz w:val="16"/>
                <w:szCs w:val="22"/>
              </w:rPr>
            </w:pPr>
            <w:r>
              <w:rPr>
                <w:sz w:val="16"/>
                <w:szCs w:val="22"/>
              </w:rPr>
              <w:t>3B4a</w:t>
            </w:r>
            <w:r w:rsidR="00EB1D6B">
              <w:rPr>
                <w:sz w:val="16"/>
                <w:szCs w:val="22"/>
              </w:rPr>
              <w:t xml:space="preserve">  (</w:t>
            </w:r>
            <w:r w:rsidR="00DD29FD">
              <w:rPr>
                <w:sz w:val="16"/>
                <w:szCs w:val="22"/>
              </w:rPr>
              <w:t>9</w:t>
            </w:r>
            <w:r>
              <w:rPr>
                <w:sz w:val="16"/>
                <w:szCs w:val="22"/>
              </w:rPr>
              <w:t>.2</w:t>
            </w:r>
            <w:r w:rsidR="00EB1D6B" w:rsidRPr="007D07C4">
              <w:rPr>
                <w:sz w:val="16"/>
                <w:szCs w:val="22"/>
              </w:rPr>
              <w:t>%)</w:t>
            </w:r>
          </w:p>
        </w:tc>
        <w:tc>
          <w:tcPr>
            <w:tcW w:w="966" w:type="dxa"/>
            <w:shd w:val="clear" w:color="auto" w:fill="92D050"/>
            <w:vAlign w:val="center"/>
          </w:tcPr>
          <w:p w:rsidR="00EB1D6B" w:rsidRPr="007D07C4" w:rsidRDefault="00DD29FD" w:rsidP="00756CD7">
            <w:pPr>
              <w:spacing w:after="0" w:line="240" w:lineRule="auto"/>
              <w:jc w:val="center"/>
              <w:rPr>
                <w:sz w:val="16"/>
                <w:szCs w:val="22"/>
              </w:rPr>
            </w:pPr>
            <w:r>
              <w:rPr>
                <w:sz w:val="16"/>
                <w:szCs w:val="22"/>
              </w:rPr>
              <w:t>3B1b  (7.3</w:t>
            </w:r>
            <w:r w:rsidR="00756CD7" w:rsidRPr="007D07C4">
              <w:rPr>
                <w:sz w:val="16"/>
                <w:szCs w:val="22"/>
              </w:rPr>
              <w:t>%)</w:t>
            </w:r>
          </w:p>
        </w:tc>
        <w:tc>
          <w:tcPr>
            <w:tcW w:w="967" w:type="dxa"/>
            <w:gridSpan w:val="2"/>
            <w:shd w:val="clear" w:color="auto" w:fill="92D050"/>
            <w:vAlign w:val="center"/>
          </w:tcPr>
          <w:p w:rsidR="00EB1D6B" w:rsidRPr="007D07C4" w:rsidRDefault="00DD29FD" w:rsidP="002C75D1">
            <w:pPr>
              <w:spacing w:after="0" w:line="240" w:lineRule="auto"/>
              <w:jc w:val="center"/>
              <w:rPr>
                <w:sz w:val="16"/>
                <w:szCs w:val="22"/>
              </w:rPr>
            </w:pPr>
            <w:r>
              <w:rPr>
                <w:sz w:val="16"/>
                <w:szCs w:val="22"/>
              </w:rPr>
              <w:t>3B4g i  (6.7</w:t>
            </w:r>
            <w:r w:rsidR="00EB1D6B" w:rsidRPr="007D07C4">
              <w:rPr>
                <w:sz w:val="16"/>
                <w:szCs w:val="22"/>
              </w:rPr>
              <w:t>%)</w:t>
            </w:r>
          </w:p>
        </w:tc>
        <w:tc>
          <w:tcPr>
            <w:tcW w:w="967" w:type="dxa"/>
            <w:shd w:val="clear" w:color="auto" w:fill="99CC00"/>
            <w:vAlign w:val="center"/>
          </w:tcPr>
          <w:p w:rsidR="00DD29FD" w:rsidRDefault="00DD29FD" w:rsidP="00DD29FD">
            <w:pPr>
              <w:spacing w:after="0" w:line="240" w:lineRule="auto"/>
              <w:jc w:val="center"/>
              <w:rPr>
                <w:sz w:val="16"/>
                <w:szCs w:val="22"/>
              </w:rPr>
            </w:pPr>
            <w:r>
              <w:rPr>
                <w:sz w:val="16"/>
                <w:szCs w:val="22"/>
              </w:rPr>
              <w:t>3B3</w:t>
            </w:r>
          </w:p>
          <w:p w:rsidR="00EB1D6B" w:rsidRPr="007D07C4" w:rsidRDefault="00DD29FD" w:rsidP="002C75D1">
            <w:pPr>
              <w:spacing w:after="0" w:line="240" w:lineRule="auto"/>
              <w:jc w:val="center"/>
              <w:rPr>
                <w:sz w:val="16"/>
                <w:szCs w:val="22"/>
              </w:rPr>
            </w:pPr>
            <w:r>
              <w:rPr>
                <w:sz w:val="16"/>
                <w:szCs w:val="22"/>
              </w:rPr>
              <w:t>(6.4</w:t>
            </w:r>
            <w:r w:rsidR="00756CD7" w:rsidRPr="007D07C4">
              <w:rPr>
                <w:sz w:val="16"/>
                <w:szCs w:val="22"/>
              </w:rPr>
              <w:t>%)</w:t>
            </w:r>
          </w:p>
        </w:tc>
        <w:tc>
          <w:tcPr>
            <w:tcW w:w="967" w:type="dxa"/>
            <w:shd w:val="clear" w:color="auto" w:fill="FFFF99"/>
            <w:vAlign w:val="center"/>
          </w:tcPr>
          <w:p w:rsidR="00EB1D6B" w:rsidRPr="007D07C4" w:rsidRDefault="00DD29FD" w:rsidP="002C75D1">
            <w:pPr>
              <w:spacing w:after="0" w:line="240" w:lineRule="auto"/>
              <w:jc w:val="center"/>
              <w:rPr>
                <w:sz w:val="16"/>
                <w:szCs w:val="22"/>
              </w:rPr>
            </w:pPr>
            <w:r>
              <w:rPr>
                <w:sz w:val="16"/>
                <w:szCs w:val="22"/>
              </w:rPr>
              <w:t xml:space="preserve">1A3b i </w:t>
            </w:r>
            <w:r w:rsidR="00756CD7">
              <w:rPr>
                <w:sz w:val="16"/>
                <w:szCs w:val="22"/>
              </w:rPr>
              <w:t>(</w:t>
            </w:r>
            <w:r>
              <w:rPr>
                <w:sz w:val="16"/>
                <w:szCs w:val="22"/>
              </w:rPr>
              <w:t>6.1</w:t>
            </w:r>
            <w:r w:rsidR="00756CD7" w:rsidRPr="007D07C4">
              <w:rPr>
                <w:sz w:val="16"/>
                <w:szCs w:val="22"/>
              </w:rPr>
              <w:t>%)</w:t>
            </w:r>
          </w:p>
        </w:tc>
        <w:tc>
          <w:tcPr>
            <w:tcW w:w="966" w:type="dxa"/>
            <w:shd w:val="clear" w:color="auto" w:fill="99CC00"/>
            <w:vAlign w:val="center"/>
          </w:tcPr>
          <w:p w:rsidR="00EB1D6B" w:rsidRPr="007D07C4" w:rsidRDefault="00DD29FD" w:rsidP="00DD29FD">
            <w:pPr>
              <w:spacing w:after="0" w:line="240" w:lineRule="auto"/>
              <w:jc w:val="center"/>
              <w:rPr>
                <w:sz w:val="16"/>
                <w:szCs w:val="22"/>
              </w:rPr>
            </w:pPr>
            <w:r>
              <w:rPr>
                <w:sz w:val="16"/>
                <w:szCs w:val="22"/>
              </w:rPr>
              <w:t>3B4g ii  (5.3</w:t>
            </w:r>
            <w:r w:rsidRPr="007D07C4">
              <w:rPr>
                <w:sz w:val="16"/>
                <w:szCs w:val="22"/>
              </w:rPr>
              <w:t>%)</w:t>
            </w:r>
          </w:p>
        </w:tc>
        <w:tc>
          <w:tcPr>
            <w:tcW w:w="967" w:type="dxa"/>
            <w:vAlign w:val="center"/>
          </w:tcPr>
          <w:p w:rsidR="00EB1D6B" w:rsidRPr="007D07C4" w:rsidRDefault="00EB1D6B" w:rsidP="002C75D1">
            <w:pPr>
              <w:spacing w:after="0" w:line="240" w:lineRule="auto"/>
              <w:jc w:val="center"/>
              <w:rPr>
                <w:sz w:val="16"/>
                <w:szCs w:val="22"/>
              </w:rPr>
            </w:pPr>
          </w:p>
        </w:tc>
        <w:tc>
          <w:tcPr>
            <w:tcW w:w="967" w:type="dxa"/>
            <w:vAlign w:val="center"/>
          </w:tcPr>
          <w:p w:rsidR="00EB1D6B" w:rsidRPr="007D07C4" w:rsidRDefault="00EB1D6B" w:rsidP="002C75D1">
            <w:pPr>
              <w:spacing w:after="0" w:line="240" w:lineRule="auto"/>
              <w:jc w:val="center"/>
              <w:rPr>
                <w:sz w:val="16"/>
                <w:szCs w:val="22"/>
              </w:rPr>
            </w:pPr>
          </w:p>
        </w:tc>
        <w:tc>
          <w:tcPr>
            <w:tcW w:w="967" w:type="dxa"/>
            <w:vAlign w:val="center"/>
          </w:tcPr>
          <w:p w:rsidR="00EB1D6B" w:rsidRPr="007D07C4" w:rsidRDefault="00EB1D6B" w:rsidP="002C75D1">
            <w:pPr>
              <w:spacing w:after="0" w:line="240" w:lineRule="auto"/>
              <w:jc w:val="center"/>
              <w:rPr>
                <w:sz w:val="16"/>
              </w:rPr>
            </w:pPr>
          </w:p>
        </w:tc>
        <w:tc>
          <w:tcPr>
            <w:tcW w:w="1179" w:type="dxa"/>
            <w:vAlign w:val="center"/>
          </w:tcPr>
          <w:p w:rsidR="00EB1D6B" w:rsidRPr="007D07C4" w:rsidRDefault="00A91053" w:rsidP="00DD29FD">
            <w:pPr>
              <w:spacing w:after="0" w:line="240" w:lineRule="auto"/>
              <w:jc w:val="center"/>
              <w:rPr>
                <w:sz w:val="22"/>
              </w:rPr>
            </w:pPr>
            <w:r>
              <w:rPr>
                <w:sz w:val="22"/>
              </w:rPr>
              <w:t>8</w:t>
            </w:r>
            <w:r w:rsidR="00DD29FD">
              <w:rPr>
                <w:sz w:val="22"/>
              </w:rPr>
              <w:t>4</w:t>
            </w:r>
            <w:r>
              <w:rPr>
                <w:sz w:val="22"/>
              </w:rPr>
              <w:t>.</w:t>
            </w:r>
            <w:r w:rsidR="00DD29FD">
              <w:rPr>
                <w:sz w:val="22"/>
              </w:rPr>
              <w:t>5</w:t>
            </w:r>
          </w:p>
        </w:tc>
      </w:tr>
      <w:tr w:rsidR="007640CF" w:rsidRPr="007D07C4" w:rsidTr="00DD29FD">
        <w:trPr>
          <w:trHeight w:val="425"/>
        </w:trPr>
        <w:tc>
          <w:tcPr>
            <w:tcW w:w="1548" w:type="dxa"/>
            <w:vAlign w:val="center"/>
          </w:tcPr>
          <w:p w:rsidR="007640CF" w:rsidRPr="007D07C4" w:rsidRDefault="007640CF" w:rsidP="002C75D1">
            <w:pPr>
              <w:spacing w:after="0" w:line="240" w:lineRule="auto"/>
              <w:jc w:val="center"/>
              <w:rPr>
                <w:b/>
                <w:sz w:val="22"/>
              </w:rPr>
            </w:pPr>
            <w:r w:rsidRPr="007D07C4">
              <w:rPr>
                <w:b/>
                <w:sz w:val="20"/>
              </w:rPr>
              <w:t>NMVOC</w:t>
            </w:r>
          </w:p>
        </w:tc>
        <w:tc>
          <w:tcPr>
            <w:tcW w:w="966" w:type="dxa"/>
            <w:gridSpan w:val="2"/>
            <w:shd w:val="clear" w:color="auto" w:fill="FFFF99"/>
            <w:vAlign w:val="center"/>
          </w:tcPr>
          <w:p w:rsidR="007640CF" w:rsidRPr="007D07C4" w:rsidRDefault="007640CF" w:rsidP="00DD29FD">
            <w:pPr>
              <w:spacing w:after="0" w:line="240" w:lineRule="auto"/>
              <w:jc w:val="center"/>
              <w:rPr>
                <w:sz w:val="16"/>
                <w:szCs w:val="22"/>
              </w:rPr>
            </w:pPr>
            <w:r w:rsidRPr="007D07C4">
              <w:rPr>
                <w:sz w:val="16"/>
                <w:szCs w:val="22"/>
              </w:rPr>
              <w:t>1A3b i (</w:t>
            </w:r>
            <w:r>
              <w:rPr>
                <w:sz w:val="16"/>
                <w:szCs w:val="22"/>
              </w:rPr>
              <w:t>3</w:t>
            </w:r>
            <w:r w:rsidR="00DD29FD">
              <w:rPr>
                <w:sz w:val="16"/>
                <w:szCs w:val="22"/>
              </w:rPr>
              <w:t>3</w:t>
            </w:r>
            <w:r>
              <w:rPr>
                <w:sz w:val="16"/>
                <w:szCs w:val="22"/>
              </w:rPr>
              <w:t>.</w:t>
            </w:r>
            <w:r w:rsidR="00DD29FD">
              <w:rPr>
                <w:sz w:val="16"/>
                <w:szCs w:val="22"/>
              </w:rPr>
              <w:t>2</w:t>
            </w:r>
            <w:r w:rsidRPr="007D07C4">
              <w:rPr>
                <w:sz w:val="16"/>
                <w:szCs w:val="22"/>
              </w:rPr>
              <w:t>%)</w:t>
            </w:r>
          </w:p>
        </w:tc>
        <w:tc>
          <w:tcPr>
            <w:tcW w:w="996" w:type="dxa"/>
            <w:shd w:val="clear" w:color="auto" w:fill="FFFF99"/>
            <w:vAlign w:val="center"/>
          </w:tcPr>
          <w:p w:rsidR="007640CF" w:rsidRPr="007D07C4" w:rsidRDefault="007640CF" w:rsidP="00DD29FD">
            <w:pPr>
              <w:spacing w:after="0" w:line="240" w:lineRule="auto"/>
              <w:jc w:val="center"/>
              <w:rPr>
                <w:sz w:val="16"/>
                <w:szCs w:val="22"/>
              </w:rPr>
            </w:pPr>
            <w:r w:rsidRPr="007D07C4">
              <w:rPr>
                <w:sz w:val="16"/>
                <w:szCs w:val="22"/>
              </w:rPr>
              <w:t>1A4b i (</w:t>
            </w:r>
            <w:r>
              <w:rPr>
                <w:sz w:val="16"/>
                <w:szCs w:val="22"/>
              </w:rPr>
              <w:t>2</w:t>
            </w:r>
            <w:r w:rsidR="00DD29FD">
              <w:rPr>
                <w:sz w:val="16"/>
                <w:szCs w:val="22"/>
              </w:rPr>
              <w:t>0</w:t>
            </w:r>
            <w:r>
              <w:rPr>
                <w:sz w:val="16"/>
                <w:szCs w:val="22"/>
              </w:rPr>
              <w:t>.</w:t>
            </w:r>
            <w:r w:rsidR="00DD29FD">
              <w:rPr>
                <w:sz w:val="16"/>
                <w:szCs w:val="22"/>
              </w:rPr>
              <w:t>7</w:t>
            </w:r>
            <w:r w:rsidRPr="007D07C4">
              <w:rPr>
                <w:sz w:val="16"/>
                <w:szCs w:val="22"/>
              </w:rPr>
              <w:t>%)</w:t>
            </w:r>
          </w:p>
        </w:tc>
        <w:tc>
          <w:tcPr>
            <w:tcW w:w="938" w:type="dxa"/>
            <w:shd w:val="clear" w:color="auto" w:fill="CC99FF"/>
            <w:vAlign w:val="center"/>
          </w:tcPr>
          <w:p w:rsidR="007640CF" w:rsidRPr="007D07C4" w:rsidRDefault="007640CF" w:rsidP="00DD29FD">
            <w:pPr>
              <w:spacing w:after="0" w:line="240" w:lineRule="auto"/>
              <w:jc w:val="center"/>
              <w:rPr>
                <w:sz w:val="16"/>
                <w:szCs w:val="22"/>
              </w:rPr>
            </w:pPr>
            <w:r>
              <w:rPr>
                <w:sz w:val="16"/>
                <w:szCs w:val="22"/>
              </w:rPr>
              <w:t xml:space="preserve">2D3d </w:t>
            </w:r>
            <w:r w:rsidRPr="007D07C4">
              <w:rPr>
                <w:sz w:val="16"/>
                <w:szCs w:val="22"/>
              </w:rPr>
              <w:t>(</w:t>
            </w:r>
            <w:r>
              <w:rPr>
                <w:sz w:val="16"/>
                <w:szCs w:val="22"/>
              </w:rPr>
              <w:t>7.</w:t>
            </w:r>
            <w:r w:rsidR="00DD29FD">
              <w:rPr>
                <w:sz w:val="16"/>
                <w:szCs w:val="22"/>
              </w:rPr>
              <w:t>2</w:t>
            </w:r>
            <w:r w:rsidRPr="007D07C4">
              <w:rPr>
                <w:sz w:val="16"/>
                <w:szCs w:val="22"/>
              </w:rPr>
              <w:t>%)</w:t>
            </w:r>
          </w:p>
        </w:tc>
        <w:tc>
          <w:tcPr>
            <w:tcW w:w="967" w:type="dxa"/>
            <w:gridSpan w:val="2"/>
            <w:shd w:val="clear" w:color="auto" w:fill="CC99FF"/>
            <w:vAlign w:val="center"/>
          </w:tcPr>
          <w:p w:rsidR="007640CF" w:rsidRPr="007D07C4" w:rsidRDefault="00DD29FD" w:rsidP="00DD29FD">
            <w:pPr>
              <w:spacing w:after="0" w:line="240" w:lineRule="auto"/>
              <w:jc w:val="center"/>
              <w:rPr>
                <w:sz w:val="16"/>
                <w:szCs w:val="22"/>
              </w:rPr>
            </w:pPr>
            <w:r>
              <w:rPr>
                <w:sz w:val="16"/>
                <w:szCs w:val="22"/>
              </w:rPr>
              <w:t xml:space="preserve">2D3a </w:t>
            </w:r>
            <w:r w:rsidR="007640CF">
              <w:rPr>
                <w:sz w:val="16"/>
                <w:szCs w:val="22"/>
              </w:rPr>
              <w:t>(5.</w:t>
            </w:r>
            <w:r>
              <w:rPr>
                <w:sz w:val="16"/>
                <w:szCs w:val="22"/>
              </w:rPr>
              <w:t>3</w:t>
            </w:r>
            <w:r w:rsidR="007640CF" w:rsidRPr="007D07C4">
              <w:rPr>
                <w:sz w:val="16"/>
                <w:szCs w:val="22"/>
              </w:rPr>
              <w:t>%)</w:t>
            </w:r>
          </w:p>
        </w:tc>
        <w:tc>
          <w:tcPr>
            <w:tcW w:w="966" w:type="dxa"/>
            <w:shd w:val="clear" w:color="auto" w:fill="FFFF99"/>
            <w:vAlign w:val="center"/>
          </w:tcPr>
          <w:p w:rsidR="007640CF" w:rsidRPr="007D07C4" w:rsidRDefault="00DD29FD" w:rsidP="00DD29FD">
            <w:pPr>
              <w:spacing w:after="0" w:line="240" w:lineRule="auto"/>
              <w:jc w:val="center"/>
              <w:rPr>
                <w:sz w:val="16"/>
                <w:szCs w:val="22"/>
              </w:rPr>
            </w:pPr>
            <w:r>
              <w:rPr>
                <w:sz w:val="16"/>
                <w:szCs w:val="22"/>
              </w:rPr>
              <w:t>1A3b v</w:t>
            </w:r>
            <w:r w:rsidR="007640CF">
              <w:rPr>
                <w:sz w:val="16"/>
                <w:szCs w:val="22"/>
              </w:rPr>
              <w:t xml:space="preserve"> (4.</w:t>
            </w:r>
            <w:r>
              <w:rPr>
                <w:sz w:val="16"/>
                <w:szCs w:val="22"/>
              </w:rPr>
              <w:t>8</w:t>
            </w:r>
            <w:r w:rsidR="007640CF" w:rsidRPr="007D07C4">
              <w:rPr>
                <w:sz w:val="16"/>
                <w:szCs w:val="22"/>
              </w:rPr>
              <w:t>%)</w:t>
            </w:r>
          </w:p>
        </w:tc>
        <w:tc>
          <w:tcPr>
            <w:tcW w:w="967" w:type="dxa"/>
            <w:gridSpan w:val="2"/>
            <w:shd w:val="clear" w:color="auto" w:fill="FFFF99"/>
            <w:vAlign w:val="center"/>
          </w:tcPr>
          <w:p w:rsidR="007640CF" w:rsidRPr="007D07C4" w:rsidRDefault="007640CF" w:rsidP="00DD29FD">
            <w:pPr>
              <w:spacing w:after="0" w:line="240" w:lineRule="auto"/>
              <w:jc w:val="center"/>
              <w:rPr>
                <w:sz w:val="16"/>
                <w:szCs w:val="22"/>
              </w:rPr>
            </w:pPr>
            <w:r w:rsidRPr="007D07C4">
              <w:rPr>
                <w:sz w:val="16"/>
                <w:szCs w:val="22"/>
              </w:rPr>
              <w:t>1A4</w:t>
            </w:r>
            <w:r>
              <w:rPr>
                <w:sz w:val="16"/>
                <w:szCs w:val="22"/>
              </w:rPr>
              <w:t xml:space="preserve">a </w:t>
            </w:r>
            <w:r w:rsidRPr="007D07C4">
              <w:rPr>
                <w:sz w:val="16"/>
                <w:szCs w:val="22"/>
              </w:rPr>
              <w:t>i</w:t>
            </w:r>
            <w:r w:rsidRPr="007D07C4">
              <w:rPr>
                <w:sz w:val="16"/>
                <w:szCs w:val="22"/>
                <w:lang w:val="it-IT"/>
              </w:rPr>
              <w:t xml:space="preserve"> </w:t>
            </w:r>
            <w:r>
              <w:rPr>
                <w:sz w:val="16"/>
                <w:szCs w:val="22"/>
              </w:rPr>
              <w:t>(</w:t>
            </w:r>
            <w:r w:rsidR="00DD29FD">
              <w:rPr>
                <w:sz w:val="16"/>
                <w:szCs w:val="22"/>
              </w:rPr>
              <w:t>4.0</w:t>
            </w:r>
            <w:r w:rsidRPr="007D07C4">
              <w:rPr>
                <w:sz w:val="16"/>
                <w:szCs w:val="22"/>
              </w:rPr>
              <w:t>%)</w:t>
            </w:r>
          </w:p>
        </w:tc>
        <w:tc>
          <w:tcPr>
            <w:tcW w:w="967" w:type="dxa"/>
            <w:shd w:val="clear" w:color="auto" w:fill="CC99FF"/>
            <w:vAlign w:val="center"/>
          </w:tcPr>
          <w:p w:rsidR="007640CF" w:rsidRDefault="00DD29FD" w:rsidP="00DD29FD">
            <w:pPr>
              <w:spacing w:after="0" w:line="240" w:lineRule="auto"/>
              <w:jc w:val="center"/>
              <w:rPr>
                <w:sz w:val="16"/>
                <w:szCs w:val="22"/>
              </w:rPr>
            </w:pPr>
            <w:r>
              <w:rPr>
                <w:sz w:val="16"/>
                <w:szCs w:val="22"/>
              </w:rPr>
              <w:t>2D3g (3.7</w:t>
            </w:r>
            <w:r w:rsidRPr="007D07C4">
              <w:rPr>
                <w:sz w:val="16"/>
                <w:szCs w:val="22"/>
              </w:rPr>
              <w:t>%)</w:t>
            </w:r>
          </w:p>
        </w:tc>
        <w:tc>
          <w:tcPr>
            <w:tcW w:w="967" w:type="dxa"/>
            <w:shd w:val="clear" w:color="auto" w:fill="FFFF99"/>
            <w:vAlign w:val="center"/>
          </w:tcPr>
          <w:p w:rsidR="007640CF" w:rsidRDefault="00DD29FD" w:rsidP="00DD29FD">
            <w:pPr>
              <w:spacing w:after="0" w:line="240" w:lineRule="auto"/>
              <w:jc w:val="center"/>
              <w:rPr>
                <w:sz w:val="16"/>
                <w:szCs w:val="22"/>
              </w:rPr>
            </w:pPr>
            <w:r w:rsidRPr="007D07C4">
              <w:rPr>
                <w:sz w:val="16"/>
                <w:szCs w:val="22"/>
                <w:lang w:val="it-IT"/>
              </w:rPr>
              <w:t>1A4</w:t>
            </w:r>
            <w:r>
              <w:rPr>
                <w:sz w:val="16"/>
                <w:szCs w:val="22"/>
                <w:lang w:val="it-IT"/>
              </w:rPr>
              <w:t>c</w:t>
            </w:r>
            <w:r w:rsidRPr="007D07C4">
              <w:rPr>
                <w:sz w:val="16"/>
                <w:szCs w:val="22"/>
                <w:lang w:val="it-IT"/>
              </w:rPr>
              <w:t xml:space="preserve"> i</w:t>
            </w:r>
            <w:r>
              <w:rPr>
                <w:sz w:val="16"/>
                <w:szCs w:val="22"/>
                <w:lang w:val="it-IT"/>
              </w:rPr>
              <w:t>i</w:t>
            </w:r>
            <w:r>
              <w:rPr>
                <w:sz w:val="16"/>
                <w:szCs w:val="22"/>
              </w:rPr>
              <w:t xml:space="preserve"> (3.2</w:t>
            </w:r>
            <w:r w:rsidRPr="007D07C4">
              <w:rPr>
                <w:sz w:val="16"/>
                <w:szCs w:val="22"/>
              </w:rPr>
              <w:t>%)</w:t>
            </w:r>
          </w:p>
        </w:tc>
        <w:tc>
          <w:tcPr>
            <w:tcW w:w="966" w:type="dxa"/>
            <w:shd w:val="clear" w:color="auto" w:fill="auto"/>
            <w:vAlign w:val="center"/>
          </w:tcPr>
          <w:p w:rsidR="007640CF" w:rsidRPr="007D07C4" w:rsidRDefault="007640CF" w:rsidP="002C75D1">
            <w:pPr>
              <w:spacing w:after="0" w:line="240" w:lineRule="auto"/>
              <w:jc w:val="center"/>
              <w:rPr>
                <w:sz w:val="16"/>
                <w:szCs w:val="22"/>
              </w:rPr>
            </w:pPr>
          </w:p>
        </w:tc>
        <w:tc>
          <w:tcPr>
            <w:tcW w:w="967" w:type="dxa"/>
            <w:vAlign w:val="center"/>
          </w:tcPr>
          <w:p w:rsidR="007640CF" w:rsidRPr="007D07C4" w:rsidRDefault="007640CF" w:rsidP="002C75D1">
            <w:pPr>
              <w:spacing w:after="0" w:line="240" w:lineRule="auto"/>
              <w:jc w:val="center"/>
              <w:rPr>
                <w:sz w:val="16"/>
                <w:szCs w:val="22"/>
              </w:rPr>
            </w:pPr>
          </w:p>
        </w:tc>
        <w:tc>
          <w:tcPr>
            <w:tcW w:w="967" w:type="dxa"/>
            <w:vAlign w:val="center"/>
          </w:tcPr>
          <w:p w:rsidR="007640CF" w:rsidRPr="007D07C4" w:rsidRDefault="007640CF" w:rsidP="002C75D1">
            <w:pPr>
              <w:spacing w:after="0" w:line="240" w:lineRule="auto"/>
              <w:jc w:val="center"/>
              <w:rPr>
                <w:sz w:val="16"/>
                <w:szCs w:val="22"/>
              </w:rPr>
            </w:pPr>
          </w:p>
        </w:tc>
        <w:tc>
          <w:tcPr>
            <w:tcW w:w="967" w:type="dxa"/>
            <w:vAlign w:val="center"/>
          </w:tcPr>
          <w:p w:rsidR="007640CF" w:rsidRPr="007D07C4" w:rsidRDefault="007640CF" w:rsidP="002C75D1">
            <w:pPr>
              <w:spacing w:after="0" w:line="240" w:lineRule="auto"/>
              <w:jc w:val="center"/>
              <w:rPr>
                <w:sz w:val="16"/>
              </w:rPr>
            </w:pPr>
          </w:p>
        </w:tc>
        <w:tc>
          <w:tcPr>
            <w:tcW w:w="1179" w:type="dxa"/>
            <w:vAlign w:val="center"/>
          </w:tcPr>
          <w:p w:rsidR="007640CF" w:rsidRPr="007D07C4" w:rsidRDefault="00DD29FD" w:rsidP="002C75D1">
            <w:pPr>
              <w:spacing w:after="0" w:line="240" w:lineRule="auto"/>
              <w:jc w:val="center"/>
              <w:rPr>
                <w:sz w:val="22"/>
              </w:rPr>
            </w:pPr>
            <w:r>
              <w:rPr>
                <w:sz w:val="22"/>
              </w:rPr>
              <w:t>82</w:t>
            </w:r>
            <w:r w:rsidR="007640CF">
              <w:rPr>
                <w:sz w:val="22"/>
              </w:rPr>
              <w:t>.</w:t>
            </w:r>
            <w:r>
              <w:rPr>
                <w:sz w:val="22"/>
              </w:rPr>
              <w:t>1</w:t>
            </w:r>
          </w:p>
        </w:tc>
      </w:tr>
      <w:tr w:rsidR="007640CF" w:rsidRPr="007D07C4" w:rsidTr="007640CF">
        <w:trPr>
          <w:trHeight w:val="425"/>
        </w:trPr>
        <w:tc>
          <w:tcPr>
            <w:tcW w:w="1548" w:type="dxa"/>
            <w:vAlign w:val="center"/>
          </w:tcPr>
          <w:p w:rsidR="007640CF" w:rsidRPr="007D07C4" w:rsidRDefault="007640CF" w:rsidP="002C75D1">
            <w:pPr>
              <w:spacing w:after="0" w:line="240" w:lineRule="auto"/>
              <w:jc w:val="center"/>
              <w:rPr>
                <w:b/>
                <w:sz w:val="22"/>
              </w:rPr>
            </w:pPr>
            <w:r w:rsidRPr="007D07C4">
              <w:rPr>
                <w:b/>
                <w:sz w:val="20"/>
              </w:rPr>
              <w:t>CO</w:t>
            </w:r>
          </w:p>
        </w:tc>
        <w:tc>
          <w:tcPr>
            <w:tcW w:w="966" w:type="dxa"/>
            <w:gridSpan w:val="2"/>
            <w:shd w:val="clear" w:color="auto" w:fill="FFFF99"/>
            <w:vAlign w:val="center"/>
          </w:tcPr>
          <w:p w:rsidR="007640CF" w:rsidRPr="007D07C4" w:rsidRDefault="007640CF" w:rsidP="002C75D1">
            <w:pPr>
              <w:spacing w:after="0" w:line="240" w:lineRule="auto"/>
              <w:jc w:val="center"/>
              <w:rPr>
                <w:sz w:val="16"/>
                <w:szCs w:val="22"/>
                <w:lang w:val="it-IT"/>
              </w:rPr>
            </w:pPr>
            <w:r w:rsidRPr="007D07C4">
              <w:rPr>
                <w:sz w:val="16"/>
                <w:szCs w:val="22"/>
                <w:lang w:val="it-IT"/>
              </w:rPr>
              <w:t>1A3b i (</w:t>
            </w:r>
            <w:r w:rsidR="00DD29FD">
              <w:rPr>
                <w:sz w:val="16"/>
                <w:szCs w:val="22"/>
                <w:lang w:val="it-IT"/>
              </w:rPr>
              <w:t>46.3</w:t>
            </w:r>
            <w:r w:rsidRPr="007D07C4">
              <w:rPr>
                <w:sz w:val="16"/>
                <w:szCs w:val="22"/>
                <w:lang w:val="it-IT"/>
              </w:rPr>
              <w:t>%)</w:t>
            </w:r>
          </w:p>
        </w:tc>
        <w:tc>
          <w:tcPr>
            <w:tcW w:w="996" w:type="dxa"/>
            <w:shd w:val="clear" w:color="auto" w:fill="FFFF99"/>
            <w:vAlign w:val="center"/>
          </w:tcPr>
          <w:p w:rsidR="007640CF" w:rsidRPr="007D07C4" w:rsidRDefault="007640CF" w:rsidP="00DD29FD">
            <w:pPr>
              <w:spacing w:after="0" w:line="240" w:lineRule="auto"/>
              <w:jc w:val="center"/>
              <w:rPr>
                <w:sz w:val="16"/>
                <w:szCs w:val="22"/>
                <w:lang w:val="it-IT"/>
              </w:rPr>
            </w:pPr>
            <w:r w:rsidRPr="007D07C4">
              <w:rPr>
                <w:sz w:val="16"/>
                <w:szCs w:val="22"/>
                <w:lang w:val="it-IT"/>
              </w:rPr>
              <w:t>1A4b i (</w:t>
            </w:r>
            <w:r>
              <w:rPr>
                <w:sz w:val="16"/>
                <w:szCs w:val="22"/>
                <w:lang w:val="it-IT"/>
              </w:rPr>
              <w:t>4</w:t>
            </w:r>
            <w:r w:rsidR="00DD29FD">
              <w:rPr>
                <w:sz w:val="16"/>
                <w:szCs w:val="22"/>
                <w:lang w:val="it-IT"/>
              </w:rPr>
              <w:t>1.1</w:t>
            </w:r>
            <w:r w:rsidRPr="007D07C4">
              <w:rPr>
                <w:sz w:val="16"/>
                <w:szCs w:val="22"/>
                <w:lang w:val="it-IT"/>
              </w:rPr>
              <w:t>%)</w:t>
            </w:r>
          </w:p>
        </w:tc>
        <w:tc>
          <w:tcPr>
            <w:tcW w:w="938" w:type="dxa"/>
            <w:shd w:val="clear" w:color="auto" w:fill="FFFFFF" w:themeFill="background1"/>
            <w:vAlign w:val="center"/>
          </w:tcPr>
          <w:p w:rsidR="007640CF" w:rsidRPr="007D07C4" w:rsidRDefault="007640CF" w:rsidP="002C75D1">
            <w:pPr>
              <w:spacing w:after="0" w:line="240" w:lineRule="auto"/>
              <w:jc w:val="center"/>
              <w:rPr>
                <w:sz w:val="16"/>
                <w:szCs w:val="22"/>
                <w:lang w:val="fr-FR"/>
              </w:rPr>
            </w:pPr>
          </w:p>
        </w:tc>
        <w:tc>
          <w:tcPr>
            <w:tcW w:w="967" w:type="dxa"/>
            <w:gridSpan w:val="2"/>
            <w:shd w:val="clear" w:color="auto" w:fill="auto"/>
            <w:vAlign w:val="center"/>
          </w:tcPr>
          <w:p w:rsidR="007640CF" w:rsidRPr="007D07C4" w:rsidRDefault="007640CF" w:rsidP="002C75D1">
            <w:pPr>
              <w:spacing w:after="0" w:line="240" w:lineRule="auto"/>
              <w:jc w:val="center"/>
              <w:rPr>
                <w:sz w:val="16"/>
                <w:szCs w:val="22"/>
                <w:lang w:val="fr-FR"/>
              </w:rPr>
            </w:pPr>
          </w:p>
        </w:tc>
        <w:tc>
          <w:tcPr>
            <w:tcW w:w="966" w:type="dxa"/>
            <w:vAlign w:val="center"/>
          </w:tcPr>
          <w:p w:rsidR="007640CF" w:rsidRPr="007D07C4" w:rsidRDefault="007640CF" w:rsidP="002C75D1">
            <w:pPr>
              <w:spacing w:after="0" w:line="240" w:lineRule="auto"/>
              <w:jc w:val="center"/>
              <w:rPr>
                <w:sz w:val="16"/>
                <w:szCs w:val="22"/>
                <w:lang w:val="fr-FR"/>
              </w:rPr>
            </w:pPr>
          </w:p>
        </w:tc>
        <w:tc>
          <w:tcPr>
            <w:tcW w:w="967" w:type="dxa"/>
            <w:gridSpan w:val="2"/>
            <w:vAlign w:val="center"/>
          </w:tcPr>
          <w:p w:rsidR="007640CF" w:rsidRPr="007D07C4" w:rsidRDefault="007640CF" w:rsidP="002C75D1">
            <w:pPr>
              <w:spacing w:after="0" w:line="240" w:lineRule="auto"/>
              <w:jc w:val="center"/>
              <w:rPr>
                <w:sz w:val="16"/>
                <w:szCs w:val="22"/>
                <w:lang w:val="fr-FR"/>
              </w:rPr>
            </w:pPr>
          </w:p>
        </w:tc>
        <w:tc>
          <w:tcPr>
            <w:tcW w:w="967" w:type="dxa"/>
            <w:vAlign w:val="center"/>
          </w:tcPr>
          <w:p w:rsidR="007640CF" w:rsidRPr="007D07C4" w:rsidRDefault="007640CF" w:rsidP="002C75D1">
            <w:pPr>
              <w:spacing w:after="0" w:line="240" w:lineRule="auto"/>
              <w:jc w:val="center"/>
              <w:rPr>
                <w:sz w:val="16"/>
                <w:szCs w:val="22"/>
                <w:lang w:val="fr-FR"/>
              </w:rPr>
            </w:pPr>
          </w:p>
        </w:tc>
        <w:tc>
          <w:tcPr>
            <w:tcW w:w="967" w:type="dxa"/>
            <w:vAlign w:val="center"/>
          </w:tcPr>
          <w:p w:rsidR="007640CF" w:rsidRPr="007D07C4" w:rsidRDefault="007640CF" w:rsidP="002C75D1">
            <w:pPr>
              <w:spacing w:after="0" w:line="240" w:lineRule="auto"/>
              <w:jc w:val="center"/>
              <w:rPr>
                <w:sz w:val="16"/>
                <w:szCs w:val="22"/>
                <w:lang w:val="fr-FR"/>
              </w:rPr>
            </w:pPr>
          </w:p>
        </w:tc>
        <w:tc>
          <w:tcPr>
            <w:tcW w:w="966" w:type="dxa"/>
            <w:vAlign w:val="center"/>
          </w:tcPr>
          <w:p w:rsidR="007640CF" w:rsidRPr="007D07C4" w:rsidRDefault="007640CF" w:rsidP="002C75D1">
            <w:pPr>
              <w:spacing w:after="0" w:line="240" w:lineRule="auto"/>
              <w:jc w:val="center"/>
              <w:rPr>
                <w:sz w:val="16"/>
                <w:szCs w:val="22"/>
                <w:lang w:val="fr-FR"/>
              </w:rPr>
            </w:pPr>
          </w:p>
        </w:tc>
        <w:tc>
          <w:tcPr>
            <w:tcW w:w="967" w:type="dxa"/>
            <w:vAlign w:val="center"/>
          </w:tcPr>
          <w:p w:rsidR="007640CF" w:rsidRPr="007D07C4" w:rsidRDefault="007640CF" w:rsidP="002C75D1">
            <w:pPr>
              <w:spacing w:after="0" w:line="240" w:lineRule="auto"/>
              <w:jc w:val="center"/>
              <w:rPr>
                <w:sz w:val="16"/>
                <w:szCs w:val="22"/>
                <w:lang w:val="fr-FR"/>
              </w:rPr>
            </w:pPr>
          </w:p>
        </w:tc>
        <w:tc>
          <w:tcPr>
            <w:tcW w:w="967" w:type="dxa"/>
            <w:vAlign w:val="center"/>
          </w:tcPr>
          <w:p w:rsidR="007640CF" w:rsidRPr="007D07C4" w:rsidRDefault="007640CF" w:rsidP="002C75D1">
            <w:pPr>
              <w:spacing w:after="0" w:line="240" w:lineRule="auto"/>
              <w:jc w:val="center"/>
              <w:rPr>
                <w:sz w:val="16"/>
                <w:szCs w:val="22"/>
                <w:lang w:val="fr-FR"/>
              </w:rPr>
            </w:pPr>
          </w:p>
        </w:tc>
        <w:tc>
          <w:tcPr>
            <w:tcW w:w="967" w:type="dxa"/>
            <w:vAlign w:val="center"/>
          </w:tcPr>
          <w:p w:rsidR="007640CF" w:rsidRPr="007D07C4" w:rsidRDefault="007640CF" w:rsidP="002C75D1">
            <w:pPr>
              <w:spacing w:after="0" w:line="240" w:lineRule="auto"/>
              <w:jc w:val="center"/>
              <w:rPr>
                <w:sz w:val="16"/>
                <w:lang w:val="fr-FR"/>
              </w:rPr>
            </w:pPr>
          </w:p>
        </w:tc>
        <w:tc>
          <w:tcPr>
            <w:tcW w:w="1179" w:type="dxa"/>
            <w:vAlign w:val="center"/>
          </w:tcPr>
          <w:p w:rsidR="007640CF" w:rsidRPr="007D07C4" w:rsidRDefault="00DD29FD" w:rsidP="002C75D1">
            <w:pPr>
              <w:spacing w:after="0" w:line="240" w:lineRule="auto"/>
              <w:jc w:val="center"/>
              <w:rPr>
                <w:sz w:val="22"/>
                <w:lang w:val="it-IT"/>
              </w:rPr>
            </w:pPr>
            <w:r>
              <w:rPr>
                <w:sz w:val="22"/>
                <w:lang w:val="it-IT"/>
              </w:rPr>
              <w:t>87</w:t>
            </w:r>
            <w:r w:rsidR="007640CF">
              <w:rPr>
                <w:sz w:val="22"/>
                <w:lang w:val="it-IT"/>
              </w:rPr>
              <w:t>.</w:t>
            </w:r>
            <w:r>
              <w:rPr>
                <w:sz w:val="22"/>
                <w:lang w:val="it-IT"/>
              </w:rPr>
              <w:t>4</w:t>
            </w:r>
          </w:p>
        </w:tc>
      </w:tr>
      <w:tr w:rsidR="007640CF" w:rsidRPr="007D07C4" w:rsidTr="00DD29FD">
        <w:trPr>
          <w:trHeight w:val="425"/>
        </w:trPr>
        <w:tc>
          <w:tcPr>
            <w:tcW w:w="1548" w:type="dxa"/>
            <w:vAlign w:val="center"/>
          </w:tcPr>
          <w:p w:rsidR="007640CF" w:rsidRPr="007D07C4" w:rsidRDefault="007640CF" w:rsidP="002C75D1">
            <w:pPr>
              <w:spacing w:after="0" w:line="240" w:lineRule="auto"/>
              <w:jc w:val="center"/>
              <w:rPr>
                <w:b/>
                <w:sz w:val="22"/>
                <w:lang w:val="it-IT"/>
              </w:rPr>
            </w:pPr>
            <w:r w:rsidRPr="007D07C4">
              <w:rPr>
                <w:b/>
                <w:sz w:val="20"/>
                <w:lang w:val="it-IT"/>
              </w:rPr>
              <w:t>PM10</w:t>
            </w:r>
          </w:p>
        </w:tc>
        <w:tc>
          <w:tcPr>
            <w:tcW w:w="966" w:type="dxa"/>
            <w:gridSpan w:val="2"/>
            <w:shd w:val="clear" w:color="auto" w:fill="FFFF99"/>
            <w:vAlign w:val="center"/>
          </w:tcPr>
          <w:p w:rsidR="007640CF" w:rsidRPr="007D07C4" w:rsidRDefault="007640CF" w:rsidP="00DD29FD">
            <w:pPr>
              <w:spacing w:after="0" w:line="240" w:lineRule="auto"/>
              <w:jc w:val="center"/>
              <w:rPr>
                <w:sz w:val="16"/>
                <w:szCs w:val="22"/>
                <w:lang w:val="it-IT"/>
              </w:rPr>
            </w:pPr>
            <w:r>
              <w:rPr>
                <w:sz w:val="16"/>
                <w:szCs w:val="22"/>
                <w:lang w:val="it-IT"/>
              </w:rPr>
              <w:t>1A4b i (4</w:t>
            </w:r>
            <w:r w:rsidR="00DD29FD">
              <w:rPr>
                <w:sz w:val="16"/>
                <w:szCs w:val="22"/>
                <w:lang w:val="it-IT"/>
              </w:rPr>
              <w:t>0</w:t>
            </w:r>
            <w:r>
              <w:rPr>
                <w:sz w:val="16"/>
                <w:szCs w:val="22"/>
                <w:lang w:val="it-IT"/>
              </w:rPr>
              <w:t>.1</w:t>
            </w:r>
            <w:r w:rsidRPr="007D07C4">
              <w:rPr>
                <w:sz w:val="16"/>
                <w:szCs w:val="22"/>
                <w:lang w:val="it-IT"/>
              </w:rPr>
              <w:t>%)</w:t>
            </w:r>
          </w:p>
        </w:tc>
        <w:tc>
          <w:tcPr>
            <w:tcW w:w="996" w:type="dxa"/>
            <w:shd w:val="clear" w:color="auto" w:fill="FFFF99"/>
            <w:vAlign w:val="center"/>
          </w:tcPr>
          <w:p w:rsidR="007640CF" w:rsidRPr="007D07C4" w:rsidRDefault="00DD29FD" w:rsidP="002C75D1">
            <w:pPr>
              <w:spacing w:after="0" w:line="240" w:lineRule="auto"/>
              <w:jc w:val="center"/>
              <w:rPr>
                <w:sz w:val="16"/>
                <w:szCs w:val="22"/>
                <w:lang w:val="it-IT"/>
              </w:rPr>
            </w:pPr>
            <w:r>
              <w:rPr>
                <w:sz w:val="16"/>
                <w:szCs w:val="22"/>
                <w:lang w:val="it-IT"/>
              </w:rPr>
              <w:t>1A1a (17.5</w:t>
            </w:r>
            <w:r w:rsidR="007640CF" w:rsidRPr="007D07C4">
              <w:rPr>
                <w:sz w:val="16"/>
                <w:szCs w:val="22"/>
                <w:lang w:val="it-IT"/>
              </w:rPr>
              <w:t>%)</w:t>
            </w:r>
          </w:p>
        </w:tc>
        <w:tc>
          <w:tcPr>
            <w:tcW w:w="938" w:type="dxa"/>
            <w:shd w:val="clear" w:color="auto" w:fill="FFFF99"/>
            <w:vAlign w:val="center"/>
          </w:tcPr>
          <w:p w:rsidR="007640CF" w:rsidRPr="007D07C4" w:rsidRDefault="007640CF" w:rsidP="002C75D1">
            <w:pPr>
              <w:spacing w:after="0" w:line="240" w:lineRule="auto"/>
              <w:jc w:val="center"/>
              <w:rPr>
                <w:sz w:val="16"/>
                <w:szCs w:val="22"/>
                <w:lang w:val="it-IT"/>
              </w:rPr>
            </w:pPr>
            <w:r>
              <w:rPr>
                <w:sz w:val="16"/>
                <w:szCs w:val="22"/>
                <w:lang w:val="it-IT"/>
              </w:rPr>
              <w:t>1A2 (9</w:t>
            </w:r>
            <w:r w:rsidRPr="007D07C4">
              <w:rPr>
                <w:sz w:val="16"/>
                <w:szCs w:val="22"/>
                <w:lang w:val="it-IT"/>
              </w:rPr>
              <w:t>.</w:t>
            </w:r>
            <w:r>
              <w:rPr>
                <w:sz w:val="16"/>
                <w:szCs w:val="22"/>
                <w:lang w:val="it-IT"/>
              </w:rPr>
              <w:t>0</w:t>
            </w:r>
            <w:r w:rsidRPr="007D07C4">
              <w:rPr>
                <w:sz w:val="16"/>
                <w:szCs w:val="22"/>
                <w:lang w:val="it-IT"/>
              </w:rPr>
              <w:t>%)</w:t>
            </w:r>
          </w:p>
        </w:tc>
        <w:tc>
          <w:tcPr>
            <w:tcW w:w="967" w:type="dxa"/>
            <w:gridSpan w:val="2"/>
            <w:shd w:val="clear" w:color="auto" w:fill="FFFF99"/>
            <w:vAlign w:val="center"/>
          </w:tcPr>
          <w:p w:rsidR="007640CF" w:rsidRPr="007D07C4" w:rsidRDefault="00DD29FD" w:rsidP="00DD29FD">
            <w:pPr>
              <w:spacing w:after="0" w:line="240" w:lineRule="auto"/>
              <w:jc w:val="center"/>
              <w:rPr>
                <w:sz w:val="16"/>
                <w:szCs w:val="22"/>
                <w:lang w:val="it-IT"/>
              </w:rPr>
            </w:pPr>
            <w:r w:rsidRPr="007D07C4">
              <w:rPr>
                <w:sz w:val="16"/>
                <w:szCs w:val="22"/>
                <w:lang w:val="it-IT"/>
              </w:rPr>
              <w:t xml:space="preserve">1A4c ii </w:t>
            </w:r>
            <w:r w:rsidR="007640CF" w:rsidRPr="007D07C4">
              <w:rPr>
                <w:sz w:val="16"/>
                <w:szCs w:val="22"/>
                <w:lang w:val="it-IT"/>
              </w:rPr>
              <w:t>(</w:t>
            </w:r>
            <w:r>
              <w:rPr>
                <w:sz w:val="16"/>
                <w:szCs w:val="22"/>
                <w:lang w:val="it-IT"/>
              </w:rPr>
              <w:t>4.9</w:t>
            </w:r>
            <w:r w:rsidR="007640CF" w:rsidRPr="007D07C4">
              <w:rPr>
                <w:sz w:val="16"/>
                <w:szCs w:val="22"/>
                <w:lang w:val="it-IT"/>
              </w:rPr>
              <w:t>%)</w:t>
            </w:r>
          </w:p>
        </w:tc>
        <w:tc>
          <w:tcPr>
            <w:tcW w:w="966" w:type="dxa"/>
            <w:shd w:val="clear" w:color="auto" w:fill="FFFF99"/>
            <w:vAlign w:val="center"/>
          </w:tcPr>
          <w:p w:rsidR="007640CF" w:rsidRPr="007D07C4" w:rsidRDefault="007640CF" w:rsidP="002C75D1">
            <w:pPr>
              <w:spacing w:after="0" w:line="240" w:lineRule="auto"/>
              <w:jc w:val="center"/>
              <w:rPr>
                <w:sz w:val="16"/>
                <w:szCs w:val="22"/>
                <w:lang w:val="it-IT"/>
              </w:rPr>
            </w:pPr>
            <w:r w:rsidRPr="007D07C4">
              <w:rPr>
                <w:sz w:val="16"/>
                <w:szCs w:val="22"/>
                <w:lang w:val="it-IT"/>
              </w:rPr>
              <w:t xml:space="preserve"> </w:t>
            </w:r>
            <w:r w:rsidR="00DD29FD" w:rsidRPr="007D07C4">
              <w:rPr>
                <w:sz w:val="16"/>
                <w:szCs w:val="22"/>
                <w:lang w:val="it-IT"/>
              </w:rPr>
              <w:t xml:space="preserve">1A3b i </w:t>
            </w:r>
            <w:r w:rsidR="00DD29FD">
              <w:rPr>
                <w:sz w:val="16"/>
                <w:szCs w:val="22"/>
                <w:lang w:val="it-IT"/>
              </w:rPr>
              <w:t>(4.9</w:t>
            </w:r>
            <w:r w:rsidRPr="007D07C4">
              <w:rPr>
                <w:sz w:val="16"/>
                <w:szCs w:val="22"/>
                <w:lang w:val="it-IT"/>
              </w:rPr>
              <w:t>%)</w:t>
            </w:r>
          </w:p>
        </w:tc>
        <w:tc>
          <w:tcPr>
            <w:tcW w:w="967" w:type="dxa"/>
            <w:gridSpan w:val="2"/>
            <w:shd w:val="clear" w:color="auto" w:fill="FFFF99"/>
            <w:vAlign w:val="center"/>
          </w:tcPr>
          <w:p w:rsidR="007640CF" w:rsidRPr="007D07C4" w:rsidRDefault="00DD29FD" w:rsidP="002C75D1">
            <w:pPr>
              <w:spacing w:after="0" w:line="240" w:lineRule="auto"/>
              <w:jc w:val="center"/>
              <w:rPr>
                <w:sz w:val="16"/>
                <w:szCs w:val="22"/>
                <w:lang w:val="it-IT"/>
              </w:rPr>
            </w:pPr>
            <w:r w:rsidRPr="007D07C4">
              <w:rPr>
                <w:sz w:val="16"/>
                <w:szCs w:val="22"/>
                <w:lang w:val="it-IT"/>
              </w:rPr>
              <w:t xml:space="preserve">1A3b </w:t>
            </w:r>
            <w:r>
              <w:rPr>
                <w:sz w:val="16"/>
                <w:szCs w:val="22"/>
                <w:lang w:val="it-IT"/>
              </w:rPr>
              <w:t>ii</w:t>
            </w:r>
            <w:r w:rsidRPr="007D07C4">
              <w:rPr>
                <w:sz w:val="16"/>
                <w:szCs w:val="22"/>
                <w:lang w:val="it-IT"/>
              </w:rPr>
              <w:t xml:space="preserve">i </w:t>
            </w:r>
            <w:r>
              <w:rPr>
                <w:sz w:val="16"/>
                <w:szCs w:val="22"/>
                <w:lang w:val="it-IT"/>
              </w:rPr>
              <w:t>(3.7</w:t>
            </w:r>
            <w:r w:rsidRPr="007D07C4">
              <w:rPr>
                <w:sz w:val="16"/>
                <w:szCs w:val="22"/>
                <w:lang w:val="it-IT"/>
              </w:rPr>
              <w:t>%)</w:t>
            </w:r>
          </w:p>
        </w:tc>
        <w:tc>
          <w:tcPr>
            <w:tcW w:w="967" w:type="dxa"/>
            <w:shd w:val="clear" w:color="auto" w:fill="FFFFFF" w:themeFill="background1"/>
            <w:vAlign w:val="center"/>
          </w:tcPr>
          <w:p w:rsidR="007640CF" w:rsidRPr="007D07C4" w:rsidRDefault="007640CF" w:rsidP="002C75D1">
            <w:pPr>
              <w:spacing w:after="0" w:line="240" w:lineRule="auto"/>
              <w:jc w:val="center"/>
              <w:rPr>
                <w:sz w:val="16"/>
                <w:szCs w:val="22"/>
                <w:lang w:val="it-IT"/>
              </w:rPr>
            </w:pPr>
          </w:p>
        </w:tc>
        <w:tc>
          <w:tcPr>
            <w:tcW w:w="967" w:type="dxa"/>
            <w:shd w:val="clear" w:color="auto" w:fill="auto"/>
            <w:vAlign w:val="center"/>
          </w:tcPr>
          <w:p w:rsidR="007640CF" w:rsidRPr="007D07C4" w:rsidRDefault="007640CF" w:rsidP="002C75D1">
            <w:pPr>
              <w:spacing w:after="0" w:line="240" w:lineRule="auto"/>
              <w:jc w:val="center"/>
              <w:rPr>
                <w:sz w:val="16"/>
                <w:szCs w:val="22"/>
                <w:lang w:val="it-IT"/>
              </w:rPr>
            </w:pPr>
          </w:p>
        </w:tc>
        <w:tc>
          <w:tcPr>
            <w:tcW w:w="966"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lang w:val="it-IT"/>
              </w:rPr>
            </w:pPr>
          </w:p>
        </w:tc>
        <w:tc>
          <w:tcPr>
            <w:tcW w:w="1179" w:type="dxa"/>
            <w:vAlign w:val="center"/>
          </w:tcPr>
          <w:p w:rsidR="007640CF" w:rsidRPr="007D07C4" w:rsidRDefault="007640CF" w:rsidP="002C75D1">
            <w:pPr>
              <w:spacing w:after="0" w:line="240" w:lineRule="auto"/>
              <w:jc w:val="center"/>
              <w:rPr>
                <w:sz w:val="22"/>
                <w:lang w:val="it-IT"/>
              </w:rPr>
            </w:pPr>
            <w:r w:rsidRPr="007D07C4">
              <w:rPr>
                <w:sz w:val="22"/>
                <w:lang w:val="it-IT"/>
              </w:rPr>
              <w:t>8</w:t>
            </w:r>
            <w:r>
              <w:rPr>
                <w:sz w:val="22"/>
                <w:lang w:val="it-IT"/>
              </w:rPr>
              <w:t>0</w:t>
            </w:r>
            <w:r w:rsidRPr="007D07C4">
              <w:rPr>
                <w:sz w:val="22"/>
                <w:lang w:val="it-IT"/>
              </w:rPr>
              <w:t>.</w:t>
            </w:r>
            <w:r w:rsidR="00DD29FD">
              <w:rPr>
                <w:sz w:val="22"/>
                <w:lang w:val="it-IT"/>
              </w:rPr>
              <w:t>0</w:t>
            </w:r>
          </w:p>
        </w:tc>
      </w:tr>
      <w:tr w:rsidR="007640CF" w:rsidRPr="007D07C4" w:rsidTr="00677A82">
        <w:trPr>
          <w:trHeight w:val="425"/>
        </w:trPr>
        <w:tc>
          <w:tcPr>
            <w:tcW w:w="1548" w:type="dxa"/>
            <w:vAlign w:val="center"/>
          </w:tcPr>
          <w:p w:rsidR="007640CF" w:rsidRPr="007D07C4" w:rsidRDefault="007640CF" w:rsidP="002C75D1">
            <w:pPr>
              <w:spacing w:after="0" w:line="240" w:lineRule="auto"/>
              <w:jc w:val="center"/>
              <w:rPr>
                <w:b/>
                <w:sz w:val="22"/>
                <w:lang w:val="it-IT"/>
              </w:rPr>
            </w:pPr>
            <w:r w:rsidRPr="007D07C4">
              <w:rPr>
                <w:b/>
                <w:sz w:val="20"/>
                <w:lang w:val="it-IT"/>
              </w:rPr>
              <w:t>PM2.5</w:t>
            </w:r>
          </w:p>
        </w:tc>
        <w:tc>
          <w:tcPr>
            <w:tcW w:w="966" w:type="dxa"/>
            <w:gridSpan w:val="2"/>
            <w:shd w:val="clear" w:color="auto" w:fill="FFFF99"/>
            <w:vAlign w:val="center"/>
          </w:tcPr>
          <w:p w:rsidR="007640CF" w:rsidRPr="007D07C4" w:rsidRDefault="007640CF" w:rsidP="00677A82">
            <w:pPr>
              <w:spacing w:after="0" w:line="240" w:lineRule="auto"/>
              <w:jc w:val="center"/>
              <w:rPr>
                <w:sz w:val="16"/>
                <w:szCs w:val="22"/>
                <w:lang w:val="it-IT"/>
              </w:rPr>
            </w:pPr>
            <w:r w:rsidRPr="007D07C4">
              <w:rPr>
                <w:sz w:val="16"/>
                <w:szCs w:val="22"/>
                <w:lang w:val="it-IT"/>
              </w:rPr>
              <w:t>1A4b i (</w:t>
            </w:r>
            <w:r w:rsidR="0087079A">
              <w:rPr>
                <w:sz w:val="16"/>
                <w:szCs w:val="22"/>
                <w:lang w:val="it-IT"/>
              </w:rPr>
              <w:t>4</w:t>
            </w:r>
            <w:r w:rsidR="00677A82">
              <w:rPr>
                <w:sz w:val="16"/>
                <w:szCs w:val="22"/>
                <w:lang w:val="it-IT"/>
              </w:rPr>
              <w:t>5</w:t>
            </w:r>
            <w:r w:rsidR="0087079A">
              <w:rPr>
                <w:sz w:val="16"/>
                <w:szCs w:val="22"/>
                <w:lang w:val="it-IT"/>
              </w:rPr>
              <w:t>.</w:t>
            </w:r>
            <w:r w:rsidR="00677A82">
              <w:rPr>
                <w:sz w:val="16"/>
                <w:szCs w:val="22"/>
                <w:lang w:val="it-IT"/>
              </w:rPr>
              <w:t>2</w:t>
            </w:r>
            <w:r w:rsidRPr="007D07C4">
              <w:rPr>
                <w:sz w:val="16"/>
                <w:szCs w:val="22"/>
                <w:lang w:val="it-IT"/>
              </w:rPr>
              <w:t>%)</w:t>
            </w:r>
          </w:p>
        </w:tc>
        <w:tc>
          <w:tcPr>
            <w:tcW w:w="996" w:type="dxa"/>
            <w:shd w:val="clear" w:color="auto" w:fill="FFFF99"/>
            <w:vAlign w:val="center"/>
          </w:tcPr>
          <w:p w:rsidR="007640CF" w:rsidRPr="007D07C4" w:rsidRDefault="007640CF" w:rsidP="00677A82">
            <w:pPr>
              <w:spacing w:after="0" w:line="240" w:lineRule="auto"/>
              <w:jc w:val="center"/>
              <w:rPr>
                <w:sz w:val="16"/>
                <w:szCs w:val="22"/>
                <w:lang w:val="it-IT"/>
              </w:rPr>
            </w:pPr>
            <w:r>
              <w:rPr>
                <w:sz w:val="16"/>
                <w:szCs w:val="22"/>
                <w:lang w:val="it-IT"/>
              </w:rPr>
              <w:t>1A1</w:t>
            </w:r>
            <w:r w:rsidRPr="007D07C4">
              <w:rPr>
                <w:sz w:val="16"/>
                <w:szCs w:val="22"/>
                <w:lang w:val="it-IT"/>
              </w:rPr>
              <w:t>a (</w:t>
            </w:r>
            <w:r w:rsidR="0087079A">
              <w:rPr>
                <w:sz w:val="16"/>
                <w:szCs w:val="22"/>
                <w:lang w:val="it-IT"/>
              </w:rPr>
              <w:t>1</w:t>
            </w:r>
            <w:r w:rsidR="00677A82">
              <w:rPr>
                <w:sz w:val="16"/>
                <w:szCs w:val="22"/>
                <w:lang w:val="it-IT"/>
              </w:rPr>
              <w:t>4</w:t>
            </w:r>
            <w:r>
              <w:rPr>
                <w:sz w:val="16"/>
                <w:szCs w:val="22"/>
                <w:lang w:val="it-IT"/>
              </w:rPr>
              <w:t>.</w:t>
            </w:r>
            <w:r w:rsidR="00677A82">
              <w:rPr>
                <w:sz w:val="16"/>
                <w:szCs w:val="22"/>
                <w:lang w:val="it-IT"/>
              </w:rPr>
              <w:t>5</w:t>
            </w:r>
            <w:r w:rsidRPr="007D07C4">
              <w:rPr>
                <w:sz w:val="16"/>
                <w:szCs w:val="22"/>
                <w:lang w:val="it-IT"/>
              </w:rPr>
              <w:t>%)</w:t>
            </w:r>
          </w:p>
        </w:tc>
        <w:tc>
          <w:tcPr>
            <w:tcW w:w="938" w:type="dxa"/>
            <w:shd w:val="clear" w:color="auto" w:fill="FFFF99"/>
            <w:vAlign w:val="center"/>
          </w:tcPr>
          <w:p w:rsidR="007640CF" w:rsidRDefault="007640CF" w:rsidP="00677A82">
            <w:pPr>
              <w:spacing w:after="0" w:line="240" w:lineRule="auto"/>
              <w:jc w:val="center"/>
              <w:rPr>
                <w:sz w:val="16"/>
                <w:szCs w:val="22"/>
                <w:lang w:val="it-IT"/>
              </w:rPr>
            </w:pPr>
            <w:r>
              <w:rPr>
                <w:sz w:val="16"/>
                <w:szCs w:val="22"/>
                <w:lang w:val="it-IT"/>
              </w:rPr>
              <w:t xml:space="preserve">1A2 </w:t>
            </w:r>
            <w:r w:rsidRPr="007D07C4">
              <w:rPr>
                <w:sz w:val="16"/>
                <w:szCs w:val="22"/>
                <w:lang w:val="it-IT"/>
              </w:rPr>
              <w:t>(</w:t>
            </w:r>
            <w:r w:rsidR="0087079A">
              <w:rPr>
                <w:sz w:val="16"/>
                <w:szCs w:val="22"/>
                <w:lang w:val="it-IT"/>
              </w:rPr>
              <w:t>7.</w:t>
            </w:r>
            <w:r w:rsidR="00677A82">
              <w:rPr>
                <w:sz w:val="16"/>
                <w:szCs w:val="22"/>
                <w:lang w:val="it-IT"/>
              </w:rPr>
              <w:t>0</w:t>
            </w:r>
            <w:r w:rsidRPr="007D07C4">
              <w:rPr>
                <w:sz w:val="16"/>
                <w:szCs w:val="22"/>
                <w:lang w:val="it-IT"/>
              </w:rPr>
              <w:t>%)</w:t>
            </w:r>
          </w:p>
        </w:tc>
        <w:tc>
          <w:tcPr>
            <w:tcW w:w="967" w:type="dxa"/>
            <w:gridSpan w:val="2"/>
            <w:shd w:val="clear" w:color="auto" w:fill="FFFF99"/>
            <w:vAlign w:val="center"/>
          </w:tcPr>
          <w:p w:rsidR="007640CF" w:rsidRPr="007D07C4" w:rsidRDefault="0087079A" w:rsidP="0087079A">
            <w:pPr>
              <w:spacing w:after="0" w:line="240" w:lineRule="auto"/>
              <w:jc w:val="center"/>
              <w:rPr>
                <w:sz w:val="16"/>
                <w:szCs w:val="22"/>
                <w:lang w:val="it-IT"/>
              </w:rPr>
            </w:pPr>
            <w:r w:rsidRPr="007D07C4">
              <w:rPr>
                <w:sz w:val="16"/>
                <w:szCs w:val="22"/>
                <w:lang w:val="it-IT"/>
              </w:rPr>
              <w:t xml:space="preserve">1A3b </w:t>
            </w:r>
            <w:r>
              <w:rPr>
                <w:sz w:val="16"/>
                <w:szCs w:val="22"/>
                <w:lang w:val="it-IT"/>
              </w:rPr>
              <w:t>i</w:t>
            </w:r>
            <w:r w:rsidRPr="007D07C4">
              <w:rPr>
                <w:sz w:val="16"/>
                <w:szCs w:val="22"/>
                <w:lang w:val="it-IT"/>
              </w:rPr>
              <w:t xml:space="preserve"> </w:t>
            </w:r>
            <w:r>
              <w:rPr>
                <w:sz w:val="16"/>
                <w:szCs w:val="22"/>
                <w:lang w:val="it-IT"/>
              </w:rPr>
              <w:t>(6.3</w:t>
            </w:r>
            <w:r w:rsidR="007640CF" w:rsidRPr="007D07C4">
              <w:rPr>
                <w:sz w:val="16"/>
                <w:szCs w:val="22"/>
                <w:lang w:val="it-IT"/>
              </w:rPr>
              <w:t>%)</w:t>
            </w:r>
          </w:p>
        </w:tc>
        <w:tc>
          <w:tcPr>
            <w:tcW w:w="966" w:type="dxa"/>
            <w:shd w:val="clear" w:color="auto" w:fill="FFFF99"/>
            <w:vAlign w:val="center"/>
          </w:tcPr>
          <w:p w:rsidR="007640CF" w:rsidRPr="007D07C4" w:rsidRDefault="007640CF" w:rsidP="00677A82">
            <w:pPr>
              <w:spacing w:after="0" w:line="240" w:lineRule="auto"/>
              <w:jc w:val="center"/>
              <w:rPr>
                <w:sz w:val="16"/>
                <w:szCs w:val="22"/>
                <w:lang w:val="it-IT"/>
              </w:rPr>
            </w:pPr>
            <w:r w:rsidRPr="007D07C4">
              <w:rPr>
                <w:sz w:val="16"/>
                <w:szCs w:val="22"/>
                <w:lang w:val="it-IT"/>
              </w:rPr>
              <w:t xml:space="preserve"> </w:t>
            </w:r>
            <w:r w:rsidR="0087079A" w:rsidRPr="007D07C4">
              <w:rPr>
                <w:sz w:val="16"/>
                <w:szCs w:val="22"/>
                <w:lang w:val="it-IT"/>
              </w:rPr>
              <w:t xml:space="preserve">1A4c ii </w:t>
            </w:r>
            <w:r w:rsidRPr="007D07C4">
              <w:rPr>
                <w:sz w:val="16"/>
                <w:szCs w:val="22"/>
                <w:lang w:val="it-IT"/>
              </w:rPr>
              <w:t>(</w:t>
            </w:r>
            <w:r w:rsidR="0087079A">
              <w:rPr>
                <w:sz w:val="16"/>
                <w:szCs w:val="22"/>
                <w:lang w:val="it-IT"/>
              </w:rPr>
              <w:t>6.</w:t>
            </w:r>
            <w:r w:rsidR="00677A82">
              <w:rPr>
                <w:sz w:val="16"/>
                <w:szCs w:val="22"/>
                <w:lang w:val="it-IT"/>
              </w:rPr>
              <w:t>3</w:t>
            </w:r>
            <w:r w:rsidRPr="007D07C4">
              <w:rPr>
                <w:sz w:val="16"/>
                <w:szCs w:val="22"/>
                <w:lang w:val="it-IT"/>
              </w:rPr>
              <w:t>%)</w:t>
            </w:r>
          </w:p>
        </w:tc>
        <w:tc>
          <w:tcPr>
            <w:tcW w:w="967" w:type="dxa"/>
            <w:gridSpan w:val="2"/>
            <w:shd w:val="clear" w:color="auto" w:fill="FFFF99"/>
            <w:vAlign w:val="center"/>
          </w:tcPr>
          <w:p w:rsidR="007640CF" w:rsidRPr="007D07C4" w:rsidRDefault="00677A82" w:rsidP="00677A82">
            <w:pPr>
              <w:spacing w:after="0" w:line="240" w:lineRule="auto"/>
              <w:jc w:val="center"/>
              <w:rPr>
                <w:sz w:val="16"/>
                <w:szCs w:val="22"/>
                <w:lang w:val="it-IT"/>
              </w:rPr>
            </w:pPr>
            <w:r w:rsidRPr="007D07C4">
              <w:rPr>
                <w:sz w:val="16"/>
                <w:szCs w:val="22"/>
                <w:lang w:val="it-IT"/>
              </w:rPr>
              <w:t xml:space="preserve">1A3b </w:t>
            </w:r>
            <w:r>
              <w:rPr>
                <w:sz w:val="16"/>
                <w:szCs w:val="22"/>
                <w:lang w:val="it-IT"/>
              </w:rPr>
              <w:t>ii</w:t>
            </w:r>
            <w:r w:rsidRPr="007D07C4">
              <w:rPr>
                <w:sz w:val="16"/>
                <w:szCs w:val="22"/>
                <w:lang w:val="it-IT"/>
              </w:rPr>
              <w:t xml:space="preserve">i </w:t>
            </w:r>
            <w:r>
              <w:rPr>
                <w:sz w:val="16"/>
                <w:szCs w:val="22"/>
                <w:lang w:val="it-IT"/>
              </w:rPr>
              <w:t>(4.7</w:t>
            </w:r>
            <w:r w:rsidRPr="007D07C4">
              <w:rPr>
                <w:sz w:val="16"/>
                <w:szCs w:val="22"/>
                <w:lang w:val="it-IT"/>
              </w:rPr>
              <w:t>%)</w:t>
            </w:r>
          </w:p>
        </w:tc>
        <w:tc>
          <w:tcPr>
            <w:tcW w:w="967" w:type="dxa"/>
            <w:shd w:val="clear" w:color="auto" w:fill="auto"/>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6"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lang w:val="it-IT"/>
              </w:rPr>
            </w:pPr>
          </w:p>
        </w:tc>
        <w:tc>
          <w:tcPr>
            <w:tcW w:w="1179" w:type="dxa"/>
            <w:vAlign w:val="center"/>
          </w:tcPr>
          <w:p w:rsidR="007640CF" w:rsidRPr="007D07C4" w:rsidRDefault="007640CF" w:rsidP="00677A82">
            <w:pPr>
              <w:spacing w:after="0" w:line="240" w:lineRule="auto"/>
              <w:jc w:val="center"/>
              <w:rPr>
                <w:sz w:val="22"/>
                <w:lang w:val="it-IT"/>
              </w:rPr>
            </w:pPr>
            <w:r>
              <w:rPr>
                <w:sz w:val="22"/>
                <w:lang w:val="it-IT"/>
              </w:rPr>
              <w:t>8</w:t>
            </w:r>
            <w:r w:rsidR="00677A82">
              <w:rPr>
                <w:sz w:val="22"/>
                <w:lang w:val="it-IT"/>
              </w:rPr>
              <w:t>4</w:t>
            </w:r>
            <w:r>
              <w:rPr>
                <w:sz w:val="22"/>
                <w:lang w:val="it-IT"/>
              </w:rPr>
              <w:t>.</w:t>
            </w:r>
            <w:r w:rsidR="00677A82">
              <w:rPr>
                <w:sz w:val="22"/>
                <w:lang w:val="it-IT"/>
              </w:rPr>
              <w:t>0</w:t>
            </w:r>
          </w:p>
        </w:tc>
      </w:tr>
      <w:tr w:rsidR="00FA4F27" w:rsidRPr="007D07C4" w:rsidTr="0087079A">
        <w:trPr>
          <w:trHeight w:val="425"/>
        </w:trPr>
        <w:tc>
          <w:tcPr>
            <w:tcW w:w="1548" w:type="dxa"/>
            <w:vAlign w:val="center"/>
          </w:tcPr>
          <w:p w:rsidR="00FA4F27" w:rsidRPr="007D07C4" w:rsidRDefault="00FA4F27" w:rsidP="002C75D1">
            <w:pPr>
              <w:spacing w:after="0" w:line="240" w:lineRule="auto"/>
              <w:jc w:val="center"/>
              <w:rPr>
                <w:b/>
                <w:sz w:val="20"/>
                <w:lang w:val="it-IT"/>
              </w:rPr>
            </w:pPr>
            <w:r>
              <w:rPr>
                <w:b/>
                <w:sz w:val="20"/>
                <w:lang w:val="it-IT"/>
              </w:rPr>
              <w:t>BC</w:t>
            </w:r>
          </w:p>
        </w:tc>
        <w:tc>
          <w:tcPr>
            <w:tcW w:w="966" w:type="dxa"/>
            <w:gridSpan w:val="2"/>
            <w:shd w:val="clear" w:color="auto" w:fill="FFFF99"/>
            <w:vAlign w:val="center"/>
          </w:tcPr>
          <w:p w:rsidR="00FA4F27" w:rsidRPr="007D07C4" w:rsidRDefault="00FA4F27" w:rsidP="002C75D1">
            <w:pPr>
              <w:spacing w:after="0" w:line="240" w:lineRule="auto"/>
              <w:jc w:val="center"/>
              <w:rPr>
                <w:sz w:val="16"/>
                <w:szCs w:val="22"/>
                <w:lang w:val="it-IT"/>
              </w:rPr>
            </w:pPr>
            <w:r w:rsidRPr="007D07C4">
              <w:rPr>
                <w:sz w:val="16"/>
                <w:szCs w:val="22"/>
                <w:lang w:val="it-IT"/>
              </w:rPr>
              <w:t>1A4b i (</w:t>
            </w:r>
            <w:r w:rsidR="00677A82">
              <w:rPr>
                <w:sz w:val="16"/>
                <w:szCs w:val="22"/>
                <w:lang w:val="it-IT"/>
              </w:rPr>
              <w:t>42.4</w:t>
            </w:r>
            <w:r w:rsidRPr="007D07C4">
              <w:rPr>
                <w:sz w:val="16"/>
                <w:szCs w:val="22"/>
                <w:lang w:val="it-IT"/>
              </w:rPr>
              <w:t>%)</w:t>
            </w:r>
          </w:p>
        </w:tc>
        <w:tc>
          <w:tcPr>
            <w:tcW w:w="996" w:type="dxa"/>
            <w:shd w:val="clear" w:color="auto" w:fill="FFFF99"/>
            <w:vAlign w:val="center"/>
          </w:tcPr>
          <w:p w:rsidR="00FA4F27" w:rsidRDefault="00FA4F27" w:rsidP="00677A82">
            <w:pPr>
              <w:spacing w:after="0" w:line="240" w:lineRule="auto"/>
              <w:jc w:val="center"/>
              <w:rPr>
                <w:sz w:val="16"/>
                <w:szCs w:val="22"/>
                <w:lang w:val="it-IT"/>
              </w:rPr>
            </w:pPr>
            <w:r w:rsidRPr="007D07C4">
              <w:rPr>
                <w:sz w:val="16"/>
                <w:szCs w:val="22"/>
                <w:lang w:val="it-IT"/>
              </w:rPr>
              <w:t>1A4c ii (</w:t>
            </w:r>
            <w:r>
              <w:rPr>
                <w:sz w:val="16"/>
                <w:szCs w:val="22"/>
                <w:lang w:val="it-IT"/>
              </w:rPr>
              <w:t>1</w:t>
            </w:r>
            <w:r w:rsidR="00677A82">
              <w:rPr>
                <w:sz w:val="16"/>
                <w:szCs w:val="22"/>
                <w:lang w:val="it-IT"/>
              </w:rPr>
              <w:t>8</w:t>
            </w:r>
            <w:r>
              <w:rPr>
                <w:sz w:val="16"/>
                <w:szCs w:val="22"/>
                <w:lang w:val="it-IT"/>
              </w:rPr>
              <w:t>.7</w:t>
            </w:r>
            <w:r w:rsidRPr="007D07C4">
              <w:rPr>
                <w:sz w:val="16"/>
                <w:szCs w:val="22"/>
                <w:lang w:val="it-IT"/>
              </w:rPr>
              <w:t>%)</w:t>
            </w:r>
          </w:p>
        </w:tc>
        <w:tc>
          <w:tcPr>
            <w:tcW w:w="938" w:type="dxa"/>
            <w:shd w:val="clear" w:color="auto" w:fill="FFFF99"/>
            <w:vAlign w:val="center"/>
          </w:tcPr>
          <w:p w:rsidR="00FA4F27" w:rsidRDefault="00FA4F27" w:rsidP="00677A82">
            <w:pPr>
              <w:spacing w:after="0" w:line="240" w:lineRule="auto"/>
              <w:jc w:val="center"/>
              <w:rPr>
                <w:sz w:val="16"/>
                <w:szCs w:val="22"/>
                <w:lang w:val="it-IT"/>
              </w:rPr>
            </w:pPr>
            <w:r w:rsidRPr="007D07C4">
              <w:rPr>
                <w:sz w:val="16"/>
                <w:szCs w:val="22"/>
                <w:lang w:val="it-IT"/>
              </w:rPr>
              <w:t xml:space="preserve">1A3b </w:t>
            </w:r>
            <w:r>
              <w:rPr>
                <w:sz w:val="16"/>
                <w:szCs w:val="22"/>
                <w:lang w:val="it-IT"/>
              </w:rPr>
              <w:t>iii (7.</w:t>
            </w:r>
            <w:r w:rsidR="00677A82">
              <w:rPr>
                <w:sz w:val="16"/>
                <w:szCs w:val="22"/>
                <w:lang w:val="it-IT"/>
              </w:rPr>
              <w:t>2</w:t>
            </w:r>
            <w:r w:rsidRPr="007D07C4">
              <w:rPr>
                <w:sz w:val="16"/>
                <w:szCs w:val="22"/>
                <w:lang w:val="it-IT"/>
              </w:rPr>
              <w:t>%)</w:t>
            </w:r>
          </w:p>
        </w:tc>
        <w:tc>
          <w:tcPr>
            <w:tcW w:w="967" w:type="dxa"/>
            <w:gridSpan w:val="2"/>
            <w:shd w:val="clear" w:color="auto" w:fill="FFFF99"/>
            <w:vAlign w:val="center"/>
          </w:tcPr>
          <w:p w:rsidR="00FA4F27" w:rsidRPr="007D07C4" w:rsidRDefault="00FA4F27" w:rsidP="0087079A">
            <w:pPr>
              <w:spacing w:after="0" w:line="240" w:lineRule="auto"/>
              <w:jc w:val="center"/>
              <w:rPr>
                <w:sz w:val="16"/>
                <w:szCs w:val="22"/>
                <w:lang w:val="it-IT"/>
              </w:rPr>
            </w:pPr>
            <w:r>
              <w:rPr>
                <w:sz w:val="16"/>
                <w:szCs w:val="22"/>
                <w:lang w:val="it-IT"/>
              </w:rPr>
              <w:t xml:space="preserve">1A2g vii </w:t>
            </w:r>
            <w:r w:rsidRPr="007D07C4">
              <w:rPr>
                <w:sz w:val="16"/>
                <w:szCs w:val="22"/>
                <w:lang w:val="it-IT"/>
              </w:rPr>
              <w:t>(</w:t>
            </w:r>
            <w:r w:rsidR="00677A82">
              <w:rPr>
                <w:sz w:val="16"/>
                <w:szCs w:val="22"/>
                <w:lang w:val="it-IT"/>
              </w:rPr>
              <w:t>6.7</w:t>
            </w:r>
            <w:r w:rsidRPr="007D07C4">
              <w:rPr>
                <w:sz w:val="16"/>
                <w:szCs w:val="22"/>
                <w:lang w:val="it-IT"/>
              </w:rPr>
              <w:t>%)</w:t>
            </w:r>
          </w:p>
        </w:tc>
        <w:tc>
          <w:tcPr>
            <w:tcW w:w="966" w:type="dxa"/>
            <w:shd w:val="clear" w:color="auto" w:fill="FFFF99"/>
            <w:vAlign w:val="center"/>
          </w:tcPr>
          <w:p w:rsidR="00FA4F27" w:rsidRPr="007D07C4" w:rsidRDefault="00FA4F27" w:rsidP="00677A82">
            <w:pPr>
              <w:spacing w:after="0" w:line="240" w:lineRule="auto"/>
              <w:jc w:val="center"/>
              <w:rPr>
                <w:sz w:val="16"/>
                <w:szCs w:val="22"/>
                <w:lang w:val="it-IT"/>
              </w:rPr>
            </w:pPr>
            <w:r w:rsidRPr="007D07C4">
              <w:rPr>
                <w:sz w:val="16"/>
                <w:szCs w:val="22"/>
              </w:rPr>
              <w:t>1A3b i (</w:t>
            </w:r>
            <w:r w:rsidR="00677A82">
              <w:rPr>
                <w:sz w:val="16"/>
                <w:szCs w:val="22"/>
              </w:rPr>
              <w:t>5</w:t>
            </w:r>
            <w:r>
              <w:rPr>
                <w:sz w:val="16"/>
                <w:szCs w:val="22"/>
              </w:rPr>
              <w:t>.2</w:t>
            </w:r>
            <w:r w:rsidRPr="007D07C4">
              <w:rPr>
                <w:sz w:val="16"/>
                <w:szCs w:val="22"/>
              </w:rPr>
              <w:t>%)</w:t>
            </w:r>
          </w:p>
        </w:tc>
        <w:tc>
          <w:tcPr>
            <w:tcW w:w="967" w:type="dxa"/>
            <w:gridSpan w:val="2"/>
            <w:shd w:val="clear" w:color="auto" w:fill="FFFFFF" w:themeFill="background1"/>
            <w:vAlign w:val="center"/>
          </w:tcPr>
          <w:p w:rsidR="00FA4F27" w:rsidRPr="007D07C4" w:rsidRDefault="00FA4F27" w:rsidP="002C75D1">
            <w:pPr>
              <w:spacing w:after="0" w:line="240" w:lineRule="auto"/>
              <w:jc w:val="center"/>
              <w:rPr>
                <w:sz w:val="16"/>
                <w:szCs w:val="22"/>
                <w:lang w:val="it-IT"/>
              </w:rPr>
            </w:pPr>
          </w:p>
        </w:tc>
        <w:tc>
          <w:tcPr>
            <w:tcW w:w="967" w:type="dxa"/>
            <w:shd w:val="clear" w:color="auto" w:fill="auto"/>
            <w:vAlign w:val="center"/>
          </w:tcPr>
          <w:p w:rsidR="00FA4F27" w:rsidRPr="007D07C4" w:rsidRDefault="00FA4F27" w:rsidP="002C75D1">
            <w:pPr>
              <w:spacing w:after="0" w:line="240" w:lineRule="auto"/>
              <w:jc w:val="center"/>
              <w:rPr>
                <w:sz w:val="16"/>
                <w:szCs w:val="22"/>
                <w:lang w:val="it-IT"/>
              </w:rPr>
            </w:pPr>
          </w:p>
        </w:tc>
        <w:tc>
          <w:tcPr>
            <w:tcW w:w="967" w:type="dxa"/>
            <w:vAlign w:val="center"/>
          </w:tcPr>
          <w:p w:rsidR="00FA4F27" w:rsidRPr="007D07C4" w:rsidRDefault="00FA4F27" w:rsidP="002C75D1">
            <w:pPr>
              <w:spacing w:after="0" w:line="240" w:lineRule="auto"/>
              <w:jc w:val="center"/>
              <w:rPr>
                <w:sz w:val="16"/>
                <w:szCs w:val="22"/>
                <w:lang w:val="it-IT"/>
              </w:rPr>
            </w:pPr>
          </w:p>
        </w:tc>
        <w:tc>
          <w:tcPr>
            <w:tcW w:w="966" w:type="dxa"/>
            <w:vAlign w:val="center"/>
          </w:tcPr>
          <w:p w:rsidR="00FA4F27" w:rsidRPr="007D07C4" w:rsidRDefault="00FA4F27" w:rsidP="002C75D1">
            <w:pPr>
              <w:spacing w:after="0" w:line="240" w:lineRule="auto"/>
              <w:jc w:val="center"/>
              <w:rPr>
                <w:sz w:val="16"/>
                <w:szCs w:val="22"/>
                <w:lang w:val="it-IT"/>
              </w:rPr>
            </w:pPr>
          </w:p>
        </w:tc>
        <w:tc>
          <w:tcPr>
            <w:tcW w:w="967" w:type="dxa"/>
            <w:vAlign w:val="center"/>
          </w:tcPr>
          <w:p w:rsidR="00FA4F27" w:rsidRPr="007D07C4" w:rsidRDefault="00FA4F27" w:rsidP="002C75D1">
            <w:pPr>
              <w:spacing w:after="0" w:line="240" w:lineRule="auto"/>
              <w:jc w:val="center"/>
              <w:rPr>
                <w:sz w:val="16"/>
                <w:szCs w:val="22"/>
                <w:lang w:val="it-IT"/>
              </w:rPr>
            </w:pPr>
          </w:p>
        </w:tc>
        <w:tc>
          <w:tcPr>
            <w:tcW w:w="967" w:type="dxa"/>
            <w:vAlign w:val="center"/>
          </w:tcPr>
          <w:p w:rsidR="00FA4F27" w:rsidRPr="007D07C4" w:rsidRDefault="00FA4F27" w:rsidP="002C75D1">
            <w:pPr>
              <w:spacing w:after="0" w:line="240" w:lineRule="auto"/>
              <w:jc w:val="center"/>
              <w:rPr>
                <w:sz w:val="16"/>
                <w:szCs w:val="22"/>
                <w:lang w:val="it-IT"/>
              </w:rPr>
            </w:pPr>
          </w:p>
        </w:tc>
        <w:tc>
          <w:tcPr>
            <w:tcW w:w="967" w:type="dxa"/>
            <w:vAlign w:val="center"/>
          </w:tcPr>
          <w:p w:rsidR="00FA4F27" w:rsidRPr="007D07C4" w:rsidRDefault="00FA4F27" w:rsidP="002C75D1">
            <w:pPr>
              <w:spacing w:after="0" w:line="240" w:lineRule="auto"/>
              <w:jc w:val="center"/>
              <w:rPr>
                <w:sz w:val="16"/>
                <w:lang w:val="it-IT"/>
              </w:rPr>
            </w:pPr>
          </w:p>
        </w:tc>
        <w:tc>
          <w:tcPr>
            <w:tcW w:w="1179" w:type="dxa"/>
            <w:vAlign w:val="center"/>
          </w:tcPr>
          <w:p w:rsidR="00FA4F27" w:rsidRDefault="00FA4F27" w:rsidP="00677A82">
            <w:pPr>
              <w:spacing w:after="0" w:line="240" w:lineRule="auto"/>
              <w:jc w:val="center"/>
              <w:rPr>
                <w:sz w:val="22"/>
                <w:lang w:val="it-IT"/>
              </w:rPr>
            </w:pPr>
            <w:r>
              <w:rPr>
                <w:sz w:val="22"/>
                <w:lang w:val="it-IT"/>
              </w:rPr>
              <w:t>8</w:t>
            </w:r>
            <w:r w:rsidR="00677A82">
              <w:rPr>
                <w:sz w:val="22"/>
                <w:lang w:val="it-IT"/>
              </w:rPr>
              <w:t>0</w:t>
            </w:r>
            <w:r>
              <w:rPr>
                <w:sz w:val="22"/>
                <w:lang w:val="it-IT"/>
              </w:rPr>
              <w:t>.</w:t>
            </w:r>
            <w:r w:rsidR="00677A82">
              <w:rPr>
                <w:sz w:val="22"/>
                <w:lang w:val="it-IT"/>
              </w:rPr>
              <w:t>4</w:t>
            </w:r>
          </w:p>
        </w:tc>
      </w:tr>
      <w:tr w:rsidR="007640CF" w:rsidRPr="007D07C4" w:rsidTr="00D9655F">
        <w:trPr>
          <w:trHeight w:val="425"/>
        </w:trPr>
        <w:tc>
          <w:tcPr>
            <w:tcW w:w="1548" w:type="dxa"/>
            <w:vAlign w:val="center"/>
          </w:tcPr>
          <w:p w:rsidR="007640CF" w:rsidRPr="007D07C4" w:rsidRDefault="007640CF" w:rsidP="002C75D1">
            <w:pPr>
              <w:spacing w:after="0" w:line="240" w:lineRule="auto"/>
              <w:jc w:val="center"/>
              <w:rPr>
                <w:b/>
                <w:sz w:val="22"/>
                <w:lang w:val="it-IT"/>
              </w:rPr>
            </w:pPr>
            <w:r w:rsidRPr="007D07C4">
              <w:rPr>
                <w:b/>
                <w:sz w:val="20"/>
                <w:lang w:val="it-IT"/>
              </w:rPr>
              <w:t>Pb</w:t>
            </w:r>
          </w:p>
        </w:tc>
        <w:tc>
          <w:tcPr>
            <w:tcW w:w="966" w:type="dxa"/>
            <w:gridSpan w:val="2"/>
            <w:shd w:val="clear" w:color="auto" w:fill="FFFF99"/>
            <w:vAlign w:val="center"/>
          </w:tcPr>
          <w:p w:rsidR="007640CF" w:rsidRPr="007D07C4" w:rsidRDefault="007640CF" w:rsidP="002C75D1">
            <w:pPr>
              <w:spacing w:after="0" w:line="240" w:lineRule="auto"/>
              <w:jc w:val="center"/>
              <w:rPr>
                <w:sz w:val="16"/>
                <w:szCs w:val="22"/>
                <w:lang w:val="it-IT"/>
              </w:rPr>
            </w:pPr>
            <w:r w:rsidRPr="007D07C4">
              <w:rPr>
                <w:sz w:val="16"/>
                <w:szCs w:val="22"/>
                <w:lang w:val="it-IT"/>
              </w:rPr>
              <w:t>1A3b i (42.2%)</w:t>
            </w:r>
          </w:p>
        </w:tc>
        <w:tc>
          <w:tcPr>
            <w:tcW w:w="996" w:type="dxa"/>
            <w:shd w:val="clear" w:color="auto" w:fill="FFFF99"/>
            <w:vAlign w:val="center"/>
          </w:tcPr>
          <w:p w:rsidR="007640CF" w:rsidRPr="007D07C4" w:rsidRDefault="007640CF" w:rsidP="00D9655F">
            <w:pPr>
              <w:spacing w:after="0" w:line="240" w:lineRule="auto"/>
              <w:jc w:val="center"/>
              <w:rPr>
                <w:sz w:val="16"/>
                <w:szCs w:val="22"/>
                <w:lang w:val="it-IT"/>
              </w:rPr>
            </w:pPr>
            <w:r>
              <w:rPr>
                <w:sz w:val="16"/>
                <w:szCs w:val="22"/>
                <w:lang w:val="it-IT"/>
              </w:rPr>
              <w:t xml:space="preserve">1A2 </w:t>
            </w:r>
            <w:r w:rsidRPr="007D07C4">
              <w:rPr>
                <w:sz w:val="16"/>
                <w:szCs w:val="22"/>
                <w:lang w:val="it-IT"/>
              </w:rPr>
              <w:t>(</w:t>
            </w:r>
            <w:r w:rsidR="00F34980">
              <w:rPr>
                <w:sz w:val="16"/>
                <w:szCs w:val="22"/>
                <w:lang w:val="it-IT"/>
              </w:rPr>
              <w:t>1</w:t>
            </w:r>
            <w:r w:rsidR="00D9655F">
              <w:rPr>
                <w:sz w:val="16"/>
                <w:szCs w:val="22"/>
                <w:lang w:val="it-IT"/>
              </w:rPr>
              <w:t>8.0</w:t>
            </w:r>
            <w:r w:rsidRPr="007D07C4">
              <w:rPr>
                <w:sz w:val="16"/>
                <w:szCs w:val="22"/>
                <w:lang w:val="it-IT"/>
              </w:rPr>
              <w:t>%)</w:t>
            </w:r>
          </w:p>
        </w:tc>
        <w:tc>
          <w:tcPr>
            <w:tcW w:w="938" w:type="dxa"/>
            <w:shd w:val="clear" w:color="auto" w:fill="FFFF99"/>
            <w:vAlign w:val="center"/>
          </w:tcPr>
          <w:p w:rsidR="007640CF" w:rsidRPr="007D07C4" w:rsidRDefault="00D9655F" w:rsidP="00D9655F">
            <w:pPr>
              <w:spacing w:after="0" w:line="240" w:lineRule="auto"/>
              <w:jc w:val="center"/>
              <w:rPr>
                <w:sz w:val="16"/>
                <w:szCs w:val="22"/>
                <w:lang w:val="it-IT"/>
              </w:rPr>
            </w:pPr>
            <w:r w:rsidRPr="007D07C4">
              <w:rPr>
                <w:sz w:val="16"/>
                <w:szCs w:val="22"/>
                <w:lang w:val="it-IT"/>
              </w:rPr>
              <w:t xml:space="preserve">1A4a i </w:t>
            </w:r>
            <w:r w:rsidR="007640CF" w:rsidRPr="007D07C4">
              <w:rPr>
                <w:sz w:val="16"/>
                <w:szCs w:val="22"/>
                <w:lang w:val="it-IT"/>
              </w:rPr>
              <w:t>(</w:t>
            </w:r>
            <w:r>
              <w:rPr>
                <w:sz w:val="16"/>
                <w:szCs w:val="22"/>
                <w:lang w:val="it-IT"/>
              </w:rPr>
              <w:t>13.4</w:t>
            </w:r>
            <w:r w:rsidR="007640CF" w:rsidRPr="007D07C4">
              <w:rPr>
                <w:sz w:val="16"/>
                <w:szCs w:val="22"/>
                <w:lang w:val="it-IT"/>
              </w:rPr>
              <w:t>%)</w:t>
            </w:r>
          </w:p>
        </w:tc>
        <w:tc>
          <w:tcPr>
            <w:tcW w:w="967" w:type="dxa"/>
            <w:gridSpan w:val="2"/>
            <w:shd w:val="clear" w:color="auto" w:fill="CC99FF"/>
            <w:vAlign w:val="center"/>
          </w:tcPr>
          <w:p w:rsidR="007640CF" w:rsidRDefault="007640CF" w:rsidP="00D9655F">
            <w:pPr>
              <w:spacing w:after="0" w:line="240" w:lineRule="auto"/>
              <w:jc w:val="center"/>
              <w:rPr>
                <w:sz w:val="16"/>
                <w:szCs w:val="22"/>
                <w:lang w:val="it-IT"/>
              </w:rPr>
            </w:pPr>
            <w:r w:rsidRPr="007D07C4">
              <w:rPr>
                <w:sz w:val="16"/>
                <w:szCs w:val="22"/>
                <w:lang w:val="it-IT"/>
              </w:rPr>
              <w:t xml:space="preserve"> </w:t>
            </w:r>
            <w:r w:rsidR="00D9655F" w:rsidRPr="007D07C4">
              <w:rPr>
                <w:sz w:val="16"/>
                <w:szCs w:val="22"/>
                <w:lang w:val="it-IT"/>
              </w:rPr>
              <w:t xml:space="preserve">2C1 </w:t>
            </w:r>
            <w:r w:rsidRPr="007D07C4">
              <w:rPr>
                <w:sz w:val="16"/>
                <w:szCs w:val="22"/>
                <w:lang w:val="it-IT"/>
              </w:rPr>
              <w:t>(</w:t>
            </w:r>
            <w:r w:rsidR="00F34980">
              <w:rPr>
                <w:sz w:val="16"/>
                <w:szCs w:val="22"/>
                <w:lang w:val="it-IT"/>
              </w:rPr>
              <w:t>12.</w:t>
            </w:r>
            <w:r w:rsidR="00D9655F">
              <w:rPr>
                <w:sz w:val="16"/>
                <w:szCs w:val="22"/>
                <w:lang w:val="it-IT"/>
              </w:rPr>
              <w:t>8</w:t>
            </w:r>
            <w:r w:rsidRPr="007D07C4">
              <w:rPr>
                <w:sz w:val="16"/>
                <w:szCs w:val="22"/>
                <w:lang w:val="it-IT"/>
              </w:rPr>
              <w:t>%)</w:t>
            </w:r>
          </w:p>
        </w:tc>
        <w:tc>
          <w:tcPr>
            <w:tcW w:w="966" w:type="dxa"/>
            <w:vAlign w:val="center"/>
          </w:tcPr>
          <w:p w:rsidR="007640CF" w:rsidRPr="007D07C4" w:rsidRDefault="007640CF" w:rsidP="002C75D1">
            <w:pPr>
              <w:spacing w:after="0" w:line="240" w:lineRule="auto"/>
              <w:jc w:val="center"/>
              <w:rPr>
                <w:sz w:val="16"/>
                <w:szCs w:val="22"/>
                <w:lang w:val="it-IT"/>
              </w:rPr>
            </w:pPr>
          </w:p>
        </w:tc>
        <w:tc>
          <w:tcPr>
            <w:tcW w:w="967" w:type="dxa"/>
            <w:gridSpan w:val="2"/>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6"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lang w:val="it-IT"/>
              </w:rPr>
            </w:pPr>
          </w:p>
        </w:tc>
        <w:tc>
          <w:tcPr>
            <w:tcW w:w="1179" w:type="dxa"/>
            <w:vAlign w:val="center"/>
          </w:tcPr>
          <w:p w:rsidR="007640CF" w:rsidRPr="007D07C4" w:rsidRDefault="00F34980" w:rsidP="002C75D1">
            <w:pPr>
              <w:spacing w:after="0" w:line="240" w:lineRule="auto"/>
              <w:jc w:val="center"/>
              <w:rPr>
                <w:sz w:val="22"/>
                <w:lang w:val="it-IT"/>
              </w:rPr>
            </w:pPr>
            <w:r>
              <w:rPr>
                <w:sz w:val="22"/>
                <w:lang w:val="it-IT"/>
              </w:rPr>
              <w:t>86.</w:t>
            </w:r>
            <w:r w:rsidR="00D9655F">
              <w:rPr>
                <w:sz w:val="22"/>
                <w:lang w:val="it-IT"/>
              </w:rPr>
              <w:t>3</w:t>
            </w:r>
          </w:p>
        </w:tc>
      </w:tr>
      <w:tr w:rsidR="007640CF" w:rsidRPr="007D07C4" w:rsidTr="00F34980">
        <w:trPr>
          <w:trHeight w:val="425"/>
        </w:trPr>
        <w:tc>
          <w:tcPr>
            <w:tcW w:w="1548" w:type="dxa"/>
            <w:vAlign w:val="center"/>
          </w:tcPr>
          <w:p w:rsidR="007640CF" w:rsidRPr="007D07C4" w:rsidRDefault="007640CF" w:rsidP="002C75D1">
            <w:pPr>
              <w:spacing w:after="0" w:line="240" w:lineRule="auto"/>
              <w:jc w:val="center"/>
              <w:rPr>
                <w:b/>
                <w:sz w:val="22"/>
                <w:lang w:val="it-IT"/>
              </w:rPr>
            </w:pPr>
            <w:r w:rsidRPr="007D07C4">
              <w:rPr>
                <w:b/>
                <w:sz w:val="20"/>
                <w:lang w:val="it-IT"/>
              </w:rPr>
              <w:t>Cd</w:t>
            </w:r>
          </w:p>
        </w:tc>
        <w:tc>
          <w:tcPr>
            <w:tcW w:w="966" w:type="dxa"/>
            <w:gridSpan w:val="2"/>
            <w:shd w:val="clear" w:color="auto" w:fill="FFFF99"/>
            <w:vAlign w:val="center"/>
          </w:tcPr>
          <w:p w:rsidR="007640CF" w:rsidRPr="007D07C4" w:rsidRDefault="007640CF" w:rsidP="002C75D1">
            <w:pPr>
              <w:spacing w:after="0" w:line="240" w:lineRule="auto"/>
              <w:jc w:val="center"/>
              <w:rPr>
                <w:sz w:val="16"/>
                <w:szCs w:val="22"/>
                <w:lang w:val="it-IT"/>
              </w:rPr>
            </w:pPr>
            <w:r w:rsidRPr="007D07C4">
              <w:rPr>
                <w:sz w:val="16"/>
                <w:szCs w:val="22"/>
                <w:lang w:val="it-IT"/>
              </w:rPr>
              <w:t>1A4a i (</w:t>
            </w:r>
            <w:r w:rsidR="00D9655F">
              <w:rPr>
                <w:sz w:val="16"/>
                <w:szCs w:val="22"/>
                <w:lang w:val="it-IT"/>
              </w:rPr>
              <w:t>40.8</w:t>
            </w:r>
            <w:r w:rsidRPr="007D07C4">
              <w:rPr>
                <w:sz w:val="16"/>
                <w:szCs w:val="22"/>
                <w:lang w:val="it-IT"/>
              </w:rPr>
              <w:t>%)</w:t>
            </w:r>
          </w:p>
        </w:tc>
        <w:tc>
          <w:tcPr>
            <w:tcW w:w="996" w:type="dxa"/>
            <w:shd w:val="clear" w:color="auto" w:fill="FFFF99"/>
            <w:vAlign w:val="center"/>
          </w:tcPr>
          <w:p w:rsidR="007640CF" w:rsidRPr="007D07C4" w:rsidRDefault="007640CF" w:rsidP="002C75D1">
            <w:pPr>
              <w:spacing w:after="0" w:line="240" w:lineRule="auto"/>
              <w:jc w:val="center"/>
              <w:rPr>
                <w:sz w:val="16"/>
                <w:szCs w:val="22"/>
                <w:lang w:val="it-IT"/>
              </w:rPr>
            </w:pPr>
            <w:r>
              <w:rPr>
                <w:sz w:val="16"/>
                <w:szCs w:val="22"/>
                <w:lang w:val="it-IT"/>
              </w:rPr>
              <w:t xml:space="preserve">1A2 </w:t>
            </w:r>
            <w:r w:rsidRPr="007D07C4">
              <w:rPr>
                <w:sz w:val="16"/>
                <w:szCs w:val="22"/>
                <w:lang w:val="it-IT"/>
              </w:rPr>
              <w:t>(3</w:t>
            </w:r>
            <w:r w:rsidR="00D9655F">
              <w:rPr>
                <w:sz w:val="16"/>
                <w:szCs w:val="22"/>
                <w:lang w:val="it-IT"/>
              </w:rPr>
              <w:t>4.6</w:t>
            </w:r>
            <w:r w:rsidRPr="007D07C4">
              <w:rPr>
                <w:sz w:val="16"/>
                <w:szCs w:val="22"/>
                <w:lang w:val="it-IT"/>
              </w:rPr>
              <w:t>%)</w:t>
            </w:r>
          </w:p>
        </w:tc>
        <w:tc>
          <w:tcPr>
            <w:tcW w:w="938" w:type="dxa"/>
            <w:shd w:val="clear" w:color="auto" w:fill="CC99FF"/>
            <w:vAlign w:val="center"/>
          </w:tcPr>
          <w:p w:rsidR="007640CF" w:rsidRDefault="007640CF" w:rsidP="002C75D1">
            <w:pPr>
              <w:spacing w:after="0" w:line="240" w:lineRule="auto"/>
              <w:jc w:val="center"/>
              <w:rPr>
                <w:sz w:val="16"/>
                <w:szCs w:val="22"/>
                <w:lang w:val="it-IT"/>
              </w:rPr>
            </w:pPr>
            <w:r w:rsidRPr="007D07C4">
              <w:rPr>
                <w:sz w:val="16"/>
                <w:szCs w:val="22"/>
                <w:lang w:val="it-IT"/>
              </w:rPr>
              <w:t>2C1</w:t>
            </w:r>
          </w:p>
          <w:p w:rsidR="007640CF" w:rsidRDefault="007640CF" w:rsidP="002C75D1">
            <w:pPr>
              <w:spacing w:after="0" w:line="240" w:lineRule="auto"/>
              <w:jc w:val="center"/>
              <w:rPr>
                <w:sz w:val="16"/>
                <w:szCs w:val="22"/>
                <w:lang w:val="it-IT"/>
              </w:rPr>
            </w:pPr>
            <w:r w:rsidRPr="007D07C4">
              <w:rPr>
                <w:sz w:val="16"/>
                <w:szCs w:val="22"/>
                <w:lang w:val="it-IT"/>
              </w:rPr>
              <w:t xml:space="preserve"> (</w:t>
            </w:r>
            <w:r w:rsidR="00D9655F">
              <w:rPr>
                <w:sz w:val="16"/>
                <w:szCs w:val="22"/>
                <w:lang w:val="it-IT"/>
              </w:rPr>
              <w:t>4.7</w:t>
            </w:r>
            <w:r w:rsidRPr="007D07C4">
              <w:rPr>
                <w:sz w:val="16"/>
                <w:szCs w:val="22"/>
                <w:lang w:val="it-IT"/>
              </w:rPr>
              <w:t>%)</w:t>
            </w:r>
          </w:p>
        </w:tc>
        <w:tc>
          <w:tcPr>
            <w:tcW w:w="967" w:type="dxa"/>
            <w:gridSpan w:val="2"/>
            <w:shd w:val="clear" w:color="auto" w:fill="FFFFFF" w:themeFill="background1"/>
            <w:vAlign w:val="center"/>
          </w:tcPr>
          <w:p w:rsidR="007640CF" w:rsidRPr="007D07C4" w:rsidRDefault="007640CF" w:rsidP="002C75D1">
            <w:pPr>
              <w:spacing w:after="0" w:line="240" w:lineRule="auto"/>
              <w:jc w:val="center"/>
              <w:rPr>
                <w:sz w:val="16"/>
                <w:szCs w:val="22"/>
                <w:lang w:val="it-IT"/>
              </w:rPr>
            </w:pPr>
          </w:p>
        </w:tc>
        <w:tc>
          <w:tcPr>
            <w:tcW w:w="966" w:type="dxa"/>
            <w:vAlign w:val="center"/>
          </w:tcPr>
          <w:p w:rsidR="007640CF" w:rsidRPr="007D07C4" w:rsidRDefault="007640CF" w:rsidP="002C75D1">
            <w:pPr>
              <w:spacing w:after="0" w:line="240" w:lineRule="auto"/>
              <w:jc w:val="center"/>
              <w:rPr>
                <w:sz w:val="16"/>
                <w:szCs w:val="22"/>
                <w:lang w:val="it-IT"/>
              </w:rPr>
            </w:pPr>
          </w:p>
        </w:tc>
        <w:tc>
          <w:tcPr>
            <w:tcW w:w="967" w:type="dxa"/>
            <w:gridSpan w:val="2"/>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6"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lang w:val="it-IT"/>
              </w:rPr>
            </w:pPr>
          </w:p>
        </w:tc>
        <w:tc>
          <w:tcPr>
            <w:tcW w:w="1179" w:type="dxa"/>
            <w:vAlign w:val="center"/>
          </w:tcPr>
          <w:p w:rsidR="007640CF" w:rsidRPr="007D07C4" w:rsidRDefault="00F34980" w:rsidP="00D9655F">
            <w:pPr>
              <w:spacing w:after="0" w:line="240" w:lineRule="auto"/>
              <w:jc w:val="center"/>
              <w:rPr>
                <w:sz w:val="22"/>
                <w:lang w:val="it-IT"/>
              </w:rPr>
            </w:pPr>
            <w:r>
              <w:rPr>
                <w:sz w:val="22"/>
                <w:lang w:val="it-IT"/>
              </w:rPr>
              <w:t>8</w:t>
            </w:r>
            <w:r w:rsidR="00D9655F">
              <w:rPr>
                <w:sz w:val="22"/>
                <w:lang w:val="it-IT"/>
              </w:rPr>
              <w:t>0</w:t>
            </w:r>
            <w:r>
              <w:rPr>
                <w:sz w:val="22"/>
                <w:lang w:val="it-IT"/>
              </w:rPr>
              <w:t>.</w:t>
            </w:r>
            <w:r w:rsidR="00D9655F">
              <w:rPr>
                <w:sz w:val="22"/>
                <w:lang w:val="it-IT"/>
              </w:rPr>
              <w:t>1</w:t>
            </w:r>
          </w:p>
        </w:tc>
      </w:tr>
      <w:tr w:rsidR="007640CF" w:rsidRPr="007D07C4" w:rsidTr="00D9655F">
        <w:trPr>
          <w:trHeight w:val="425"/>
        </w:trPr>
        <w:tc>
          <w:tcPr>
            <w:tcW w:w="1548" w:type="dxa"/>
            <w:vAlign w:val="center"/>
          </w:tcPr>
          <w:p w:rsidR="007640CF" w:rsidRPr="007D07C4" w:rsidRDefault="007640CF" w:rsidP="002C75D1">
            <w:pPr>
              <w:spacing w:after="0" w:line="240" w:lineRule="auto"/>
              <w:jc w:val="center"/>
              <w:rPr>
                <w:b/>
                <w:sz w:val="22"/>
                <w:lang w:val="it-IT"/>
              </w:rPr>
            </w:pPr>
            <w:r w:rsidRPr="007D07C4">
              <w:rPr>
                <w:b/>
                <w:sz w:val="20"/>
                <w:lang w:val="it-IT"/>
              </w:rPr>
              <w:t>Hg</w:t>
            </w:r>
          </w:p>
        </w:tc>
        <w:tc>
          <w:tcPr>
            <w:tcW w:w="966" w:type="dxa"/>
            <w:gridSpan w:val="2"/>
            <w:shd w:val="clear" w:color="auto" w:fill="CC99FF"/>
            <w:vAlign w:val="center"/>
          </w:tcPr>
          <w:p w:rsidR="007640CF" w:rsidRPr="007D07C4" w:rsidRDefault="00F34980" w:rsidP="00D9655F">
            <w:pPr>
              <w:spacing w:after="0" w:line="240" w:lineRule="auto"/>
              <w:jc w:val="center"/>
              <w:rPr>
                <w:sz w:val="16"/>
                <w:szCs w:val="22"/>
                <w:lang w:val="it-IT"/>
              </w:rPr>
            </w:pPr>
            <w:r>
              <w:rPr>
                <w:sz w:val="16"/>
                <w:szCs w:val="22"/>
                <w:lang w:val="it-IT"/>
              </w:rPr>
              <w:t xml:space="preserve">2B10a </w:t>
            </w:r>
            <w:r w:rsidR="007640CF" w:rsidRPr="007D07C4">
              <w:rPr>
                <w:sz w:val="16"/>
                <w:szCs w:val="22"/>
                <w:lang w:val="it-IT"/>
              </w:rPr>
              <w:t>(</w:t>
            </w:r>
            <w:r>
              <w:rPr>
                <w:sz w:val="16"/>
                <w:szCs w:val="22"/>
                <w:lang w:val="it-IT"/>
              </w:rPr>
              <w:t>3</w:t>
            </w:r>
            <w:r w:rsidR="00D9655F">
              <w:rPr>
                <w:sz w:val="16"/>
                <w:szCs w:val="22"/>
                <w:lang w:val="it-IT"/>
              </w:rPr>
              <w:t>2.3</w:t>
            </w:r>
            <w:r w:rsidR="007640CF" w:rsidRPr="007D07C4">
              <w:rPr>
                <w:sz w:val="16"/>
                <w:szCs w:val="22"/>
                <w:lang w:val="it-IT"/>
              </w:rPr>
              <w:t>%)</w:t>
            </w:r>
          </w:p>
        </w:tc>
        <w:tc>
          <w:tcPr>
            <w:tcW w:w="996" w:type="dxa"/>
            <w:shd w:val="clear" w:color="auto" w:fill="FFFF99"/>
            <w:vAlign w:val="center"/>
          </w:tcPr>
          <w:p w:rsidR="007640CF" w:rsidRPr="007D07C4" w:rsidRDefault="00D9655F" w:rsidP="002C75D1">
            <w:pPr>
              <w:spacing w:after="0" w:line="240" w:lineRule="auto"/>
              <w:jc w:val="center"/>
              <w:rPr>
                <w:sz w:val="16"/>
                <w:szCs w:val="22"/>
                <w:lang w:val="it-IT"/>
              </w:rPr>
            </w:pPr>
            <w:r>
              <w:rPr>
                <w:sz w:val="16"/>
                <w:szCs w:val="22"/>
                <w:lang w:val="it-IT"/>
              </w:rPr>
              <w:t>1A4a i (31.6</w:t>
            </w:r>
            <w:r w:rsidR="007640CF" w:rsidRPr="007D07C4">
              <w:rPr>
                <w:sz w:val="16"/>
                <w:szCs w:val="22"/>
                <w:lang w:val="it-IT"/>
              </w:rPr>
              <w:t>%)</w:t>
            </w:r>
          </w:p>
        </w:tc>
        <w:tc>
          <w:tcPr>
            <w:tcW w:w="938" w:type="dxa"/>
            <w:shd w:val="clear" w:color="auto" w:fill="CC99FF"/>
            <w:vAlign w:val="center"/>
          </w:tcPr>
          <w:p w:rsidR="007640CF" w:rsidRDefault="007640CF" w:rsidP="002C75D1">
            <w:pPr>
              <w:spacing w:after="0" w:line="240" w:lineRule="auto"/>
              <w:jc w:val="center"/>
              <w:rPr>
                <w:sz w:val="16"/>
                <w:szCs w:val="22"/>
                <w:lang w:val="it-IT"/>
              </w:rPr>
            </w:pPr>
            <w:r w:rsidRPr="007D07C4">
              <w:rPr>
                <w:sz w:val="16"/>
                <w:szCs w:val="22"/>
                <w:lang w:val="it-IT"/>
              </w:rPr>
              <w:t>2C1 (</w:t>
            </w:r>
            <w:r w:rsidR="00D9655F">
              <w:rPr>
                <w:sz w:val="16"/>
                <w:szCs w:val="22"/>
                <w:lang w:val="it-IT"/>
              </w:rPr>
              <w:t>16.1</w:t>
            </w:r>
            <w:r w:rsidRPr="007D07C4">
              <w:rPr>
                <w:sz w:val="16"/>
                <w:szCs w:val="22"/>
                <w:lang w:val="it-IT"/>
              </w:rPr>
              <w:t>%)</w:t>
            </w:r>
          </w:p>
        </w:tc>
        <w:tc>
          <w:tcPr>
            <w:tcW w:w="967" w:type="dxa"/>
            <w:gridSpan w:val="2"/>
            <w:shd w:val="clear" w:color="auto" w:fill="auto"/>
            <w:vAlign w:val="center"/>
          </w:tcPr>
          <w:p w:rsidR="007640CF" w:rsidRPr="007D07C4" w:rsidRDefault="007640CF" w:rsidP="002C75D1">
            <w:pPr>
              <w:spacing w:after="0" w:line="240" w:lineRule="auto"/>
              <w:jc w:val="center"/>
              <w:rPr>
                <w:sz w:val="16"/>
                <w:szCs w:val="22"/>
                <w:lang w:val="it-IT"/>
              </w:rPr>
            </w:pPr>
          </w:p>
        </w:tc>
        <w:tc>
          <w:tcPr>
            <w:tcW w:w="966" w:type="dxa"/>
            <w:vAlign w:val="center"/>
          </w:tcPr>
          <w:p w:rsidR="007640CF" w:rsidRPr="007D07C4" w:rsidRDefault="007640CF" w:rsidP="002C75D1">
            <w:pPr>
              <w:spacing w:after="0" w:line="240" w:lineRule="auto"/>
              <w:jc w:val="center"/>
              <w:rPr>
                <w:sz w:val="16"/>
                <w:szCs w:val="22"/>
                <w:lang w:val="it-IT"/>
              </w:rPr>
            </w:pPr>
          </w:p>
        </w:tc>
        <w:tc>
          <w:tcPr>
            <w:tcW w:w="967" w:type="dxa"/>
            <w:gridSpan w:val="2"/>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6"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lang w:val="it-IT"/>
              </w:rPr>
            </w:pPr>
          </w:p>
        </w:tc>
        <w:tc>
          <w:tcPr>
            <w:tcW w:w="1179" w:type="dxa"/>
            <w:vAlign w:val="center"/>
          </w:tcPr>
          <w:p w:rsidR="007640CF" w:rsidRPr="007D07C4" w:rsidRDefault="00D9655F" w:rsidP="002C75D1">
            <w:pPr>
              <w:spacing w:after="0" w:line="240" w:lineRule="auto"/>
              <w:jc w:val="center"/>
              <w:rPr>
                <w:sz w:val="22"/>
                <w:lang w:val="it-IT"/>
              </w:rPr>
            </w:pPr>
            <w:r>
              <w:rPr>
                <w:sz w:val="22"/>
                <w:lang w:val="it-IT"/>
              </w:rPr>
              <w:t>80</w:t>
            </w:r>
            <w:r w:rsidR="00F34980">
              <w:rPr>
                <w:sz w:val="22"/>
                <w:lang w:val="it-IT"/>
              </w:rPr>
              <w:t>.</w:t>
            </w:r>
            <w:r>
              <w:rPr>
                <w:sz w:val="22"/>
                <w:lang w:val="it-IT"/>
              </w:rPr>
              <w:t>0</w:t>
            </w:r>
          </w:p>
        </w:tc>
      </w:tr>
      <w:tr w:rsidR="007640CF" w:rsidRPr="007D07C4" w:rsidTr="002C75D1">
        <w:trPr>
          <w:trHeight w:val="425"/>
        </w:trPr>
        <w:tc>
          <w:tcPr>
            <w:tcW w:w="1548" w:type="dxa"/>
            <w:vAlign w:val="center"/>
          </w:tcPr>
          <w:p w:rsidR="007640CF" w:rsidRPr="007D07C4" w:rsidRDefault="007640CF" w:rsidP="002C75D1">
            <w:pPr>
              <w:spacing w:after="0" w:line="240" w:lineRule="auto"/>
              <w:jc w:val="center"/>
              <w:rPr>
                <w:b/>
                <w:sz w:val="22"/>
                <w:lang w:val="it-IT"/>
              </w:rPr>
            </w:pPr>
            <w:r w:rsidRPr="007D07C4">
              <w:rPr>
                <w:b/>
                <w:sz w:val="20"/>
                <w:lang w:val="it-IT"/>
              </w:rPr>
              <w:t>PAH</w:t>
            </w:r>
          </w:p>
        </w:tc>
        <w:tc>
          <w:tcPr>
            <w:tcW w:w="966" w:type="dxa"/>
            <w:gridSpan w:val="2"/>
            <w:shd w:val="clear" w:color="auto" w:fill="FFFF99"/>
            <w:vAlign w:val="center"/>
          </w:tcPr>
          <w:p w:rsidR="007640CF" w:rsidRPr="007D07C4" w:rsidRDefault="007640CF" w:rsidP="00D9655F">
            <w:pPr>
              <w:spacing w:after="0" w:line="240" w:lineRule="auto"/>
              <w:jc w:val="center"/>
              <w:rPr>
                <w:sz w:val="16"/>
                <w:szCs w:val="22"/>
                <w:lang w:val="it-IT"/>
              </w:rPr>
            </w:pPr>
            <w:r w:rsidRPr="007D07C4">
              <w:rPr>
                <w:sz w:val="16"/>
                <w:szCs w:val="22"/>
                <w:lang w:val="it-IT"/>
              </w:rPr>
              <w:t>1A4b i (</w:t>
            </w:r>
            <w:r w:rsidR="00A470AA">
              <w:rPr>
                <w:sz w:val="16"/>
                <w:szCs w:val="22"/>
                <w:lang w:val="it-IT"/>
              </w:rPr>
              <w:t>4</w:t>
            </w:r>
            <w:r w:rsidR="00D9655F">
              <w:rPr>
                <w:sz w:val="16"/>
                <w:szCs w:val="22"/>
                <w:lang w:val="it-IT"/>
              </w:rPr>
              <w:t>3.8</w:t>
            </w:r>
            <w:r w:rsidRPr="007D07C4">
              <w:rPr>
                <w:sz w:val="16"/>
                <w:szCs w:val="22"/>
                <w:lang w:val="it-IT"/>
              </w:rPr>
              <w:t>%)</w:t>
            </w:r>
          </w:p>
        </w:tc>
        <w:tc>
          <w:tcPr>
            <w:tcW w:w="996" w:type="dxa"/>
            <w:shd w:val="clear" w:color="auto" w:fill="CC99FF"/>
            <w:vAlign w:val="center"/>
          </w:tcPr>
          <w:p w:rsidR="007640CF" w:rsidRPr="007D07C4" w:rsidRDefault="007640CF" w:rsidP="002C75D1">
            <w:pPr>
              <w:spacing w:after="0" w:line="240" w:lineRule="auto"/>
              <w:jc w:val="center"/>
              <w:rPr>
                <w:sz w:val="16"/>
                <w:szCs w:val="22"/>
                <w:lang w:val="it-IT"/>
              </w:rPr>
            </w:pPr>
            <w:r w:rsidRPr="007D07C4">
              <w:rPr>
                <w:sz w:val="16"/>
                <w:szCs w:val="22"/>
                <w:lang w:val="it-IT"/>
              </w:rPr>
              <w:t>2C1 (</w:t>
            </w:r>
            <w:r w:rsidR="00D9655F">
              <w:rPr>
                <w:sz w:val="16"/>
                <w:szCs w:val="22"/>
                <w:lang w:val="it-IT"/>
              </w:rPr>
              <w:t>39.2</w:t>
            </w:r>
            <w:r w:rsidRPr="007D07C4">
              <w:rPr>
                <w:sz w:val="16"/>
                <w:szCs w:val="22"/>
                <w:lang w:val="it-IT"/>
              </w:rPr>
              <w:t>%)</w:t>
            </w:r>
          </w:p>
        </w:tc>
        <w:tc>
          <w:tcPr>
            <w:tcW w:w="938" w:type="dxa"/>
            <w:shd w:val="clear" w:color="auto" w:fill="auto"/>
            <w:vAlign w:val="center"/>
          </w:tcPr>
          <w:p w:rsidR="007640CF" w:rsidRPr="007D07C4" w:rsidRDefault="007640CF" w:rsidP="002C75D1">
            <w:pPr>
              <w:spacing w:after="0" w:line="240" w:lineRule="auto"/>
              <w:jc w:val="center"/>
              <w:rPr>
                <w:sz w:val="16"/>
                <w:szCs w:val="22"/>
                <w:lang w:val="it-IT"/>
              </w:rPr>
            </w:pPr>
          </w:p>
        </w:tc>
        <w:tc>
          <w:tcPr>
            <w:tcW w:w="967" w:type="dxa"/>
            <w:gridSpan w:val="2"/>
            <w:vAlign w:val="center"/>
          </w:tcPr>
          <w:p w:rsidR="007640CF" w:rsidRPr="007D07C4" w:rsidRDefault="007640CF" w:rsidP="002C75D1">
            <w:pPr>
              <w:spacing w:after="0" w:line="240" w:lineRule="auto"/>
              <w:jc w:val="center"/>
              <w:rPr>
                <w:sz w:val="16"/>
                <w:szCs w:val="22"/>
                <w:lang w:val="it-IT"/>
              </w:rPr>
            </w:pPr>
          </w:p>
        </w:tc>
        <w:tc>
          <w:tcPr>
            <w:tcW w:w="966" w:type="dxa"/>
            <w:vAlign w:val="center"/>
          </w:tcPr>
          <w:p w:rsidR="007640CF" w:rsidRPr="007D07C4" w:rsidRDefault="007640CF" w:rsidP="002C75D1">
            <w:pPr>
              <w:spacing w:after="0" w:line="240" w:lineRule="auto"/>
              <w:jc w:val="center"/>
              <w:rPr>
                <w:sz w:val="16"/>
                <w:szCs w:val="22"/>
                <w:lang w:val="it-IT"/>
              </w:rPr>
            </w:pPr>
          </w:p>
        </w:tc>
        <w:tc>
          <w:tcPr>
            <w:tcW w:w="967" w:type="dxa"/>
            <w:gridSpan w:val="2"/>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6"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lang w:val="it-IT"/>
              </w:rPr>
            </w:pPr>
          </w:p>
        </w:tc>
        <w:tc>
          <w:tcPr>
            <w:tcW w:w="1179" w:type="dxa"/>
            <w:vAlign w:val="center"/>
          </w:tcPr>
          <w:p w:rsidR="007640CF" w:rsidRPr="007D07C4" w:rsidRDefault="00D9655F" w:rsidP="002C75D1">
            <w:pPr>
              <w:spacing w:after="0" w:line="240" w:lineRule="auto"/>
              <w:jc w:val="center"/>
              <w:rPr>
                <w:sz w:val="22"/>
                <w:lang w:val="it-IT"/>
              </w:rPr>
            </w:pPr>
            <w:r>
              <w:rPr>
                <w:sz w:val="22"/>
                <w:lang w:val="it-IT"/>
              </w:rPr>
              <w:t>83</w:t>
            </w:r>
            <w:r w:rsidR="00C40179">
              <w:rPr>
                <w:sz w:val="22"/>
                <w:lang w:val="it-IT"/>
              </w:rPr>
              <w:t>.</w:t>
            </w:r>
            <w:r>
              <w:rPr>
                <w:sz w:val="22"/>
                <w:lang w:val="it-IT"/>
              </w:rPr>
              <w:t>0</w:t>
            </w:r>
          </w:p>
        </w:tc>
      </w:tr>
      <w:tr w:rsidR="007640CF" w:rsidRPr="007D07C4" w:rsidTr="002C75D1">
        <w:trPr>
          <w:trHeight w:val="425"/>
        </w:trPr>
        <w:tc>
          <w:tcPr>
            <w:tcW w:w="1548" w:type="dxa"/>
            <w:vAlign w:val="center"/>
          </w:tcPr>
          <w:p w:rsidR="007640CF" w:rsidRPr="007D07C4" w:rsidRDefault="007640CF" w:rsidP="002C75D1">
            <w:pPr>
              <w:spacing w:after="0" w:line="240" w:lineRule="auto"/>
              <w:jc w:val="center"/>
              <w:rPr>
                <w:b/>
                <w:sz w:val="22"/>
                <w:lang w:val="it-IT"/>
              </w:rPr>
            </w:pPr>
            <w:r w:rsidRPr="007D07C4">
              <w:rPr>
                <w:b/>
                <w:sz w:val="20"/>
                <w:lang w:val="it-IT"/>
              </w:rPr>
              <w:t>Dioxin</w:t>
            </w:r>
          </w:p>
        </w:tc>
        <w:tc>
          <w:tcPr>
            <w:tcW w:w="966" w:type="dxa"/>
            <w:gridSpan w:val="2"/>
            <w:shd w:val="clear" w:color="auto" w:fill="FFFF99"/>
            <w:vAlign w:val="center"/>
          </w:tcPr>
          <w:p w:rsidR="007640CF" w:rsidRPr="007D07C4" w:rsidRDefault="007640CF" w:rsidP="002C75D1">
            <w:pPr>
              <w:spacing w:after="0" w:line="240" w:lineRule="auto"/>
              <w:jc w:val="center"/>
              <w:rPr>
                <w:sz w:val="16"/>
                <w:szCs w:val="22"/>
                <w:lang w:val="it-IT"/>
              </w:rPr>
            </w:pPr>
            <w:r>
              <w:rPr>
                <w:sz w:val="16"/>
                <w:szCs w:val="22"/>
                <w:lang w:val="it-IT"/>
              </w:rPr>
              <w:t>1A4b</w:t>
            </w:r>
            <w:r w:rsidR="00D9655F">
              <w:rPr>
                <w:sz w:val="16"/>
                <w:szCs w:val="22"/>
                <w:lang w:val="it-IT"/>
              </w:rPr>
              <w:t xml:space="preserve"> i (28.3</w:t>
            </w:r>
            <w:r w:rsidRPr="007D07C4">
              <w:rPr>
                <w:sz w:val="16"/>
                <w:szCs w:val="22"/>
                <w:lang w:val="it-IT"/>
              </w:rPr>
              <w:t>%)</w:t>
            </w:r>
          </w:p>
        </w:tc>
        <w:tc>
          <w:tcPr>
            <w:tcW w:w="996" w:type="dxa"/>
            <w:shd w:val="clear" w:color="auto" w:fill="FFFF99"/>
            <w:vAlign w:val="center"/>
          </w:tcPr>
          <w:p w:rsidR="007640CF" w:rsidRPr="007D07C4" w:rsidRDefault="007640CF" w:rsidP="00D9655F">
            <w:pPr>
              <w:spacing w:after="0" w:line="240" w:lineRule="auto"/>
              <w:jc w:val="center"/>
              <w:rPr>
                <w:sz w:val="16"/>
                <w:szCs w:val="22"/>
                <w:lang w:val="it-IT"/>
              </w:rPr>
            </w:pPr>
            <w:r w:rsidRPr="007D07C4">
              <w:rPr>
                <w:sz w:val="16"/>
                <w:szCs w:val="22"/>
                <w:lang w:val="it-IT"/>
              </w:rPr>
              <w:t>1A4</w:t>
            </w:r>
            <w:r>
              <w:rPr>
                <w:sz w:val="16"/>
                <w:szCs w:val="22"/>
                <w:lang w:val="it-IT"/>
              </w:rPr>
              <w:t>a</w:t>
            </w:r>
            <w:r w:rsidRPr="007D07C4">
              <w:rPr>
                <w:sz w:val="16"/>
                <w:szCs w:val="22"/>
                <w:lang w:val="it-IT"/>
              </w:rPr>
              <w:t xml:space="preserve"> i (</w:t>
            </w:r>
            <w:r w:rsidR="00A470AA">
              <w:rPr>
                <w:sz w:val="16"/>
                <w:szCs w:val="22"/>
                <w:lang w:val="it-IT"/>
              </w:rPr>
              <w:t>2</w:t>
            </w:r>
            <w:r w:rsidR="00D9655F">
              <w:rPr>
                <w:sz w:val="16"/>
                <w:szCs w:val="22"/>
                <w:lang w:val="it-IT"/>
              </w:rPr>
              <w:t>2.6</w:t>
            </w:r>
            <w:r w:rsidRPr="007D07C4">
              <w:rPr>
                <w:sz w:val="16"/>
                <w:szCs w:val="22"/>
                <w:lang w:val="it-IT"/>
              </w:rPr>
              <w:t>%)</w:t>
            </w:r>
          </w:p>
        </w:tc>
        <w:tc>
          <w:tcPr>
            <w:tcW w:w="938" w:type="dxa"/>
            <w:shd w:val="clear" w:color="auto" w:fill="CC99FF"/>
            <w:vAlign w:val="center"/>
          </w:tcPr>
          <w:p w:rsidR="007640CF" w:rsidRDefault="007640CF" w:rsidP="00D9655F">
            <w:pPr>
              <w:spacing w:after="0" w:line="240" w:lineRule="auto"/>
              <w:jc w:val="center"/>
              <w:rPr>
                <w:color w:val="FFFFFF"/>
                <w:sz w:val="16"/>
                <w:szCs w:val="22"/>
                <w:lang w:val="it-IT"/>
              </w:rPr>
            </w:pPr>
            <w:r w:rsidRPr="007D07C4">
              <w:rPr>
                <w:sz w:val="16"/>
                <w:szCs w:val="22"/>
                <w:lang w:val="it-IT"/>
              </w:rPr>
              <w:t>2C1</w:t>
            </w:r>
            <w:r w:rsidRPr="007D07C4" w:rsidDel="00A104CA">
              <w:rPr>
                <w:sz w:val="16"/>
                <w:szCs w:val="22"/>
                <w:lang w:val="it-IT"/>
              </w:rPr>
              <w:t xml:space="preserve"> </w:t>
            </w:r>
            <w:r w:rsidRPr="007D07C4">
              <w:rPr>
                <w:sz w:val="16"/>
                <w:szCs w:val="22"/>
                <w:lang w:val="it-IT"/>
              </w:rPr>
              <w:t>(</w:t>
            </w:r>
            <w:r w:rsidR="00A470AA">
              <w:rPr>
                <w:sz w:val="16"/>
                <w:szCs w:val="22"/>
                <w:lang w:val="it-IT"/>
              </w:rPr>
              <w:t>1</w:t>
            </w:r>
            <w:r w:rsidR="00D9655F">
              <w:rPr>
                <w:sz w:val="16"/>
                <w:szCs w:val="22"/>
                <w:lang w:val="it-IT"/>
              </w:rPr>
              <w:t>6.6</w:t>
            </w:r>
            <w:r w:rsidRPr="007D07C4">
              <w:rPr>
                <w:sz w:val="16"/>
                <w:szCs w:val="22"/>
                <w:lang w:val="it-IT"/>
              </w:rPr>
              <w:t>%)</w:t>
            </w:r>
          </w:p>
        </w:tc>
        <w:tc>
          <w:tcPr>
            <w:tcW w:w="967" w:type="dxa"/>
            <w:gridSpan w:val="2"/>
            <w:shd w:val="clear" w:color="auto" w:fill="3366FF"/>
            <w:vAlign w:val="center"/>
          </w:tcPr>
          <w:p w:rsidR="007640CF" w:rsidRDefault="00A470AA" w:rsidP="002C75D1">
            <w:pPr>
              <w:spacing w:after="0" w:line="240" w:lineRule="auto"/>
              <w:jc w:val="center"/>
              <w:rPr>
                <w:sz w:val="16"/>
                <w:szCs w:val="22"/>
                <w:shd w:val="clear" w:color="auto" w:fill="3366FF"/>
                <w:lang w:val="it-IT"/>
              </w:rPr>
            </w:pPr>
            <w:r>
              <w:rPr>
                <w:sz w:val="16"/>
                <w:szCs w:val="22"/>
                <w:shd w:val="clear" w:color="auto" w:fill="3366FF"/>
                <w:lang w:val="it-IT"/>
              </w:rPr>
              <w:t>5C1a</w:t>
            </w:r>
            <w:r w:rsidR="007640CF" w:rsidRPr="007D07C4">
              <w:rPr>
                <w:sz w:val="16"/>
                <w:szCs w:val="22"/>
                <w:shd w:val="clear" w:color="auto" w:fill="3366FF"/>
                <w:lang w:val="it-IT"/>
              </w:rPr>
              <w:t xml:space="preserve"> </w:t>
            </w:r>
          </w:p>
          <w:p w:rsidR="007640CF" w:rsidRDefault="007640CF" w:rsidP="002C75D1">
            <w:pPr>
              <w:spacing w:after="0" w:line="240" w:lineRule="auto"/>
              <w:jc w:val="center"/>
              <w:rPr>
                <w:sz w:val="16"/>
                <w:szCs w:val="22"/>
              </w:rPr>
            </w:pPr>
            <w:r w:rsidRPr="007D07C4">
              <w:rPr>
                <w:sz w:val="16"/>
                <w:szCs w:val="22"/>
                <w:lang w:val="it-IT"/>
              </w:rPr>
              <w:t>(</w:t>
            </w:r>
            <w:r w:rsidR="00D9655F">
              <w:rPr>
                <w:sz w:val="16"/>
                <w:szCs w:val="22"/>
                <w:lang w:val="it-IT"/>
              </w:rPr>
              <w:t>9.5</w:t>
            </w:r>
            <w:r w:rsidRPr="007D07C4">
              <w:rPr>
                <w:sz w:val="16"/>
                <w:szCs w:val="22"/>
                <w:lang w:val="it-IT"/>
              </w:rPr>
              <w:t>%)</w:t>
            </w:r>
          </w:p>
        </w:tc>
        <w:tc>
          <w:tcPr>
            <w:tcW w:w="966" w:type="dxa"/>
            <w:shd w:val="clear" w:color="auto" w:fill="3366FF"/>
            <w:vAlign w:val="center"/>
          </w:tcPr>
          <w:p w:rsidR="00A470AA" w:rsidRDefault="00A470AA" w:rsidP="00A470AA">
            <w:pPr>
              <w:spacing w:after="0" w:line="240" w:lineRule="auto"/>
              <w:jc w:val="center"/>
              <w:rPr>
                <w:sz w:val="16"/>
                <w:szCs w:val="22"/>
                <w:shd w:val="clear" w:color="auto" w:fill="3366FF"/>
                <w:lang w:val="it-IT"/>
              </w:rPr>
            </w:pPr>
            <w:r>
              <w:rPr>
                <w:sz w:val="16"/>
                <w:szCs w:val="22"/>
                <w:shd w:val="clear" w:color="auto" w:fill="3366FF"/>
                <w:lang w:val="it-IT"/>
              </w:rPr>
              <w:t>5C1b i</w:t>
            </w:r>
            <w:r w:rsidRPr="007D07C4">
              <w:rPr>
                <w:sz w:val="16"/>
                <w:szCs w:val="22"/>
                <w:shd w:val="clear" w:color="auto" w:fill="3366FF"/>
                <w:lang w:val="it-IT"/>
              </w:rPr>
              <w:t xml:space="preserve"> </w:t>
            </w:r>
          </w:p>
          <w:p w:rsidR="007640CF" w:rsidRPr="007D07C4" w:rsidRDefault="00D9655F" w:rsidP="002C75D1">
            <w:pPr>
              <w:spacing w:after="0" w:line="240" w:lineRule="auto"/>
              <w:jc w:val="center"/>
              <w:rPr>
                <w:sz w:val="16"/>
                <w:szCs w:val="22"/>
              </w:rPr>
            </w:pPr>
            <w:r>
              <w:rPr>
                <w:sz w:val="16"/>
                <w:szCs w:val="22"/>
              </w:rPr>
              <w:t xml:space="preserve"> (6.9</w:t>
            </w:r>
            <w:r w:rsidR="007640CF" w:rsidRPr="007D07C4">
              <w:rPr>
                <w:sz w:val="16"/>
                <w:szCs w:val="22"/>
              </w:rPr>
              <w:t>%)</w:t>
            </w:r>
          </w:p>
        </w:tc>
        <w:tc>
          <w:tcPr>
            <w:tcW w:w="967" w:type="dxa"/>
            <w:gridSpan w:val="2"/>
            <w:shd w:val="clear" w:color="auto" w:fill="auto"/>
            <w:vAlign w:val="center"/>
          </w:tcPr>
          <w:p w:rsidR="007640CF" w:rsidRPr="007D07C4" w:rsidRDefault="007640CF" w:rsidP="002C75D1">
            <w:pPr>
              <w:spacing w:after="0" w:line="240" w:lineRule="auto"/>
              <w:jc w:val="center"/>
              <w:rPr>
                <w:sz w:val="16"/>
                <w:szCs w:val="22"/>
              </w:rPr>
            </w:pPr>
          </w:p>
        </w:tc>
        <w:tc>
          <w:tcPr>
            <w:tcW w:w="967" w:type="dxa"/>
            <w:vAlign w:val="center"/>
          </w:tcPr>
          <w:p w:rsidR="007640CF" w:rsidRPr="007D07C4" w:rsidRDefault="007640CF" w:rsidP="002C75D1">
            <w:pPr>
              <w:spacing w:after="0" w:line="240" w:lineRule="auto"/>
              <w:jc w:val="center"/>
              <w:rPr>
                <w:sz w:val="16"/>
                <w:szCs w:val="22"/>
              </w:rPr>
            </w:pPr>
          </w:p>
        </w:tc>
        <w:tc>
          <w:tcPr>
            <w:tcW w:w="967" w:type="dxa"/>
            <w:vAlign w:val="center"/>
          </w:tcPr>
          <w:p w:rsidR="007640CF" w:rsidRPr="007D07C4" w:rsidRDefault="007640CF" w:rsidP="002C75D1">
            <w:pPr>
              <w:spacing w:after="0" w:line="240" w:lineRule="auto"/>
              <w:jc w:val="center"/>
              <w:rPr>
                <w:sz w:val="16"/>
                <w:szCs w:val="22"/>
              </w:rPr>
            </w:pPr>
          </w:p>
        </w:tc>
        <w:tc>
          <w:tcPr>
            <w:tcW w:w="966" w:type="dxa"/>
            <w:vAlign w:val="center"/>
          </w:tcPr>
          <w:p w:rsidR="007640CF" w:rsidRPr="007D07C4" w:rsidRDefault="007640CF" w:rsidP="002C75D1">
            <w:pPr>
              <w:spacing w:after="0" w:line="240" w:lineRule="auto"/>
              <w:jc w:val="center"/>
              <w:rPr>
                <w:sz w:val="16"/>
                <w:szCs w:val="22"/>
              </w:rPr>
            </w:pPr>
          </w:p>
        </w:tc>
        <w:tc>
          <w:tcPr>
            <w:tcW w:w="967" w:type="dxa"/>
            <w:vAlign w:val="center"/>
          </w:tcPr>
          <w:p w:rsidR="007640CF" w:rsidRPr="007D07C4" w:rsidRDefault="007640CF" w:rsidP="002C75D1">
            <w:pPr>
              <w:spacing w:after="0" w:line="240" w:lineRule="auto"/>
              <w:jc w:val="center"/>
              <w:rPr>
                <w:sz w:val="16"/>
                <w:szCs w:val="22"/>
              </w:rPr>
            </w:pPr>
          </w:p>
        </w:tc>
        <w:tc>
          <w:tcPr>
            <w:tcW w:w="967" w:type="dxa"/>
            <w:vAlign w:val="center"/>
          </w:tcPr>
          <w:p w:rsidR="007640CF" w:rsidRPr="007D07C4" w:rsidRDefault="007640CF" w:rsidP="002C75D1">
            <w:pPr>
              <w:spacing w:after="0" w:line="240" w:lineRule="auto"/>
              <w:jc w:val="center"/>
              <w:rPr>
                <w:sz w:val="16"/>
                <w:szCs w:val="22"/>
              </w:rPr>
            </w:pPr>
          </w:p>
        </w:tc>
        <w:tc>
          <w:tcPr>
            <w:tcW w:w="967" w:type="dxa"/>
            <w:vAlign w:val="center"/>
          </w:tcPr>
          <w:p w:rsidR="007640CF" w:rsidRPr="007D07C4" w:rsidRDefault="007640CF" w:rsidP="002C75D1">
            <w:pPr>
              <w:spacing w:after="0" w:line="240" w:lineRule="auto"/>
              <w:jc w:val="center"/>
              <w:rPr>
                <w:sz w:val="16"/>
              </w:rPr>
            </w:pPr>
          </w:p>
        </w:tc>
        <w:tc>
          <w:tcPr>
            <w:tcW w:w="1179" w:type="dxa"/>
            <w:vAlign w:val="center"/>
          </w:tcPr>
          <w:p w:rsidR="007640CF" w:rsidRPr="007D07C4" w:rsidRDefault="00A470AA" w:rsidP="002C75D1">
            <w:pPr>
              <w:spacing w:after="0" w:line="240" w:lineRule="auto"/>
              <w:jc w:val="center"/>
              <w:rPr>
                <w:sz w:val="22"/>
              </w:rPr>
            </w:pPr>
            <w:r>
              <w:rPr>
                <w:sz w:val="22"/>
              </w:rPr>
              <w:t>83.</w:t>
            </w:r>
            <w:r w:rsidR="00D9655F">
              <w:rPr>
                <w:sz w:val="22"/>
              </w:rPr>
              <w:t>8</w:t>
            </w:r>
          </w:p>
        </w:tc>
      </w:tr>
      <w:tr w:rsidR="007640CF" w:rsidRPr="007D07C4" w:rsidTr="00A470AA">
        <w:trPr>
          <w:trHeight w:val="425"/>
        </w:trPr>
        <w:tc>
          <w:tcPr>
            <w:tcW w:w="1548" w:type="dxa"/>
            <w:vAlign w:val="center"/>
          </w:tcPr>
          <w:p w:rsidR="007640CF" w:rsidRPr="007D07C4" w:rsidRDefault="007640CF" w:rsidP="002C75D1">
            <w:pPr>
              <w:spacing w:after="0" w:line="240" w:lineRule="auto"/>
              <w:jc w:val="center"/>
              <w:rPr>
                <w:b/>
                <w:sz w:val="22"/>
              </w:rPr>
            </w:pPr>
            <w:r w:rsidRPr="007D07C4">
              <w:rPr>
                <w:b/>
                <w:sz w:val="20"/>
              </w:rPr>
              <w:t>HCB</w:t>
            </w:r>
          </w:p>
        </w:tc>
        <w:tc>
          <w:tcPr>
            <w:tcW w:w="966" w:type="dxa"/>
            <w:gridSpan w:val="2"/>
            <w:shd w:val="clear" w:color="auto" w:fill="99CC00"/>
            <w:vAlign w:val="center"/>
          </w:tcPr>
          <w:p w:rsidR="007640CF" w:rsidRPr="007D07C4" w:rsidRDefault="00A470AA" w:rsidP="002C75D1">
            <w:pPr>
              <w:spacing w:after="0" w:line="240" w:lineRule="auto"/>
              <w:jc w:val="center"/>
              <w:rPr>
                <w:sz w:val="16"/>
                <w:szCs w:val="22"/>
                <w:lang w:val="it-IT"/>
              </w:rPr>
            </w:pPr>
            <w:r>
              <w:rPr>
                <w:sz w:val="16"/>
                <w:szCs w:val="22"/>
              </w:rPr>
              <w:t xml:space="preserve">3Df </w:t>
            </w:r>
            <w:r w:rsidRPr="007D07C4">
              <w:rPr>
                <w:sz w:val="16"/>
                <w:szCs w:val="22"/>
              </w:rPr>
              <w:t>(</w:t>
            </w:r>
            <w:r w:rsidR="00D9655F">
              <w:rPr>
                <w:sz w:val="16"/>
                <w:szCs w:val="22"/>
              </w:rPr>
              <w:t>48.9</w:t>
            </w:r>
            <w:r w:rsidRPr="007D07C4">
              <w:rPr>
                <w:sz w:val="16"/>
                <w:szCs w:val="22"/>
              </w:rPr>
              <w:t>%)</w:t>
            </w:r>
          </w:p>
        </w:tc>
        <w:tc>
          <w:tcPr>
            <w:tcW w:w="996" w:type="dxa"/>
            <w:shd w:val="clear" w:color="auto" w:fill="0066FF"/>
            <w:vAlign w:val="center"/>
          </w:tcPr>
          <w:p w:rsidR="00A470AA" w:rsidRDefault="00A470AA" w:rsidP="00A470AA">
            <w:pPr>
              <w:spacing w:after="0" w:line="240" w:lineRule="auto"/>
              <w:jc w:val="center"/>
              <w:rPr>
                <w:sz w:val="16"/>
                <w:szCs w:val="22"/>
                <w:shd w:val="clear" w:color="auto" w:fill="3366FF"/>
                <w:lang w:val="it-IT"/>
              </w:rPr>
            </w:pPr>
            <w:r>
              <w:rPr>
                <w:sz w:val="16"/>
                <w:szCs w:val="22"/>
                <w:shd w:val="clear" w:color="auto" w:fill="3366FF"/>
                <w:lang w:val="it-IT"/>
              </w:rPr>
              <w:t>5C1b iv</w:t>
            </w:r>
          </w:p>
          <w:p w:rsidR="007640CF" w:rsidRPr="007D07C4" w:rsidRDefault="00A470AA" w:rsidP="00D9655F">
            <w:pPr>
              <w:spacing w:after="0" w:line="240" w:lineRule="auto"/>
              <w:jc w:val="center"/>
              <w:rPr>
                <w:sz w:val="16"/>
                <w:szCs w:val="22"/>
                <w:lang w:val="it-IT"/>
              </w:rPr>
            </w:pPr>
            <w:r>
              <w:rPr>
                <w:sz w:val="16"/>
                <w:szCs w:val="22"/>
              </w:rPr>
              <w:t xml:space="preserve"> (3</w:t>
            </w:r>
            <w:r w:rsidR="00D9655F">
              <w:rPr>
                <w:sz w:val="16"/>
                <w:szCs w:val="22"/>
              </w:rPr>
              <w:t>6.9</w:t>
            </w:r>
            <w:r w:rsidRPr="007D07C4">
              <w:rPr>
                <w:sz w:val="16"/>
                <w:szCs w:val="22"/>
              </w:rPr>
              <w:t>%)</w:t>
            </w:r>
          </w:p>
        </w:tc>
        <w:tc>
          <w:tcPr>
            <w:tcW w:w="938" w:type="dxa"/>
            <w:shd w:val="clear" w:color="auto" w:fill="FFFFFF" w:themeFill="background1"/>
            <w:vAlign w:val="center"/>
          </w:tcPr>
          <w:p w:rsidR="007640CF" w:rsidRDefault="007640CF" w:rsidP="002C75D1">
            <w:pPr>
              <w:spacing w:after="0" w:line="240" w:lineRule="auto"/>
              <w:jc w:val="center"/>
              <w:rPr>
                <w:sz w:val="16"/>
                <w:szCs w:val="22"/>
                <w:lang w:val="it-IT"/>
              </w:rPr>
            </w:pPr>
          </w:p>
        </w:tc>
        <w:tc>
          <w:tcPr>
            <w:tcW w:w="967" w:type="dxa"/>
            <w:gridSpan w:val="2"/>
            <w:shd w:val="clear" w:color="auto" w:fill="auto"/>
            <w:vAlign w:val="center"/>
          </w:tcPr>
          <w:p w:rsidR="007640CF" w:rsidRPr="007D07C4" w:rsidRDefault="007640CF" w:rsidP="002C75D1">
            <w:pPr>
              <w:spacing w:after="0" w:line="240" w:lineRule="auto"/>
              <w:jc w:val="center"/>
              <w:rPr>
                <w:sz w:val="16"/>
                <w:szCs w:val="22"/>
                <w:lang w:val="it-IT"/>
              </w:rPr>
            </w:pPr>
          </w:p>
        </w:tc>
        <w:tc>
          <w:tcPr>
            <w:tcW w:w="966" w:type="dxa"/>
            <w:vAlign w:val="center"/>
          </w:tcPr>
          <w:p w:rsidR="007640CF" w:rsidRPr="007D07C4" w:rsidRDefault="007640CF" w:rsidP="002C75D1">
            <w:pPr>
              <w:spacing w:after="0" w:line="240" w:lineRule="auto"/>
              <w:jc w:val="center"/>
              <w:rPr>
                <w:sz w:val="16"/>
                <w:szCs w:val="22"/>
                <w:lang w:val="it-IT"/>
              </w:rPr>
            </w:pPr>
          </w:p>
        </w:tc>
        <w:tc>
          <w:tcPr>
            <w:tcW w:w="967" w:type="dxa"/>
            <w:gridSpan w:val="2"/>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6"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szCs w:val="22"/>
                <w:lang w:val="it-IT"/>
              </w:rPr>
            </w:pPr>
          </w:p>
        </w:tc>
        <w:tc>
          <w:tcPr>
            <w:tcW w:w="967" w:type="dxa"/>
            <w:vAlign w:val="center"/>
          </w:tcPr>
          <w:p w:rsidR="007640CF" w:rsidRPr="007D07C4" w:rsidRDefault="007640CF" w:rsidP="002C75D1">
            <w:pPr>
              <w:spacing w:after="0" w:line="240" w:lineRule="auto"/>
              <w:jc w:val="center"/>
              <w:rPr>
                <w:sz w:val="16"/>
                <w:lang w:val="it-IT"/>
              </w:rPr>
            </w:pPr>
          </w:p>
        </w:tc>
        <w:tc>
          <w:tcPr>
            <w:tcW w:w="1179" w:type="dxa"/>
            <w:vAlign w:val="center"/>
          </w:tcPr>
          <w:p w:rsidR="007640CF" w:rsidRPr="007D07C4" w:rsidRDefault="00D9655F" w:rsidP="002C75D1">
            <w:pPr>
              <w:spacing w:after="0" w:line="240" w:lineRule="auto"/>
              <w:jc w:val="center"/>
              <w:rPr>
                <w:sz w:val="22"/>
                <w:lang w:val="it-IT"/>
              </w:rPr>
            </w:pPr>
            <w:r>
              <w:rPr>
                <w:sz w:val="22"/>
                <w:lang w:val="it-IT"/>
              </w:rPr>
              <w:t>85</w:t>
            </w:r>
            <w:r w:rsidR="00A470AA">
              <w:rPr>
                <w:sz w:val="22"/>
                <w:lang w:val="it-IT"/>
              </w:rPr>
              <w:t>.</w:t>
            </w:r>
            <w:r>
              <w:rPr>
                <w:sz w:val="22"/>
                <w:lang w:val="it-IT"/>
              </w:rPr>
              <w:t>8</w:t>
            </w:r>
          </w:p>
        </w:tc>
      </w:tr>
      <w:tr w:rsidR="007640CF" w:rsidRPr="007D07C4" w:rsidTr="00D9655F">
        <w:trPr>
          <w:trHeight w:val="425"/>
        </w:trPr>
        <w:tc>
          <w:tcPr>
            <w:tcW w:w="1548" w:type="dxa"/>
            <w:vAlign w:val="center"/>
          </w:tcPr>
          <w:p w:rsidR="007640CF" w:rsidRPr="007D07C4" w:rsidRDefault="007640CF" w:rsidP="002C75D1">
            <w:pPr>
              <w:spacing w:after="0" w:line="240" w:lineRule="auto"/>
              <w:jc w:val="center"/>
              <w:rPr>
                <w:b/>
                <w:sz w:val="22"/>
                <w:lang w:val="it-IT"/>
              </w:rPr>
            </w:pPr>
            <w:r w:rsidRPr="007D07C4">
              <w:rPr>
                <w:b/>
                <w:sz w:val="20"/>
                <w:lang w:val="it-IT"/>
              </w:rPr>
              <w:t>PCB</w:t>
            </w:r>
          </w:p>
        </w:tc>
        <w:tc>
          <w:tcPr>
            <w:tcW w:w="966" w:type="dxa"/>
            <w:gridSpan w:val="2"/>
            <w:shd w:val="clear" w:color="auto" w:fill="CC99FF"/>
            <w:vAlign w:val="center"/>
          </w:tcPr>
          <w:p w:rsidR="007640CF" w:rsidRPr="007D07C4" w:rsidRDefault="00D9655F" w:rsidP="00D9655F">
            <w:pPr>
              <w:spacing w:after="0" w:line="240" w:lineRule="auto"/>
              <w:jc w:val="center"/>
              <w:rPr>
                <w:sz w:val="16"/>
                <w:szCs w:val="22"/>
                <w:lang w:val="it-IT"/>
              </w:rPr>
            </w:pPr>
            <w:r w:rsidRPr="007D07C4">
              <w:rPr>
                <w:sz w:val="16"/>
                <w:szCs w:val="22"/>
              </w:rPr>
              <w:t xml:space="preserve">2C1 </w:t>
            </w:r>
            <w:r>
              <w:rPr>
                <w:sz w:val="16"/>
                <w:szCs w:val="22"/>
                <w:lang w:val="it-IT"/>
              </w:rPr>
              <w:t xml:space="preserve"> </w:t>
            </w:r>
            <w:r w:rsidR="007640CF" w:rsidRPr="007D07C4">
              <w:rPr>
                <w:sz w:val="16"/>
                <w:szCs w:val="22"/>
              </w:rPr>
              <w:t>(</w:t>
            </w:r>
            <w:r w:rsidR="007967FF">
              <w:rPr>
                <w:sz w:val="16"/>
                <w:szCs w:val="22"/>
              </w:rPr>
              <w:t>28.</w:t>
            </w:r>
            <w:r>
              <w:rPr>
                <w:sz w:val="16"/>
                <w:szCs w:val="22"/>
              </w:rPr>
              <w:t>3</w:t>
            </w:r>
            <w:r w:rsidR="007640CF" w:rsidRPr="007D07C4">
              <w:rPr>
                <w:sz w:val="16"/>
                <w:szCs w:val="22"/>
              </w:rPr>
              <w:t>%)</w:t>
            </w:r>
          </w:p>
        </w:tc>
        <w:tc>
          <w:tcPr>
            <w:tcW w:w="996" w:type="dxa"/>
            <w:shd w:val="clear" w:color="auto" w:fill="FFFF99"/>
            <w:vAlign w:val="center"/>
          </w:tcPr>
          <w:p w:rsidR="007640CF" w:rsidRPr="007D07C4" w:rsidRDefault="007640CF" w:rsidP="00D9655F">
            <w:pPr>
              <w:spacing w:after="0" w:line="240" w:lineRule="auto"/>
              <w:jc w:val="center"/>
              <w:rPr>
                <w:sz w:val="16"/>
                <w:szCs w:val="22"/>
              </w:rPr>
            </w:pPr>
            <w:r>
              <w:rPr>
                <w:sz w:val="16"/>
                <w:szCs w:val="22"/>
                <w:lang w:val="it-IT"/>
              </w:rPr>
              <w:t xml:space="preserve"> </w:t>
            </w:r>
            <w:r w:rsidR="00D9655F">
              <w:rPr>
                <w:sz w:val="16"/>
                <w:szCs w:val="22"/>
                <w:lang w:val="it-IT"/>
              </w:rPr>
              <w:t>1A2</w:t>
            </w:r>
            <w:r w:rsidR="00D9655F" w:rsidRPr="007D07C4">
              <w:rPr>
                <w:sz w:val="16"/>
                <w:szCs w:val="22"/>
              </w:rPr>
              <w:t xml:space="preserve"> </w:t>
            </w:r>
            <w:r w:rsidRPr="007D07C4">
              <w:rPr>
                <w:sz w:val="16"/>
                <w:szCs w:val="22"/>
              </w:rPr>
              <w:t>(</w:t>
            </w:r>
            <w:r w:rsidR="007967FF">
              <w:rPr>
                <w:sz w:val="16"/>
                <w:szCs w:val="22"/>
              </w:rPr>
              <w:t>2</w:t>
            </w:r>
            <w:r w:rsidR="00D9655F">
              <w:rPr>
                <w:sz w:val="16"/>
                <w:szCs w:val="22"/>
              </w:rPr>
              <w:t>8</w:t>
            </w:r>
            <w:r w:rsidR="007967FF">
              <w:rPr>
                <w:sz w:val="16"/>
                <w:szCs w:val="22"/>
              </w:rPr>
              <w:t>.</w:t>
            </w:r>
            <w:r w:rsidR="00D9655F">
              <w:rPr>
                <w:sz w:val="16"/>
                <w:szCs w:val="22"/>
              </w:rPr>
              <w:t>2</w:t>
            </w:r>
            <w:r w:rsidRPr="007D07C4">
              <w:rPr>
                <w:sz w:val="16"/>
                <w:szCs w:val="22"/>
              </w:rPr>
              <w:t>%)</w:t>
            </w:r>
          </w:p>
        </w:tc>
        <w:tc>
          <w:tcPr>
            <w:tcW w:w="938" w:type="dxa"/>
            <w:shd w:val="clear" w:color="auto" w:fill="FFFF99"/>
            <w:vAlign w:val="center"/>
          </w:tcPr>
          <w:p w:rsidR="007640CF" w:rsidRDefault="007640CF" w:rsidP="00D9655F">
            <w:pPr>
              <w:spacing w:after="0" w:line="240" w:lineRule="auto"/>
              <w:jc w:val="center"/>
              <w:rPr>
                <w:sz w:val="16"/>
                <w:szCs w:val="22"/>
              </w:rPr>
            </w:pPr>
            <w:r w:rsidRPr="007D07C4">
              <w:rPr>
                <w:sz w:val="16"/>
                <w:szCs w:val="22"/>
              </w:rPr>
              <w:t>1A1a</w:t>
            </w:r>
            <w:r w:rsidRPr="007D07C4">
              <w:rPr>
                <w:sz w:val="16"/>
                <w:szCs w:val="22"/>
                <w:lang w:val="it-IT"/>
              </w:rPr>
              <w:t xml:space="preserve"> (</w:t>
            </w:r>
            <w:r w:rsidR="007967FF">
              <w:rPr>
                <w:sz w:val="16"/>
                <w:szCs w:val="22"/>
                <w:lang w:val="it-IT"/>
              </w:rPr>
              <w:t>15.</w:t>
            </w:r>
            <w:r w:rsidR="00D9655F">
              <w:rPr>
                <w:sz w:val="16"/>
                <w:szCs w:val="22"/>
                <w:lang w:val="it-IT"/>
              </w:rPr>
              <w:t>2</w:t>
            </w:r>
            <w:r w:rsidRPr="007D07C4">
              <w:rPr>
                <w:sz w:val="16"/>
                <w:szCs w:val="22"/>
                <w:lang w:val="it-IT"/>
              </w:rPr>
              <w:t>%)</w:t>
            </w:r>
          </w:p>
        </w:tc>
        <w:tc>
          <w:tcPr>
            <w:tcW w:w="967" w:type="dxa"/>
            <w:gridSpan w:val="2"/>
            <w:shd w:val="clear" w:color="auto" w:fill="FFFF99"/>
            <w:vAlign w:val="center"/>
          </w:tcPr>
          <w:p w:rsidR="007640CF" w:rsidRDefault="007967FF" w:rsidP="002C75D1">
            <w:pPr>
              <w:spacing w:after="0" w:line="240" w:lineRule="auto"/>
              <w:jc w:val="center"/>
              <w:rPr>
                <w:sz w:val="16"/>
                <w:szCs w:val="22"/>
                <w:lang w:val="it-IT"/>
              </w:rPr>
            </w:pPr>
            <w:r>
              <w:rPr>
                <w:sz w:val="16"/>
                <w:szCs w:val="22"/>
                <w:lang w:val="it-IT"/>
              </w:rPr>
              <w:t>1A4</w:t>
            </w:r>
            <w:r w:rsidR="00D9655F">
              <w:rPr>
                <w:sz w:val="16"/>
                <w:szCs w:val="22"/>
                <w:lang w:val="it-IT"/>
              </w:rPr>
              <w:t>a</w:t>
            </w:r>
            <w:r w:rsidR="007640CF" w:rsidRPr="007D07C4">
              <w:rPr>
                <w:sz w:val="16"/>
                <w:szCs w:val="22"/>
                <w:lang w:val="it-IT"/>
              </w:rPr>
              <w:t xml:space="preserve"> i</w:t>
            </w:r>
          </w:p>
          <w:p w:rsidR="007640CF" w:rsidRPr="007D07C4" w:rsidRDefault="007640CF" w:rsidP="00D9655F">
            <w:pPr>
              <w:spacing w:after="0" w:line="240" w:lineRule="auto"/>
              <w:jc w:val="center"/>
              <w:rPr>
                <w:sz w:val="16"/>
                <w:szCs w:val="22"/>
              </w:rPr>
            </w:pPr>
            <w:r w:rsidRPr="007D07C4">
              <w:rPr>
                <w:sz w:val="16"/>
                <w:szCs w:val="22"/>
                <w:lang w:val="it-IT"/>
              </w:rPr>
              <w:t>(</w:t>
            </w:r>
            <w:r w:rsidR="007967FF">
              <w:rPr>
                <w:sz w:val="16"/>
                <w:szCs w:val="22"/>
                <w:lang w:val="it-IT"/>
              </w:rPr>
              <w:t>1</w:t>
            </w:r>
            <w:r w:rsidR="00D9655F">
              <w:rPr>
                <w:sz w:val="16"/>
                <w:szCs w:val="22"/>
                <w:lang w:val="it-IT"/>
              </w:rPr>
              <w:t>1.4</w:t>
            </w:r>
            <w:r w:rsidRPr="007D07C4">
              <w:rPr>
                <w:sz w:val="16"/>
                <w:szCs w:val="22"/>
                <w:lang w:val="it-IT"/>
              </w:rPr>
              <w:t>%)</w:t>
            </w:r>
          </w:p>
        </w:tc>
        <w:tc>
          <w:tcPr>
            <w:tcW w:w="966" w:type="dxa"/>
            <w:vAlign w:val="center"/>
          </w:tcPr>
          <w:p w:rsidR="007640CF" w:rsidRPr="007D07C4" w:rsidRDefault="007640CF" w:rsidP="002C75D1">
            <w:pPr>
              <w:spacing w:after="0" w:line="240" w:lineRule="auto"/>
              <w:jc w:val="center"/>
              <w:rPr>
                <w:sz w:val="16"/>
                <w:szCs w:val="22"/>
              </w:rPr>
            </w:pPr>
          </w:p>
        </w:tc>
        <w:tc>
          <w:tcPr>
            <w:tcW w:w="967" w:type="dxa"/>
            <w:gridSpan w:val="2"/>
            <w:vAlign w:val="center"/>
          </w:tcPr>
          <w:p w:rsidR="007640CF" w:rsidRPr="007D07C4" w:rsidRDefault="007640CF" w:rsidP="002C75D1">
            <w:pPr>
              <w:spacing w:after="0" w:line="240" w:lineRule="auto"/>
              <w:jc w:val="center"/>
              <w:rPr>
                <w:sz w:val="16"/>
                <w:szCs w:val="22"/>
              </w:rPr>
            </w:pPr>
          </w:p>
        </w:tc>
        <w:tc>
          <w:tcPr>
            <w:tcW w:w="967" w:type="dxa"/>
            <w:vAlign w:val="center"/>
          </w:tcPr>
          <w:p w:rsidR="007640CF" w:rsidRPr="007D07C4" w:rsidRDefault="007640CF" w:rsidP="002C75D1">
            <w:pPr>
              <w:spacing w:after="0" w:line="240" w:lineRule="auto"/>
              <w:jc w:val="center"/>
              <w:rPr>
                <w:sz w:val="16"/>
                <w:szCs w:val="22"/>
              </w:rPr>
            </w:pPr>
          </w:p>
        </w:tc>
        <w:tc>
          <w:tcPr>
            <w:tcW w:w="967" w:type="dxa"/>
            <w:vAlign w:val="center"/>
          </w:tcPr>
          <w:p w:rsidR="007640CF" w:rsidRPr="007D07C4" w:rsidRDefault="007640CF" w:rsidP="002C75D1">
            <w:pPr>
              <w:spacing w:after="0" w:line="240" w:lineRule="auto"/>
              <w:jc w:val="center"/>
              <w:rPr>
                <w:sz w:val="16"/>
                <w:szCs w:val="22"/>
              </w:rPr>
            </w:pPr>
          </w:p>
        </w:tc>
        <w:tc>
          <w:tcPr>
            <w:tcW w:w="966" w:type="dxa"/>
            <w:vAlign w:val="center"/>
          </w:tcPr>
          <w:p w:rsidR="007640CF" w:rsidRPr="007D07C4" w:rsidRDefault="007640CF" w:rsidP="002C75D1">
            <w:pPr>
              <w:spacing w:after="0" w:line="240" w:lineRule="auto"/>
              <w:jc w:val="center"/>
              <w:rPr>
                <w:sz w:val="16"/>
                <w:szCs w:val="22"/>
              </w:rPr>
            </w:pPr>
          </w:p>
        </w:tc>
        <w:tc>
          <w:tcPr>
            <w:tcW w:w="967" w:type="dxa"/>
            <w:vAlign w:val="center"/>
          </w:tcPr>
          <w:p w:rsidR="007640CF" w:rsidRPr="007D07C4" w:rsidRDefault="007640CF" w:rsidP="002C75D1">
            <w:pPr>
              <w:spacing w:after="0" w:line="240" w:lineRule="auto"/>
              <w:jc w:val="center"/>
              <w:rPr>
                <w:sz w:val="16"/>
                <w:szCs w:val="22"/>
              </w:rPr>
            </w:pPr>
          </w:p>
        </w:tc>
        <w:tc>
          <w:tcPr>
            <w:tcW w:w="967" w:type="dxa"/>
            <w:vAlign w:val="center"/>
          </w:tcPr>
          <w:p w:rsidR="007640CF" w:rsidRPr="007D07C4" w:rsidRDefault="007640CF" w:rsidP="002C75D1">
            <w:pPr>
              <w:spacing w:after="0" w:line="240" w:lineRule="auto"/>
              <w:jc w:val="center"/>
              <w:rPr>
                <w:sz w:val="16"/>
                <w:szCs w:val="22"/>
              </w:rPr>
            </w:pPr>
          </w:p>
        </w:tc>
        <w:tc>
          <w:tcPr>
            <w:tcW w:w="967" w:type="dxa"/>
            <w:vAlign w:val="center"/>
          </w:tcPr>
          <w:p w:rsidR="007640CF" w:rsidRPr="007D07C4" w:rsidRDefault="007640CF" w:rsidP="002C75D1">
            <w:pPr>
              <w:spacing w:after="0" w:line="240" w:lineRule="auto"/>
              <w:jc w:val="center"/>
              <w:rPr>
                <w:sz w:val="16"/>
              </w:rPr>
            </w:pPr>
          </w:p>
        </w:tc>
        <w:tc>
          <w:tcPr>
            <w:tcW w:w="1179" w:type="dxa"/>
            <w:vAlign w:val="center"/>
          </w:tcPr>
          <w:p w:rsidR="007640CF" w:rsidRPr="007D07C4" w:rsidRDefault="00D9655F" w:rsidP="002C75D1">
            <w:pPr>
              <w:spacing w:after="0" w:line="240" w:lineRule="auto"/>
              <w:jc w:val="center"/>
              <w:rPr>
                <w:sz w:val="22"/>
              </w:rPr>
            </w:pPr>
            <w:r>
              <w:rPr>
                <w:sz w:val="22"/>
              </w:rPr>
              <w:t>83</w:t>
            </w:r>
            <w:r w:rsidR="007967FF">
              <w:rPr>
                <w:sz w:val="22"/>
              </w:rPr>
              <w:t>.1</w:t>
            </w:r>
          </w:p>
        </w:tc>
      </w:tr>
      <w:tr w:rsidR="007640CF" w:rsidRPr="007D07C4" w:rsidTr="002C75D1">
        <w:tblPrEx>
          <w:tblBorders>
            <w:top w:val="double" w:sz="4" w:space="0" w:color="C0C0C0"/>
            <w:left w:val="none" w:sz="0" w:space="0" w:color="auto"/>
            <w:bottom w:val="double" w:sz="4" w:space="0" w:color="C0C0C0"/>
            <w:right w:val="none" w:sz="0" w:space="0" w:color="auto"/>
            <w:insideH w:val="none" w:sz="0" w:space="0" w:color="auto"/>
            <w:insideV w:val="none" w:sz="0" w:space="0" w:color="auto"/>
          </w:tblBorders>
        </w:tblPrEx>
        <w:trPr>
          <w:gridAfter w:val="8"/>
          <w:wAfter w:w="7356" w:type="dxa"/>
          <w:trHeight w:val="215"/>
        </w:trPr>
        <w:tc>
          <w:tcPr>
            <w:tcW w:w="2095" w:type="dxa"/>
            <w:gridSpan w:val="2"/>
            <w:shd w:val="clear" w:color="auto" w:fill="FFFF99"/>
            <w:vAlign w:val="center"/>
          </w:tcPr>
          <w:p w:rsidR="007640CF" w:rsidRPr="007D07C4" w:rsidRDefault="007640CF" w:rsidP="002C75D1">
            <w:pPr>
              <w:spacing w:after="0" w:line="240" w:lineRule="auto"/>
              <w:rPr>
                <w:sz w:val="18"/>
              </w:rPr>
            </w:pPr>
            <w:r w:rsidRPr="007D07C4">
              <w:rPr>
                <w:sz w:val="18"/>
              </w:rPr>
              <w:t>1 Energy</w:t>
            </w:r>
          </w:p>
        </w:tc>
        <w:tc>
          <w:tcPr>
            <w:tcW w:w="2709" w:type="dxa"/>
            <w:gridSpan w:val="4"/>
            <w:shd w:val="clear" w:color="auto" w:fill="FFCC00"/>
            <w:vAlign w:val="center"/>
          </w:tcPr>
          <w:p w:rsidR="007640CF" w:rsidRPr="007D07C4" w:rsidRDefault="007640CF" w:rsidP="002C75D1">
            <w:pPr>
              <w:spacing w:after="0" w:line="240" w:lineRule="auto"/>
              <w:rPr>
                <w:sz w:val="18"/>
              </w:rPr>
            </w:pPr>
            <w:r>
              <w:rPr>
                <w:sz w:val="18"/>
              </w:rPr>
              <w:t>2 IPPU -</w:t>
            </w:r>
            <w:r w:rsidRPr="007D07C4">
              <w:rPr>
                <w:sz w:val="18"/>
              </w:rPr>
              <w:t xml:space="preserve"> Solvent and product use</w:t>
            </w:r>
          </w:p>
        </w:tc>
        <w:tc>
          <w:tcPr>
            <w:tcW w:w="2168" w:type="dxa"/>
            <w:gridSpan w:val="3"/>
            <w:tcBorders>
              <w:top w:val="nil"/>
              <w:bottom w:val="nil"/>
            </w:tcBorders>
            <w:shd w:val="clear" w:color="auto" w:fill="3366FF"/>
            <w:vAlign w:val="center"/>
          </w:tcPr>
          <w:p w:rsidR="007640CF" w:rsidRPr="007D07C4" w:rsidRDefault="007640CF" w:rsidP="002C75D1">
            <w:pPr>
              <w:spacing w:after="0" w:line="240" w:lineRule="auto"/>
              <w:rPr>
                <w:sz w:val="18"/>
              </w:rPr>
            </w:pPr>
            <w:r>
              <w:rPr>
                <w:sz w:val="18"/>
              </w:rPr>
              <w:t>5</w:t>
            </w:r>
            <w:r w:rsidRPr="007D07C4">
              <w:rPr>
                <w:sz w:val="18"/>
              </w:rPr>
              <w:t xml:space="preserve"> Waste</w:t>
            </w:r>
          </w:p>
        </w:tc>
      </w:tr>
      <w:tr w:rsidR="007640CF" w:rsidRPr="007D07C4" w:rsidTr="00F47B20">
        <w:tblPrEx>
          <w:tblBorders>
            <w:top w:val="double" w:sz="4" w:space="0" w:color="C0C0C0"/>
            <w:left w:val="none" w:sz="0" w:space="0" w:color="auto"/>
            <w:bottom w:val="double" w:sz="4" w:space="0" w:color="C0C0C0"/>
            <w:right w:val="none" w:sz="0" w:space="0" w:color="auto"/>
            <w:insideH w:val="none" w:sz="0" w:space="0" w:color="auto"/>
            <w:insideV w:val="none" w:sz="0" w:space="0" w:color="auto"/>
          </w:tblBorders>
        </w:tblPrEx>
        <w:trPr>
          <w:gridAfter w:val="8"/>
          <w:wAfter w:w="7356" w:type="dxa"/>
          <w:trHeight w:val="234"/>
        </w:trPr>
        <w:tc>
          <w:tcPr>
            <w:tcW w:w="2095" w:type="dxa"/>
            <w:gridSpan w:val="2"/>
            <w:tcBorders>
              <w:bottom w:val="double" w:sz="4" w:space="0" w:color="C0C0C0"/>
            </w:tcBorders>
            <w:shd w:val="clear" w:color="auto" w:fill="CC99FF"/>
            <w:vAlign w:val="center"/>
          </w:tcPr>
          <w:p w:rsidR="007640CF" w:rsidRPr="007D07C4" w:rsidRDefault="007640CF" w:rsidP="002C75D1">
            <w:pPr>
              <w:spacing w:after="0" w:line="240" w:lineRule="auto"/>
              <w:rPr>
                <w:sz w:val="18"/>
              </w:rPr>
            </w:pPr>
            <w:r w:rsidRPr="007D07C4">
              <w:rPr>
                <w:sz w:val="18"/>
              </w:rPr>
              <w:t>2</w:t>
            </w:r>
            <w:r>
              <w:rPr>
                <w:sz w:val="18"/>
              </w:rPr>
              <w:t xml:space="preserve"> IPPU -</w:t>
            </w:r>
            <w:r w:rsidRPr="007D07C4">
              <w:rPr>
                <w:sz w:val="18"/>
              </w:rPr>
              <w:t xml:space="preserve"> Industry</w:t>
            </w:r>
          </w:p>
        </w:tc>
        <w:tc>
          <w:tcPr>
            <w:tcW w:w="2709" w:type="dxa"/>
            <w:gridSpan w:val="4"/>
            <w:tcBorders>
              <w:bottom w:val="double" w:sz="4" w:space="0" w:color="C0C0C0"/>
            </w:tcBorders>
            <w:shd w:val="clear" w:color="auto" w:fill="99CC00"/>
            <w:vAlign w:val="center"/>
          </w:tcPr>
          <w:p w:rsidR="007640CF" w:rsidRPr="007D07C4" w:rsidRDefault="007640CF" w:rsidP="002C75D1">
            <w:pPr>
              <w:tabs>
                <w:tab w:val="left" w:pos="1720"/>
              </w:tabs>
              <w:spacing w:after="0" w:line="240" w:lineRule="auto"/>
              <w:rPr>
                <w:sz w:val="18"/>
              </w:rPr>
            </w:pPr>
            <w:r>
              <w:rPr>
                <w:sz w:val="18"/>
              </w:rPr>
              <w:t>3</w:t>
            </w:r>
            <w:r w:rsidRPr="007D07C4">
              <w:rPr>
                <w:sz w:val="18"/>
              </w:rPr>
              <w:t xml:space="preserve"> Agriculture</w:t>
            </w:r>
            <w:r w:rsidRPr="007D07C4">
              <w:rPr>
                <w:sz w:val="18"/>
              </w:rPr>
              <w:tab/>
            </w:r>
          </w:p>
        </w:tc>
        <w:tc>
          <w:tcPr>
            <w:tcW w:w="2168" w:type="dxa"/>
            <w:gridSpan w:val="3"/>
            <w:tcBorders>
              <w:bottom w:val="double" w:sz="4" w:space="0" w:color="C0C0C0"/>
            </w:tcBorders>
            <w:shd w:val="clear" w:color="auto" w:fill="auto"/>
            <w:vAlign w:val="center"/>
          </w:tcPr>
          <w:p w:rsidR="007640CF" w:rsidRPr="007D07C4" w:rsidRDefault="007640CF" w:rsidP="002C75D1">
            <w:pPr>
              <w:spacing w:after="0" w:line="240" w:lineRule="auto"/>
              <w:rPr>
                <w:sz w:val="18"/>
              </w:rPr>
            </w:pPr>
          </w:p>
        </w:tc>
      </w:tr>
    </w:tbl>
    <w:p w:rsidR="00C94D91" w:rsidRPr="007D07C4" w:rsidRDefault="00C94D91" w:rsidP="007D07C4">
      <w:pPr>
        <w:pStyle w:val="Corpodeltesto"/>
        <w:spacing w:line="240" w:lineRule="auto"/>
        <w:jc w:val="left"/>
        <w:rPr>
          <w:bCs/>
          <w:sz w:val="18"/>
          <w:szCs w:val="24"/>
        </w:rPr>
        <w:sectPr w:rsidR="00C94D91" w:rsidRPr="007D07C4" w:rsidSect="00771019">
          <w:headerReference w:type="default" r:id="rId20"/>
          <w:footerReference w:type="default" r:id="rId21"/>
          <w:headerReference w:type="first" r:id="rId22"/>
          <w:footerReference w:type="first" r:id="rId23"/>
          <w:pgSz w:w="16840" w:h="11907" w:code="9"/>
          <w:pgMar w:top="1134" w:right="851" w:bottom="1134" w:left="1134" w:header="709" w:footer="1134" w:gutter="0"/>
          <w:cols w:space="720"/>
          <w:titlePg/>
          <w:docGrid w:linePitch="326"/>
        </w:sectPr>
      </w:pPr>
    </w:p>
    <w:p w:rsidR="00C94D91" w:rsidRPr="007A2B53" w:rsidRDefault="00C94D91" w:rsidP="001100BE">
      <w:pPr>
        <w:pStyle w:val="Titolo2"/>
        <w:rPr>
          <w:lang w:val="en-GB"/>
        </w:rPr>
      </w:pPr>
      <w:bookmarkStart w:id="9" w:name="_Toc445660553"/>
      <w:r w:rsidRPr="007A2B53">
        <w:rPr>
          <w:lang w:val="en-GB"/>
        </w:rPr>
        <w:lastRenderedPageBreak/>
        <w:t>QA/QC and Verification methods</w:t>
      </w:r>
      <w:bookmarkEnd w:id="9"/>
    </w:p>
    <w:p w:rsidR="00C94D91" w:rsidRPr="007D07C4" w:rsidRDefault="00C94D91" w:rsidP="00914E60">
      <w:pPr>
        <w:pStyle w:val="Corpodeltesto"/>
        <w:spacing w:line="240" w:lineRule="auto"/>
        <w:ind w:firstLine="284"/>
        <w:rPr>
          <w:b w:val="0"/>
          <w:sz w:val="22"/>
          <w:szCs w:val="16"/>
        </w:rPr>
      </w:pPr>
      <w:r w:rsidRPr="007D07C4">
        <w:rPr>
          <w:b w:val="0"/>
          <w:sz w:val="22"/>
          <w:szCs w:val="16"/>
        </w:rPr>
        <w:t xml:space="preserve">ISPRA has elaborated an inventory QA/QC procedures manual which describes specific QC procedures to be implemented during the inventory development process, facilitates the overall QA procedures to be conducted, as far as possible, on the entire inventory and establishes quality objectives </w:t>
      </w:r>
      <w:r w:rsidRPr="0070760A">
        <w:rPr>
          <w:rFonts w:eastAsia="MS Mincho"/>
          <w:b w:val="0"/>
          <w:sz w:val="22"/>
          <w:lang w:eastAsia="ja-JP"/>
        </w:rPr>
        <w:t>(</w:t>
      </w:r>
      <w:r w:rsidR="00EB1D6B" w:rsidRPr="0070760A">
        <w:rPr>
          <w:b w:val="0"/>
          <w:sz w:val="22"/>
          <w:szCs w:val="16"/>
        </w:rPr>
        <w:t>ISPRA</w:t>
      </w:r>
      <w:r w:rsidRPr="0070760A">
        <w:rPr>
          <w:b w:val="0"/>
          <w:sz w:val="22"/>
          <w:szCs w:val="16"/>
        </w:rPr>
        <w:t xml:space="preserve">, </w:t>
      </w:r>
      <w:r w:rsidR="00EB1D6B" w:rsidRPr="0070760A">
        <w:rPr>
          <w:b w:val="0"/>
          <w:sz w:val="22"/>
          <w:szCs w:val="16"/>
        </w:rPr>
        <w:t>2013</w:t>
      </w:r>
      <w:r w:rsidRPr="0070760A">
        <w:rPr>
          <w:b w:val="0"/>
          <w:sz w:val="22"/>
          <w:szCs w:val="16"/>
        </w:rPr>
        <w:t>).</w:t>
      </w:r>
      <w:r w:rsidRPr="007D07C4">
        <w:rPr>
          <w:b w:val="0"/>
          <w:sz w:val="22"/>
          <w:szCs w:val="16"/>
        </w:rPr>
        <w:t xml:space="preserve"> </w:t>
      </w:r>
      <w:r w:rsidRPr="007D07C4">
        <w:rPr>
          <w:rFonts w:eastAsia="MS Mincho"/>
          <w:b w:val="0"/>
          <w:sz w:val="22"/>
          <w:lang w:eastAsia="ja-JP"/>
        </w:rPr>
        <w:t>S</w:t>
      </w:r>
      <w:r w:rsidRPr="007D07C4">
        <w:rPr>
          <w:b w:val="0"/>
          <w:sz w:val="22"/>
          <w:szCs w:val="16"/>
        </w:rPr>
        <w:t xml:space="preserve">pecific QA/QC procedures and different verification activities implemented thoroughly in the current inventory compilation are figured out in the annual QA/QC plans </w:t>
      </w:r>
      <w:r w:rsidRPr="00A81A64">
        <w:rPr>
          <w:b w:val="0"/>
          <w:sz w:val="22"/>
          <w:szCs w:val="16"/>
        </w:rPr>
        <w:t xml:space="preserve">(ISPRA, </w:t>
      </w:r>
      <w:r w:rsidR="00EB1D6B" w:rsidRPr="00A81A64">
        <w:rPr>
          <w:b w:val="0"/>
          <w:sz w:val="22"/>
          <w:szCs w:val="16"/>
        </w:rPr>
        <w:t>201</w:t>
      </w:r>
      <w:r w:rsidR="0075689B" w:rsidRPr="00A81A64">
        <w:rPr>
          <w:b w:val="0"/>
          <w:sz w:val="22"/>
          <w:szCs w:val="16"/>
        </w:rPr>
        <w:t>6</w:t>
      </w:r>
      <w:r w:rsidR="00EB1D6B" w:rsidRPr="00A81A64">
        <w:rPr>
          <w:b w:val="0"/>
          <w:sz w:val="22"/>
          <w:szCs w:val="16"/>
        </w:rPr>
        <w:t xml:space="preserve"> </w:t>
      </w:r>
      <w:r w:rsidRPr="00A81A64">
        <w:rPr>
          <w:b w:val="0"/>
          <w:sz w:val="22"/>
          <w:szCs w:val="16"/>
        </w:rPr>
        <w:t>[c]).</w:t>
      </w:r>
      <w:r w:rsidRPr="007D07C4">
        <w:rPr>
          <w:b w:val="0"/>
          <w:sz w:val="22"/>
          <w:szCs w:val="16"/>
        </w:rPr>
        <w:t xml:space="preserve"> </w:t>
      </w:r>
    </w:p>
    <w:p w:rsidR="00C94D91" w:rsidRPr="007D07C4" w:rsidRDefault="00C94D91" w:rsidP="00914E60">
      <w:pPr>
        <w:pStyle w:val="Corpodeltesto"/>
        <w:spacing w:line="240" w:lineRule="auto"/>
        <w:ind w:firstLine="284"/>
        <w:rPr>
          <w:b w:val="0"/>
          <w:sz w:val="22"/>
          <w:szCs w:val="16"/>
        </w:rPr>
      </w:pPr>
      <w:r w:rsidRPr="007D07C4">
        <w:rPr>
          <w:b w:val="0"/>
          <w:sz w:val="22"/>
        </w:rPr>
        <w:t xml:space="preserve">Quality control checks and quality assurance procedures together with some verification activities are applied both to the national inventory as a whole and at sectoral level. </w:t>
      </w:r>
      <w:r w:rsidRPr="007D07C4">
        <w:rPr>
          <w:b w:val="0"/>
          <w:sz w:val="22"/>
          <w:szCs w:val="16"/>
        </w:rPr>
        <w:t xml:space="preserve">Future planned improvements are prepared for each sector by the relevant inventory compiler; each expert identifies areas for sectoral improvement based on his own knowledge and in response to different inventory review processes. </w:t>
      </w:r>
    </w:p>
    <w:p w:rsidR="00C94D91" w:rsidRPr="007D07C4" w:rsidRDefault="00C94D91" w:rsidP="00914E60">
      <w:pPr>
        <w:spacing w:line="240" w:lineRule="auto"/>
        <w:ind w:firstLine="284"/>
        <w:rPr>
          <w:sz w:val="22"/>
        </w:rPr>
      </w:pPr>
      <w:r w:rsidRPr="007D07C4">
        <w:rPr>
          <w:sz w:val="22"/>
        </w:rPr>
        <w:t xml:space="preserve">In addition to </w:t>
      </w:r>
      <w:r w:rsidRPr="007D07C4">
        <w:rPr>
          <w:i/>
          <w:iCs/>
          <w:sz w:val="22"/>
        </w:rPr>
        <w:t>routine</w:t>
      </w:r>
      <w:r w:rsidRPr="007D07C4">
        <w:rPr>
          <w:sz w:val="22"/>
        </w:rPr>
        <w:t xml:space="preserve"> general checks, source specific quality control procedures are applied on a case by case basis, focusing on key categories and on categories where significant methodological and data revision have taken place or new sources. </w:t>
      </w:r>
    </w:p>
    <w:p w:rsidR="00C94D91" w:rsidRPr="007D07C4" w:rsidRDefault="00C94D91" w:rsidP="00914E60">
      <w:pPr>
        <w:spacing w:line="240" w:lineRule="auto"/>
        <w:ind w:firstLine="284"/>
        <w:rPr>
          <w:sz w:val="22"/>
        </w:rPr>
      </w:pPr>
      <w:r w:rsidRPr="007D07C4">
        <w:rPr>
          <w:rFonts w:eastAsia="MS Mincho"/>
          <w:sz w:val="22"/>
          <w:lang w:eastAsia="ja-JP"/>
        </w:rPr>
        <w:t>Checklists are compiled annually by the inventory experts and collected by the QA/QC coordinator. These lists are also registered in the ‘reference’ database.</w:t>
      </w:r>
    </w:p>
    <w:p w:rsidR="00C94D91" w:rsidRPr="007D07C4" w:rsidRDefault="00C94D91" w:rsidP="00914E60">
      <w:pPr>
        <w:spacing w:line="240" w:lineRule="auto"/>
        <w:ind w:firstLine="284"/>
        <w:rPr>
          <w:sz w:val="22"/>
        </w:rPr>
      </w:pPr>
      <w:r w:rsidRPr="007D07C4">
        <w:rPr>
          <w:sz w:val="22"/>
        </w:rPr>
        <w:t>General QC procedures also include data and documentation gathering. Specifically, the inventory analyst for a source category maintains a complete and separate project archive for that source category; the archive includes all the materials needed to develop the inventory for that year and is kept in a transparent manner.</w:t>
      </w:r>
    </w:p>
    <w:p w:rsidR="00C94D91" w:rsidRPr="007D07C4" w:rsidRDefault="00C94D91" w:rsidP="00914E60">
      <w:pPr>
        <w:spacing w:line="240" w:lineRule="auto"/>
        <w:ind w:firstLine="284"/>
        <w:rPr>
          <w:sz w:val="22"/>
        </w:rPr>
      </w:pPr>
      <w:r w:rsidRPr="007D07C4">
        <w:rPr>
          <w:sz w:val="22"/>
        </w:rPr>
        <w:t>Quality assurance procedures regard different verification activities of the inventory.</w:t>
      </w:r>
    </w:p>
    <w:p w:rsidR="00C94D91" w:rsidRPr="007D07C4" w:rsidRDefault="00C94D91" w:rsidP="004D6D22">
      <w:pPr>
        <w:spacing w:line="240" w:lineRule="auto"/>
        <w:ind w:firstLine="284"/>
        <w:rPr>
          <w:sz w:val="22"/>
        </w:rPr>
      </w:pPr>
      <w:r w:rsidRPr="007D07C4">
        <w:rPr>
          <w:sz w:val="22"/>
        </w:rPr>
        <w:t xml:space="preserve">Feedbacks for the Italian inventory derive from communication of data to different institutions and/or at local level. Emission figures are also subjected to a process of re-examination once the inventory, the inventory related publications and the national inventory reports are posted on website, specifically </w:t>
      </w:r>
      <w:hyperlink r:id="rId24" w:history="1">
        <w:r w:rsidR="00397783" w:rsidRPr="008C309D">
          <w:rPr>
            <w:rStyle w:val="Collegamentoipertestuale"/>
            <w:sz w:val="22"/>
          </w:rPr>
          <w:t>www.isprambiente.gov.it</w:t>
        </w:r>
      </w:hyperlink>
      <w:r w:rsidRPr="007D07C4">
        <w:rPr>
          <w:sz w:val="22"/>
        </w:rPr>
        <w:t xml:space="preserve">. </w:t>
      </w:r>
    </w:p>
    <w:p w:rsidR="00C94D91" w:rsidRPr="007D07C4" w:rsidRDefault="00C94D91" w:rsidP="00914E60">
      <w:pPr>
        <w:spacing w:line="240" w:lineRule="auto"/>
        <w:ind w:firstLine="284"/>
        <w:rPr>
          <w:sz w:val="22"/>
        </w:rPr>
      </w:pPr>
      <w:r w:rsidRPr="007D07C4">
        <w:rPr>
          <w:sz w:val="22"/>
        </w:rPr>
        <w:t xml:space="preserve">The preparation of environmental reports where data are needed at different aggregation levels or refer to different contexts, such as environmental and economic accountings, is also a check for emission trends. At national level, for instance, emission time series are reported in the Environmental Data Yearbooks published by the Institute, in the Reports on the State of the Environment by the Ministry for the Environment, Land and Sea and, moreover, figures are communicated to the National Institute of Statistics to be published in the relevant Environmental Statistics Yearbooks as well as used in the framework of the EUROSTAT NAMEA Project. </w:t>
      </w:r>
    </w:p>
    <w:p w:rsidR="00C94D91" w:rsidRPr="007D07C4" w:rsidRDefault="00C94D91" w:rsidP="00914E60">
      <w:pPr>
        <w:spacing w:line="240" w:lineRule="auto"/>
        <w:ind w:firstLine="284"/>
        <w:rPr>
          <w:sz w:val="22"/>
        </w:rPr>
      </w:pPr>
      <w:r w:rsidRPr="007D07C4">
        <w:rPr>
          <w:sz w:val="22"/>
        </w:rPr>
        <w:t>Technical reviews of emission data submitted under the CLRTAP convention are undertaken periodically for each Party. Specifically, an in depth review of the Italian inventory was carried out in 2010</w:t>
      </w:r>
      <w:r w:rsidR="0067315D">
        <w:rPr>
          <w:sz w:val="22"/>
        </w:rPr>
        <w:t xml:space="preserve"> </w:t>
      </w:r>
      <w:r w:rsidR="00EB1D6B">
        <w:rPr>
          <w:sz w:val="22"/>
        </w:rPr>
        <w:t xml:space="preserve">and 2013 </w:t>
      </w:r>
      <w:r w:rsidR="0067315D">
        <w:rPr>
          <w:sz w:val="22"/>
        </w:rPr>
        <w:t>(UNECE, 2010</w:t>
      </w:r>
      <w:r w:rsidR="00EB1D6B">
        <w:rPr>
          <w:sz w:val="22"/>
        </w:rPr>
        <w:t xml:space="preserve">; </w:t>
      </w:r>
      <w:r w:rsidR="00EB1D6B" w:rsidRPr="000A332E">
        <w:rPr>
          <w:sz w:val="22"/>
        </w:rPr>
        <w:t>UNECE</w:t>
      </w:r>
      <w:r w:rsidR="00F80BFD" w:rsidRPr="000A332E">
        <w:rPr>
          <w:sz w:val="22"/>
        </w:rPr>
        <w:t>,</w:t>
      </w:r>
      <w:r w:rsidR="00EB1D6B" w:rsidRPr="000A332E">
        <w:rPr>
          <w:sz w:val="22"/>
        </w:rPr>
        <w:t xml:space="preserve"> 2013</w:t>
      </w:r>
      <w:r w:rsidR="0067315D" w:rsidRPr="000A332E">
        <w:rPr>
          <w:sz w:val="22"/>
        </w:rPr>
        <w:t>)</w:t>
      </w:r>
      <w:r w:rsidRPr="000A332E">
        <w:rPr>
          <w:sz w:val="22"/>
        </w:rPr>
        <w:t>.</w:t>
      </w:r>
      <w:r w:rsidRPr="007D07C4">
        <w:rPr>
          <w:sz w:val="22"/>
        </w:rPr>
        <w:t xml:space="preserve"> A summary of the main findings </w:t>
      </w:r>
      <w:r w:rsidR="00EB1D6B">
        <w:rPr>
          <w:sz w:val="22"/>
        </w:rPr>
        <w:t xml:space="preserve">of the last review </w:t>
      </w:r>
      <w:r w:rsidRPr="007D07C4">
        <w:rPr>
          <w:sz w:val="22"/>
        </w:rPr>
        <w:t>can be found in the relevant technical report at the address</w:t>
      </w:r>
    </w:p>
    <w:p w:rsidR="00934385" w:rsidRDefault="00C05FB0" w:rsidP="00A06AC7">
      <w:pPr>
        <w:spacing w:line="240" w:lineRule="auto"/>
        <w:ind w:firstLine="284"/>
        <w:rPr>
          <w:sz w:val="22"/>
        </w:rPr>
      </w:pPr>
      <w:hyperlink r:id="rId25" w:history="1">
        <w:r w:rsidR="00EB1D6B" w:rsidRPr="0002403C">
          <w:rPr>
            <w:rStyle w:val="Collegamentoipertestuale"/>
            <w:sz w:val="22"/>
          </w:rPr>
          <w:t>http://www.ceip.at/fileadmin/inhalte/emep/pdf/2013_s3/ITALY-Stage3ReviewReport-2013.pdf</w:t>
        </w:r>
      </w:hyperlink>
      <w:r w:rsidR="00EB1D6B">
        <w:rPr>
          <w:sz w:val="22"/>
        </w:rPr>
        <w:t xml:space="preserve">. </w:t>
      </w:r>
    </w:p>
    <w:p w:rsidR="00F80BFD" w:rsidRDefault="00F80BFD" w:rsidP="00934385">
      <w:pPr>
        <w:spacing w:line="240" w:lineRule="auto"/>
        <w:ind w:firstLine="284"/>
        <w:rPr>
          <w:sz w:val="22"/>
          <w:szCs w:val="24"/>
          <w:lang w:eastAsia="it-IT"/>
        </w:rPr>
      </w:pPr>
      <w:r>
        <w:rPr>
          <w:sz w:val="22"/>
          <w:szCs w:val="24"/>
          <w:lang w:eastAsia="it-IT"/>
        </w:rPr>
        <w:t>A</w:t>
      </w:r>
      <w:r w:rsidR="00A06AC7" w:rsidRPr="00A8418B">
        <w:rPr>
          <w:sz w:val="22"/>
          <w:szCs w:val="24"/>
          <w:lang w:eastAsia="it-IT"/>
        </w:rPr>
        <w:t xml:space="preserve"> bilateral independent review between Italy and Spain was </w:t>
      </w:r>
      <w:r>
        <w:rPr>
          <w:sz w:val="22"/>
          <w:szCs w:val="24"/>
          <w:lang w:eastAsia="it-IT"/>
        </w:rPr>
        <w:t>undertaken in the year 2012</w:t>
      </w:r>
      <w:r w:rsidR="00A06AC7" w:rsidRPr="00A8418B">
        <w:rPr>
          <w:sz w:val="22"/>
          <w:szCs w:val="24"/>
          <w:lang w:eastAsia="it-IT"/>
        </w:rPr>
        <w:t>, wit</w:t>
      </w:r>
      <w:r w:rsidR="00D632CF" w:rsidRPr="00A8418B">
        <w:rPr>
          <w:sz w:val="22"/>
          <w:szCs w:val="24"/>
          <w:lang w:eastAsia="it-IT"/>
        </w:rPr>
        <w:t>h a focus on the revision of</w:t>
      </w:r>
      <w:r w:rsidR="00A06AC7" w:rsidRPr="00A8418B">
        <w:rPr>
          <w:sz w:val="22"/>
          <w:szCs w:val="24"/>
          <w:lang w:eastAsia="it-IT"/>
        </w:rPr>
        <w:t xml:space="preserve"> </w:t>
      </w:r>
      <w:r w:rsidR="004C34D7" w:rsidRPr="00A8418B">
        <w:rPr>
          <w:sz w:val="22"/>
          <w:szCs w:val="24"/>
          <w:lang w:eastAsia="it-IT"/>
        </w:rPr>
        <w:t xml:space="preserve">emission </w:t>
      </w:r>
      <w:r w:rsidR="00A06AC7" w:rsidRPr="00A8418B">
        <w:rPr>
          <w:sz w:val="22"/>
          <w:szCs w:val="24"/>
          <w:lang w:eastAsia="it-IT"/>
        </w:rPr>
        <w:t xml:space="preserve">inventories </w:t>
      </w:r>
      <w:r w:rsidR="0058106C" w:rsidRPr="0058106C">
        <w:rPr>
          <w:sz w:val="22"/>
          <w:szCs w:val="24"/>
          <w:lang w:eastAsia="it-IT"/>
        </w:rPr>
        <w:t xml:space="preserve">and projections </w:t>
      </w:r>
      <w:r w:rsidR="00A06AC7" w:rsidRPr="00A8418B">
        <w:rPr>
          <w:sz w:val="22"/>
          <w:szCs w:val="24"/>
          <w:lang w:eastAsia="it-IT"/>
        </w:rPr>
        <w:t>of both the Parties.</w:t>
      </w:r>
      <w:r w:rsidR="00934385">
        <w:rPr>
          <w:sz w:val="22"/>
          <w:szCs w:val="24"/>
          <w:lang w:eastAsia="it-IT"/>
        </w:rPr>
        <w:t xml:space="preserve"> </w:t>
      </w:r>
      <w:r w:rsidR="0058106C" w:rsidRPr="0058106C">
        <w:rPr>
          <w:sz w:val="22"/>
          <w:szCs w:val="24"/>
          <w:lang w:eastAsia="it-IT"/>
        </w:rPr>
        <w:t>With regard to the emission inventory t</w:t>
      </w:r>
      <w:r w:rsidR="00A06AC7" w:rsidRPr="00A8418B">
        <w:rPr>
          <w:sz w:val="22"/>
          <w:szCs w:val="24"/>
          <w:lang w:eastAsia="it-IT"/>
        </w:rPr>
        <w:t>he Italian team revised part of the energy sector of Spain, specifically the public power plants, petroleum refining plants, road transport and off-road</w:t>
      </w:r>
      <w:r w:rsidR="00F76F6E">
        <w:rPr>
          <w:sz w:val="22"/>
          <w:szCs w:val="24"/>
          <w:lang w:eastAsia="it-IT"/>
        </w:rPr>
        <w:t xml:space="preserve"> categories, whereas the Spanish team revised the Industrial processes and solvent and other product use, and the LULUCF sectors of Italy. </w:t>
      </w:r>
      <w:r w:rsidR="00F76F6E">
        <w:t>Results of these analyses are reported in a technical report.</w:t>
      </w:r>
      <w:r w:rsidR="00F76F6E">
        <w:rPr>
          <w:sz w:val="22"/>
          <w:szCs w:val="24"/>
          <w:lang w:eastAsia="it-IT"/>
        </w:rPr>
        <w:t xml:space="preserve"> Aim of the review was to carry out a general quality assurance analysis of the inventories in terms of methodologies, EFs and references used, as well as analysing critical cross cutting issues such as the details of the national energy balances and comparison with international data (E</w:t>
      </w:r>
      <w:r w:rsidR="00934385">
        <w:rPr>
          <w:sz w:val="22"/>
          <w:szCs w:val="24"/>
          <w:lang w:eastAsia="it-IT"/>
        </w:rPr>
        <w:t>UROSTAT</w:t>
      </w:r>
      <w:r w:rsidR="00F76F6E">
        <w:rPr>
          <w:sz w:val="22"/>
          <w:szCs w:val="24"/>
          <w:lang w:eastAsia="it-IT"/>
        </w:rPr>
        <w:t xml:space="preserve"> and IEA) and use of plant specific information. </w:t>
      </w:r>
    </w:p>
    <w:p w:rsidR="00A8418B" w:rsidRPr="00A8418B" w:rsidRDefault="0058106C" w:rsidP="00934385">
      <w:pPr>
        <w:spacing w:line="240" w:lineRule="auto"/>
        <w:ind w:firstLine="284"/>
        <w:rPr>
          <w:sz w:val="22"/>
          <w:szCs w:val="22"/>
        </w:rPr>
      </w:pPr>
      <w:r w:rsidRPr="0058106C">
        <w:rPr>
          <w:sz w:val="22"/>
          <w:szCs w:val="22"/>
        </w:rPr>
        <w:t xml:space="preserve">In addition, an official independent review of the entire Italian inventory was undertaken by the Aether consultants in 2013. Main findings and recommendations are reported in a final document, and regard mostly the transparency in the NIR, the improvement of QA/QC documentation and some pending issues in the LULUCF sector. These suggestions </w:t>
      </w:r>
      <w:r w:rsidR="0037469A">
        <w:rPr>
          <w:sz w:val="22"/>
          <w:szCs w:val="22"/>
        </w:rPr>
        <w:t>were considered in the implementation of the following inventories</w:t>
      </w:r>
      <w:r w:rsidRPr="0058106C">
        <w:rPr>
          <w:sz w:val="22"/>
          <w:szCs w:val="22"/>
        </w:rPr>
        <w:t>.</w:t>
      </w:r>
    </w:p>
    <w:p w:rsidR="00C94D91" w:rsidRPr="007D07C4" w:rsidRDefault="00C94D91" w:rsidP="00914E60">
      <w:pPr>
        <w:spacing w:line="240" w:lineRule="auto"/>
        <w:ind w:firstLine="284"/>
        <w:rPr>
          <w:sz w:val="22"/>
        </w:rPr>
      </w:pPr>
      <w:r w:rsidRPr="007D07C4">
        <w:rPr>
          <w:sz w:val="22"/>
        </w:rPr>
        <w:t xml:space="preserve">Comparisons between national activity data and data from international databases are usually carried out in order to find out the main differences and an explanation to them. Emission intensity indicators among </w:t>
      </w:r>
      <w:r w:rsidRPr="007D07C4">
        <w:rPr>
          <w:sz w:val="22"/>
        </w:rPr>
        <w:lastRenderedPageBreak/>
        <w:t xml:space="preserve">countries (e.g. emissions per capita, industrial emissions per unit of added value, road transport emissions per passenger car, emissions from power generation per kWh of electricity produced, emissions from dairy cows per tonne of milk produced) can also be useful to provide a preliminary check and verification of the order of magnitude of the emissions. Additional comparisons between emission estimates from industrial sectors and those published by the industry itself in the Environmental reports are carried out annually in order to assess the quality and the uncertainty of the estimates. </w:t>
      </w:r>
    </w:p>
    <w:p w:rsidR="00C94D91" w:rsidRPr="007D07C4" w:rsidRDefault="00C94D91" w:rsidP="00914E60">
      <w:pPr>
        <w:spacing w:line="240" w:lineRule="auto"/>
        <w:ind w:firstLine="284"/>
        <w:rPr>
          <w:sz w:val="22"/>
        </w:rPr>
      </w:pPr>
      <w:r w:rsidRPr="007D07C4">
        <w:rPr>
          <w:sz w:val="22"/>
        </w:rPr>
        <w:t xml:space="preserve">The quality of the inventory has also improved by the organization and participation in sector specific workshops. </w:t>
      </w:r>
    </w:p>
    <w:p w:rsidR="00C94D91" w:rsidRPr="007D07C4" w:rsidRDefault="00C94D91" w:rsidP="00914E60">
      <w:pPr>
        <w:autoSpaceDE w:val="0"/>
        <w:autoSpaceDN w:val="0"/>
        <w:adjustRightInd w:val="0"/>
        <w:spacing w:line="240" w:lineRule="auto"/>
        <w:ind w:firstLine="284"/>
        <w:rPr>
          <w:sz w:val="22"/>
        </w:rPr>
      </w:pPr>
      <w:r w:rsidRPr="007D07C4">
        <w:rPr>
          <w:sz w:val="22"/>
        </w:rPr>
        <w:t xml:space="preserve">A specific procedure undertaken for improving the inventory regards the establishment of national expert panels (in particular, in road transport, land use change and forestry and energy sectors) which involve, on a voluntary basis, different institutions, local agencies and industrial associations cooperating for improving activity data and emission factors accuracy. </w:t>
      </w:r>
    </w:p>
    <w:p w:rsidR="000F121D" w:rsidRPr="00BE36BF" w:rsidRDefault="00C94D91" w:rsidP="00BE36BF">
      <w:pPr>
        <w:autoSpaceDE w:val="0"/>
        <w:autoSpaceDN w:val="0"/>
        <w:adjustRightInd w:val="0"/>
        <w:spacing w:line="240" w:lineRule="auto"/>
        <w:ind w:firstLine="284"/>
      </w:pPr>
      <w:r w:rsidRPr="007D07C4">
        <w:rPr>
          <w:sz w:val="22"/>
        </w:rPr>
        <w:t xml:space="preserve">Furthermore, activities in the framework of the improvement of local inventories are carried out together with local authorities concentrating on the comparison between top down and bottom up approaches and identifying the main critical issues. In </w:t>
      </w:r>
      <w:r w:rsidR="000F121D">
        <w:rPr>
          <w:sz w:val="22"/>
        </w:rPr>
        <w:t xml:space="preserve">the </w:t>
      </w:r>
      <w:r w:rsidR="0075689B">
        <w:rPr>
          <w:sz w:val="22"/>
        </w:rPr>
        <w:t>past</w:t>
      </w:r>
      <w:r w:rsidR="000F121D">
        <w:rPr>
          <w:sz w:val="22"/>
        </w:rPr>
        <w:t xml:space="preserve"> year</w:t>
      </w:r>
      <w:r w:rsidR="0075689B">
        <w:rPr>
          <w:sz w:val="22"/>
        </w:rPr>
        <w:t>s</w:t>
      </w:r>
      <w:r w:rsidRPr="007D07C4">
        <w:rPr>
          <w:sz w:val="22"/>
        </w:rPr>
        <w:t>, ISPRA</w:t>
      </w:r>
      <w:r w:rsidR="000F121D">
        <w:rPr>
          <w:sz w:val="22"/>
        </w:rPr>
        <w:t xml:space="preserve"> has</w:t>
      </w:r>
      <w:r w:rsidRPr="007D07C4">
        <w:rPr>
          <w:sz w:val="22"/>
        </w:rPr>
        <w:t xml:space="preserve"> </w:t>
      </w:r>
      <w:r w:rsidR="0075689B">
        <w:rPr>
          <w:sz w:val="22"/>
        </w:rPr>
        <w:t>finalise</w:t>
      </w:r>
      <w:r w:rsidRPr="007D07C4">
        <w:rPr>
          <w:sz w:val="22"/>
        </w:rPr>
        <w:t>d the provincial inventory at local scale for the yea</w:t>
      </w:r>
      <w:r w:rsidR="000F121D">
        <w:rPr>
          <w:sz w:val="22"/>
        </w:rPr>
        <w:t xml:space="preserve">rs 1990, 1995, 2000, </w:t>
      </w:r>
      <w:r w:rsidRPr="007D07C4">
        <w:rPr>
          <w:sz w:val="22"/>
        </w:rPr>
        <w:t>2005</w:t>
      </w:r>
      <w:r w:rsidR="000F121D">
        <w:rPr>
          <w:sz w:val="22"/>
        </w:rPr>
        <w:t xml:space="preserve"> and 2010</w:t>
      </w:r>
      <w:r w:rsidRPr="007D07C4">
        <w:rPr>
          <w:sz w:val="22"/>
        </w:rPr>
        <w:t xml:space="preserve"> applying a top down approach. Methodologies and results were checked out by regional and local environmental agencies and authorities, and </w:t>
      </w:r>
      <w:r w:rsidR="00FF40F3">
        <w:rPr>
          <w:sz w:val="22"/>
        </w:rPr>
        <w:t xml:space="preserve">figures </w:t>
      </w:r>
      <w:r w:rsidRPr="007D07C4">
        <w:rPr>
          <w:sz w:val="22"/>
        </w:rPr>
        <w:t xml:space="preserve">are available at ISPRA web address </w:t>
      </w:r>
      <w:hyperlink r:id="rId26" w:history="1">
        <w:r w:rsidR="00BE36BF" w:rsidRPr="00BE36BF">
          <w:rPr>
            <w:rStyle w:val="Collegamentoipertestuale"/>
            <w:sz w:val="22"/>
            <w:szCs w:val="22"/>
          </w:rPr>
          <w:t>http://www.sinanet.isprambiente.it/it/sia-ispra/inventaria</w:t>
        </w:r>
      </w:hyperlink>
      <w:r w:rsidR="000F121D" w:rsidRPr="006C611D">
        <w:rPr>
          <w:sz w:val="22"/>
        </w:rPr>
        <w:t>.</w:t>
      </w:r>
      <w:r w:rsidR="00FF40F3" w:rsidRPr="006C611D">
        <w:rPr>
          <w:sz w:val="22"/>
        </w:rPr>
        <w:t xml:space="preserve"> Methodologies used for the previous reporting cycle are described in a related </w:t>
      </w:r>
      <w:r w:rsidR="00FF40F3" w:rsidRPr="009E74BC">
        <w:rPr>
          <w:sz w:val="22"/>
        </w:rPr>
        <w:t>publication (ISPRA, 2009).</w:t>
      </w:r>
    </w:p>
    <w:p w:rsidR="000F121D" w:rsidRDefault="00C94D91" w:rsidP="00914E60">
      <w:pPr>
        <w:autoSpaceDE w:val="0"/>
        <w:autoSpaceDN w:val="0"/>
        <w:adjustRightInd w:val="0"/>
        <w:spacing w:line="240" w:lineRule="auto"/>
        <w:ind w:firstLine="284"/>
        <w:rPr>
          <w:sz w:val="22"/>
        </w:rPr>
      </w:pPr>
      <w:r w:rsidRPr="007D07C4">
        <w:rPr>
          <w:sz w:val="22"/>
        </w:rPr>
        <w:t xml:space="preserve">This work is also relevant to carry out regional scenarios, for the main pollutants, within the Gains Italy project implemented by ENEA and supported by ISPRA and the regional authorities. </w:t>
      </w:r>
    </w:p>
    <w:p w:rsidR="00C94D91" w:rsidRPr="007D07C4" w:rsidRDefault="00C94D91" w:rsidP="00914E60">
      <w:pPr>
        <w:autoSpaceDE w:val="0"/>
        <w:autoSpaceDN w:val="0"/>
        <w:adjustRightInd w:val="0"/>
        <w:spacing w:line="240" w:lineRule="auto"/>
        <w:ind w:firstLine="284"/>
        <w:rPr>
          <w:sz w:val="22"/>
        </w:rPr>
      </w:pPr>
      <w:r w:rsidRPr="007D07C4">
        <w:rPr>
          <w:sz w:val="22"/>
        </w:rPr>
        <w:t xml:space="preserve">In addition to these expert panels, ISPRA participates in technical working groups within the National Statistical System. These groups, named </w:t>
      </w:r>
      <w:r w:rsidRPr="007D07C4">
        <w:rPr>
          <w:i/>
          <w:iCs/>
          <w:sz w:val="22"/>
        </w:rPr>
        <w:t xml:space="preserve">Circoli di qualità </w:t>
      </w:r>
      <w:r w:rsidRPr="007D07C4">
        <w:rPr>
          <w:iCs/>
          <w:sz w:val="22"/>
        </w:rPr>
        <w:t>(“Quality Panels”)</w:t>
      </w:r>
      <w:r w:rsidRPr="007D07C4">
        <w:rPr>
          <w:sz w:val="22"/>
        </w:rPr>
        <w:t>, coordinated by the National Institute of Statistics, are constituted by both producers and users of statistical information with the aim of improving and monitoring statistical information in specific sectors such as transport, industry, agriculture, forest and fishing. These activities should improve the quality and details of basic data, as well as enable a more organized and timely communication.</w:t>
      </w:r>
    </w:p>
    <w:p w:rsidR="000F121D" w:rsidRPr="007D07C4" w:rsidRDefault="00C94D91" w:rsidP="00A06AC7">
      <w:pPr>
        <w:spacing w:line="240" w:lineRule="auto"/>
        <w:ind w:firstLine="284"/>
        <w:rPr>
          <w:sz w:val="22"/>
        </w:rPr>
      </w:pPr>
      <w:r w:rsidRPr="007D07C4">
        <w:rPr>
          <w:sz w:val="22"/>
        </w:rPr>
        <w:t xml:space="preserve">Other specific activities relating to improvements of the inventory and QA/QC practices </w:t>
      </w:r>
      <w:r w:rsidR="00A06AC7">
        <w:rPr>
          <w:sz w:val="22"/>
        </w:rPr>
        <w:t>regard</w:t>
      </w:r>
      <w:r w:rsidRPr="007D07C4">
        <w:rPr>
          <w:sz w:val="22"/>
        </w:rPr>
        <w:t xml:space="preserve"> the progress on management of information collected in the framework of different European obligations, Large Combustion Plant, E-PRTR and Emissions Trading, which </w:t>
      </w:r>
      <w:r w:rsidR="009878E1">
        <w:rPr>
          <w:sz w:val="22"/>
        </w:rPr>
        <w:t>is</w:t>
      </w:r>
      <w:r w:rsidRPr="007D07C4">
        <w:rPr>
          <w:sz w:val="22"/>
        </w:rPr>
        <w:t xml:space="preserve"> gathered together in an informative system thus highlighting the main discrepancies among data, detecting potential errors and improving the time series consistency. ISPRA collects these data from the industrial facilities and the inventory team manages </w:t>
      </w:r>
      <w:r w:rsidR="009878E1">
        <w:rPr>
          <w:sz w:val="22"/>
        </w:rPr>
        <w:t>the information</w:t>
      </w:r>
      <w:r w:rsidRPr="007D07C4">
        <w:rPr>
          <w:sz w:val="22"/>
        </w:rPr>
        <w:t xml:space="preserve"> and makes use of it in the preparation of the national inventory. The informative system is based on identification codes to trace back individual point </w:t>
      </w:r>
      <w:r w:rsidR="009878E1">
        <w:rPr>
          <w:sz w:val="22"/>
        </w:rPr>
        <w:t>sources in different databases and all</w:t>
      </w:r>
      <w:r w:rsidRPr="007D07C4">
        <w:rPr>
          <w:sz w:val="22"/>
        </w:rPr>
        <w:t xml:space="preserve"> the figures are considered in an overall approach and used in the compilation of the inventory.</w:t>
      </w:r>
    </w:p>
    <w:p w:rsidR="00C94D91" w:rsidRPr="007D07C4" w:rsidRDefault="00C94D91" w:rsidP="00914E60">
      <w:pPr>
        <w:autoSpaceDE w:val="0"/>
        <w:autoSpaceDN w:val="0"/>
        <w:adjustRightInd w:val="0"/>
        <w:spacing w:line="240" w:lineRule="auto"/>
        <w:ind w:firstLine="284"/>
        <w:rPr>
          <w:sz w:val="22"/>
        </w:rPr>
      </w:pPr>
      <w:r w:rsidRPr="007D07C4">
        <w:rPr>
          <w:sz w:val="22"/>
        </w:rPr>
        <w:t xml:space="preserve">A proper archiving and reporting of the documentation related to the inventory compilation process is also part of the national QA/QC programme. </w:t>
      </w:r>
    </w:p>
    <w:p w:rsidR="00C94D91" w:rsidRPr="007D07C4" w:rsidRDefault="00C94D91" w:rsidP="00914E60">
      <w:pPr>
        <w:autoSpaceDE w:val="0"/>
        <w:autoSpaceDN w:val="0"/>
        <w:adjustRightInd w:val="0"/>
        <w:spacing w:line="240" w:lineRule="auto"/>
        <w:ind w:firstLine="284"/>
        <w:rPr>
          <w:sz w:val="22"/>
        </w:rPr>
      </w:pPr>
      <w:r w:rsidRPr="007D07C4">
        <w:rPr>
          <w:sz w:val="22"/>
        </w:rPr>
        <w:t>All the material and documents used for the inventory preparation are stored at the Institute for Environmental Protection and Research.</w:t>
      </w:r>
    </w:p>
    <w:p w:rsidR="00C94D91" w:rsidRPr="007D07C4" w:rsidRDefault="00C94D91" w:rsidP="00914E60">
      <w:pPr>
        <w:autoSpaceDE w:val="0"/>
        <w:autoSpaceDN w:val="0"/>
        <w:adjustRightInd w:val="0"/>
        <w:spacing w:line="240" w:lineRule="auto"/>
        <w:ind w:firstLine="284"/>
        <w:rPr>
          <w:sz w:val="22"/>
        </w:rPr>
      </w:pPr>
      <w:r w:rsidRPr="007D07C4">
        <w:rPr>
          <w:sz w:val="22"/>
        </w:rPr>
        <w:t>Information relating to the planning, preparation, and management of inventory activities are documented and archived. The archive is organised so that any skilled analyst could obtain relevant data sources and spreadsheets, reproduce the inventory and review all decisions about assumptions and methodologies undertaken. A master documentation catalogue is generated for each inventory year and it is possible to track changes in data and methodologies over time. Specifically, the documentation includes:</w:t>
      </w:r>
    </w:p>
    <w:p w:rsidR="00C94D91" w:rsidRPr="007D07C4" w:rsidRDefault="00C94D91" w:rsidP="00E6371E">
      <w:pPr>
        <w:pStyle w:val="Intestazione"/>
        <w:numPr>
          <w:ilvl w:val="0"/>
          <w:numId w:val="5"/>
        </w:numPr>
        <w:tabs>
          <w:tab w:val="clear" w:pos="720"/>
          <w:tab w:val="left" w:pos="567"/>
        </w:tabs>
        <w:spacing w:line="240" w:lineRule="auto"/>
        <w:ind w:left="567" w:hanging="283"/>
        <w:rPr>
          <w:sz w:val="22"/>
        </w:rPr>
      </w:pPr>
      <w:r w:rsidRPr="007D07C4">
        <w:rPr>
          <w:sz w:val="22"/>
        </w:rPr>
        <w:t xml:space="preserve">electronic copies of each of the draft and final inventory report, electronic copies of the draft and final NFR tables; </w:t>
      </w:r>
    </w:p>
    <w:p w:rsidR="00C94D91" w:rsidRPr="007D07C4" w:rsidRDefault="00C94D91" w:rsidP="00E6371E">
      <w:pPr>
        <w:pStyle w:val="Intestazione"/>
        <w:numPr>
          <w:ilvl w:val="0"/>
          <w:numId w:val="5"/>
        </w:numPr>
        <w:tabs>
          <w:tab w:val="clear" w:pos="720"/>
          <w:tab w:val="left" w:pos="567"/>
        </w:tabs>
        <w:spacing w:line="240" w:lineRule="auto"/>
        <w:ind w:left="567" w:hanging="283"/>
        <w:rPr>
          <w:sz w:val="22"/>
        </w:rPr>
      </w:pPr>
      <w:r w:rsidRPr="007D07C4">
        <w:rPr>
          <w:sz w:val="22"/>
        </w:rPr>
        <w:t>electronic copies of all the final, linked source category spreadsheets for the inventory estimates (including all spreadsheets that feed the emission spreadsheets);</w:t>
      </w:r>
    </w:p>
    <w:p w:rsidR="00C94D91" w:rsidRPr="007D07C4" w:rsidRDefault="00C94D91" w:rsidP="00E6371E">
      <w:pPr>
        <w:widowControl/>
        <w:numPr>
          <w:ilvl w:val="0"/>
          <w:numId w:val="5"/>
        </w:numPr>
        <w:tabs>
          <w:tab w:val="clear" w:pos="720"/>
          <w:tab w:val="left" w:pos="567"/>
        </w:tabs>
        <w:autoSpaceDE w:val="0"/>
        <w:autoSpaceDN w:val="0"/>
        <w:adjustRightInd w:val="0"/>
        <w:spacing w:line="240" w:lineRule="auto"/>
        <w:ind w:left="567" w:hanging="283"/>
        <w:rPr>
          <w:bCs/>
          <w:sz w:val="22"/>
        </w:rPr>
      </w:pPr>
      <w:r w:rsidRPr="007D07C4">
        <w:rPr>
          <w:bCs/>
          <w:sz w:val="22"/>
        </w:rPr>
        <w:t>results of the reviews and, in general, all documentation related to the corresponding inventory year submission.</w:t>
      </w:r>
    </w:p>
    <w:p w:rsidR="00C94D91" w:rsidRPr="007D07C4" w:rsidRDefault="00C94D91" w:rsidP="00914E60">
      <w:pPr>
        <w:autoSpaceDE w:val="0"/>
        <w:autoSpaceDN w:val="0"/>
        <w:adjustRightInd w:val="0"/>
        <w:spacing w:line="240" w:lineRule="auto"/>
        <w:ind w:firstLine="284"/>
        <w:rPr>
          <w:bCs/>
          <w:sz w:val="22"/>
        </w:rPr>
      </w:pPr>
      <w:r w:rsidRPr="007D07C4">
        <w:rPr>
          <w:bCs/>
          <w:sz w:val="22"/>
        </w:rPr>
        <w:t xml:space="preserve">After each reporting cycle, all database files, spreadsheets and electronic documents are archived as </w:t>
      </w:r>
      <w:r w:rsidRPr="007D07C4">
        <w:rPr>
          <w:bCs/>
          <w:sz w:val="22"/>
        </w:rPr>
        <w:lastRenderedPageBreak/>
        <w:t>‘read-only’ mode.</w:t>
      </w:r>
    </w:p>
    <w:p w:rsidR="00C94D91" w:rsidRPr="007D07C4" w:rsidRDefault="00C94D91" w:rsidP="00914E60">
      <w:pPr>
        <w:autoSpaceDE w:val="0"/>
        <w:autoSpaceDN w:val="0"/>
        <w:adjustRightInd w:val="0"/>
        <w:spacing w:line="240" w:lineRule="auto"/>
        <w:ind w:firstLine="284"/>
        <w:rPr>
          <w:bCs/>
          <w:sz w:val="22"/>
        </w:rPr>
      </w:pPr>
      <w:r w:rsidRPr="007D07C4">
        <w:rPr>
          <w:bCs/>
          <w:sz w:val="22"/>
        </w:rPr>
        <w:t>A ‘reference’ database is also compiled every year to increase the transparency of the inventory. This database consists of a number of records that references all documentation used during the inventory compilation, for each sector and submission year, the link to the electronically available documents and the place where they are stored as well as internal documentation on QA/QC procedures.</w:t>
      </w:r>
    </w:p>
    <w:p w:rsidR="00C94D91" w:rsidRPr="007D07C4" w:rsidRDefault="00C94D91" w:rsidP="00914E60">
      <w:pPr>
        <w:autoSpaceDE w:val="0"/>
        <w:autoSpaceDN w:val="0"/>
        <w:adjustRightInd w:val="0"/>
        <w:spacing w:line="240" w:lineRule="auto"/>
        <w:ind w:firstLine="284"/>
        <w:rPr>
          <w:sz w:val="22"/>
        </w:rPr>
      </w:pPr>
    </w:p>
    <w:p w:rsidR="00C94D91" w:rsidRPr="007D07C4" w:rsidRDefault="00C94D91" w:rsidP="00914E60">
      <w:pPr>
        <w:pStyle w:val="Corpodeltesto"/>
        <w:spacing w:line="240" w:lineRule="auto"/>
        <w:ind w:firstLine="284"/>
        <w:rPr>
          <w:b w:val="0"/>
          <w:sz w:val="22"/>
        </w:rPr>
      </w:pPr>
    </w:p>
    <w:p w:rsidR="00C94D91" w:rsidRPr="001100BE" w:rsidRDefault="00C94D91" w:rsidP="001100BE">
      <w:pPr>
        <w:pStyle w:val="Titolo2"/>
        <w:rPr>
          <w:lang w:val="en-US"/>
        </w:rPr>
      </w:pPr>
      <w:bookmarkStart w:id="10" w:name="_Toc445660554"/>
      <w:r w:rsidRPr="001100BE">
        <w:rPr>
          <w:lang w:val="en-US"/>
        </w:rPr>
        <w:t>General uncertainty evaluation</w:t>
      </w:r>
      <w:bookmarkEnd w:id="10"/>
    </w:p>
    <w:p w:rsidR="00C94D91" w:rsidRPr="007D07C4" w:rsidRDefault="00C94D91" w:rsidP="00914E60">
      <w:pPr>
        <w:pStyle w:val="Corpodeltesto"/>
        <w:spacing w:line="240" w:lineRule="auto"/>
        <w:ind w:firstLine="284"/>
        <w:rPr>
          <w:b w:val="0"/>
          <w:sz w:val="22"/>
          <w:szCs w:val="16"/>
        </w:rPr>
      </w:pPr>
      <w:r w:rsidRPr="007D07C4">
        <w:rPr>
          <w:b w:val="0"/>
          <w:sz w:val="22"/>
          <w:szCs w:val="16"/>
        </w:rPr>
        <w:t>An overall uncertainty analysis for the Italian inventory related to the pollutants described in this report has not been assess</w:t>
      </w:r>
      <w:r w:rsidR="005416FC">
        <w:rPr>
          <w:b w:val="0"/>
          <w:sz w:val="22"/>
          <w:szCs w:val="16"/>
        </w:rPr>
        <w:t xml:space="preserve">ed yet. Nevertheless, different </w:t>
      </w:r>
      <w:r w:rsidRPr="007D07C4">
        <w:rPr>
          <w:b w:val="0"/>
          <w:sz w:val="22"/>
          <w:szCs w:val="16"/>
        </w:rPr>
        <w:t>studies on uncertainty have been carried out (Romano et al., 2004) and a quantitative assessment of the Italian GHG inventory is performed by the Tier 1 method defined in the</w:t>
      </w:r>
      <w:r w:rsidR="009E3C0C">
        <w:rPr>
          <w:b w:val="0"/>
          <w:sz w:val="22"/>
          <w:szCs w:val="16"/>
        </w:rPr>
        <w:t xml:space="preserve"> 2006</w:t>
      </w:r>
      <w:r w:rsidRPr="007D07C4">
        <w:rPr>
          <w:b w:val="0"/>
          <w:sz w:val="22"/>
          <w:szCs w:val="16"/>
        </w:rPr>
        <w:t xml:space="preserve"> IPCC </w:t>
      </w:r>
      <w:r w:rsidR="009E3C0C">
        <w:rPr>
          <w:b w:val="0"/>
          <w:sz w:val="22"/>
          <w:szCs w:val="16"/>
        </w:rPr>
        <w:t>Guidelines</w:t>
      </w:r>
      <w:r w:rsidRPr="007D07C4">
        <w:rPr>
          <w:b w:val="0"/>
          <w:sz w:val="22"/>
          <w:szCs w:val="16"/>
        </w:rPr>
        <w:t xml:space="preserve"> (IPCC, 200</w:t>
      </w:r>
      <w:r w:rsidR="009E3C0C">
        <w:rPr>
          <w:b w:val="0"/>
          <w:sz w:val="22"/>
          <w:szCs w:val="16"/>
        </w:rPr>
        <w:t>6</w:t>
      </w:r>
      <w:r w:rsidRPr="007D07C4">
        <w:rPr>
          <w:b w:val="0"/>
          <w:sz w:val="22"/>
          <w:szCs w:val="16"/>
        </w:rPr>
        <w:t xml:space="preserve">) which provides a calculation based on the error propagation equations. </w:t>
      </w:r>
      <w:r w:rsidRPr="00A81A64">
        <w:rPr>
          <w:b w:val="0"/>
          <w:sz w:val="22"/>
          <w:szCs w:val="16"/>
        </w:rPr>
        <w:t xml:space="preserve">Details on the results of the GHG inventory uncertainty figures can be found in the </w:t>
      </w:r>
      <w:r w:rsidRPr="00A81A64">
        <w:rPr>
          <w:b w:val="0"/>
          <w:i/>
          <w:sz w:val="22"/>
          <w:szCs w:val="16"/>
        </w:rPr>
        <w:t>National Inventory Report</w:t>
      </w:r>
      <w:r w:rsidRPr="00A81A64">
        <w:rPr>
          <w:b w:val="0"/>
          <w:sz w:val="22"/>
          <w:szCs w:val="16"/>
        </w:rPr>
        <w:t xml:space="preserve"> </w:t>
      </w:r>
      <w:r w:rsidR="00EB1D6B" w:rsidRPr="00A81A64">
        <w:rPr>
          <w:b w:val="0"/>
          <w:sz w:val="22"/>
          <w:szCs w:val="16"/>
        </w:rPr>
        <w:t>201</w:t>
      </w:r>
      <w:r w:rsidR="0075689B" w:rsidRPr="00A81A64">
        <w:rPr>
          <w:b w:val="0"/>
          <w:sz w:val="22"/>
          <w:szCs w:val="16"/>
        </w:rPr>
        <w:t>6</w:t>
      </w:r>
      <w:r w:rsidR="00EB1D6B" w:rsidRPr="00A81A64">
        <w:rPr>
          <w:b w:val="0"/>
          <w:sz w:val="22"/>
          <w:szCs w:val="16"/>
        </w:rPr>
        <w:t xml:space="preserve"> </w:t>
      </w:r>
      <w:r w:rsidRPr="00A81A64">
        <w:rPr>
          <w:b w:val="0"/>
          <w:sz w:val="22"/>
          <w:szCs w:val="16"/>
        </w:rPr>
        <w:t xml:space="preserve">(ISPRA, </w:t>
      </w:r>
      <w:r w:rsidR="00EB1D6B" w:rsidRPr="00A81A64">
        <w:rPr>
          <w:b w:val="0"/>
          <w:sz w:val="22"/>
          <w:szCs w:val="16"/>
        </w:rPr>
        <w:t>201</w:t>
      </w:r>
      <w:r w:rsidR="0075689B" w:rsidRPr="00A81A64">
        <w:rPr>
          <w:b w:val="0"/>
          <w:sz w:val="22"/>
          <w:szCs w:val="16"/>
        </w:rPr>
        <w:t>6</w:t>
      </w:r>
      <w:r w:rsidR="00EB1D6B" w:rsidRPr="00A81A64">
        <w:rPr>
          <w:b w:val="0"/>
          <w:sz w:val="22"/>
          <w:szCs w:val="16"/>
        </w:rPr>
        <w:t xml:space="preserve"> </w:t>
      </w:r>
      <w:r w:rsidRPr="00A81A64">
        <w:rPr>
          <w:b w:val="0"/>
          <w:sz w:val="22"/>
          <w:szCs w:val="16"/>
        </w:rPr>
        <w:t>[b]).</w:t>
      </w:r>
    </w:p>
    <w:p w:rsidR="00C94D91" w:rsidRPr="007D07C4" w:rsidRDefault="00C94D91" w:rsidP="00914E60">
      <w:pPr>
        <w:widowControl/>
        <w:autoSpaceDE w:val="0"/>
        <w:autoSpaceDN w:val="0"/>
        <w:adjustRightInd w:val="0"/>
        <w:spacing w:line="240" w:lineRule="auto"/>
        <w:ind w:firstLine="284"/>
        <w:rPr>
          <w:sz w:val="22"/>
          <w:szCs w:val="24"/>
          <w:lang w:eastAsia="it-IT"/>
        </w:rPr>
      </w:pPr>
      <w:r w:rsidRPr="007D07C4">
        <w:rPr>
          <w:sz w:val="22"/>
          <w:szCs w:val="24"/>
          <w:lang w:eastAsia="it-IT"/>
        </w:rPr>
        <w:t xml:space="preserve">It should be noted that different levels of uncertainty pertain to different pollutants. Estimates of the main pollutants are generally of high level, but PM emissions, especially those of small particle sizes, heavy metal and POP estimates are more uncertain. For this reason, even though not quantified in terms of uncertainty, improvements are planned especially for the specified pollutants. </w:t>
      </w:r>
    </w:p>
    <w:p w:rsidR="00C94D91" w:rsidRPr="007D07C4" w:rsidRDefault="00C94D91" w:rsidP="00914E60">
      <w:pPr>
        <w:widowControl/>
        <w:autoSpaceDE w:val="0"/>
        <w:autoSpaceDN w:val="0"/>
        <w:adjustRightInd w:val="0"/>
        <w:spacing w:line="240" w:lineRule="auto"/>
        <w:ind w:firstLine="284"/>
        <w:rPr>
          <w:sz w:val="22"/>
          <w:szCs w:val="24"/>
          <w:lang w:eastAsia="it-IT"/>
        </w:rPr>
      </w:pPr>
      <w:r w:rsidRPr="007D07C4">
        <w:rPr>
          <w:sz w:val="22"/>
          <w:szCs w:val="24"/>
          <w:lang w:eastAsia="it-IT"/>
        </w:rPr>
        <w:t>Nevertheless, since quantitative uncertainty assessments constitute a mean to either provide the inventory users with a quantitative assessment of the inventory quality or to direct the inventory preparation team to priority areas, a planned improvement for next submissions is the completion of such analysis.</w:t>
      </w:r>
    </w:p>
    <w:p w:rsidR="00C94D91" w:rsidRPr="007D07C4" w:rsidRDefault="00C94D91" w:rsidP="007D07C4">
      <w:pPr>
        <w:pStyle w:val="Corpodeltesto"/>
        <w:spacing w:line="240" w:lineRule="auto"/>
        <w:rPr>
          <w:b w:val="0"/>
          <w:sz w:val="22"/>
        </w:rPr>
      </w:pPr>
    </w:p>
    <w:p w:rsidR="00C94D91" w:rsidRPr="007D07C4" w:rsidRDefault="00C94D91" w:rsidP="007D07C4">
      <w:pPr>
        <w:pStyle w:val="Corpodeltesto"/>
        <w:spacing w:line="240" w:lineRule="auto"/>
        <w:rPr>
          <w:b w:val="0"/>
          <w:sz w:val="22"/>
        </w:rPr>
      </w:pPr>
    </w:p>
    <w:p w:rsidR="00C94D91" w:rsidRPr="000A332E" w:rsidRDefault="00C94D91" w:rsidP="001100BE">
      <w:pPr>
        <w:pStyle w:val="Titolo2"/>
        <w:rPr>
          <w:lang w:val="en-US"/>
        </w:rPr>
      </w:pPr>
      <w:bookmarkStart w:id="11" w:name="_Toc445660555"/>
      <w:r w:rsidRPr="000A332E">
        <w:rPr>
          <w:lang w:val="en-US"/>
        </w:rPr>
        <w:t>General Assessment of Completeness</w:t>
      </w:r>
      <w:bookmarkEnd w:id="11"/>
    </w:p>
    <w:p w:rsidR="00C94D91" w:rsidRPr="007D07C4" w:rsidRDefault="00C94D91" w:rsidP="00914E60">
      <w:pPr>
        <w:spacing w:line="240" w:lineRule="auto"/>
        <w:ind w:firstLine="284"/>
        <w:rPr>
          <w:sz w:val="22"/>
          <w:szCs w:val="16"/>
        </w:rPr>
      </w:pPr>
      <w:r w:rsidRPr="007D07C4">
        <w:rPr>
          <w:sz w:val="22"/>
          <w:szCs w:val="16"/>
        </w:rPr>
        <w:t>The inventory covers all major sources, as well as all main p</w:t>
      </w:r>
      <w:r w:rsidR="000A332E">
        <w:rPr>
          <w:sz w:val="22"/>
          <w:szCs w:val="16"/>
        </w:rPr>
        <w:t xml:space="preserve">ollutants, included in the UNECE reporting </w:t>
      </w:r>
      <w:r w:rsidRPr="00C613D1">
        <w:rPr>
          <w:sz w:val="22"/>
          <w:szCs w:val="16"/>
        </w:rPr>
        <w:t>guidelines</w:t>
      </w:r>
      <w:r w:rsidR="000A332E" w:rsidRPr="00C613D1">
        <w:rPr>
          <w:sz w:val="22"/>
          <w:szCs w:val="16"/>
        </w:rPr>
        <w:t xml:space="preserve"> (UNECE, 2014)</w:t>
      </w:r>
      <w:r w:rsidRPr="00C613D1">
        <w:rPr>
          <w:sz w:val="22"/>
          <w:szCs w:val="16"/>
        </w:rPr>
        <w:t>. NFR</w:t>
      </w:r>
      <w:r w:rsidRPr="007D07C4">
        <w:rPr>
          <w:sz w:val="22"/>
          <w:szCs w:val="16"/>
        </w:rPr>
        <w:t xml:space="preserve"> sheets are complete as far as the details of basic information are available.</w:t>
      </w:r>
    </w:p>
    <w:p w:rsidR="00C94D91" w:rsidRPr="00811967" w:rsidRDefault="00C94D91" w:rsidP="00811967">
      <w:pPr>
        <w:shd w:val="clear" w:color="auto" w:fill="FFFFFF" w:themeFill="background1"/>
        <w:spacing w:line="240" w:lineRule="auto"/>
        <w:ind w:firstLine="284"/>
        <w:rPr>
          <w:sz w:val="22"/>
        </w:rPr>
      </w:pPr>
      <w:r w:rsidRPr="005416FC">
        <w:rPr>
          <w:sz w:val="22"/>
          <w:shd w:val="clear" w:color="auto" w:fill="FFFFFF" w:themeFill="background1"/>
        </w:rPr>
        <w:t>Allocation of emissions is not consistent with the guidelines only where there are no sufficient data available to split the information.</w:t>
      </w:r>
      <w:r w:rsidRPr="005416FC">
        <w:rPr>
          <w:sz w:val="22"/>
        </w:rPr>
        <w:t xml:space="preserve"> For instance, emissions from </w:t>
      </w:r>
      <w:r w:rsidR="0075689B">
        <w:rPr>
          <w:sz w:val="22"/>
        </w:rPr>
        <w:t xml:space="preserve">stationary </w:t>
      </w:r>
      <w:r w:rsidRPr="005416FC">
        <w:rPr>
          <w:sz w:val="22"/>
        </w:rPr>
        <w:t>combustion in manufacturing industries and construction are not split among the relevant production sectors bu</w:t>
      </w:r>
      <w:r w:rsidR="000A332E">
        <w:rPr>
          <w:sz w:val="22"/>
        </w:rPr>
        <w:t>t included in category 1.A.2.f</w:t>
      </w:r>
      <w:r w:rsidRPr="005416FC">
        <w:rPr>
          <w:sz w:val="22"/>
        </w:rPr>
        <w:t xml:space="preserve"> as a total; emissions from category 1.A.5.a other stationary are reported and included under category 1.A.4.a i commercial and i</w:t>
      </w:r>
      <w:r w:rsidR="000A332E">
        <w:rPr>
          <w:sz w:val="22"/>
        </w:rPr>
        <w:t>nstitutional emission estimates</w:t>
      </w:r>
      <w:r w:rsidR="00FD462F">
        <w:rPr>
          <w:sz w:val="22"/>
        </w:rPr>
        <w:t>.</w:t>
      </w:r>
      <w:r w:rsidRPr="005416FC">
        <w:rPr>
          <w:sz w:val="22"/>
        </w:rPr>
        <w:t xml:space="preserve"> </w:t>
      </w:r>
      <w:r w:rsidRPr="00811967">
        <w:rPr>
          <w:sz w:val="22"/>
        </w:rPr>
        <w:t xml:space="preserve">Emissions from </w:t>
      </w:r>
      <w:r w:rsidR="000A332E">
        <w:rPr>
          <w:sz w:val="22"/>
        </w:rPr>
        <w:t>3</w:t>
      </w:r>
      <w:r w:rsidRPr="00811967">
        <w:rPr>
          <w:sz w:val="22"/>
        </w:rPr>
        <w:t>.B.</w:t>
      </w:r>
      <w:r w:rsidR="000A332E">
        <w:rPr>
          <w:sz w:val="22"/>
        </w:rPr>
        <w:t>4</w:t>
      </w:r>
      <w:r w:rsidRPr="00811967">
        <w:rPr>
          <w:sz w:val="22"/>
        </w:rPr>
        <w:t>.</w:t>
      </w:r>
      <w:r w:rsidR="000A332E">
        <w:rPr>
          <w:sz w:val="22"/>
        </w:rPr>
        <w:t>g iii</w:t>
      </w:r>
      <w:r w:rsidRPr="00811967">
        <w:rPr>
          <w:sz w:val="22"/>
        </w:rPr>
        <w:t xml:space="preserve"> turkeys are included in </w:t>
      </w:r>
      <w:r w:rsidR="000A332E">
        <w:rPr>
          <w:sz w:val="22"/>
        </w:rPr>
        <w:t>3</w:t>
      </w:r>
      <w:r w:rsidRPr="00811967">
        <w:rPr>
          <w:sz w:val="22"/>
        </w:rPr>
        <w:t>.B.</w:t>
      </w:r>
      <w:r w:rsidR="000A332E">
        <w:rPr>
          <w:sz w:val="22"/>
        </w:rPr>
        <w:t>4</w:t>
      </w:r>
      <w:r w:rsidRPr="00811967">
        <w:rPr>
          <w:sz w:val="22"/>
        </w:rPr>
        <w:t>.</w:t>
      </w:r>
      <w:r w:rsidR="000A332E">
        <w:rPr>
          <w:sz w:val="22"/>
        </w:rPr>
        <w:t>g iv</w:t>
      </w:r>
      <w:r w:rsidRPr="00811967">
        <w:rPr>
          <w:sz w:val="22"/>
        </w:rPr>
        <w:t xml:space="preserve"> other poultry.</w:t>
      </w:r>
      <w:r w:rsidR="000A332E">
        <w:rPr>
          <w:sz w:val="22"/>
        </w:rPr>
        <w:t xml:space="preserve"> </w:t>
      </w:r>
    </w:p>
    <w:p w:rsidR="00C94D91" w:rsidRDefault="00C94D91" w:rsidP="00914E60">
      <w:pPr>
        <w:spacing w:line="240" w:lineRule="auto"/>
        <w:ind w:firstLine="284"/>
        <w:rPr>
          <w:sz w:val="22"/>
        </w:rPr>
      </w:pPr>
      <w:r w:rsidRPr="00811967">
        <w:rPr>
          <w:sz w:val="22"/>
        </w:rPr>
        <w:t>There are a few emission sources not assessed</w:t>
      </w:r>
      <w:r w:rsidRPr="007D07C4">
        <w:rPr>
          <w:sz w:val="22"/>
        </w:rPr>
        <w:t xml:space="preserve"> yet: PM</w:t>
      </w:r>
      <w:r w:rsidR="00145112">
        <w:rPr>
          <w:sz w:val="22"/>
        </w:rPr>
        <w:t>, Pb and Cd</w:t>
      </w:r>
      <w:r w:rsidRPr="007D07C4">
        <w:rPr>
          <w:sz w:val="22"/>
        </w:rPr>
        <w:t xml:space="preserve"> non exhaust emissions </w:t>
      </w:r>
      <w:r w:rsidRPr="000A332E">
        <w:rPr>
          <w:sz w:val="22"/>
        </w:rPr>
        <w:t xml:space="preserve">from </w:t>
      </w:r>
      <w:r w:rsidR="0075689B">
        <w:rPr>
          <w:sz w:val="22"/>
        </w:rPr>
        <w:t>1.A.3.b</w:t>
      </w:r>
      <w:r w:rsidR="000A332E" w:rsidRPr="000A332E">
        <w:rPr>
          <w:sz w:val="22"/>
        </w:rPr>
        <w:t xml:space="preserve"> vii</w:t>
      </w:r>
      <w:r w:rsidR="0075689B">
        <w:rPr>
          <w:sz w:val="22"/>
        </w:rPr>
        <w:t>,</w:t>
      </w:r>
      <w:r w:rsidR="000A332E">
        <w:rPr>
          <w:sz w:val="22"/>
        </w:rPr>
        <w:t xml:space="preserve"> </w:t>
      </w:r>
      <w:r w:rsidRPr="007D07C4">
        <w:rPr>
          <w:sz w:val="22"/>
        </w:rPr>
        <w:t>road abrasion</w:t>
      </w:r>
      <w:r w:rsidR="000A332E">
        <w:rPr>
          <w:sz w:val="22"/>
        </w:rPr>
        <w:t>, NO</w:t>
      </w:r>
      <w:r w:rsidR="000A332E" w:rsidRPr="000A332E">
        <w:rPr>
          <w:sz w:val="22"/>
          <w:vertAlign w:val="subscript"/>
        </w:rPr>
        <w:t>X</w:t>
      </w:r>
      <w:r w:rsidR="000A332E">
        <w:rPr>
          <w:sz w:val="22"/>
        </w:rPr>
        <w:t xml:space="preserve"> and NH</w:t>
      </w:r>
      <w:r w:rsidR="000A332E" w:rsidRPr="000A332E">
        <w:rPr>
          <w:sz w:val="22"/>
          <w:vertAlign w:val="subscript"/>
        </w:rPr>
        <w:t>3</w:t>
      </w:r>
      <w:r w:rsidR="000A332E">
        <w:rPr>
          <w:sz w:val="22"/>
        </w:rPr>
        <w:t xml:space="preserve"> from 3.D.a iv, crop residues applied to soils, and 3.D.b, indirect emissions from managed soils</w:t>
      </w:r>
      <w:r w:rsidR="008C7B8F">
        <w:rPr>
          <w:sz w:val="22"/>
        </w:rPr>
        <w:t>. In our view</w:t>
      </w:r>
      <w:r w:rsidR="008C7B8F" w:rsidRPr="008C7B8F">
        <w:rPr>
          <w:sz w:val="22"/>
        </w:rPr>
        <w:t xml:space="preserve"> </w:t>
      </w:r>
      <w:r w:rsidR="008C7B8F">
        <w:rPr>
          <w:sz w:val="22"/>
        </w:rPr>
        <w:t>emission factors available in the Guidebook (EMEP, 2013) need further assessment for the applicability to the national circumstances.</w:t>
      </w:r>
      <w:r w:rsidR="000A332E">
        <w:rPr>
          <w:sz w:val="22"/>
        </w:rPr>
        <w:t xml:space="preserve"> </w:t>
      </w:r>
      <w:r w:rsidR="008C7B8F" w:rsidRPr="005416FC">
        <w:rPr>
          <w:sz w:val="22"/>
        </w:rPr>
        <w:t>PAH emissions are not detailed in the four indicator compounds but accounted for as a total</w:t>
      </w:r>
      <w:r w:rsidR="008C7B8F">
        <w:rPr>
          <w:sz w:val="22"/>
        </w:rPr>
        <w:t xml:space="preserve"> because for many categories emission factors are not available by compound</w:t>
      </w:r>
      <w:r w:rsidR="008C7B8F" w:rsidRPr="005416FC">
        <w:rPr>
          <w:sz w:val="22"/>
        </w:rPr>
        <w:t>.</w:t>
      </w:r>
      <w:r w:rsidR="000A332E" w:rsidRPr="000A332E">
        <w:rPr>
          <w:sz w:val="22"/>
        </w:rPr>
        <w:t xml:space="preserve"> </w:t>
      </w:r>
      <w:r w:rsidR="000611EC" w:rsidRPr="000611EC">
        <w:rPr>
          <w:sz w:val="22"/>
        </w:rPr>
        <w:t>Black carbon emissions from 1.A.3.b vi automobile tyre and brake wear, have not been estimated and will be included in the next submission.</w:t>
      </w:r>
    </w:p>
    <w:p w:rsidR="000A332E" w:rsidRDefault="00C94D91" w:rsidP="00914E60">
      <w:pPr>
        <w:spacing w:line="240" w:lineRule="auto"/>
        <w:ind w:firstLine="284"/>
        <w:rPr>
          <w:sz w:val="22"/>
        </w:rPr>
      </w:pPr>
      <w:r w:rsidRPr="007D07C4">
        <w:rPr>
          <w:sz w:val="22"/>
        </w:rPr>
        <w:t>Emissions from the new categories reported in the NFR under 2.A.</w:t>
      </w:r>
      <w:r w:rsidR="000A332E">
        <w:rPr>
          <w:sz w:val="22"/>
        </w:rPr>
        <w:t>5</w:t>
      </w:r>
      <w:r w:rsidRPr="007D07C4">
        <w:rPr>
          <w:sz w:val="22"/>
        </w:rPr>
        <w:t>, quarrying and mining of minerals other than coal, construction and demolition and storage, handling and transport of mineral products, are not estimated because no information on activity data is still available.</w:t>
      </w:r>
    </w:p>
    <w:p w:rsidR="00C94D91" w:rsidRDefault="000A332E" w:rsidP="00914E60">
      <w:pPr>
        <w:spacing w:line="240" w:lineRule="auto"/>
        <w:ind w:firstLine="284"/>
        <w:rPr>
          <w:sz w:val="22"/>
        </w:rPr>
      </w:pPr>
      <w:r>
        <w:rPr>
          <w:sz w:val="22"/>
        </w:rPr>
        <w:t>NH</w:t>
      </w:r>
      <w:r w:rsidRPr="0058106C">
        <w:rPr>
          <w:sz w:val="22"/>
          <w:vertAlign w:val="subscript"/>
        </w:rPr>
        <w:t>3</w:t>
      </w:r>
      <w:r>
        <w:rPr>
          <w:sz w:val="22"/>
        </w:rPr>
        <w:t>, SO</w:t>
      </w:r>
      <w:r w:rsidRPr="0058106C">
        <w:rPr>
          <w:sz w:val="22"/>
          <w:vertAlign w:val="subscript"/>
        </w:rPr>
        <w:t>2</w:t>
      </w:r>
      <w:r>
        <w:rPr>
          <w:sz w:val="22"/>
        </w:rPr>
        <w:t xml:space="preserve">, HMs and POPs emissions from field burning of agriculture waste (4F category) seem not to occur: further assessment will be carried out analysing in depth the studies providing emission factors in the EMEP/EEA Guidebook. </w:t>
      </w:r>
    </w:p>
    <w:p w:rsidR="00C94D91" w:rsidRPr="007D07C4" w:rsidRDefault="00C94D91" w:rsidP="008C7B8F">
      <w:pPr>
        <w:spacing w:line="240" w:lineRule="auto"/>
        <w:ind w:firstLine="284"/>
        <w:rPr>
          <w:b/>
          <w:sz w:val="22"/>
          <w:lang w:eastAsia="it-IT"/>
        </w:rPr>
      </w:pPr>
      <w:r w:rsidRPr="008C7B8F">
        <w:rPr>
          <w:sz w:val="22"/>
        </w:rPr>
        <w:t>Further investigation will be carried out about these source categories and pollutants in order to calculate and improve figures.</w:t>
      </w:r>
      <w:r w:rsidRPr="007D07C4">
        <w:rPr>
          <w:sz w:val="22"/>
        </w:rPr>
        <w:t xml:space="preserve"> </w:t>
      </w:r>
    </w:p>
    <w:p w:rsidR="00C94D91" w:rsidRPr="001100BE" w:rsidRDefault="00C94D91" w:rsidP="007E7701">
      <w:pPr>
        <w:pStyle w:val="Titolo1"/>
        <w:rPr>
          <w:lang w:val="en-US"/>
        </w:rPr>
      </w:pPr>
      <w:r w:rsidRPr="001100BE">
        <w:rPr>
          <w:lang w:val="en-US"/>
        </w:rPr>
        <w:br w:type="page"/>
      </w:r>
      <w:bookmarkStart w:id="12" w:name="_Toc445660556"/>
      <w:r w:rsidRPr="001100BE">
        <w:rPr>
          <w:lang w:val="en-US"/>
        </w:rPr>
        <w:lastRenderedPageBreak/>
        <w:t>ANALYSIS OF KEY TRENDS BY POLLUTANT</w:t>
      </w:r>
      <w:bookmarkEnd w:id="12"/>
      <w:r w:rsidRPr="001100BE">
        <w:rPr>
          <w:lang w:val="en-US"/>
        </w:rPr>
        <w:t xml:space="preserve"> </w:t>
      </w:r>
    </w:p>
    <w:p w:rsidR="00C94D91" w:rsidRPr="007D07C4" w:rsidRDefault="00C94D91" w:rsidP="007D07C4">
      <w:pPr>
        <w:pStyle w:val="Corpodeltesto"/>
        <w:spacing w:line="240" w:lineRule="auto"/>
        <w:rPr>
          <w:sz w:val="22"/>
        </w:rPr>
      </w:pPr>
    </w:p>
    <w:p w:rsidR="003A79B4" w:rsidRPr="001100BE" w:rsidRDefault="003A79B4" w:rsidP="003A79B4">
      <w:pPr>
        <w:pStyle w:val="Titolo2"/>
        <w:rPr>
          <w:lang w:val="en-US"/>
        </w:rPr>
      </w:pPr>
      <w:bookmarkStart w:id="13" w:name="_Toc291779293"/>
      <w:bookmarkStart w:id="14" w:name="_Toc445660557"/>
      <w:r w:rsidRPr="001100BE">
        <w:rPr>
          <w:lang w:val="en-US"/>
        </w:rPr>
        <w:t>Main pollutants</w:t>
      </w:r>
      <w:bookmarkEnd w:id="13"/>
      <w:bookmarkEnd w:id="14"/>
    </w:p>
    <w:p w:rsidR="003A79B4" w:rsidRPr="007D07C4" w:rsidRDefault="003A79B4" w:rsidP="003A79B4">
      <w:pPr>
        <w:spacing w:line="240" w:lineRule="auto"/>
        <w:ind w:firstLine="284"/>
        <w:rPr>
          <w:sz w:val="22"/>
          <w:szCs w:val="24"/>
        </w:rPr>
      </w:pPr>
      <w:r w:rsidRPr="007D07C4">
        <w:rPr>
          <w:sz w:val="22"/>
          <w:szCs w:val="24"/>
        </w:rPr>
        <w:t>In the following sections, Italian emission series of sulphur oxides, nitrogen oxides, non-methane volatile organic compounds, carbon monoxide and ammonia are presented.</w:t>
      </w:r>
    </w:p>
    <w:p w:rsidR="003A79B4" w:rsidRPr="007D07C4" w:rsidRDefault="003A79B4" w:rsidP="003A79B4">
      <w:pPr>
        <w:spacing w:line="240" w:lineRule="auto"/>
        <w:rPr>
          <w:sz w:val="22"/>
        </w:rPr>
      </w:pPr>
    </w:p>
    <w:p w:rsidR="003A79B4" w:rsidRPr="00D20D44" w:rsidRDefault="003A79B4" w:rsidP="003A79B4">
      <w:pPr>
        <w:pStyle w:val="Titolo3"/>
      </w:pPr>
      <w:bookmarkStart w:id="15" w:name="_Toc445660558"/>
      <w:r w:rsidRPr="00D20D44">
        <w:t>Sulphur dioxide (SO</w:t>
      </w:r>
      <w:r w:rsidRPr="00D20D44">
        <w:rPr>
          <w:vertAlign w:val="subscript"/>
        </w:rPr>
        <w:t>X</w:t>
      </w:r>
      <w:r w:rsidRPr="00D20D44">
        <w:rPr>
          <w:szCs w:val="28"/>
        </w:rPr>
        <w:t>)</w:t>
      </w:r>
      <w:bookmarkEnd w:id="15"/>
      <w:r w:rsidRPr="00D20D44">
        <w:t xml:space="preserve"> </w:t>
      </w:r>
    </w:p>
    <w:p w:rsidR="003A79B4" w:rsidRPr="007D07C4" w:rsidRDefault="003A79B4" w:rsidP="003A79B4">
      <w:pPr>
        <w:spacing w:line="240" w:lineRule="auto"/>
        <w:ind w:firstLine="284"/>
        <w:rPr>
          <w:color w:val="000000"/>
          <w:sz w:val="22"/>
          <w:szCs w:val="24"/>
        </w:rPr>
      </w:pPr>
      <w:r w:rsidRPr="007D07C4">
        <w:rPr>
          <w:color w:val="000000"/>
          <w:sz w:val="22"/>
          <w:szCs w:val="24"/>
        </w:rPr>
        <w:t xml:space="preserve">The national atmospheric emissions of sulphur oxides have significantly decreased in recent years, as occurred in almost all countries of the UNECE. </w:t>
      </w:r>
    </w:p>
    <w:p w:rsidR="003A79B4" w:rsidRPr="007D07C4" w:rsidRDefault="003A79B4" w:rsidP="003A79B4">
      <w:pPr>
        <w:spacing w:line="240" w:lineRule="auto"/>
        <w:ind w:firstLine="284"/>
        <w:rPr>
          <w:color w:val="000000"/>
          <w:sz w:val="22"/>
          <w:szCs w:val="24"/>
        </w:rPr>
      </w:pPr>
      <w:r w:rsidRPr="007D07C4">
        <w:rPr>
          <w:color w:val="000000"/>
          <w:sz w:val="22"/>
          <w:szCs w:val="24"/>
        </w:rPr>
        <w:t>Figure 2.1 and Table 2.1 show the emission trend from 1990 to 201</w:t>
      </w:r>
      <w:r w:rsidR="00705B83">
        <w:rPr>
          <w:color w:val="000000"/>
          <w:sz w:val="22"/>
          <w:szCs w:val="24"/>
        </w:rPr>
        <w:t>4</w:t>
      </w:r>
      <w:r w:rsidRPr="007D07C4">
        <w:rPr>
          <w:color w:val="000000"/>
          <w:sz w:val="22"/>
          <w:szCs w:val="24"/>
        </w:rPr>
        <w:t>. Figure 2.1 also illustrates the share of SO</w:t>
      </w:r>
      <w:r w:rsidRPr="007D07C4">
        <w:rPr>
          <w:color w:val="000000"/>
          <w:sz w:val="22"/>
          <w:szCs w:val="24"/>
          <w:vertAlign w:val="subscript"/>
        </w:rPr>
        <w:t>X</w:t>
      </w:r>
      <w:r w:rsidRPr="007D07C4">
        <w:rPr>
          <w:color w:val="000000"/>
          <w:sz w:val="22"/>
          <w:szCs w:val="24"/>
        </w:rPr>
        <w:t xml:space="preserve"> emissions by category in 1990 and 201</w:t>
      </w:r>
      <w:r w:rsidR="00705B83">
        <w:rPr>
          <w:color w:val="000000"/>
          <w:sz w:val="22"/>
          <w:szCs w:val="24"/>
        </w:rPr>
        <w:t>4</w:t>
      </w:r>
      <w:r w:rsidRPr="007D07C4">
        <w:rPr>
          <w:color w:val="000000"/>
          <w:sz w:val="22"/>
          <w:szCs w:val="24"/>
        </w:rPr>
        <w:t xml:space="preserve"> as well as the total and sectoral variation from 1990 to 201</w:t>
      </w:r>
      <w:r w:rsidR="00705B83">
        <w:rPr>
          <w:color w:val="000000"/>
          <w:sz w:val="22"/>
          <w:szCs w:val="24"/>
        </w:rPr>
        <w:t>4</w:t>
      </w:r>
      <w:r w:rsidRPr="007D07C4">
        <w:rPr>
          <w:color w:val="000000"/>
          <w:sz w:val="22"/>
          <w:szCs w:val="24"/>
        </w:rPr>
        <w:t>.</w:t>
      </w:r>
    </w:p>
    <w:p w:rsidR="003A79B4" w:rsidRPr="007D07C4" w:rsidRDefault="003A79B4" w:rsidP="003A79B4">
      <w:pPr>
        <w:spacing w:line="240" w:lineRule="auto"/>
        <w:rPr>
          <w:sz w:val="22"/>
        </w:rPr>
      </w:pPr>
    </w:p>
    <w:tbl>
      <w:tblPr>
        <w:tblW w:w="8978" w:type="dxa"/>
        <w:jc w:val="center"/>
        <w:tblInd w:w="-72" w:type="dxa"/>
        <w:tblLayout w:type="fixed"/>
        <w:tblLook w:val="01E0"/>
      </w:tblPr>
      <w:tblGrid>
        <w:gridCol w:w="3239"/>
        <w:gridCol w:w="2658"/>
        <w:gridCol w:w="3081"/>
      </w:tblGrid>
      <w:tr w:rsidR="003A79B4" w:rsidRPr="007D07C4" w:rsidTr="00914A87">
        <w:trPr>
          <w:trHeight w:val="4364"/>
          <w:jc w:val="center"/>
        </w:trPr>
        <w:tc>
          <w:tcPr>
            <w:tcW w:w="8978" w:type="dxa"/>
            <w:gridSpan w:val="3"/>
            <w:tcBorders>
              <w:top w:val="double" w:sz="4" w:space="0" w:color="C0C0C0"/>
            </w:tcBorders>
            <w:vAlign w:val="center"/>
          </w:tcPr>
          <w:p w:rsidR="003A79B4" w:rsidRPr="007D07C4" w:rsidRDefault="007F674D" w:rsidP="00914A87">
            <w:pPr>
              <w:spacing w:line="240" w:lineRule="auto"/>
              <w:rPr>
                <w:sz w:val="22"/>
              </w:rPr>
            </w:pPr>
            <w:r>
              <w:rPr>
                <w:noProof/>
                <w:sz w:val="22"/>
                <w:lang w:val="it-IT" w:eastAsia="it-IT"/>
              </w:rPr>
              <w:drawing>
                <wp:inline distT="0" distB="0" distL="0" distR="0">
                  <wp:extent cx="5474970" cy="1857578"/>
                  <wp:effectExtent l="19050" t="0" r="0" b="0"/>
                  <wp:docPr id="5"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srcRect/>
                          <a:stretch>
                            <a:fillRect/>
                          </a:stretch>
                        </pic:blipFill>
                        <pic:spPr bwMode="auto">
                          <a:xfrm>
                            <a:off x="0" y="0"/>
                            <a:ext cx="5478731" cy="1858854"/>
                          </a:xfrm>
                          <a:prstGeom prst="rect">
                            <a:avLst/>
                          </a:prstGeom>
                          <a:noFill/>
                          <a:ln w="9525">
                            <a:noFill/>
                            <a:miter lim="800000"/>
                            <a:headEnd/>
                            <a:tailEnd/>
                          </a:ln>
                        </pic:spPr>
                      </pic:pic>
                    </a:graphicData>
                  </a:graphic>
                </wp:inline>
              </w:drawing>
            </w:r>
          </w:p>
        </w:tc>
      </w:tr>
      <w:tr w:rsidR="003A79B4" w:rsidRPr="007D07C4" w:rsidTr="00914A87">
        <w:trPr>
          <w:trHeight w:val="2070"/>
          <w:jc w:val="center"/>
        </w:trPr>
        <w:tc>
          <w:tcPr>
            <w:tcW w:w="3239" w:type="dxa"/>
            <w:tcBorders>
              <w:bottom w:val="double" w:sz="4" w:space="0" w:color="C0C0C0"/>
            </w:tcBorders>
            <w:vAlign w:val="center"/>
          </w:tcPr>
          <w:p w:rsidR="003A79B4" w:rsidRPr="007D07C4" w:rsidRDefault="007F674D" w:rsidP="00914A87">
            <w:pPr>
              <w:spacing w:line="240" w:lineRule="auto"/>
              <w:rPr>
                <w:sz w:val="22"/>
              </w:rPr>
            </w:pPr>
            <w:r>
              <w:rPr>
                <w:noProof/>
                <w:sz w:val="22"/>
                <w:lang w:val="it-IT" w:eastAsia="it-IT"/>
              </w:rPr>
              <w:drawing>
                <wp:inline distT="0" distB="0" distL="0" distR="0">
                  <wp:extent cx="2037806" cy="1188720"/>
                  <wp:effectExtent l="19050" t="0" r="544" b="0"/>
                  <wp:docPr id="7"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srcRect/>
                          <a:stretch>
                            <a:fillRect/>
                          </a:stretch>
                        </pic:blipFill>
                        <pic:spPr bwMode="auto">
                          <a:xfrm>
                            <a:off x="0" y="0"/>
                            <a:ext cx="2037806" cy="1188720"/>
                          </a:xfrm>
                          <a:prstGeom prst="rect">
                            <a:avLst/>
                          </a:prstGeom>
                          <a:noFill/>
                          <a:ln w="9525">
                            <a:noFill/>
                            <a:miter lim="800000"/>
                            <a:headEnd/>
                            <a:tailEnd/>
                          </a:ln>
                        </pic:spPr>
                      </pic:pic>
                    </a:graphicData>
                  </a:graphic>
                </wp:inline>
              </w:drawing>
            </w:r>
          </w:p>
        </w:tc>
        <w:tc>
          <w:tcPr>
            <w:tcW w:w="2658" w:type="dxa"/>
            <w:tcBorders>
              <w:bottom w:val="double" w:sz="4" w:space="0" w:color="C0C0C0"/>
            </w:tcBorders>
            <w:vAlign w:val="center"/>
          </w:tcPr>
          <w:p w:rsidR="003A79B4" w:rsidRDefault="007F674D" w:rsidP="00914A87">
            <w:pPr>
              <w:spacing w:line="240" w:lineRule="auto"/>
              <w:ind w:left="-322" w:firstLine="16"/>
              <w:jc w:val="center"/>
              <w:rPr>
                <w:sz w:val="22"/>
              </w:rPr>
            </w:pPr>
            <w:r>
              <w:rPr>
                <w:noProof/>
                <w:sz w:val="22"/>
                <w:lang w:val="it-IT" w:eastAsia="it-IT"/>
              </w:rPr>
              <w:drawing>
                <wp:inline distT="0" distB="0" distL="0" distR="0">
                  <wp:extent cx="1980773" cy="1211580"/>
                  <wp:effectExtent l="19050" t="0" r="427" b="0"/>
                  <wp:docPr id="29"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srcRect/>
                          <a:stretch>
                            <a:fillRect/>
                          </a:stretch>
                        </pic:blipFill>
                        <pic:spPr bwMode="auto">
                          <a:xfrm>
                            <a:off x="0" y="0"/>
                            <a:ext cx="1984831" cy="1214062"/>
                          </a:xfrm>
                          <a:prstGeom prst="rect">
                            <a:avLst/>
                          </a:prstGeom>
                          <a:noFill/>
                          <a:ln w="9525">
                            <a:noFill/>
                            <a:miter lim="800000"/>
                            <a:headEnd/>
                            <a:tailEnd/>
                          </a:ln>
                        </pic:spPr>
                      </pic:pic>
                    </a:graphicData>
                  </a:graphic>
                </wp:inline>
              </w:drawing>
            </w:r>
          </w:p>
        </w:tc>
        <w:tc>
          <w:tcPr>
            <w:tcW w:w="3081" w:type="dxa"/>
            <w:tcBorders>
              <w:bottom w:val="double" w:sz="4" w:space="0" w:color="C0C0C0"/>
            </w:tcBorders>
            <w:vAlign w:val="center"/>
          </w:tcPr>
          <w:p w:rsidR="003A79B4" w:rsidRDefault="007F674D" w:rsidP="00914A87">
            <w:pPr>
              <w:spacing w:line="240" w:lineRule="auto"/>
              <w:ind w:left="-98" w:right="-167"/>
              <w:jc w:val="right"/>
              <w:rPr>
                <w:sz w:val="22"/>
              </w:rPr>
            </w:pPr>
            <w:r>
              <w:rPr>
                <w:noProof/>
                <w:sz w:val="22"/>
                <w:lang w:val="it-IT" w:eastAsia="it-IT"/>
              </w:rPr>
              <w:drawing>
                <wp:inline distT="0" distB="0" distL="0" distR="0">
                  <wp:extent cx="1821180" cy="1158240"/>
                  <wp:effectExtent l="19050" t="0" r="7620" b="0"/>
                  <wp:docPr id="30"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srcRect/>
                          <a:stretch>
                            <a:fillRect/>
                          </a:stretch>
                        </pic:blipFill>
                        <pic:spPr bwMode="auto">
                          <a:xfrm>
                            <a:off x="0" y="0"/>
                            <a:ext cx="1821180" cy="1158240"/>
                          </a:xfrm>
                          <a:prstGeom prst="rect">
                            <a:avLst/>
                          </a:prstGeom>
                          <a:noFill/>
                          <a:ln w="9525">
                            <a:noFill/>
                            <a:miter lim="800000"/>
                            <a:headEnd/>
                            <a:tailEnd/>
                          </a:ln>
                        </pic:spPr>
                      </pic:pic>
                    </a:graphicData>
                  </a:graphic>
                </wp:inline>
              </w:drawing>
            </w:r>
          </w:p>
        </w:tc>
      </w:tr>
      <w:tr w:rsidR="003A79B4" w:rsidRPr="00914E60" w:rsidTr="00914A87">
        <w:trPr>
          <w:trHeight w:val="494"/>
          <w:jc w:val="center"/>
        </w:trPr>
        <w:tc>
          <w:tcPr>
            <w:tcW w:w="8978" w:type="dxa"/>
            <w:gridSpan w:val="3"/>
            <w:tcBorders>
              <w:top w:val="double" w:sz="4" w:space="0" w:color="C0C0C0"/>
            </w:tcBorders>
            <w:vAlign w:val="center"/>
          </w:tcPr>
          <w:p w:rsidR="003A79B4" w:rsidRDefault="003A79B4" w:rsidP="00705B83">
            <w:pPr>
              <w:spacing w:line="240" w:lineRule="auto"/>
              <w:rPr>
                <w:b/>
                <w:sz w:val="20"/>
              </w:rPr>
            </w:pPr>
            <w:r w:rsidRPr="00914E60">
              <w:rPr>
                <w:b/>
                <w:sz w:val="20"/>
              </w:rPr>
              <w:t xml:space="preserve">Figure 2.1   </w:t>
            </w:r>
            <w:r w:rsidRPr="00914E60">
              <w:rPr>
                <w:i/>
                <w:iCs/>
                <w:sz w:val="20"/>
              </w:rPr>
              <w:t>SO</w:t>
            </w:r>
            <w:r w:rsidRPr="00914E60">
              <w:rPr>
                <w:i/>
                <w:iCs/>
                <w:sz w:val="20"/>
                <w:vertAlign w:val="subscript"/>
              </w:rPr>
              <w:t>X</w:t>
            </w:r>
            <w:r w:rsidRPr="00914E60">
              <w:rPr>
                <w:i/>
                <w:iCs/>
                <w:sz w:val="20"/>
              </w:rPr>
              <w:t xml:space="preserve"> emissions trend, percentage share by sector and variation 1990-201</w:t>
            </w:r>
            <w:r w:rsidR="00705B83">
              <w:rPr>
                <w:i/>
                <w:iCs/>
                <w:sz w:val="20"/>
              </w:rPr>
              <w:t>4</w:t>
            </w:r>
          </w:p>
        </w:tc>
      </w:tr>
    </w:tbl>
    <w:p w:rsidR="003A79B4" w:rsidRPr="007D07C4" w:rsidRDefault="003A79B4" w:rsidP="003A79B4">
      <w:pPr>
        <w:pStyle w:val="Corpodeltesto"/>
        <w:spacing w:line="240" w:lineRule="auto"/>
        <w:rPr>
          <w:b w:val="0"/>
          <w:sz w:val="22"/>
        </w:rPr>
      </w:pPr>
    </w:p>
    <w:p w:rsidR="003A79B4" w:rsidRPr="007D07C4" w:rsidRDefault="003A79B4" w:rsidP="003A79B4">
      <w:pPr>
        <w:pStyle w:val="Corpodeltesto"/>
        <w:spacing w:line="240" w:lineRule="auto"/>
        <w:rPr>
          <w:b w:val="0"/>
          <w:sz w:val="22"/>
        </w:rPr>
      </w:pPr>
    </w:p>
    <w:p w:rsidR="003A79B4" w:rsidRPr="007D07C4" w:rsidRDefault="003A79B4" w:rsidP="003A79B4">
      <w:pPr>
        <w:pStyle w:val="Corpodeltesto"/>
        <w:spacing w:line="240" w:lineRule="auto"/>
        <w:rPr>
          <w:b w:val="0"/>
          <w:sz w:val="22"/>
        </w:rPr>
      </w:pPr>
    </w:p>
    <w:p w:rsidR="003A79B4" w:rsidRPr="007D07C4" w:rsidRDefault="003A79B4" w:rsidP="003A79B4">
      <w:pPr>
        <w:pStyle w:val="Corpodeltesto"/>
        <w:spacing w:line="240" w:lineRule="auto"/>
        <w:rPr>
          <w:b w:val="0"/>
          <w:sz w:val="22"/>
        </w:rPr>
      </w:pPr>
    </w:p>
    <w:p w:rsidR="003A79B4" w:rsidRPr="007D07C4" w:rsidRDefault="003A79B4" w:rsidP="003A79B4">
      <w:pPr>
        <w:pStyle w:val="Corpodeltesto"/>
        <w:spacing w:line="240" w:lineRule="auto"/>
        <w:rPr>
          <w:b w:val="0"/>
          <w:sz w:val="22"/>
        </w:rPr>
      </w:pPr>
    </w:p>
    <w:p w:rsidR="003A79B4" w:rsidRPr="00914E60" w:rsidRDefault="003A79B4" w:rsidP="003A79B4">
      <w:pPr>
        <w:spacing w:line="240" w:lineRule="auto"/>
        <w:rPr>
          <w:i/>
          <w:sz w:val="20"/>
        </w:rPr>
      </w:pPr>
      <w:r w:rsidRPr="007D07C4">
        <w:rPr>
          <w:sz w:val="22"/>
        </w:rPr>
        <w:br w:type="page"/>
      </w:r>
      <w:r w:rsidRPr="00914E60">
        <w:rPr>
          <w:b/>
          <w:sz w:val="20"/>
        </w:rPr>
        <w:lastRenderedPageBreak/>
        <w:t xml:space="preserve">Table 2.1   </w:t>
      </w:r>
      <w:r w:rsidRPr="00914E60">
        <w:rPr>
          <w:i/>
          <w:sz w:val="20"/>
        </w:rPr>
        <w:t>SO</w:t>
      </w:r>
      <w:r w:rsidRPr="00914E60">
        <w:rPr>
          <w:i/>
          <w:sz w:val="20"/>
          <w:vertAlign w:val="subscript"/>
        </w:rPr>
        <w:t>X</w:t>
      </w:r>
      <w:r w:rsidRPr="00914E60">
        <w:rPr>
          <w:i/>
          <w:sz w:val="20"/>
        </w:rPr>
        <w:t xml:space="preserve"> emission trend from 1990 to 201</w:t>
      </w:r>
      <w:r w:rsidR="003210C3">
        <w:rPr>
          <w:i/>
          <w:sz w:val="20"/>
        </w:rPr>
        <w:t>4</w:t>
      </w:r>
      <w:r w:rsidRPr="00914E60">
        <w:rPr>
          <w:i/>
          <w:sz w:val="20"/>
        </w:rPr>
        <w:t xml:space="preserve"> (Gg)</w:t>
      </w:r>
    </w:p>
    <w:tbl>
      <w:tblPr>
        <w:tblW w:w="5000" w:type="pct"/>
        <w:jc w:val="center"/>
        <w:tblBorders>
          <w:top w:val="double" w:sz="6" w:space="0" w:color="C0C0C0"/>
          <w:bottom w:val="double" w:sz="6" w:space="0" w:color="C0C0C0"/>
          <w:insideH w:val="single" w:sz="6" w:space="0" w:color="C0C0C0"/>
        </w:tblBorders>
        <w:tblLook w:val="0020"/>
      </w:tblPr>
      <w:tblGrid>
        <w:gridCol w:w="2197"/>
        <w:gridCol w:w="1143"/>
        <w:gridCol w:w="865"/>
        <w:gridCol w:w="800"/>
        <w:gridCol w:w="800"/>
        <w:gridCol w:w="800"/>
        <w:gridCol w:w="804"/>
        <w:gridCol w:w="822"/>
        <w:gridCol w:w="814"/>
        <w:gridCol w:w="810"/>
      </w:tblGrid>
      <w:tr w:rsidR="003210C3" w:rsidRPr="00914E60" w:rsidTr="003210C3">
        <w:trPr>
          <w:trHeight w:val="427"/>
          <w:tblHeader/>
          <w:jc w:val="center"/>
        </w:trPr>
        <w:tc>
          <w:tcPr>
            <w:tcW w:w="1114" w:type="pct"/>
            <w:tcBorders>
              <w:top w:val="double" w:sz="6" w:space="0" w:color="C0C0C0"/>
              <w:bottom w:val="double" w:sz="6" w:space="0" w:color="C0C0C0"/>
            </w:tcBorders>
            <w:noWrap/>
            <w:vAlign w:val="center"/>
          </w:tcPr>
          <w:p w:rsidR="003210C3" w:rsidRPr="00914E60" w:rsidRDefault="003210C3" w:rsidP="00914A87">
            <w:pPr>
              <w:widowControl/>
              <w:spacing w:after="0" w:line="240" w:lineRule="auto"/>
              <w:jc w:val="center"/>
              <w:rPr>
                <w:b/>
                <w:caps/>
                <w:sz w:val="20"/>
                <w:lang w:eastAsia="it-IT"/>
              </w:rPr>
            </w:pPr>
          </w:p>
        </w:tc>
        <w:tc>
          <w:tcPr>
            <w:tcW w:w="580" w:type="pct"/>
            <w:tcBorders>
              <w:top w:val="double" w:sz="6" w:space="0" w:color="C0C0C0"/>
              <w:bottom w:val="double" w:sz="6" w:space="0" w:color="C0C0C0"/>
            </w:tcBorders>
            <w:noWrap/>
            <w:vAlign w:val="center"/>
          </w:tcPr>
          <w:p w:rsidR="003210C3" w:rsidRDefault="003210C3" w:rsidP="003210C3">
            <w:pPr>
              <w:widowControl/>
              <w:spacing w:after="0" w:line="240" w:lineRule="auto"/>
              <w:jc w:val="right"/>
              <w:rPr>
                <w:b/>
                <w:caps/>
                <w:sz w:val="20"/>
                <w:lang w:eastAsia="it-IT"/>
              </w:rPr>
            </w:pPr>
            <w:r w:rsidRPr="00914E60">
              <w:rPr>
                <w:b/>
                <w:caps/>
                <w:sz w:val="20"/>
                <w:lang w:eastAsia="it-IT"/>
              </w:rPr>
              <w:t>1990</w:t>
            </w:r>
          </w:p>
        </w:tc>
        <w:tc>
          <w:tcPr>
            <w:tcW w:w="439" w:type="pct"/>
            <w:tcBorders>
              <w:top w:val="double" w:sz="6" w:space="0" w:color="C0C0C0"/>
              <w:bottom w:val="double" w:sz="6" w:space="0" w:color="C0C0C0"/>
            </w:tcBorders>
            <w:noWrap/>
            <w:vAlign w:val="center"/>
          </w:tcPr>
          <w:p w:rsidR="003210C3" w:rsidRDefault="003210C3" w:rsidP="003210C3">
            <w:pPr>
              <w:widowControl/>
              <w:spacing w:after="0" w:line="240" w:lineRule="auto"/>
              <w:jc w:val="right"/>
              <w:rPr>
                <w:b/>
                <w:caps/>
                <w:sz w:val="20"/>
                <w:lang w:eastAsia="it-IT"/>
              </w:rPr>
            </w:pPr>
            <w:r w:rsidRPr="00914E60">
              <w:rPr>
                <w:b/>
                <w:caps/>
                <w:sz w:val="20"/>
                <w:lang w:eastAsia="it-IT"/>
              </w:rPr>
              <w:t>1995</w:t>
            </w:r>
          </w:p>
        </w:tc>
        <w:tc>
          <w:tcPr>
            <w:tcW w:w="406" w:type="pct"/>
            <w:tcBorders>
              <w:top w:val="double" w:sz="6" w:space="0" w:color="C0C0C0"/>
              <w:bottom w:val="double" w:sz="6" w:space="0" w:color="C0C0C0"/>
            </w:tcBorders>
            <w:noWrap/>
            <w:vAlign w:val="center"/>
          </w:tcPr>
          <w:p w:rsidR="003210C3" w:rsidRDefault="003210C3" w:rsidP="003210C3">
            <w:pPr>
              <w:widowControl/>
              <w:spacing w:after="0" w:line="240" w:lineRule="auto"/>
              <w:jc w:val="right"/>
              <w:rPr>
                <w:b/>
                <w:caps/>
                <w:sz w:val="20"/>
                <w:lang w:eastAsia="it-IT"/>
              </w:rPr>
            </w:pPr>
            <w:r w:rsidRPr="00914E60">
              <w:rPr>
                <w:b/>
                <w:caps/>
                <w:sz w:val="20"/>
                <w:lang w:eastAsia="it-IT"/>
              </w:rPr>
              <w:t>2000</w:t>
            </w:r>
          </w:p>
        </w:tc>
        <w:tc>
          <w:tcPr>
            <w:tcW w:w="406" w:type="pct"/>
            <w:tcBorders>
              <w:top w:val="double" w:sz="6" w:space="0" w:color="C0C0C0"/>
              <w:bottom w:val="double" w:sz="6" w:space="0" w:color="C0C0C0"/>
            </w:tcBorders>
            <w:noWrap/>
            <w:vAlign w:val="center"/>
          </w:tcPr>
          <w:p w:rsidR="003210C3" w:rsidRDefault="003210C3" w:rsidP="003210C3">
            <w:pPr>
              <w:widowControl/>
              <w:spacing w:after="0" w:line="240" w:lineRule="auto"/>
              <w:jc w:val="right"/>
              <w:rPr>
                <w:b/>
                <w:caps/>
                <w:sz w:val="20"/>
                <w:lang w:eastAsia="it-IT"/>
              </w:rPr>
            </w:pPr>
            <w:r w:rsidRPr="00914E60">
              <w:rPr>
                <w:b/>
                <w:caps/>
                <w:sz w:val="20"/>
                <w:lang w:eastAsia="it-IT"/>
              </w:rPr>
              <w:t>2005</w:t>
            </w:r>
          </w:p>
        </w:tc>
        <w:tc>
          <w:tcPr>
            <w:tcW w:w="406" w:type="pct"/>
            <w:tcBorders>
              <w:top w:val="double" w:sz="6" w:space="0" w:color="C0C0C0"/>
              <w:bottom w:val="double" w:sz="6" w:space="0" w:color="C0C0C0"/>
            </w:tcBorders>
            <w:vAlign w:val="center"/>
          </w:tcPr>
          <w:p w:rsidR="003210C3" w:rsidRDefault="003210C3" w:rsidP="003210C3">
            <w:pPr>
              <w:widowControl/>
              <w:spacing w:after="0" w:line="240" w:lineRule="auto"/>
              <w:jc w:val="right"/>
              <w:rPr>
                <w:b/>
                <w:caps/>
                <w:sz w:val="20"/>
                <w:lang w:eastAsia="it-IT"/>
              </w:rPr>
            </w:pPr>
            <w:r w:rsidRPr="00914E60">
              <w:rPr>
                <w:b/>
                <w:caps/>
                <w:sz w:val="20"/>
                <w:lang w:eastAsia="it-IT"/>
              </w:rPr>
              <w:t>2010</w:t>
            </w:r>
          </w:p>
        </w:tc>
        <w:tc>
          <w:tcPr>
            <w:tcW w:w="408" w:type="pct"/>
            <w:tcBorders>
              <w:top w:val="double" w:sz="6" w:space="0" w:color="C0C0C0"/>
              <w:bottom w:val="double" w:sz="6" w:space="0" w:color="C0C0C0"/>
            </w:tcBorders>
            <w:vAlign w:val="center"/>
          </w:tcPr>
          <w:p w:rsidR="003210C3" w:rsidRDefault="003210C3" w:rsidP="003210C3">
            <w:pPr>
              <w:widowControl/>
              <w:spacing w:after="0" w:line="240" w:lineRule="auto"/>
              <w:jc w:val="right"/>
              <w:rPr>
                <w:b/>
                <w:caps/>
                <w:sz w:val="20"/>
                <w:lang w:eastAsia="it-IT"/>
              </w:rPr>
            </w:pPr>
            <w:r w:rsidRPr="00914E60">
              <w:rPr>
                <w:b/>
                <w:caps/>
                <w:sz w:val="20"/>
                <w:lang w:eastAsia="it-IT"/>
              </w:rPr>
              <w:t>201</w:t>
            </w:r>
            <w:r>
              <w:rPr>
                <w:b/>
                <w:caps/>
                <w:sz w:val="20"/>
                <w:lang w:eastAsia="it-IT"/>
              </w:rPr>
              <w:t>1</w:t>
            </w:r>
          </w:p>
        </w:tc>
        <w:tc>
          <w:tcPr>
            <w:tcW w:w="417" w:type="pct"/>
            <w:tcBorders>
              <w:top w:val="double" w:sz="6" w:space="0" w:color="C0C0C0"/>
              <w:bottom w:val="double" w:sz="6" w:space="0" w:color="C0C0C0"/>
            </w:tcBorders>
            <w:vAlign w:val="center"/>
          </w:tcPr>
          <w:p w:rsidR="003210C3" w:rsidRDefault="003210C3" w:rsidP="003210C3">
            <w:pPr>
              <w:widowControl/>
              <w:spacing w:after="0" w:line="240" w:lineRule="auto"/>
              <w:jc w:val="right"/>
              <w:rPr>
                <w:b/>
                <w:caps/>
                <w:sz w:val="20"/>
                <w:lang w:eastAsia="it-IT"/>
              </w:rPr>
            </w:pPr>
            <w:r w:rsidRPr="00914E60">
              <w:rPr>
                <w:b/>
                <w:caps/>
                <w:sz w:val="20"/>
                <w:lang w:eastAsia="it-IT"/>
              </w:rPr>
              <w:t>201</w:t>
            </w:r>
            <w:r>
              <w:rPr>
                <w:b/>
                <w:caps/>
                <w:sz w:val="20"/>
                <w:lang w:eastAsia="it-IT"/>
              </w:rPr>
              <w:t>2</w:t>
            </w:r>
          </w:p>
        </w:tc>
        <w:tc>
          <w:tcPr>
            <w:tcW w:w="413" w:type="pct"/>
            <w:tcBorders>
              <w:top w:val="double" w:sz="6" w:space="0" w:color="C0C0C0"/>
              <w:bottom w:val="double" w:sz="6" w:space="0" w:color="C0C0C0"/>
            </w:tcBorders>
            <w:vAlign w:val="center"/>
          </w:tcPr>
          <w:p w:rsidR="003210C3" w:rsidRDefault="003210C3" w:rsidP="003210C3">
            <w:pPr>
              <w:widowControl/>
              <w:spacing w:after="0" w:line="240" w:lineRule="auto"/>
              <w:jc w:val="right"/>
              <w:rPr>
                <w:b/>
                <w:caps/>
                <w:sz w:val="20"/>
                <w:lang w:eastAsia="it-IT"/>
              </w:rPr>
            </w:pPr>
            <w:r>
              <w:rPr>
                <w:b/>
                <w:caps/>
                <w:sz w:val="20"/>
                <w:lang w:eastAsia="it-IT"/>
              </w:rPr>
              <w:t>2013</w:t>
            </w:r>
          </w:p>
        </w:tc>
        <w:tc>
          <w:tcPr>
            <w:tcW w:w="411" w:type="pct"/>
            <w:tcBorders>
              <w:top w:val="double" w:sz="6" w:space="0" w:color="C0C0C0"/>
              <w:bottom w:val="double" w:sz="6" w:space="0" w:color="C0C0C0"/>
            </w:tcBorders>
            <w:vAlign w:val="center"/>
          </w:tcPr>
          <w:p w:rsidR="003210C3" w:rsidRDefault="003210C3" w:rsidP="003210C3">
            <w:pPr>
              <w:widowControl/>
              <w:spacing w:after="0" w:line="240" w:lineRule="auto"/>
              <w:jc w:val="right"/>
              <w:rPr>
                <w:b/>
                <w:caps/>
                <w:sz w:val="20"/>
                <w:lang w:eastAsia="it-IT"/>
              </w:rPr>
            </w:pPr>
            <w:r>
              <w:rPr>
                <w:b/>
                <w:caps/>
                <w:sz w:val="20"/>
                <w:lang w:eastAsia="it-IT"/>
              </w:rPr>
              <w:t>2014</w:t>
            </w:r>
          </w:p>
        </w:tc>
      </w:tr>
      <w:tr w:rsidR="003210C3" w:rsidRPr="00914E60" w:rsidTr="003210C3">
        <w:trPr>
          <w:trHeight w:val="427"/>
          <w:tblHeader/>
          <w:jc w:val="center"/>
        </w:trPr>
        <w:tc>
          <w:tcPr>
            <w:tcW w:w="5000" w:type="pct"/>
            <w:gridSpan w:val="10"/>
            <w:tcBorders>
              <w:top w:val="double" w:sz="6" w:space="0" w:color="C0C0C0"/>
              <w:bottom w:val="double" w:sz="6" w:space="0" w:color="C0C0C0"/>
            </w:tcBorders>
            <w:noWrap/>
            <w:vAlign w:val="center"/>
          </w:tcPr>
          <w:p w:rsidR="003210C3" w:rsidRPr="00DF0FE5" w:rsidRDefault="003210C3" w:rsidP="003210C3">
            <w:pPr>
              <w:widowControl/>
              <w:spacing w:after="0" w:line="240" w:lineRule="auto"/>
              <w:jc w:val="center"/>
              <w:rPr>
                <w:i/>
                <w:sz w:val="20"/>
                <w:lang w:eastAsia="it-IT"/>
              </w:rPr>
            </w:pPr>
            <w:r w:rsidRPr="00DF0FE5">
              <w:rPr>
                <w:i/>
                <w:sz w:val="20"/>
                <w:lang w:eastAsia="it-IT"/>
              </w:rPr>
              <w:t>G</w:t>
            </w:r>
            <w:r>
              <w:rPr>
                <w:i/>
                <w:sz w:val="20"/>
                <w:lang w:eastAsia="it-IT"/>
              </w:rPr>
              <w:t>g</w:t>
            </w:r>
          </w:p>
        </w:tc>
      </w:tr>
      <w:tr w:rsidR="003210C3" w:rsidRPr="00254D9B" w:rsidTr="003210C3">
        <w:trPr>
          <w:trHeight w:val="668"/>
          <w:jc w:val="center"/>
        </w:trPr>
        <w:tc>
          <w:tcPr>
            <w:tcW w:w="1114" w:type="pct"/>
            <w:tcBorders>
              <w:top w:val="double" w:sz="6" w:space="0" w:color="C0C0C0"/>
            </w:tcBorders>
            <w:vAlign w:val="center"/>
          </w:tcPr>
          <w:p w:rsidR="003210C3" w:rsidRPr="00914E60" w:rsidRDefault="003210C3" w:rsidP="00914A87">
            <w:pPr>
              <w:widowControl/>
              <w:spacing w:after="0" w:line="240" w:lineRule="auto"/>
              <w:ind w:left="-82" w:right="-40"/>
              <w:jc w:val="left"/>
              <w:rPr>
                <w:sz w:val="20"/>
                <w:lang w:eastAsia="it-IT"/>
              </w:rPr>
            </w:pPr>
            <w:r w:rsidRPr="00914E60">
              <w:rPr>
                <w:sz w:val="20"/>
                <w:lang w:eastAsia="it-IT"/>
              </w:rPr>
              <w:t>Combustion  in energy and transformation industries</w:t>
            </w:r>
          </w:p>
        </w:tc>
        <w:tc>
          <w:tcPr>
            <w:tcW w:w="580" w:type="pct"/>
            <w:tcBorders>
              <w:top w:val="double" w:sz="6" w:space="0" w:color="C0C0C0"/>
            </w:tcBorders>
            <w:noWrap/>
            <w:vAlign w:val="center"/>
          </w:tcPr>
          <w:p w:rsidR="003210C3" w:rsidRPr="003210C3" w:rsidRDefault="003210C3" w:rsidP="003210C3">
            <w:pPr>
              <w:jc w:val="right"/>
              <w:rPr>
                <w:sz w:val="20"/>
              </w:rPr>
            </w:pPr>
            <w:r w:rsidRPr="003210C3">
              <w:rPr>
                <w:sz w:val="20"/>
              </w:rPr>
              <w:t>1,001</w:t>
            </w:r>
          </w:p>
        </w:tc>
        <w:tc>
          <w:tcPr>
            <w:tcW w:w="439" w:type="pct"/>
            <w:tcBorders>
              <w:top w:val="double" w:sz="6" w:space="0" w:color="C0C0C0"/>
            </w:tcBorders>
            <w:noWrap/>
            <w:vAlign w:val="center"/>
          </w:tcPr>
          <w:p w:rsidR="003210C3" w:rsidRPr="003210C3" w:rsidRDefault="003210C3" w:rsidP="003210C3">
            <w:pPr>
              <w:jc w:val="right"/>
              <w:rPr>
                <w:sz w:val="20"/>
              </w:rPr>
            </w:pPr>
            <w:r w:rsidRPr="003210C3">
              <w:rPr>
                <w:sz w:val="20"/>
              </w:rPr>
              <w:t>776</w:t>
            </w:r>
          </w:p>
        </w:tc>
        <w:tc>
          <w:tcPr>
            <w:tcW w:w="406" w:type="pct"/>
            <w:tcBorders>
              <w:top w:val="double" w:sz="6" w:space="0" w:color="C0C0C0"/>
            </w:tcBorders>
            <w:noWrap/>
            <w:vAlign w:val="center"/>
          </w:tcPr>
          <w:p w:rsidR="003210C3" w:rsidRPr="003210C3" w:rsidRDefault="003210C3" w:rsidP="003210C3">
            <w:pPr>
              <w:jc w:val="right"/>
              <w:rPr>
                <w:sz w:val="20"/>
              </w:rPr>
            </w:pPr>
            <w:r w:rsidRPr="003210C3">
              <w:rPr>
                <w:sz w:val="20"/>
              </w:rPr>
              <w:t>467</w:t>
            </w:r>
          </w:p>
        </w:tc>
        <w:tc>
          <w:tcPr>
            <w:tcW w:w="406" w:type="pct"/>
            <w:tcBorders>
              <w:top w:val="double" w:sz="6" w:space="0" w:color="C0C0C0"/>
            </w:tcBorders>
            <w:noWrap/>
            <w:vAlign w:val="center"/>
          </w:tcPr>
          <w:p w:rsidR="003210C3" w:rsidRPr="003210C3" w:rsidRDefault="003210C3" w:rsidP="003210C3">
            <w:pPr>
              <w:jc w:val="right"/>
              <w:rPr>
                <w:sz w:val="20"/>
              </w:rPr>
            </w:pPr>
            <w:r w:rsidRPr="003210C3">
              <w:rPr>
                <w:sz w:val="20"/>
              </w:rPr>
              <w:t>187</w:t>
            </w:r>
          </w:p>
        </w:tc>
        <w:tc>
          <w:tcPr>
            <w:tcW w:w="406" w:type="pct"/>
            <w:tcBorders>
              <w:top w:val="double" w:sz="6" w:space="0" w:color="C0C0C0"/>
            </w:tcBorders>
            <w:vAlign w:val="center"/>
          </w:tcPr>
          <w:p w:rsidR="003210C3" w:rsidRPr="003210C3" w:rsidRDefault="003210C3" w:rsidP="003210C3">
            <w:pPr>
              <w:jc w:val="right"/>
              <w:rPr>
                <w:sz w:val="20"/>
              </w:rPr>
            </w:pPr>
            <w:r w:rsidRPr="003210C3">
              <w:rPr>
                <w:sz w:val="20"/>
              </w:rPr>
              <w:t>77</w:t>
            </w:r>
          </w:p>
        </w:tc>
        <w:tc>
          <w:tcPr>
            <w:tcW w:w="408" w:type="pct"/>
            <w:tcBorders>
              <w:top w:val="double" w:sz="6" w:space="0" w:color="C0C0C0"/>
            </w:tcBorders>
            <w:vAlign w:val="center"/>
          </w:tcPr>
          <w:p w:rsidR="003210C3" w:rsidRPr="003210C3" w:rsidRDefault="003210C3" w:rsidP="003210C3">
            <w:pPr>
              <w:jc w:val="right"/>
              <w:rPr>
                <w:sz w:val="20"/>
              </w:rPr>
            </w:pPr>
            <w:r w:rsidRPr="003210C3">
              <w:rPr>
                <w:sz w:val="20"/>
              </w:rPr>
              <w:t>66</w:t>
            </w:r>
          </w:p>
        </w:tc>
        <w:tc>
          <w:tcPr>
            <w:tcW w:w="417" w:type="pct"/>
            <w:tcBorders>
              <w:top w:val="double" w:sz="6" w:space="0" w:color="C0C0C0"/>
            </w:tcBorders>
            <w:vAlign w:val="center"/>
          </w:tcPr>
          <w:p w:rsidR="003210C3" w:rsidRPr="003210C3" w:rsidRDefault="003210C3" w:rsidP="003210C3">
            <w:pPr>
              <w:jc w:val="right"/>
              <w:rPr>
                <w:sz w:val="20"/>
              </w:rPr>
            </w:pPr>
            <w:r w:rsidRPr="003210C3">
              <w:rPr>
                <w:sz w:val="20"/>
              </w:rPr>
              <w:t>65</w:t>
            </w:r>
          </w:p>
        </w:tc>
        <w:tc>
          <w:tcPr>
            <w:tcW w:w="413" w:type="pct"/>
            <w:tcBorders>
              <w:top w:val="double" w:sz="6" w:space="0" w:color="C0C0C0"/>
            </w:tcBorders>
            <w:vAlign w:val="center"/>
          </w:tcPr>
          <w:p w:rsidR="003210C3" w:rsidRPr="003210C3" w:rsidRDefault="003210C3" w:rsidP="003210C3">
            <w:pPr>
              <w:jc w:val="right"/>
              <w:rPr>
                <w:sz w:val="20"/>
              </w:rPr>
            </w:pPr>
            <w:r w:rsidRPr="003210C3">
              <w:rPr>
                <w:sz w:val="20"/>
              </w:rPr>
              <w:t>45</w:t>
            </w:r>
          </w:p>
        </w:tc>
        <w:tc>
          <w:tcPr>
            <w:tcW w:w="411" w:type="pct"/>
            <w:tcBorders>
              <w:top w:val="double" w:sz="6" w:space="0" w:color="C0C0C0"/>
            </w:tcBorders>
            <w:vAlign w:val="center"/>
          </w:tcPr>
          <w:p w:rsidR="003210C3" w:rsidRPr="003210C3" w:rsidRDefault="003210C3" w:rsidP="003210C3">
            <w:pPr>
              <w:jc w:val="right"/>
              <w:rPr>
                <w:sz w:val="20"/>
              </w:rPr>
            </w:pPr>
            <w:r w:rsidRPr="003210C3">
              <w:rPr>
                <w:sz w:val="20"/>
              </w:rPr>
              <w:t>31</w:t>
            </w:r>
          </w:p>
        </w:tc>
      </w:tr>
      <w:tr w:rsidR="003210C3" w:rsidRPr="00254D9B" w:rsidTr="003210C3">
        <w:trPr>
          <w:trHeight w:val="669"/>
          <w:jc w:val="center"/>
        </w:trPr>
        <w:tc>
          <w:tcPr>
            <w:tcW w:w="1114" w:type="pct"/>
            <w:vAlign w:val="center"/>
          </w:tcPr>
          <w:p w:rsidR="003210C3" w:rsidRPr="00914E60" w:rsidRDefault="003210C3" w:rsidP="00914A87">
            <w:pPr>
              <w:widowControl/>
              <w:spacing w:after="0" w:line="240" w:lineRule="auto"/>
              <w:ind w:left="-82"/>
              <w:jc w:val="left"/>
              <w:rPr>
                <w:sz w:val="20"/>
                <w:lang w:val="fr-FR" w:eastAsia="it-IT"/>
              </w:rPr>
            </w:pPr>
            <w:r w:rsidRPr="00914E60">
              <w:rPr>
                <w:sz w:val="20"/>
                <w:lang w:val="fr-FR" w:eastAsia="it-IT"/>
              </w:rPr>
              <w:t>Non industrial combustion plants</w:t>
            </w:r>
          </w:p>
        </w:tc>
        <w:tc>
          <w:tcPr>
            <w:tcW w:w="580" w:type="pct"/>
            <w:noWrap/>
            <w:vAlign w:val="center"/>
          </w:tcPr>
          <w:p w:rsidR="003210C3" w:rsidRPr="003210C3" w:rsidRDefault="003210C3" w:rsidP="003210C3">
            <w:pPr>
              <w:jc w:val="right"/>
              <w:rPr>
                <w:sz w:val="20"/>
              </w:rPr>
            </w:pPr>
            <w:r w:rsidRPr="003210C3">
              <w:rPr>
                <w:sz w:val="20"/>
              </w:rPr>
              <w:t>97</w:t>
            </w:r>
          </w:p>
        </w:tc>
        <w:tc>
          <w:tcPr>
            <w:tcW w:w="439" w:type="pct"/>
            <w:noWrap/>
            <w:vAlign w:val="center"/>
          </w:tcPr>
          <w:p w:rsidR="003210C3" w:rsidRPr="003210C3" w:rsidRDefault="003210C3" w:rsidP="003210C3">
            <w:pPr>
              <w:jc w:val="right"/>
              <w:rPr>
                <w:sz w:val="20"/>
              </w:rPr>
            </w:pPr>
            <w:r w:rsidRPr="003210C3">
              <w:rPr>
                <w:sz w:val="20"/>
              </w:rPr>
              <w:t>36</w:t>
            </w:r>
          </w:p>
        </w:tc>
        <w:tc>
          <w:tcPr>
            <w:tcW w:w="406" w:type="pct"/>
            <w:noWrap/>
            <w:vAlign w:val="center"/>
          </w:tcPr>
          <w:p w:rsidR="003210C3" w:rsidRPr="003210C3" w:rsidRDefault="003210C3" w:rsidP="003210C3">
            <w:pPr>
              <w:jc w:val="right"/>
              <w:rPr>
                <w:sz w:val="20"/>
              </w:rPr>
            </w:pPr>
            <w:r w:rsidRPr="003210C3">
              <w:rPr>
                <w:sz w:val="20"/>
              </w:rPr>
              <w:t>24</w:t>
            </w:r>
          </w:p>
        </w:tc>
        <w:tc>
          <w:tcPr>
            <w:tcW w:w="406" w:type="pct"/>
            <w:noWrap/>
            <w:vAlign w:val="center"/>
          </w:tcPr>
          <w:p w:rsidR="003210C3" w:rsidRPr="003210C3" w:rsidRDefault="003210C3" w:rsidP="003210C3">
            <w:pPr>
              <w:jc w:val="right"/>
              <w:rPr>
                <w:sz w:val="20"/>
              </w:rPr>
            </w:pPr>
            <w:r w:rsidRPr="003210C3">
              <w:rPr>
                <w:sz w:val="20"/>
              </w:rPr>
              <w:t>21</w:t>
            </w:r>
          </w:p>
        </w:tc>
        <w:tc>
          <w:tcPr>
            <w:tcW w:w="406" w:type="pct"/>
            <w:vAlign w:val="center"/>
          </w:tcPr>
          <w:p w:rsidR="003210C3" w:rsidRPr="003210C3" w:rsidRDefault="003210C3" w:rsidP="003210C3">
            <w:pPr>
              <w:jc w:val="right"/>
              <w:rPr>
                <w:sz w:val="20"/>
              </w:rPr>
            </w:pPr>
            <w:r w:rsidRPr="003210C3">
              <w:rPr>
                <w:sz w:val="20"/>
              </w:rPr>
              <w:t>11</w:t>
            </w:r>
          </w:p>
        </w:tc>
        <w:tc>
          <w:tcPr>
            <w:tcW w:w="408" w:type="pct"/>
            <w:vAlign w:val="center"/>
          </w:tcPr>
          <w:p w:rsidR="003210C3" w:rsidRPr="003210C3" w:rsidRDefault="003210C3" w:rsidP="003210C3">
            <w:pPr>
              <w:jc w:val="right"/>
              <w:rPr>
                <w:sz w:val="20"/>
              </w:rPr>
            </w:pPr>
            <w:r w:rsidRPr="003210C3">
              <w:rPr>
                <w:sz w:val="20"/>
              </w:rPr>
              <w:t>9</w:t>
            </w:r>
          </w:p>
        </w:tc>
        <w:tc>
          <w:tcPr>
            <w:tcW w:w="417" w:type="pct"/>
            <w:vAlign w:val="center"/>
          </w:tcPr>
          <w:p w:rsidR="003210C3" w:rsidRPr="003210C3" w:rsidRDefault="003210C3" w:rsidP="003210C3">
            <w:pPr>
              <w:jc w:val="right"/>
              <w:rPr>
                <w:sz w:val="20"/>
              </w:rPr>
            </w:pPr>
            <w:r w:rsidRPr="003210C3">
              <w:rPr>
                <w:sz w:val="20"/>
              </w:rPr>
              <w:t>10</w:t>
            </w:r>
          </w:p>
        </w:tc>
        <w:tc>
          <w:tcPr>
            <w:tcW w:w="413" w:type="pct"/>
            <w:vAlign w:val="center"/>
          </w:tcPr>
          <w:p w:rsidR="003210C3" w:rsidRPr="003210C3" w:rsidRDefault="003210C3" w:rsidP="003210C3">
            <w:pPr>
              <w:jc w:val="right"/>
              <w:rPr>
                <w:sz w:val="20"/>
              </w:rPr>
            </w:pPr>
            <w:r w:rsidRPr="003210C3">
              <w:rPr>
                <w:sz w:val="20"/>
              </w:rPr>
              <w:t>10</w:t>
            </w:r>
          </w:p>
        </w:tc>
        <w:tc>
          <w:tcPr>
            <w:tcW w:w="411" w:type="pct"/>
            <w:vAlign w:val="center"/>
          </w:tcPr>
          <w:p w:rsidR="003210C3" w:rsidRPr="003210C3" w:rsidRDefault="003210C3" w:rsidP="003210C3">
            <w:pPr>
              <w:jc w:val="right"/>
              <w:rPr>
                <w:sz w:val="20"/>
              </w:rPr>
            </w:pPr>
            <w:r w:rsidRPr="003210C3">
              <w:rPr>
                <w:sz w:val="20"/>
              </w:rPr>
              <w:t>9</w:t>
            </w:r>
          </w:p>
        </w:tc>
      </w:tr>
      <w:tr w:rsidR="003210C3" w:rsidRPr="00254D9B" w:rsidTr="003210C3">
        <w:trPr>
          <w:trHeight w:val="668"/>
          <w:jc w:val="center"/>
        </w:trPr>
        <w:tc>
          <w:tcPr>
            <w:tcW w:w="1114" w:type="pct"/>
            <w:vAlign w:val="center"/>
          </w:tcPr>
          <w:p w:rsidR="003210C3" w:rsidRPr="00914E60" w:rsidRDefault="003210C3" w:rsidP="00914A87">
            <w:pPr>
              <w:widowControl/>
              <w:spacing w:after="0" w:line="240" w:lineRule="auto"/>
              <w:ind w:left="-82"/>
              <w:jc w:val="left"/>
              <w:rPr>
                <w:sz w:val="20"/>
                <w:lang w:eastAsia="it-IT"/>
              </w:rPr>
            </w:pPr>
            <w:r w:rsidRPr="00914E60">
              <w:rPr>
                <w:sz w:val="20"/>
                <w:lang w:eastAsia="it-IT"/>
              </w:rPr>
              <w:t>Combustion - Industry</w:t>
            </w:r>
          </w:p>
        </w:tc>
        <w:tc>
          <w:tcPr>
            <w:tcW w:w="580" w:type="pct"/>
            <w:noWrap/>
            <w:vAlign w:val="center"/>
          </w:tcPr>
          <w:p w:rsidR="003210C3" w:rsidRPr="003210C3" w:rsidRDefault="003210C3" w:rsidP="003210C3">
            <w:pPr>
              <w:jc w:val="right"/>
              <w:rPr>
                <w:sz w:val="20"/>
              </w:rPr>
            </w:pPr>
            <w:r w:rsidRPr="003210C3">
              <w:rPr>
                <w:sz w:val="20"/>
              </w:rPr>
              <w:t>303</w:t>
            </w:r>
          </w:p>
        </w:tc>
        <w:tc>
          <w:tcPr>
            <w:tcW w:w="439" w:type="pct"/>
            <w:noWrap/>
            <w:vAlign w:val="center"/>
          </w:tcPr>
          <w:p w:rsidR="003210C3" w:rsidRPr="003210C3" w:rsidRDefault="003210C3" w:rsidP="003210C3">
            <w:pPr>
              <w:jc w:val="right"/>
              <w:rPr>
                <w:sz w:val="20"/>
              </w:rPr>
            </w:pPr>
            <w:r w:rsidRPr="003210C3">
              <w:rPr>
                <w:sz w:val="20"/>
              </w:rPr>
              <w:t>220</w:t>
            </w:r>
          </w:p>
        </w:tc>
        <w:tc>
          <w:tcPr>
            <w:tcW w:w="406" w:type="pct"/>
            <w:noWrap/>
            <w:vAlign w:val="center"/>
          </w:tcPr>
          <w:p w:rsidR="003210C3" w:rsidRPr="003210C3" w:rsidRDefault="003210C3" w:rsidP="003210C3">
            <w:pPr>
              <w:jc w:val="right"/>
              <w:rPr>
                <w:sz w:val="20"/>
              </w:rPr>
            </w:pPr>
            <w:r w:rsidRPr="003210C3">
              <w:rPr>
                <w:sz w:val="20"/>
              </w:rPr>
              <w:t>107</w:t>
            </w:r>
          </w:p>
        </w:tc>
        <w:tc>
          <w:tcPr>
            <w:tcW w:w="406" w:type="pct"/>
            <w:noWrap/>
            <w:vAlign w:val="center"/>
          </w:tcPr>
          <w:p w:rsidR="003210C3" w:rsidRPr="003210C3" w:rsidRDefault="003210C3" w:rsidP="003210C3">
            <w:pPr>
              <w:jc w:val="right"/>
              <w:rPr>
                <w:sz w:val="20"/>
              </w:rPr>
            </w:pPr>
            <w:r w:rsidRPr="003210C3">
              <w:rPr>
                <w:sz w:val="20"/>
              </w:rPr>
              <w:t>75</w:t>
            </w:r>
          </w:p>
        </w:tc>
        <w:tc>
          <w:tcPr>
            <w:tcW w:w="406" w:type="pct"/>
            <w:vAlign w:val="center"/>
          </w:tcPr>
          <w:p w:rsidR="003210C3" w:rsidRPr="003210C3" w:rsidRDefault="003210C3" w:rsidP="003210C3">
            <w:pPr>
              <w:jc w:val="right"/>
              <w:rPr>
                <w:sz w:val="20"/>
              </w:rPr>
            </w:pPr>
            <w:r w:rsidRPr="003210C3">
              <w:rPr>
                <w:sz w:val="20"/>
              </w:rPr>
              <w:t>46</w:t>
            </w:r>
          </w:p>
        </w:tc>
        <w:tc>
          <w:tcPr>
            <w:tcW w:w="408" w:type="pct"/>
            <w:vAlign w:val="center"/>
          </w:tcPr>
          <w:p w:rsidR="003210C3" w:rsidRPr="003210C3" w:rsidRDefault="003210C3" w:rsidP="003210C3">
            <w:pPr>
              <w:jc w:val="right"/>
              <w:rPr>
                <w:sz w:val="20"/>
              </w:rPr>
            </w:pPr>
            <w:r w:rsidRPr="003210C3">
              <w:rPr>
                <w:sz w:val="20"/>
              </w:rPr>
              <w:t>42</w:t>
            </w:r>
          </w:p>
        </w:tc>
        <w:tc>
          <w:tcPr>
            <w:tcW w:w="417" w:type="pct"/>
            <w:vAlign w:val="center"/>
          </w:tcPr>
          <w:p w:rsidR="003210C3" w:rsidRPr="003210C3" w:rsidRDefault="003210C3" w:rsidP="003210C3">
            <w:pPr>
              <w:jc w:val="right"/>
              <w:rPr>
                <w:sz w:val="20"/>
              </w:rPr>
            </w:pPr>
            <w:r w:rsidRPr="003210C3">
              <w:rPr>
                <w:sz w:val="20"/>
              </w:rPr>
              <w:t>37</w:t>
            </w:r>
          </w:p>
        </w:tc>
        <w:tc>
          <w:tcPr>
            <w:tcW w:w="413" w:type="pct"/>
            <w:vAlign w:val="center"/>
          </w:tcPr>
          <w:p w:rsidR="003210C3" w:rsidRPr="003210C3" w:rsidRDefault="003210C3" w:rsidP="003210C3">
            <w:pPr>
              <w:jc w:val="right"/>
              <w:rPr>
                <w:sz w:val="20"/>
              </w:rPr>
            </w:pPr>
            <w:r w:rsidRPr="003210C3">
              <w:rPr>
                <w:sz w:val="20"/>
              </w:rPr>
              <w:t>33</w:t>
            </w:r>
          </w:p>
        </w:tc>
        <w:tc>
          <w:tcPr>
            <w:tcW w:w="411" w:type="pct"/>
            <w:vAlign w:val="center"/>
          </w:tcPr>
          <w:p w:rsidR="003210C3" w:rsidRPr="003210C3" w:rsidRDefault="003210C3" w:rsidP="003210C3">
            <w:pPr>
              <w:jc w:val="right"/>
              <w:rPr>
                <w:sz w:val="20"/>
              </w:rPr>
            </w:pPr>
            <w:r w:rsidRPr="003210C3">
              <w:rPr>
                <w:sz w:val="20"/>
              </w:rPr>
              <w:t>32</w:t>
            </w:r>
          </w:p>
        </w:tc>
      </w:tr>
      <w:tr w:rsidR="003210C3" w:rsidRPr="00254D9B" w:rsidTr="003210C3">
        <w:trPr>
          <w:trHeight w:val="669"/>
          <w:jc w:val="center"/>
        </w:trPr>
        <w:tc>
          <w:tcPr>
            <w:tcW w:w="1114" w:type="pct"/>
            <w:vAlign w:val="center"/>
          </w:tcPr>
          <w:p w:rsidR="003210C3" w:rsidRPr="00914E60" w:rsidRDefault="003210C3" w:rsidP="00914A87">
            <w:pPr>
              <w:widowControl/>
              <w:spacing w:after="0" w:line="240" w:lineRule="auto"/>
              <w:ind w:left="-82"/>
              <w:jc w:val="left"/>
              <w:rPr>
                <w:sz w:val="20"/>
                <w:lang w:eastAsia="it-IT"/>
              </w:rPr>
            </w:pPr>
            <w:r w:rsidRPr="00914E60">
              <w:rPr>
                <w:sz w:val="20"/>
                <w:lang w:eastAsia="it-IT"/>
              </w:rPr>
              <w:t>Production processes</w:t>
            </w:r>
          </w:p>
        </w:tc>
        <w:tc>
          <w:tcPr>
            <w:tcW w:w="580" w:type="pct"/>
            <w:noWrap/>
            <w:vAlign w:val="center"/>
          </w:tcPr>
          <w:p w:rsidR="003210C3" w:rsidRPr="003210C3" w:rsidRDefault="003210C3" w:rsidP="003210C3">
            <w:pPr>
              <w:jc w:val="right"/>
              <w:rPr>
                <w:sz w:val="20"/>
              </w:rPr>
            </w:pPr>
            <w:r w:rsidRPr="003210C3">
              <w:rPr>
                <w:sz w:val="20"/>
              </w:rPr>
              <w:t>157</w:t>
            </w:r>
          </w:p>
        </w:tc>
        <w:tc>
          <w:tcPr>
            <w:tcW w:w="439" w:type="pct"/>
            <w:noWrap/>
            <w:vAlign w:val="center"/>
          </w:tcPr>
          <w:p w:rsidR="003210C3" w:rsidRPr="003210C3" w:rsidRDefault="003210C3" w:rsidP="003210C3">
            <w:pPr>
              <w:jc w:val="right"/>
              <w:rPr>
                <w:sz w:val="20"/>
              </w:rPr>
            </w:pPr>
            <w:r w:rsidRPr="003210C3">
              <w:rPr>
                <w:sz w:val="20"/>
              </w:rPr>
              <w:t>126</w:t>
            </w:r>
          </w:p>
        </w:tc>
        <w:tc>
          <w:tcPr>
            <w:tcW w:w="406" w:type="pct"/>
            <w:noWrap/>
            <w:vAlign w:val="center"/>
          </w:tcPr>
          <w:p w:rsidR="003210C3" w:rsidRPr="003210C3" w:rsidRDefault="003210C3" w:rsidP="003210C3">
            <w:pPr>
              <w:jc w:val="right"/>
              <w:rPr>
                <w:sz w:val="20"/>
              </w:rPr>
            </w:pPr>
            <w:r w:rsidRPr="003210C3">
              <w:rPr>
                <w:sz w:val="20"/>
              </w:rPr>
              <w:t>51</w:t>
            </w:r>
          </w:p>
        </w:tc>
        <w:tc>
          <w:tcPr>
            <w:tcW w:w="406" w:type="pct"/>
            <w:noWrap/>
            <w:vAlign w:val="center"/>
          </w:tcPr>
          <w:p w:rsidR="003210C3" w:rsidRPr="003210C3" w:rsidRDefault="003210C3" w:rsidP="003210C3">
            <w:pPr>
              <w:jc w:val="right"/>
              <w:rPr>
                <w:sz w:val="20"/>
              </w:rPr>
            </w:pPr>
            <w:r w:rsidRPr="003210C3">
              <w:rPr>
                <w:sz w:val="20"/>
              </w:rPr>
              <w:t>60</w:t>
            </w:r>
          </w:p>
        </w:tc>
        <w:tc>
          <w:tcPr>
            <w:tcW w:w="406" w:type="pct"/>
            <w:vAlign w:val="center"/>
          </w:tcPr>
          <w:p w:rsidR="003210C3" w:rsidRPr="003210C3" w:rsidRDefault="003210C3" w:rsidP="003210C3">
            <w:pPr>
              <w:jc w:val="right"/>
              <w:rPr>
                <w:sz w:val="20"/>
              </w:rPr>
            </w:pPr>
            <w:r w:rsidRPr="003210C3">
              <w:rPr>
                <w:sz w:val="20"/>
              </w:rPr>
              <w:t>46</w:t>
            </w:r>
          </w:p>
        </w:tc>
        <w:tc>
          <w:tcPr>
            <w:tcW w:w="408" w:type="pct"/>
            <w:vAlign w:val="center"/>
          </w:tcPr>
          <w:p w:rsidR="003210C3" w:rsidRPr="003210C3" w:rsidRDefault="003210C3" w:rsidP="003210C3">
            <w:pPr>
              <w:jc w:val="right"/>
              <w:rPr>
                <w:sz w:val="20"/>
              </w:rPr>
            </w:pPr>
            <w:r w:rsidRPr="003210C3">
              <w:rPr>
                <w:sz w:val="20"/>
              </w:rPr>
              <w:t>46</w:t>
            </w:r>
          </w:p>
        </w:tc>
        <w:tc>
          <w:tcPr>
            <w:tcW w:w="417" w:type="pct"/>
            <w:vAlign w:val="center"/>
          </w:tcPr>
          <w:p w:rsidR="003210C3" w:rsidRPr="003210C3" w:rsidRDefault="003210C3" w:rsidP="003210C3">
            <w:pPr>
              <w:jc w:val="right"/>
              <w:rPr>
                <w:sz w:val="20"/>
              </w:rPr>
            </w:pPr>
            <w:r w:rsidRPr="003210C3">
              <w:rPr>
                <w:sz w:val="20"/>
              </w:rPr>
              <w:t>36</w:t>
            </w:r>
          </w:p>
        </w:tc>
        <w:tc>
          <w:tcPr>
            <w:tcW w:w="413" w:type="pct"/>
            <w:vAlign w:val="center"/>
          </w:tcPr>
          <w:p w:rsidR="003210C3" w:rsidRPr="003210C3" w:rsidRDefault="003210C3" w:rsidP="003210C3">
            <w:pPr>
              <w:jc w:val="right"/>
              <w:rPr>
                <w:sz w:val="20"/>
              </w:rPr>
            </w:pPr>
            <w:r w:rsidRPr="003210C3">
              <w:rPr>
                <w:sz w:val="20"/>
              </w:rPr>
              <w:t>32</w:t>
            </w:r>
          </w:p>
        </w:tc>
        <w:tc>
          <w:tcPr>
            <w:tcW w:w="411" w:type="pct"/>
            <w:vAlign w:val="center"/>
          </w:tcPr>
          <w:p w:rsidR="003210C3" w:rsidRPr="003210C3" w:rsidRDefault="003210C3" w:rsidP="003210C3">
            <w:pPr>
              <w:jc w:val="right"/>
              <w:rPr>
                <w:sz w:val="20"/>
              </w:rPr>
            </w:pPr>
            <w:r w:rsidRPr="003210C3">
              <w:rPr>
                <w:sz w:val="20"/>
              </w:rPr>
              <w:t>32</w:t>
            </w:r>
          </w:p>
        </w:tc>
      </w:tr>
      <w:tr w:rsidR="003210C3" w:rsidRPr="00254D9B" w:rsidTr="003210C3">
        <w:trPr>
          <w:trHeight w:val="668"/>
          <w:jc w:val="center"/>
        </w:trPr>
        <w:tc>
          <w:tcPr>
            <w:tcW w:w="1114" w:type="pct"/>
            <w:vAlign w:val="center"/>
          </w:tcPr>
          <w:p w:rsidR="003210C3" w:rsidRPr="00914E60" w:rsidRDefault="003210C3" w:rsidP="00914A87">
            <w:pPr>
              <w:widowControl/>
              <w:spacing w:after="0" w:line="240" w:lineRule="auto"/>
              <w:ind w:left="-82"/>
              <w:jc w:val="left"/>
              <w:rPr>
                <w:sz w:val="20"/>
                <w:lang w:eastAsia="it-IT"/>
              </w:rPr>
            </w:pPr>
            <w:r w:rsidRPr="00914E60">
              <w:rPr>
                <w:sz w:val="20"/>
                <w:lang w:eastAsia="it-IT"/>
              </w:rPr>
              <w:t>Road transport</w:t>
            </w:r>
          </w:p>
        </w:tc>
        <w:tc>
          <w:tcPr>
            <w:tcW w:w="580" w:type="pct"/>
            <w:noWrap/>
            <w:vAlign w:val="center"/>
          </w:tcPr>
          <w:p w:rsidR="003210C3" w:rsidRPr="003210C3" w:rsidRDefault="003210C3" w:rsidP="003210C3">
            <w:pPr>
              <w:jc w:val="right"/>
              <w:rPr>
                <w:sz w:val="20"/>
              </w:rPr>
            </w:pPr>
            <w:r w:rsidRPr="003210C3">
              <w:rPr>
                <w:sz w:val="20"/>
              </w:rPr>
              <w:t>130</w:t>
            </w:r>
          </w:p>
        </w:tc>
        <w:tc>
          <w:tcPr>
            <w:tcW w:w="439" w:type="pct"/>
            <w:noWrap/>
            <w:vAlign w:val="center"/>
          </w:tcPr>
          <w:p w:rsidR="003210C3" w:rsidRPr="003210C3" w:rsidRDefault="003210C3" w:rsidP="003210C3">
            <w:pPr>
              <w:jc w:val="right"/>
              <w:rPr>
                <w:sz w:val="20"/>
              </w:rPr>
            </w:pPr>
            <w:r w:rsidRPr="003210C3">
              <w:rPr>
                <w:sz w:val="20"/>
              </w:rPr>
              <w:t>72</w:t>
            </w:r>
          </w:p>
        </w:tc>
        <w:tc>
          <w:tcPr>
            <w:tcW w:w="406" w:type="pct"/>
            <w:noWrap/>
            <w:vAlign w:val="center"/>
          </w:tcPr>
          <w:p w:rsidR="003210C3" w:rsidRPr="003210C3" w:rsidRDefault="003210C3" w:rsidP="003210C3">
            <w:pPr>
              <w:jc w:val="right"/>
              <w:rPr>
                <w:sz w:val="20"/>
              </w:rPr>
            </w:pPr>
            <w:r w:rsidRPr="003210C3">
              <w:rPr>
                <w:sz w:val="20"/>
              </w:rPr>
              <w:t>12</w:t>
            </w:r>
          </w:p>
        </w:tc>
        <w:tc>
          <w:tcPr>
            <w:tcW w:w="406" w:type="pct"/>
            <w:noWrap/>
            <w:vAlign w:val="center"/>
          </w:tcPr>
          <w:p w:rsidR="003210C3" w:rsidRPr="003210C3" w:rsidRDefault="003210C3" w:rsidP="003210C3">
            <w:pPr>
              <w:jc w:val="right"/>
              <w:rPr>
                <w:sz w:val="20"/>
              </w:rPr>
            </w:pPr>
            <w:r w:rsidRPr="003210C3">
              <w:rPr>
                <w:sz w:val="20"/>
              </w:rPr>
              <w:t>2</w:t>
            </w:r>
          </w:p>
        </w:tc>
        <w:tc>
          <w:tcPr>
            <w:tcW w:w="406" w:type="pct"/>
            <w:vAlign w:val="center"/>
          </w:tcPr>
          <w:p w:rsidR="003210C3" w:rsidRPr="003210C3" w:rsidRDefault="003210C3" w:rsidP="003210C3">
            <w:pPr>
              <w:jc w:val="right"/>
              <w:rPr>
                <w:sz w:val="20"/>
              </w:rPr>
            </w:pPr>
            <w:r w:rsidRPr="003210C3">
              <w:rPr>
                <w:sz w:val="20"/>
              </w:rPr>
              <w:t>0</w:t>
            </w:r>
          </w:p>
        </w:tc>
        <w:tc>
          <w:tcPr>
            <w:tcW w:w="408" w:type="pct"/>
            <w:vAlign w:val="center"/>
          </w:tcPr>
          <w:p w:rsidR="003210C3" w:rsidRPr="003210C3" w:rsidRDefault="003210C3" w:rsidP="003210C3">
            <w:pPr>
              <w:jc w:val="right"/>
              <w:rPr>
                <w:sz w:val="20"/>
              </w:rPr>
            </w:pPr>
            <w:r w:rsidRPr="003210C3">
              <w:rPr>
                <w:sz w:val="20"/>
              </w:rPr>
              <w:t>0</w:t>
            </w:r>
          </w:p>
        </w:tc>
        <w:tc>
          <w:tcPr>
            <w:tcW w:w="417" w:type="pct"/>
            <w:vAlign w:val="center"/>
          </w:tcPr>
          <w:p w:rsidR="003210C3" w:rsidRPr="003210C3" w:rsidRDefault="003210C3" w:rsidP="003210C3">
            <w:pPr>
              <w:jc w:val="right"/>
              <w:rPr>
                <w:sz w:val="20"/>
              </w:rPr>
            </w:pPr>
            <w:r w:rsidRPr="003210C3">
              <w:rPr>
                <w:sz w:val="20"/>
              </w:rPr>
              <w:t>0</w:t>
            </w:r>
          </w:p>
        </w:tc>
        <w:tc>
          <w:tcPr>
            <w:tcW w:w="413" w:type="pct"/>
            <w:vAlign w:val="center"/>
          </w:tcPr>
          <w:p w:rsidR="003210C3" w:rsidRPr="003210C3" w:rsidRDefault="003210C3" w:rsidP="003210C3">
            <w:pPr>
              <w:jc w:val="right"/>
              <w:rPr>
                <w:sz w:val="20"/>
              </w:rPr>
            </w:pPr>
            <w:r w:rsidRPr="003210C3">
              <w:rPr>
                <w:sz w:val="20"/>
              </w:rPr>
              <w:t>0</w:t>
            </w:r>
          </w:p>
        </w:tc>
        <w:tc>
          <w:tcPr>
            <w:tcW w:w="411" w:type="pct"/>
            <w:vAlign w:val="center"/>
          </w:tcPr>
          <w:p w:rsidR="003210C3" w:rsidRPr="003210C3" w:rsidRDefault="003210C3" w:rsidP="003210C3">
            <w:pPr>
              <w:jc w:val="right"/>
              <w:rPr>
                <w:sz w:val="20"/>
              </w:rPr>
            </w:pPr>
            <w:r w:rsidRPr="003210C3">
              <w:rPr>
                <w:sz w:val="20"/>
              </w:rPr>
              <w:t>0</w:t>
            </w:r>
          </w:p>
        </w:tc>
      </w:tr>
      <w:tr w:rsidR="003210C3" w:rsidRPr="00254D9B" w:rsidTr="003210C3">
        <w:trPr>
          <w:trHeight w:val="669"/>
          <w:jc w:val="center"/>
        </w:trPr>
        <w:tc>
          <w:tcPr>
            <w:tcW w:w="1114" w:type="pct"/>
            <w:vAlign w:val="center"/>
          </w:tcPr>
          <w:p w:rsidR="003210C3" w:rsidRPr="00914E60" w:rsidRDefault="003210C3" w:rsidP="00914A87">
            <w:pPr>
              <w:widowControl/>
              <w:spacing w:after="0" w:line="240" w:lineRule="auto"/>
              <w:ind w:left="-82"/>
              <w:jc w:val="left"/>
              <w:rPr>
                <w:sz w:val="20"/>
                <w:lang w:eastAsia="it-IT"/>
              </w:rPr>
            </w:pPr>
            <w:r w:rsidRPr="00914E60">
              <w:rPr>
                <w:sz w:val="20"/>
                <w:lang w:eastAsia="it-IT"/>
              </w:rPr>
              <w:t>Other mobile sources and machinery</w:t>
            </w:r>
          </w:p>
        </w:tc>
        <w:tc>
          <w:tcPr>
            <w:tcW w:w="580" w:type="pct"/>
            <w:noWrap/>
            <w:vAlign w:val="center"/>
          </w:tcPr>
          <w:p w:rsidR="003210C3" w:rsidRPr="003210C3" w:rsidRDefault="003210C3" w:rsidP="003210C3">
            <w:pPr>
              <w:jc w:val="right"/>
              <w:rPr>
                <w:sz w:val="20"/>
              </w:rPr>
            </w:pPr>
            <w:r w:rsidRPr="003210C3">
              <w:rPr>
                <w:sz w:val="20"/>
              </w:rPr>
              <w:t>100</w:t>
            </w:r>
          </w:p>
        </w:tc>
        <w:tc>
          <w:tcPr>
            <w:tcW w:w="439" w:type="pct"/>
            <w:noWrap/>
            <w:vAlign w:val="center"/>
          </w:tcPr>
          <w:p w:rsidR="003210C3" w:rsidRPr="003210C3" w:rsidRDefault="003210C3" w:rsidP="003210C3">
            <w:pPr>
              <w:jc w:val="right"/>
              <w:rPr>
                <w:sz w:val="20"/>
              </w:rPr>
            </w:pPr>
            <w:r w:rsidRPr="003210C3">
              <w:rPr>
                <w:sz w:val="20"/>
              </w:rPr>
              <w:t>86</w:t>
            </w:r>
          </w:p>
        </w:tc>
        <w:tc>
          <w:tcPr>
            <w:tcW w:w="406" w:type="pct"/>
            <w:noWrap/>
            <w:vAlign w:val="center"/>
          </w:tcPr>
          <w:p w:rsidR="003210C3" w:rsidRPr="003210C3" w:rsidRDefault="003210C3" w:rsidP="003210C3">
            <w:pPr>
              <w:jc w:val="right"/>
              <w:rPr>
                <w:sz w:val="20"/>
              </w:rPr>
            </w:pPr>
            <w:r w:rsidRPr="003210C3">
              <w:rPr>
                <w:sz w:val="20"/>
              </w:rPr>
              <w:t>84</w:t>
            </w:r>
          </w:p>
        </w:tc>
        <w:tc>
          <w:tcPr>
            <w:tcW w:w="406" w:type="pct"/>
            <w:noWrap/>
            <w:vAlign w:val="center"/>
          </w:tcPr>
          <w:p w:rsidR="003210C3" w:rsidRPr="003210C3" w:rsidRDefault="003210C3" w:rsidP="003210C3">
            <w:pPr>
              <w:jc w:val="right"/>
              <w:rPr>
                <w:sz w:val="20"/>
              </w:rPr>
            </w:pPr>
            <w:r w:rsidRPr="003210C3">
              <w:rPr>
                <w:sz w:val="20"/>
              </w:rPr>
              <w:t>51</w:t>
            </w:r>
          </w:p>
        </w:tc>
        <w:tc>
          <w:tcPr>
            <w:tcW w:w="406" w:type="pct"/>
            <w:vAlign w:val="center"/>
          </w:tcPr>
          <w:p w:rsidR="003210C3" w:rsidRPr="003210C3" w:rsidRDefault="003210C3" w:rsidP="003210C3">
            <w:pPr>
              <w:jc w:val="right"/>
              <w:rPr>
                <w:sz w:val="20"/>
              </w:rPr>
            </w:pPr>
            <w:r w:rsidRPr="003210C3">
              <w:rPr>
                <w:sz w:val="20"/>
              </w:rPr>
              <w:t>29</w:t>
            </w:r>
          </w:p>
        </w:tc>
        <w:tc>
          <w:tcPr>
            <w:tcW w:w="408" w:type="pct"/>
            <w:vAlign w:val="center"/>
          </w:tcPr>
          <w:p w:rsidR="003210C3" w:rsidRPr="003210C3" w:rsidRDefault="003210C3" w:rsidP="003210C3">
            <w:pPr>
              <w:jc w:val="right"/>
              <w:rPr>
                <w:sz w:val="20"/>
              </w:rPr>
            </w:pPr>
            <w:r w:rsidRPr="003210C3">
              <w:rPr>
                <w:sz w:val="20"/>
              </w:rPr>
              <w:t>27</w:t>
            </w:r>
          </w:p>
        </w:tc>
        <w:tc>
          <w:tcPr>
            <w:tcW w:w="417" w:type="pct"/>
            <w:vAlign w:val="center"/>
          </w:tcPr>
          <w:p w:rsidR="003210C3" w:rsidRPr="003210C3" w:rsidRDefault="003210C3" w:rsidP="003210C3">
            <w:pPr>
              <w:jc w:val="right"/>
              <w:rPr>
                <w:sz w:val="20"/>
              </w:rPr>
            </w:pPr>
            <w:r w:rsidRPr="003210C3">
              <w:rPr>
                <w:sz w:val="20"/>
              </w:rPr>
              <w:t>24</w:t>
            </w:r>
          </w:p>
        </w:tc>
        <w:tc>
          <w:tcPr>
            <w:tcW w:w="413" w:type="pct"/>
            <w:vAlign w:val="center"/>
          </w:tcPr>
          <w:p w:rsidR="003210C3" w:rsidRPr="003210C3" w:rsidRDefault="003210C3" w:rsidP="003210C3">
            <w:pPr>
              <w:jc w:val="right"/>
              <w:rPr>
                <w:sz w:val="20"/>
              </w:rPr>
            </w:pPr>
            <w:r w:rsidRPr="003210C3">
              <w:rPr>
                <w:sz w:val="20"/>
              </w:rPr>
              <w:t>23</w:t>
            </w:r>
          </w:p>
        </w:tc>
        <w:tc>
          <w:tcPr>
            <w:tcW w:w="411" w:type="pct"/>
            <w:vAlign w:val="center"/>
          </w:tcPr>
          <w:p w:rsidR="003210C3" w:rsidRPr="003210C3" w:rsidRDefault="003210C3" w:rsidP="003210C3">
            <w:pPr>
              <w:jc w:val="right"/>
              <w:rPr>
                <w:sz w:val="20"/>
              </w:rPr>
            </w:pPr>
            <w:r w:rsidRPr="003210C3">
              <w:rPr>
                <w:sz w:val="20"/>
              </w:rPr>
              <w:t>23</w:t>
            </w:r>
          </w:p>
        </w:tc>
      </w:tr>
      <w:tr w:rsidR="003210C3" w:rsidRPr="00254D9B" w:rsidTr="003210C3">
        <w:trPr>
          <w:trHeight w:val="668"/>
          <w:jc w:val="center"/>
        </w:trPr>
        <w:tc>
          <w:tcPr>
            <w:tcW w:w="1114" w:type="pct"/>
            <w:vAlign w:val="center"/>
          </w:tcPr>
          <w:p w:rsidR="003210C3" w:rsidRPr="00914E60" w:rsidRDefault="003210C3" w:rsidP="00914A87">
            <w:pPr>
              <w:widowControl/>
              <w:spacing w:after="0" w:line="240" w:lineRule="auto"/>
              <w:ind w:left="-82"/>
              <w:jc w:val="left"/>
              <w:rPr>
                <w:sz w:val="20"/>
                <w:lang w:eastAsia="it-IT"/>
              </w:rPr>
            </w:pPr>
            <w:r w:rsidRPr="00914E60">
              <w:rPr>
                <w:sz w:val="20"/>
                <w:lang w:eastAsia="it-IT"/>
              </w:rPr>
              <w:t>Waste treatment and disposal</w:t>
            </w:r>
          </w:p>
        </w:tc>
        <w:tc>
          <w:tcPr>
            <w:tcW w:w="580" w:type="pct"/>
            <w:noWrap/>
            <w:vAlign w:val="center"/>
          </w:tcPr>
          <w:p w:rsidR="003210C3" w:rsidRPr="003210C3" w:rsidRDefault="003210C3" w:rsidP="003210C3">
            <w:pPr>
              <w:jc w:val="right"/>
              <w:rPr>
                <w:sz w:val="20"/>
              </w:rPr>
            </w:pPr>
            <w:r w:rsidRPr="003210C3">
              <w:rPr>
                <w:sz w:val="20"/>
              </w:rPr>
              <w:t>13</w:t>
            </w:r>
          </w:p>
        </w:tc>
        <w:tc>
          <w:tcPr>
            <w:tcW w:w="439" w:type="pct"/>
            <w:noWrap/>
            <w:vAlign w:val="center"/>
          </w:tcPr>
          <w:p w:rsidR="003210C3" w:rsidRPr="003210C3" w:rsidRDefault="003210C3" w:rsidP="003210C3">
            <w:pPr>
              <w:jc w:val="right"/>
              <w:rPr>
                <w:sz w:val="20"/>
              </w:rPr>
            </w:pPr>
            <w:r w:rsidRPr="003210C3">
              <w:rPr>
                <w:sz w:val="20"/>
              </w:rPr>
              <w:t>11</w:t>
            </w:r>
          </w:p>
        </w:tc>
        <w:tc>
          <w:tcPr>
            <w:tcW w:w="406" w:type="pct"/>
            <w:noWrap/>
            <w:vAlign w:val="center"/>
          </w:tcPr>
          <w:p w:rsidR="003210C3" w:rsidRPr="003210C3" w:rsidRDefault="003210C3" w:rsidP="003210C3">
            <w:pPr>
              <w:jc w:val="right"/>
              <w:rPr>
                <w:sz w:val="20"/>
              </w:rPr>
            </w:pPr>
            <w:r w:rsidRPr="003210C3">
              <w:rPr>
                <w:sz w:val="20"/>
              </w:rPr>
              <w:t>10</w:t>
            </w:r>
          </w:p>
        </w:tc>
        <w:tc>
          <w:tcPr>
            <w:tcW w:w="406" w:type="pct"/>
            <w:noWrap/>
            <w:vAlign w:val="center"/>
          </w:tcPr>
          <w:p w:rsidR="003210C3" w:rsidRPr="003210C3" w:rsidRDefault="003210C3" w:rsidP="003210C3">
            <w:pPr>
              <w:jc w:val="right"/>
              <w:rPr>
                <w:sz w:val="20"/>
              </w:rPr>
            </w:pPr>
            <w:r w:rsidRPr="003210C3">
              <w:rPr>
                <w:sz w:val="20"/>
              </w:rPr>
              <w:t>11</w:t>
            </w:r>
          </w:p>
        </w:tc>
        <w:tc>
          <w:tcPr>
            <w:tcW w:w="406" w:type="pct"/>
            <w:vAlign w:val="center"/>
          </w:tcPr>
          <w:p w:rsidR="003210C3" w:rsidRPr="003210C3" w:rsidRDefault="003210C3" w:rsidP="003210C3">
            <w:pPr>
              <w:jc w:val="right"/>
              <w:rPr>
                <w:sz w:val="20"/>
              </w:rPr>
            </w:pPr>
            <w:r w:rsidRPr="003210C3">
              <w:rPr>
                <w:sz w:val="20"/>
              </w:rPr>
              <w:t>7</w:t>
            </w:r>
          </w:p>
        </w:tc>
        <w:tc>
          <w:tcPr>
            <w:tcW w:w="408" w:type="pct"/>
            <w:vAlign w:val="center"/>
          </w:tcPr>
          <w:p w:rsidR="003210C3" w:rsidRPr="003210C3" w:rsidRDefault="003210C3" w:rsidP="003210C3">
            <w:pPr>
              <w:jc w:val="right"/>
              <w:rPr>
                <w:sz w:val="20"/>
              </w:rPr>
            </w:pPr>
            <w:r w:rsidRPr="003210C3">
              <w:rPr>
                <w:sz w:val="20"/>
              </w:rPr>
              <w:t>5</w:t>
            </w:r>
          </w:p>
        </w:tc>
        <w:tc>
          <w:tcPr>
            <w:tcW w:w="417" w:type="pct"/>
            <w:vAlign w:val="center"/>
          </w:tcPr>
          <w:p w:rsidR="003210C3" w:rsidRPr="003210C3" w:rsidRDefault="003210C3" w:rsidP="003210C3">
            <w:pPr>
              <w:jc w:val="right"/>
              <w:rPr>
                <w:sz w:val="20"/>
              </w:rPr>
            </w:pPr>
            <w:r w:rsidRPr="003210C3">
              <w:rPr>
                <w:sz w:val="20"/>
              </w:rPr>
              <w:t>5</w:t>
            </w:r>
          </w:p>
        </w:tc>
        <w:tc>
          <w:tcPr>
            <w:tcW w:w="413" w:type="pct"/>
            <w:vAlign w:val="center"/>
          </w:tcPr>
          <w:p w:rsidR="003210C3" w:rsidRPr="003210C3" w:rsidRDefault="003210C3" w:rsidP="003210C3">
            <w:pPr>
              <w:jc w:val="right"/>
              <w:rPr>
                <w:sz w:val="20"/>
              </w:rPr>
            </w:pPr>
            <w:r w:rsidRPr="003210C3">
              <w:rPr>
                <w:sz w:val="20"/>
              </w:rPr>
              <w:t>2</w:t>
            </w:r>
          </w:p>
        </w:tc>
        <w:tc>
          <w:tcPr>
            <w:tcW w:w="411" w:type="pct"/>
            <w:vAlign w:val="center"/>
          </w:tcPr>
          <w:p w:rsidR="003210C3" w:rsidRPr="003210C3" w:rsidRDefault="003210C3" w:rsidP="003210C3">
            <w:pPr>
              <w:jc w:val="right"/>
              <w:rPr>
                <w:sz w:val="20"/>
              </w:rPr>
            </w:pPr>
            <w:r w:rsidRPr="003210C3">
              <w:rPr>
                <w:sz w:val="20"/>
              </w:rPr>
              <w:t>3</w:t>
            </w:r>
          </w:p>
        </w:tc>
      </w:tr>
      <w:tr w:rsidR="003210C3" w:rsidRPr="00914E60" w:rsidTr="003210C3">
        <w:trPr>
          <w:trHeight w:val="381"/>
          <w:jc w:val="center"/>
        </w:trPr>
        <w:tc>
          <w:tcPr>
            <w:tcW w:w="1114" w:type="pct"/>
            <w:tcBorders>
              <w:bottom w:val="double" w:sz="6" w:space="0" w:color="C0C0C0"/>
            </w:tcBorders>
            <w:vAlign w:val="center"/>
          </w:tcPr>
          <w:p w:rsidR="003210C3" w:rsidRPr="007B7194" w:rsidRDefault="003210C3" w:rsidP="00914A87">
            <w:pPr>
              <w:widowControl/>
              <w:spacing w:after="0" w:line="240" w:lineRule="auto"/>
              <w:ind w:left="-82"/>
              <w:jc w:val="left"/>
              <w:rPr>
                <w:b/>
                <w:sz w:val="20"/>
                <w:lang w:eastAsia="it-IT"/>
              </w:rPr>
            </w:pPr>
            <w:r w:rsidRPr="007B7194">
              <w:rPr>
                <w:b/>
                <w:sz w:val="20"/>
                <w:lang w:eastAsia="it-IT"/>
              </w:rPr>
              <w:t xml:space="preserve">Total </w:t>
            </w:r>
          </w:p>
        </w:tc>
        <w:tc>
          <w:tcPr>
            <w:tcW w:w="580" w:type="pct"/>
            <w:tcBorders>
              <w:bottom w:val="double" w:sz="6" w:space="0" w:color="C0C0C0"/>
            </w:tcBorders>
            <w:noWrap/>
            <w:vAlign w:val="center"/>
          </w:tcPr>
          <w:p w:rsidR="003210C3" w:rsidRPr="003210C3" w:rsidRDefault="003210C3" w:rsidP="003210C3">
            <w:pPr>
              <w:jc w:val="right"/>
              <w:rPr>
                <w:b/>
                <w:bCs/>
                <w:iCs/>
                <w:sz w:val="20"/>
              </w:rPr>
            </w:pPr>
            <w:r w:rsidRPr="003210C3">
              <w:rPr>
                <w:b/>
                <w:bCs/>
                <w:iCs/>
                <w:sz w:val="20"/>
              </w:rPr>
              <w:t>1,801</w:t>
            </w:r>
          </w:p>
        </w:tc>
        <w:tc>
          <w:tcPr>
            <w:tcW w:w="439" w:type="pct"/>
            <w:tcBorders>
              <w:bottom w:val="double" w:sz="6" w:space="0" w:color="C0C0C0"/>
            </w:tcBorders>
            <w:noWrap/>
            <w:vAlign w:val="center"/>
          </w:tcPr>
          <w:p w:rsidR="003210C3" w:rsidRPr="003210C3" w:rsidRDefault="003210C3" w:rsidP="003210C3">
            <w:pPr>
              <w:jc w:val="right"/>
              <w:rPr>
                <w:b/>
                <w:bCs/>
                <w:iCs/>
                <w:sz w:val="20"/>
              </w:rPr>
            </w:pPr>
            <w:r w:rsidRPr="003210C3">
              <w:rPr>
                <w:b/>
                <w:bCs/>
                <w:iCs/>
                <w:sz w:val="20"/>
              </w:rPr>
              <w:t>1,327</w:t>
            </w:r>
          </w:p>
        </w:tc>
        <w:tc>
          <w:tcPr>
            <w:tcW w:w="406" w:type="pct"/>
            <w:tcBorders>
              <w:bottom w:val="double" w:sz="6" w:space="0" w:color="C0C0C0"/>
            </w:tcBorders>
            <w:noWrap/>
            <w:vAlign w:val="center"/>
          </w:tcPr>
          <w:p w:rsidR="003210C3" w:rsidRPr="003210C3" w:rsidRDefault="003210C3" w:rsidP="003210C3">
            <w:pPr>
              <w:jc w:val="right"/>
              <w:rPr>
                <w:b/>
                <w:bCs/>
                <w:iCs/>
                <w:sz w:val="20"/>
              </w:rPr>
            </w:pPr>
            <w:r w:rsidRPr="003210C3">
              <w:rPr>
                <w:b/>
                <w:bCs/>
                <w:iCs/>
                <w:sz w:val="20"/>
              </w:rPr>
              <w:t>754</w:t>
            </w:r>
          </w:p>
        </w:tc>
        <w:tc>
          <w:tcPr>
            <w:tcW w:w="406" w:type="pct"/>
            <w:tcBorders>
              <w:bottom w:val="double" w:sz="6" w:space="0" w:color="C0C0C0"/>
            </w:tcBorders>
            <w:noWrap/>
            <w:vAlign w:val="center"/>
          </w:tcPr>
          <w:p w:rsidR="003210C3" w:rsidRPr="003210C3" w:rsidRDefault="003210C3" w:rsidP="003210C3">
            <w:pPr>
              <w:jc w:val="right"/>
              <w:rPr>
                <w:b/>
                <w:bCs/>
                <w:iCs/>
                <w:sz w:val="20"/>
              </w:rPr>
            </w:pPr>
            <w:r w:rsidRPr="003210C3">
              <w:rPr>
                <w:b/>
                <w:bCs/>
                <w:iCs/>
                <w:sz w:val="20"/>
              </w:rPr>
              <w:t>407</w:t>
            </w:r>
          </w:p>
        </w:tc>
        <w:tc>
          <w:tcPr>
            <w:tcW w:w="406" w:type="pct"/>
            <w:tcBorders>
              <w:bottom w:val="double" w:sz="6" w:space="0" w:color="C0C0C0"/>
            </w:tcBorders>
            <w:vAlign w:val="center"/>
          </w:tcPr>
          <w:p w:rsidR="003210C3" w:rsidRPr="003210C3" w:rsidRDefault="003210C3" w:rsidP="003210C3">
            <w:pPr>
              <w:jc w:val="right"/>
              <w:rPr>
                <w:b/>
                <w:bCs/>
                <w:iCs/>
                <w:sz w:val="20"/>
              </w:rPr>
            </w:pPr>
            <w:r w:rsidRPr="003210C3">
              <w:rPr>
                <w:b/>
                <w:bCs/>
                <w:iCs/>
                <w:sz w:val="20"/>
              </w:rPr>
              <w:t>217</w:t>
            </w:r>
          </w:p>
        </w:tc>
        <w:tc>
          <w:tcPr>
            <w:tcW w:w="408" w:type="pct"/>
            <w:tcBorders>
              <w:bottom w:val="double" w:sz="6" w:space="0" w:color="C0C0C0"/>
            </w:tcBorders>
            <w:vAlign w:val="center"/>
          </w:tcPr>
          <w:p w:rsidR="003210C3" w:rsidRPr="003210C3" w:rsidRDefault="003210C3" w:rsidP="003210C3">
            <w:pPr>
              <w:jc w:val="right"/>
              <w:rPr>
                <w:b/>
                <w:bCs/>
                <w:iCs/>
                <w:sz w:val="20"/>
              </w:rPr>
            </w:pPr>
            <w:r w:rsidRPr="003210C3">
              <w:rPr>
                <w:b/>
                <w:bCs/>
                <w:iCs/>
                <w:sz w:val="20"/>
              </w:rPr>
              <w:t>195</w:t>
            </w:r>
          </w:p>
        </w:tc>
        <w:tc>
          <w:tcPr>
            <w:tcW w:w="417" w:type="pct"/>
            <w:tcBorders>
              <w:bottom w:val="double" w:sz="6" w:space="0" w:color="C0C0C0"/>
            </w:tcBorders>
            <w:vAlign w:val="center"/>
          </w:tcPr>
          <w:p w:rsidR="003210C3" w:rsidRPr="003210C3" w:rsidRDefault="003210C3" w:rsidP="003210C3">
            <w:pPr>
              <w:jc w:val="right"/>
              <w:rPr>
                <w:b/>
                <w:bCs/>
                <w:iCs/>
                <w:sz w:val="20"/>
              </w:rPr>
            </w:pPr>
            <w:r w:rsidRPr="003210C3">
              <w:rPr>
                <w:b/>
                <w:bCs/>
                <w:iCs/>
                <w:sz w:val="20"/>
              </w:rPr>
              <w:t>176</w:t>
            </w:r>
          </w:p>
        </w:tc>
        <w:tc>
          <w:tcPr>
            <w:tcW w:w="413" w:type="pct"/>
            <w:tcBorders>
              <w:bottom w:val="double" w:sz="6" w:space="0" w:color="C0C0C0"/>
            </w:tcBorders>
            <w:vAlign w:val="center"/>
          </w:tcPr>
          <w:p w:rsidR="003210C3" w:rsidRPr="003210C3" w:rsidRDefault="003210C3" w:rsidP="003210C3">
            <w:pPr>
              <w:jc w:val="right"/>
              <w:rPr>
                <w:b/>
                <w:bCs/>
                <w:iCs/>
                <w:sz w:val="20"/>
              </w:rPr>
            </w:pPr>
            <w:r w:rsidRPr="003210C3">
              <w:rPr>
                <w:b/>
                <w:bCs/>
                <w:iCs/>
                <w:sz w:val="20"/>
              </w:rPr>
              <w:t>145</w:t>
            </w:r>
          </w:p>
        </w:tc>
        <w:tc>
          <w:tcPr>
            <w:tcW w:w="411" w:type="pct"/>
            <w:tcBorders>
              <w:bottom w:val="double" w:sz="6" w:space="0" w:color="C0C0C0"/>
            </w:tcBorders>
            <w:vAlign w:val="center"/>
          </w:tcPr>
          <w:p w:rsidR="003210C3" w:rsidRPr="003210C3" w:rsidRDefault="003210C3" w:rsidP="003210C3">
            <w:pPr>
              <w:jc w:val="right"/>
              <w:rPr>
                <w:b/>
                <w:bCs/>
                <w:iCs/>
                <w:sz w:val="20"/>
              </w:rPr>
            </w:pPr>
            <w:r w:rsidRPr="003210C3">
              <w:rPr>
                <w:b/>
                <w:bCs/>
                <w:iCs/>
                <w:sz w:val="20"/>
              </w:rPr>
              <w:t>131</w:t>
            </w:r>
          </w:p>
        </w:tc>
      </w:tr>
    </w:tbl>
    <w:p w:rsidR="003A79B4" w:rsidRPr="007D07C4" w:rsidRDefault="003A79B4" w:rsidP="003A79B4">
      <w:pPr>
        <w:pStyle w:val="Corpodeltesto"/>
        <w:spacing w:line="240" w:lineRule="auto"/>
        <w:rPr>
          <w:b w:val="0"/>
          <w:sz w:val="22"/>
        </w:rPr>
      </w:pPr>
    </w:p>
    <w:p w:rsidR="003A79B4" w:rsidRPr="007D07C4" w:rsidRDefault="003A79B4" w:rsidP="003A79B4">
      <w:pPr>
        <w:widowControl/>
        <w:spacing w:line="240" w:lineRule="auto"/>
        <w:ind w:firstLine="284"/>
        <w:rPr>
          <w:color w:val="000000"/>
          <w:sz w:val="22"/>
          <w:szCs w:val="24"/>
          <w:lang w:eastAsia="it-IT"/>
        </w:rPr>
      </w:pPr>
      <w:r w:rsidRPr="00D763BD">
        <w:rPr>
          <w:color w:val="000000"/>
          <w:sz w:val="22"/>
          <w:szCs w:val="24"/>
          <w:lang w:eastAsia="it-IT"/>
        </w:rPr>
        <w:t>Figures show a general decline of SO</w:t>
      </w:r>
      <w:r w:rsidRPr="00D763BD">
        <w:rPr>
          <w:color w:val="000000"/>
          <w:sz w:val="22"/>
          <w:szCs w:val="24"/>
          <w:vertAlign w:val="subscript"/>
          <w:lang w:eastAsia="it-IT"/>
        </w:rPr>
        <w:t>X</w:t>
      </w:r>
      <w:r w:rsidRPr="00D763BD">
        <w:rPr>
          <w:color w:val="000000"/>
          <w:sz w:val="22"/>
          <w:szCs w:val="24"/>
          <w:lang w:eastAsia="it-IT"/>
        </w:rPr>
        <w:t xml:space="preserve"> emissions during the period, from </w:t>
      </w:r>
      <w:r>
        <w:rPr>
          <w:color w:val="000000"/>
          <w:sz w:val="22"/>
          <w:szCs w:val="24"/>
          <w:lang w:eastAsia="it-IT"/>
        </w:rPr>
        <w:t>1,800</w:t>
      </w:r>
      <w:r w:rsidRPr="00D763BD">
        <w:rPr>
          <w:color w:val="000000"/>
          <w:sz w:val="22"/>
          <w:szCs w:val="24"/>
          <w:lang w:eastAsia="it-IT"/>
        </w:rPr>
        <w:t xml:space="preserve"> Gg in 1990 to </w:t>
      </w:r>
      <w:r>
        <w:rPr>
          <w:color w:val="000000"/>
          <w:sz w:val="22"/>
          <w:szCs w:val="24"/>
          <w:lang w:eastAsia="it-IT"/>
        </w:rPr>
        <w:t>1</w:t>
      </w:r>
      <w:r w:rsidR="003210C3">
        <w:rPr>
          <w:color w:val="000000"/>
          <w:sz w:val="22"/>
          <w:szCs w:val="24"/>
          <w:lang w:eastAsia="it-IT"/>
        </w:rPr>
        <w:t>31</w:t>
      </w:r>
      <w:r w:rsidRPr="00D763BD">
        <w:rPr>
          <w:color w:val="000000"/>
          <w:sz w:val="22"/>
          <w:szCs w:val="24"/>
          <w:lang w:eastAsia="it-IT"/>
        </w:rPr>
        <w:t xml:space="preserve"> Gg in 201</w:t>
      </w:r>
      <w:r w:rsidR="003210C3">
        <w:rPr>
          <w:color w:val="000000"/>
          <w:sz w:val="22"/>
          <w:szCs w:val="24"/>
          <w:lang w:eastAsia="it-IT"/>
        </w:rPr>
        <w:t>4</w:t>
      </w:r>
      <w:r w:rsidRPr="00D763BD">
        <w:rPr>
          <w:color w:val="000000"/>
          <w:sz w:val="22"/>
          <w:szCs w:val="24"/>
          <w:lang w:eastAsia="it-IT"/>
        </w:rPr>
        <w:t>. The national target of SO</w:t>
      </w:r>
      <w:r w:rsidRPr="00D763BD">
        <w:rPr>
          <w:color w:val="000000"/>
          <w:sz w:val="22"/>
          <w:szCs w:val="24"/>
          <w:vertAlign w:val="subscript"/>
          <w:lang w:eastAsia="it-IT"/>
        </w:rPr>
        <w:t>X</w:t>
      </w:r>
      <w:r w:rsidRPr="00D763BD">
        <w:rPr>
          <w:color w:val="000000"/>
          <w:sz w:val="22"/>
          <w:szCs w:val="24"/>
          <w:lang w:eastAsia="it-IT"/>
        </w:rPr>
        <w:t xml:space="preserve"> emissions</w:t>
      </w:r>
      <w:r>
        <w:rPr>
          <w:color w:val="000000"/>
          <w:sz w:val="22"/>
          <w:szCs w:val="24"/>
          <w:lang w:eastAsia="it-IT"/>
        </w:rPr>
        <w:t xml:space="preserve">, </w:t>
      </w:r>
      <w:r w:rsidRPr="00D763BD">
        <w:rPr>
          <w:color w:val="000000"/>
          <w:sz w:val="22"/>
          <w:szCs w:val="24"/>
          <w:lang w:eastAsia="it-IT"/>
        </w:rPr>
        <w:t xml:space="preserve">set by the </w:t>
      </w:r>
      <w:r w:rsidRPr="00D763BD">
        <w:rPr>
          <w:sz w:val="22"/>
          <w:szCs w:val="24"/>
        </w:rPr>
        <w:t xml:space="preserve">National Emission Ceilings Directive </w:t>
      </w:r>
      <w:r>
        <w:rPr>
          <w:color w:val="000000"/>
          <w:sz w:val="22"/>
          <w:szCs w:val="24"/>
          <w:lang w:eastAsia="it-IT"/>
        </w:rPr>
        <w:t>at</w:t>
      </w:r>
      <w:r w:rsidRPr="00D763BD">
        <w:rPr>
          <w:color w:val="000000"/>
          <w:sz w:val="22"/>
          <w:szCs w:val="24"/>
          <w:lang w:eastAsia="it-IT"/>
        </w:rPr>
        <w:t xml:space="preserve"> 475 Gg for 2010</w:t>
      </w:r>
      <w:r w:rsidRPr="00D763BD">
        <w:rPr>
          <w:sz w:val="22"/>
          <w:szCs w:val="24"/>
        </w:rPr>
        <w:t xml:space="preserve"> </w:t>
      </w:r>
      <w:r w:rsidRPr="00C613D1">
        <w:rPr>
          <w:sz w:val="22"/>
          <w:szCs w:val="24"/>
        </w:rPr>
        <w:t>(</w:t>
      </w:r>
      <w:r w:rsidRPr="00C613D1">
        <w:rPr>
          <w:sz w:val="22"/>
        </w:rPr>
        <w:t>EC, 2001</w:t>
      </w:r>
      <w:r w:rsidRPr="00C613D1">
        <w:rPr>
          <w:sz w:val="22"/>
          <w:szCs w:val="24"/>
        </w:rPr>
        <w:t>)</w:t>
      </w:r>
      <w:r>
        <w:rPr>
          <w:sz w:val="22"/>
          <w:szCs w:val="24"/>
        </w:rPr>
        <w:t xml:space="preserve"> </w:t>
      </w:r>
      <w:r w:rsidRPr="00D763BD">
        <w:rPr>
          <w:sz w:val="22"/>
          <w:szCs w:val="24"/>
        </w:rPr>
        <w:t>was reached</w:t>
      </w:r>
      <w:r>
        <w:rPr>
          <w:sz w:val="22"/>
          <w:szCs w:val="24"/>
        </w:rPr>
        <w:t xml:space="preserve"> </w:t>
      </w:r>
      <w:r>
        <w:rPr>
          <w:color w:val="000000"/>
          <w:sz w:val="22"/>
          <w:szCs w:val="24"/>
          <w:lang w:eastAsia="it-IT"/>
        </w:rPr>
        <w:t>as reported in t</w:t>
      </w:r>
      <w:r w:rsidRPr="00D763BD">
        <w:rPr>
          <w:color w:val="000000"/>
          <w:sz w:val="22"/>
          <w:szCs w:val="24"/>
          <w:lang w:eastAsia="it-IT"/>
        </w:rPr>
        <w:t>h</w:t>
      </w:r>
      <w:r>
        <w:rPr>
          <w:color w:val="000000"/>
          <w:sz w:val="22"/>
          <w:szCs w:val="24"/>
          <w:lang w:eastAsia="it-IT"/>
        </w:rPr>
        <w:t>e</w:t>
      </w:r>
      <w:r w:rsidRPr="00D763BD">
        <w:rPr>
          <w:color w:val="000000"/>
          <w:sz w:val="22"/>
          <w:szCs w:val="24"/>
          <w:lang w:eastAsia="it-IT"/>
        </w:rPr>
        <w:t xml:space="preserve"> </w:t>
      </w:r>
      <w:r>
        <w:rPr>
          <w:color w:val="000000"/>
          <w:sz w:val="22"/>
          <w:szCs w:val="24"/>
          <w:lang w:eastAsia="it-IT"/>
        </w:rPr>
        <w:t>previous</w:t>
      </w:r>
      <w:r w:rsidRPr="00D763BD">
        <w:rPr>
          <w:color w:val="000000"/>
          <w:sz w:val="22"/>
          <w:szCs w:val="24"/>
          <w:lang w:eastAsia="it-IT"/>
        </w:rPr>
        <w:t xml:space="preserve"> year submission</w:t>
      </w:r>
      <w:r>
        <w:rPr>
          <w:color w:val="000000"/>
          <w:sz w:val="22"/>
          <w:szCs w:val="24"/>
          <w:lang w:eastAsia="it-IT"/>
        </w:rPr>
        <w:t>s</w:t>
      </w:r>
      <w:r w:rsidRPr="00D763BD">
        <w:rPr>
          <w:color w:val="000000"/>
          <w:sz w:val="22"/>
          <w:szCs w:val="24"/>
          <w:lang w:eastAsia="it-IT"/>
        </w:rPr>
        <w:t xml:space="preserve"> and continues to be </w:t>
      </w:r>
      <w:r>
        <w:rPr>
          <w:color w:val="000000"/>
          <w:sz w:val="22"/>
          <w:szCs w:val="24"/>
          <w:lang w:eastAsia="it-IT"/>
        </w:rPr>
        <w:t>respected after this year revision of the time series</w:t>
      </w:r>
      <w:r w:rsidRPr="00D763BD">
        <w:rPr>
          <w:color w:val="000000"/>
          <w:sz w:val="22"/>
          <w:szCs w:val="24"/>
          <w:lang w:eastAsia="it-IT"/>
        </w:rPr>
        <w:t xml:space="preserve">. </w:t>
      </w:r>
      <w:r>
        <w:rPr>
          <w:color w:val="000000"/>
          <w:sz w:val="22"/>
          <w:szCs w:val="24"/>
          <w:lang w:eastAsia="it-IT"/>
        </w:rPr>
        <w:t xml:space="preserve">The new target established for 2020 in the framework of the UNECE/CLRTAP Convention, equal for Italy to </w:t>
      </w:r>
      <w:r w:rsidR="00FF2890">
        <w:rPr>
          <w:color w:val="000000"/>
          <w:sz w:val="22"/>
          <w:szCs w:val="24"/>
          <w:lang w:eastAsia="it-IT"/>
        </w:rPr>
        <w:t>65</w:t>
      </w:r>
      <w:r>
        <w:rPr>
          <w:color w:val="000000"/>
          <w:sz w:val="22"/>
          <w:szCs w:val="24"/>
          <w:lang w:eastAsia="it-IT"/>
        </w:rPr>
        <w:t>% of 2005 emissions, has been already reached.</w:t>
      </w:r>
    </w:p>
    <w:p w:rsidR="003A79B4" w:rsidRPr="007D07C4" w:rsidRDefault="003A79B4" w:rsidP="003A79B4">
      <w:pPr>
        <w:spacing w:line="240" w:lineRule="auto"/>
        <w:ind w:firstLine="284"/>
        <w:rPr>
          <w:color w:val="000000"/>
          <w:sz w:val="22"/>
          <w:szCs w:val="24"/>
          <w:lang w:eastAsia="it-IT"/>
        </w:rPr>
      </w:pPr>
      <w:r w:rsidRPr="007D07C4">
        <w:rPr>
          <w:sz w:val="22"/>
          <w:szCs w:val="24"/>
          <w:lang w:eastAsia="it-IT"/>
        </w:rPr>
        <w:t>The decreasing trend is determined mainly by the r</w:t>
      </w:r>
      <w:r w:rsidRPr="007D07C4">
        <w:rPr>
          <w:sz w:val="22"/>
          <w:szCs w:val="24"/>
        </w:rPr>
        <w:t xml:space="preserve">eduction in emissions from </w:t>
      </w:r>
      <w:r w:rsidRPr="007D07C4">
        <w:rPr>
          <w:i/>
          <w:sz w:val="22"/>
          <w:szCs w:val="24"/>
          <w:lang w:eastAsia="it-IT"/>
        </w:rPr>
        <w:t>combustion in energy</w:t>
      </w:r>
      <w:r w:rsidRPr="007D07C4">
        <w:rPr>
          <w:sz w:val="22"/>
          <w:szCs w:val="24"/>
          <w:lang w:eastAsia="it-IT"/>
        </w:rPr>
        <w:t xml:space="preserve"> (-</w:t>
      </w:r>
      <w:r>
        <w:rPr>
          <w:sz w:val="22"/>
          <w:szCs w:val="24"/>
          <w:lang w:eastAsia="it-IT"/>
        </w:rPr>
        <w:t>9</w:t>
      </w:r>
      <w:r w:rsidR="00FF2890">
        <w:rPr>
          <w:sz w:val="22"/>
          <w:szCs w:val="24"/>
          <w:lang w:eastAsia="it-IT"/>
        </w:rPr>
        <w:t>7</w:t>
      </w:r>
      <w:r w:rsidRPr="007D07C4">
        <w:rPr>
          <w:sz w:val="22"/>
          <w:szCs w:val="24"/>
          <w:lang w:eastAsia="it-IT"/>
        </w:rPr>
        <w:t xml:space="preserve">%) and in </w:t>
      </w:r>
      <w:r w:rsidRPr="007D07C4">
        <w:rPr>
          <w:i/>
          <w:sz w:val="22"/>
          <w:szCs w:val="24"/>
          <w:lang w:eastAsia="it-IT"/>
        </w:rPr>
        <w:t>industry</w:t>
      </w:r>
      <w:r w:rsidRPr="007D07C4">
        <w:rPr>
          <w:sz w:val="22"/>
          <w:szCs w:val="24"/>
          <w:lang w:eastAsia="it-IT"/>
        </w:rPr>
        <w:t xml:space="preserve"> (-</w:t>
      </w:r>
      <w:r w:rsidR="00FF2890">
        <w:rPr>
          <w:sz w:val="22"/>
          <w:szCs w:val="24"/>
          <w:lang w:eastAsia="it-IT"/>
        </w:rPr>
        <w:t>89</w:t>
      </w:r>
      <w:r w:rsidRPr="007D07C4">
        <w:rPr>
          <w:sz w:val="22"/>
          <w:szCs w:val="24"/>
          <w:lang w:eastAsia="it-IT"/>
        </w:rPr>
        <w:t>%), representing in 201</w:t>
      </w:r>
      <w:r>
        <w:rPr>
          <w:sz w:val="22"/>
          <w:szCs w:val="24"/>
          <w:lang w:eastAsia="it-IT"/>
        </w:rPr>
        <w:t>3</w:t>
      </w:r>
      <w:r w:rsidRPr="007D07C4">
        <w:rPr>
          <w:sz w:val="22"/>
          <w:szCs w:val="24"/>
          <w:lang w:eastAsia="it-IT"/>
        </w:rPr>
        <w:t xml:space="preserve"> about </w:t>
      </w:r>
      <w:r w:rsidR="00FF2890">
        <w:rPr>
          <w:sz w:val="22"/>
          <w:szCs w:val="24"/>
          <w:lang w:eastAsia="it-IT"/>
        </w:rPr>
        <w:t>24</w:t>
      </w:r>
      <w:r w:rsidRPr="007D07C4">
        <w:rPr>
          <w:sz w:val="22"/>
          <w:szCs w:val="24"/>
          <w:lang w:eastAsia="it-IT"/>
        </w:rPr>
        <w:t>%, and 2</w:t>
      </w:r>
      <w:r w:rsidR="00FF2890">
        <w:rPr>
          <w:sz w:val="22"/>
          <w:szCs w:val="24"/>
          <w:lang w:eastAsia="it-IT"/>
        </w:rPr>
        <w:t>5</w:t>
      </w:r>
      <w:r w:rsidRPr="007D07C4">
        <w:rPr>
          <w:sz w:val="22"/>
          <w:szCs w:val="24"/>
          <w:lang w:eastAsia="it-IT"/>
        </w:rPr>
        <w:t xml:space="preserve">% of the total, respectively. Emissions deriving from </w:t>
      </w:r>
      <w:r w:rsidRPr="007D07C4">
        <w:rPr>
          <w:i/>
          <w:sz w:val="22"/>
          <w:szCs w:val="24"/>
          <w:lang w:eastAsia="it-IT"/>
        </w:rPr>
        <w:t>non industrial combustion plants</w:t>
      </w:r>
      <w:r w:rsidRPr="007D07C4">
        <w:rPr>
          <w:sz w:val="22"/>
          <w:szCs w:val="24"/>
          <w:lang w:eastAsia="it-IT"/>
        </w:rPr>
        <w:t xml:space="preserve"> and </w:t>
      </w:r>
      <w:r w:rsidRPr="007D07C4">
        <w:rPr>
          <w:i/>
          <w:sz w:val="22"/>
          <w:szCs w:val="24"/>
          <w:lang w:eastAsia="it-IT"/>
        </w:rPr>
        <w:t>road transport</w:t>
      </w:r>
      <w:r w:rsidRPr="007D07C4">
        <w:rPr>
          <w:sz w:val="22"/>
          <w:szCs w:val="24"/>
          <w:lang w:eastAsia="it-IT"/>
        </w:rPr>
        <w:t xml:space="preserve"> show a strong decrease too</w:t>
      </w:r>
      <w:r>
        <w:rPr>
          <w:sz w:val="22"/>
          <w:szCs w:val="24"/>
          <w:lang w:eastAsia="it-IT"/>
        </w:rPr>
        <w:t xml:space="preserve"> (-9</w:t>
      </w:r>
      <w:r w:rsidR="00FF2890">
        <w:rPr>
          <w:sz w:val="22"/>
          <w:szCs w:val="24"/>
          <w:lang w:eastAsia="it-IT"/>
        </w:rPr>
        <w:t>1</w:t>
      </w:r>
      <w:r>
        <w:rPr>
          <w:sz w:val="22"/>
          <w:szCs w:val="24"/>
          <w:lang w:eastAsia="it-IT"/>
        </w:rPr>
        <w:t>% and -</w:t>
      </w:r>
      <w:r w:rsidR="00F723C7">
        <w:rPr>
          <w:sz w:val="22"/>
          <w:szCs w:val="24"/>
          <w:lang w:eastAsia="it-IT"/>
        </w:rPr>
        <w:t>99.7</w:t>
      </w:r>
      <w:r>
        <w:rPr>
          <w:sz w:val="22"/>
          <w:szCs w:val="24"/>
          <w:lang w:eastAsia="it-IT"/>
        </w:rPr>
        <w:t>%, respectively)</w:t>
      </w:r>
      <w:r w:rsidRPr="007D07C4">
        <w:rPr>
          <w:sz w:val="22"/>
          <w:szCs w:val="24"/>
          <w:lang w:eastAsia="it-IT"/>
        </w:rPr>
        <w:t xml:space="preserve">, but these emissions represent only about </w:t>
      </w:r>
      <w:r>
        <w:rPr>
          <w:sz w:val="22"/>
          <w:szCs w:val="24"/>
          <w:lang w:eastAsia="it-IT"/>
        </w:rPr>
        <w:t>7</w:t>
      </w:r>
      <w:r w:rsidRPr="007D07C4">
        <w:rPr>
          <w:sz w:val="22"/>
          <w:szCs w:val="24"/>
          <w:lang w:eastAsia="it-IT"/>
        </w:rPr>
        <w:t>% and 0.</w:t>
      </w:r>
      <w:r>
        <w:rPr>
          <w:sz w:val="22"/>
          <w:szCs w:val="24"/>
          <w:lang w:eastAsia="it-IT"/>
        </w:rPr>
        <w:t>3</w:t>
      </w:r>
      <w:r w:rsidRPr="007D07C4">
        <w:rPr>
          <w:sz w:val="22"/>
          <w:szCs w:val="24"/>
          <w:lang w:eastAsia="it-IT"/>
        </w:rPr>
        <w:t>% of the total in 201</w:t>
      </w:r>
      <w:r w:rsidR="00FF2890">
        <w:rPr>
          <w:sz w:val="22"/>
          <w:szCs w:val="24"/>
          <w:lang w:eastAsia="it-IT"/>
        </w:rPr>
        <w:t>4</w:t>
      </w:r>
      <w:r w:rsidRPr="007D07C4">
        <w:rPr>
          <w:sz w:val="22"/>
          <w:szCs w:val="24"/>
          <w:lang w:eastAsia="it-IT"/>
        </w:rPr>
        <w:t xml:space="preserve">. </w:t>
      </w:r>
      <w:r>
        <w:rPr>
          <w:i/>
          <w:sz w:val="22"/>
          <w:szCs w:val="24"/>
          <w:lang w:eastAsia="it-IT"/>
        </w:rPr>
        <w:t>P</w:t>
      </w:r>
      <w:r w:rsidRPr="007D07C4">
        <w:rPr>
          <w:i/>
          <w:sz w:val="22"/>
          <w:szCs w:val="24"/>
          <w:lang w:eastAsia="it-IT"/>
        </w:rPr>
        <w:t>roduction processes</w:t>
      </w:r>
      <w:r w:rsidRPr="007D07C4">
        <w:rPr>
          <w:sz w:val="22"/>
          <w:szCs w:val="24"/>
          <w:lang w:eastAsia="it-IT"/>
        </w:rPr>
        <w:t xml:space="preserve"> and</w:t>
      </w:r>
      <w:r w:rsidRPr="007D07C4">
        <w:rPr>
          <w:i/>
          <w:sz w:val="22"/>
          <w:szCs w:val="24"/>
          <w:lang w:eastAsia="it-IT"/>
        </w:rPr>
        <w:t xml:space="preserve"> other mobile sources and machiner</w:t>
      </w:r>
      <w:r w:rsidRPr="007D07C4">
        <w:rPr>
          <w:sz w:val="22"/>
          <w:szCs w:val="24"/>
          <w:lang w:eastAsia="it-IT"/>
        </w:rPr>
        <w:t xml:space="preserve">y also present a significant decreasing trend, showing an influence on the total of </w:t>
      </w:r>
      <w:r>
        <w:rPr>
          <w:sz w:val="22"/>
          <w:szCs w:val="24"/>
          <w:lang w:eastAsia="it-IT"/>
        </w:rPr>
        <w:t>2</w:t>
      </w:r>
      <w:r w:rsidR="00FF2890">
        <w:rPr>
          <w:sz w:val="22"/>
          <w:szCs w:val="24"/>
          <w:lang w:eastAsia="it-IT"/>
        </w:rPr>
        <w:t>5</w:t>
      </w:r>
      <w:r w:rsidRPr="007D07C4">
        <w:rPr>
          <w:sz w:val="22"/>
          <w:szCs w:val="24"/>
          <w:lang w:eastAsia="it-IT"/>
        </w:rPr>
        <w:t xml:space="preserve">% and </w:t>
      </w:r>
      <w:r>
        <w:rPr>
          <w:sz w:val="22"/>
          <w:szCs w:val="24"/>
          <w:lang w:eastAsia="it-IT"/>
        </w:rPr>
        <w:t>1</w:t>
      </w:r>
      <w:r w:rsidR="00FF2890">
        <w:rPr>
          <w:sz w:val="22"/>
          <w:szCs w:val="24"/>
          <w:lang w:eastAsia="it-IT"/>
        </w:rPr>
        <w:t>8</w:t>
      </w:r>
      <w:r w:rsidRPr="007D07C4">
        <w:rPr>
          <w:sz w:val="22"/>
          <w:szCs w:val="24"/>
          <w:lang w:eastAsia="it-IT"/>
        </w:rPr>
        <w:t>% and dropping by about -</w:t>
      </w:r>
      <w:r w:rsidR="00FF2890">
        <w:rPr>
          <w:sz w:val="22"/>
          <w:szCs w:val="24"/>
          <w:lang w:eastAsia="it-IT"/>
        </w:rPr>
        <w:t>79</w:t>
      </w:r>
      <w:r w:rsidRPr="007D07C4">
        <w:rPr>
          <w:sz w:val="22"/>
          <w:szCs w:val="24"/>
          <w:lang w:eastAsia="it-IT"/>
        </w:rPr>
        <w:t>% and -</w:t>
      </w:r>
      <w:r>
        <w:rPr>
          <w:sz w:val="22"/>
          <w:szCs w:val="24"/>
          <w:lang w:eastAsia="it-IT"/>
        </w:rPr>
        <w:t>77</w:t>
      </w:r>
      <w:r w:rsidRPr="007D07C4">
        <w:rPr>
          <w:sz w:val="22"/>
          <w:szCs w:val="24"/>
          <w:lang w:eastAsia="it-IT"/>
        </w:rPr>
        <w:t>%, respectively.</w:t>
      </w:r>
    </w:p>
    <w:p w:rsidR="003A79B4" w:rsidRPr="007D07C4" w:rsidRDefault="003A79B4" w:rsidP="003A79B4">
      <w:pPr>
        <w:pStyle w:val="Corpodeltesto"/>
        <w:spacing w:line="240" w:lineRule="auto"/>
        <w:ind w:firstLine="284"/>
        <w:rPr>
          <w:b w:val="0"/>
          <w:sz w:val="22"/>
        </w:rPr>
      </w:pPr>
      <w:r>
        <w:rPr>
          <w:b w:val="0"/>
          <w:sz w:val="22"/>
          <w:szCs w:val="24"/>
        </w:rPr>
        <w:t>A</w:t>
      </w:r>
      <w:r w:rsidRPr="007D07C4">
        <w:rPr>
          <w:b w:val="0"/>
          <w:sz w:val="22"/>
          <w:szCs w:val="24"/>
        </w:rPr>
        <w:t>n explanation of</w:t>
      </w:r>
      <w:r w:rsidR="00F723C7">
        <w:rPr>
          <w:b w:val="0"/>
          <w:sz w:val="22"/>
          <w:szCs w:val="24"/>
        </w:rPr>
        <w:t xml:space="preserve"> the sectoral decreasing trend </w:t>
      </w:r>
      <w:r w:rsidRPr="007D07C4">
        <w:rPr>
          <w:b w:val="0"/>
          <w:sz w:val="22"/>
          <w:szCs w:val="24"/>
        </w:rPr>
        <w:t xml:space="preserve">is outlined more in details in the following. </w:t>
      </w:r>
    </w:p>
    <w:p w:rsidR="00E962DE" w:rsidRDefault="00E962DE" w:rsidP="003A79B4">
      <w:pPr>
        <w:spacing w:line="240" w:lineRule="auto"/>
        <w:rPr>
          <w:b/>
          <w:i/>
          <w:sz w:val="22"/>
          <w:szCs w:val="24"/>
        </w:rPr>
      </w:pPr>
    </w:p>
    <w:p w:rsidR="003A79B4" w:rsidRPr="00551738" w:rsidRDefault="003A79B4" w:rsidP="003A79B4">
      <w:pPr>
        <w:spacing w:line="240" w:lineRule="auto"/>
        <w:rPr>
          <w:b/>
          <w:i/>
          <w:sz w:val="22"/>
          <w:szCs w:val="24"/>
        </w:rPr>
      </w:pPr>
      <w:r w:rsidRPr="00551738">
        <w:rPr>
          <w:b/>
          <w:i/>
          <w:sz w:val="22"/>
          <w:szCs w:val="24"/>
        </w:rPr>
        <w:t>Combustion in energy and transformation industries</w:t>
      </w:r>
    </w:p>
    <w:p w:rsidR="003A79B4" w:rsidRPr="00551738" w:rsidRDefault="003A79B4" w:rsidP="003A79B4">
      <w:pPr>
        <w:spacing w:line="240" w:lineRule="auto"/>
        <w:ind w:firstLine="284"/>
        <w:rPr>
          <w:color w:val="000000"/>
          <w:sz w:val="22"/>
          <w:szCs w:val="24"/>
        </w:rPr>
      </w:pPr>
      <w:r w:rsidRPr="00551738">
        <w:rPr>
          <w:color w:val="000000"/>
          <w:sz w:val="22"/>
          <w:szCs w:val="24"/>
        </w:rPr>
        <w:t xml:space="preserve">The trend of emissions of this sector shows a reduction </w:t>
      </w:r>
      <w:r w:rsidR="00F723C7">
        <w:rPr>
          <w:color w:val="000000"/>
          <w:sz w:val="22"/>
          <w:szCs w:val="24"/>
        </w:rPr>
        <w:t>in</w:t>
      </w:r>
      <w:r w:rsidRPr="00551738">
        <w:rPr>
          <w:color w:val="000000"/>
          <w:sz w:val="22"/>
          <w:szCs w:val="24"/>
        </w:rPr>
        <w:t xml:space="preserve"> the early eighties mainly due to the use of natural gas in place of coal in the energy production and to the implementation of the Directive EEC 75/716 (EC, 1975) which introduces more restrictive constraints in the sulphur content of liquid fuels.</w:t>
      </w:r>
    </w:p>
    <w:p w:rsidR="003A79B4" w:rsidRPr="00551738" w:rsidRDefault="003A79B4" w:rsidP="003A79B4">
      <w:pPr>
        <w:spacing w:line="240" w:lineRule="auto"/>
        <w:ind w:firstLine="284"/>
        <w:rPr>
          <w:color w:val="000000"/>
          <w:sz w:val="22"/>
          <w:szCs w:val="24"/>
        </w:rPr>
      </w:pPr>
      <w:r w:rsidRPr="00551738">
        <w:rPr>
          <w:color w:val="000000"/>
          <w:sz w:val="22"/>
          <w:szCs w:val="24"/>
        </w:rPr>
        <w:t>During the years 1985-1990, there was an increase of energy consumption that, not sufficiently hampered by additional measures, led to an increase in the emissions of the sector and consequently of total SO</w:t>
      </w:r>
      <w:r w:rsidRPr="00551738">
        <w:rPr>
          <w:color w:val="000000"/>
          <w:sz w:val="22"/>
          <w:szCs w:val="24"/>
          <w:vertAlign w:val="subscript"/>
        </w:rPr>
        <w:t>X</w:t>
      </w:r>
      <w:r w:rsidRPr="00551738">
        <w:rPr>
          <w:color w:val="000000"/>
          <w:sz w:val="22"/>
          <w:szCs w:val="24"/>
        </w:rPr>
        <w:t xml:space="preserve"> levels. </w:t>
      </w:r>
    </w:p>
    <w:p w:rsidR="003A79B4" w:rsidRPr="00551738" w:rsidRDefault="003A79B4" w:rsidP="003A79B4">
      <w:pPr>
        <w:spacing w:line="240" w:lineRule="auto"/>
        <w:ind w:firstLine="284"/>
        <w:rPr>
          <w:color w:val="000000"/>
          <w:sz w:val="22"/>
          <w:szCs w:val="24"/>
        </w:rPr>
      </w:pPr>
      <w:r w:rsidRPr="00551738">
        <w:rPr>
          <w:color w:val="000000"/>
          <w:sz w:val="22"/>
          <w:szCs w:val="24"/>
        </w:rPr>
        <w:t>However in the nineties, there was an inverse trend due to the introduction of two regulatory instruments: the DPR 203/88 (</w:t>
      </w:r>
      <w:r w:rsidRPr="00551738">
        <w:rPr>
          <w:sz w:val="22"/>
          <w:szCs w:val="17"/>
        </w:rPr>
        <w:t>Decree of President of the Republic</w:t>
      </w:r>
      <w:r w:rsidRPr="00551738">
        <w:rPr>
          <w:sz w:val="22"/>
          <w:lang w:val="en-US"/>
        </w:rPr>
        <w:t xml:space="preserve"> of 24</w:t>
      </w:r>
      <w:r w:rsidRPr="00551738">
        <w:rPr>
          <w:sz w:val="22"/>
          <w:vertAlign w:val="superscript"/>
          <w:lang w:val="en-US"/>
        </w:rPr>
        <w:t>th</w:t>
      </w:r>
      <w:r w:rsidRPr="00551738">
        <w:rPr>
          <w:sz w:val="22"/>
          <w:lang w:val="en-US"/>
        </w:rPr>
        <w:t xml:space="preserve"> May 1988</w:t>
      </w:r>
      <w:r w:rsidRPr="00551738">
        <w:rPr>
          <w:color w:val="000000"/>
          <w:sz w:val="22"/>
          <w:szCs w:val="24"/>
        </w:rPr>
        <w:t>), laying down rules concerning the authorisation of plants, and the Ministerial Decree of 12</w:t>
      </w:r>
      <w:r w:rsidRPr="00551738">
        <w:rPr>
          <w:color w:val="000000"/>
          <w:sz w:val="22"/>
          <w:szCs w:val="24"/>
          <w:vertAlign w:val="superscript"/>
        </w:rPr>
        <w:t>th</w:t>
      </w:r>
      <w:r w:rsidRPr="00551738">
        <w:rPr>
          <w:color w:val="000000"/>
          <w:sz w:val="22"/>
          <w:szCs w:val="24"/>
        </w:rPr>
        <w:t xml:space="preserve"> July 1990, which introduced plant emission limits. Also the European Directive 88/609/EEC (</w:t>
      </w:r>
      <w:r w:rsidRPr="00551738">
        <w:rPr>
          <w:rStyle w:val="Enfasigrassetto"/>
          <w:b w:val="0"/>
          <w:bCs w:val="0"/>
          <w:color w:val="000000"/>
          <w:sz w:val="22"/>
        </w:rPr>
        <w:t>EC, 1988</w:t>
      </w:r>
      <w:r w:rsidRPr="00551738">
        <w:rPr>
          <w:color w:val="000000"/>
          <w:sz w:val="22"/>
          <w:szCs w:val="24"/>
        </w:rPr>
        <w:t>) concerning the limitation of specific pollutants originated from large combustion plants, transposed in Italy by the DM 8</w:t>
      </w:r>
      <w:r w:rsidRPr="00551738">
        <w:rPr>
          <w:color w:val="000000"/>
          <w:sz w:val="22"/>
          <w:szCs w:val="24"/>
          <w:vertAlign w:val="superscript"/>
        </w:rPr>
        <w:t>th</w:t>
      </w:r>
      <w:r w:rsidRPr="00551738">
        <w:rPr>
          <w:color w:val="000000"/>
          <w:sz w:val="22"/>
          <w:szCs w:val="24"/>
        </w:rPr>
        <w:t xml:space="preserve"> May 1989 (Ministerial Decree of 8</w:t>
      </w:r>
      <w:r w:rsidRPr="00551738">
        <w:rPr>
          <w:color w:val="000000"/>
          <w:sz w:val="22"/>
          <w:szCs w:val="24"/>
          <w:vertAlign w:val="superscript"/>
        </w:rPr>
        <w:t>th</w:t>
      </w:r>
      <w:r w:rsidRPr="00551738">
        <w:rPr>
          <w:color w:val="000000"/>
          <w:sz w:val="22"/>
          <w:szCs w:val="24"/>
        </w:rPr>
        <w:t xml:space="preserve"> May 1989) gave a contribution to the reduction of emissions in the sector. </w:t>
      </w:r>
    </w:p>
    <w:p w:rsidR="003A79B4" w:rsidRPr="00551738" w:rsidRDefault="003A79B4" w:rsidP="003A79B4">
      <w:pPr>
        <w:spacing w:line="240" w:lineRule="auto"/>
        <w:ind w:firstLine="284"/>
        <w:rPr>
          <w:color w:val="000000"/>
          <w:sz w:val="22"/>
          <w:szCs w:val="24"/>
        </w:rPr>
      </w:pPr>
      <w:r w:rsidRPr="00551738">
        <w:rPr>
          <w:color w:val="000000"/>
          <w:sz w:val="22"/>
          <w:szCs w:val="24"/>
        </w:rPr>
        <w:t xml:space="preserve">Finally, in recent years, a further shift to natural gas in place of fuel oil has contributed to a decrease in </w:t>
      </w:r>
      <w:r w:rsidRPr="00551738">
        <w:rPr>
          <w:color w:val="000000"/>
          <w:sz w:val="22"/>
          <w:szCs w:val="24"/>
        </w:rPr>
        <w:lastRenderedPageBreak/>
        <w:t>emissions.</w:t>
      </w:r>
    </w:p>
    <w:p w:rsidR="003A79B4" w:rsidRPr="00551738" w:rsidRDefault="003A79B4" w:rsidP="003A79B4">
      <w:pPr>
        <w:spacing w:line="240" w:lineRule="auto"/>
        <w:rPr>
          <w:b/>
          <w:i/>
          <w:sz w:val="22"/>
          <w:szCs w:val="24"/>
        </w:rPr>
      </w:pPr>
      <w:r w:rsidRPr="00551738">
        <w:rPr>
          <w:b/>
          <w:i/>
          <w:sz w:val="22"/>
          <w:szCs w:val="24"/>
        </w:rPr>
        <w:t>Non industrial combustion plants</w:t>
      </w:r>
    </w:p>
    <w:p w:rsidR="003A79B4" w:rsidRPr="00551738" w:rsidRDefault="003A79B4" w:rsidP="003A79B4">
      <w:pPr>
        <w:spacing w:line="240" w:lineRule="auto"/>
        <w:ind w:firstLine="284"/>
        <w:rPr>
          <w:color w:val="000000"/>
          <w:sz w:val="22"/>
          <w:szCs w:val="24"/>
        </w:rPr>
      </w:pPr>
      <w:r w:rsidRPr="00551738">
        <w:rPr>
          <w:color w:val="000000"/>
          <w:sz w:val="22"/>
          <w:szCs w:val="24"/>
        </w:rPr>
        <w:t>The declining of the emissions occurred mainly as a result of the increase in natural gas and LPG as alternative fuel to coal, diesel and fuel oil for heating;</w:t>
      </w:r>
      <w:r w:rsidRPr="00551738">
        <w:rPr>
          <w:sz w:val="22"/>
          <w:szCs w:val="24"/>
        </w:rPr>
        <w:t xml:space="preserve"> </w:t>
      </w:r>
      <w:r w:rsidRPr="00551738">
        <w:rPr>
          <w:color w:val="000000"/>
          <w:sz w:val="22"/>
          <w:szCs w:val="24"/>
        </w:rPr>
        <w:t>furthermore, a number of European Directives on the sulphur content in fuels were adopted. In accordance with national legislation, the sulphur content allowed in diesel fuel has decreased from 0.8% in 1980 to 0.2% in 1995 and 0.1% in 2008, while in fuel oil for heating from 3% in 1980 to 0.3% in 1998.</w:t>
      </w:r>
    </w:p>
    <w:p w:rsidR="003A79B4" w:rsidRPr="00551738" w:rsidRDefault="003A79B4" w:rsidP="003A79B4">
      <w:pPr>
        <w:spacing w:line="240" w:lineRule="auto"/>
        <w:rPr>
          <w:b/>
          <w:i/>
          <w:sz w:val="22"/>
          <w:szCs w:val="24"/>
        </w:rPr>
      </w:pPr>
      <w:r w:rsidRPr="00551738">
        <w:rPr>
          <w:b/>
          <w:i/>
          <w:sz w:val="22"/>
          <w:szCs w:val="24"/>
        </w:rPr>
        <w:t>Combustion in industry</w:t>
      </w:r>
    </w:p>
    <w:p w:rsidR="003A79B4" w:rsidRPr="00551738" w:rsidRDefault="003A79B4" w:rsidP="003A79B4">
      <w:pPr>
        <w:spacing w:line="240" w:lineRule="auto"/>
        <w:ind w:firstLine="284"/>
        <w:rPr>
          <w:color w:val="000000"/>
          <w:sz w:val="22"/>
          <w:szCs w:val="24"/>
        </w:rPr>
      </w:pPr>
      <w:r w:rsidRPr="00551738">
        <w:rPr>
          <w:color w:val="000000"/>
          <w:sz w:val="22"/>
          <w:szCs w:val="24"/>
        </w:rPr>
        <w:t>Emissions from this sector show the same trend of reduction as the category previously analyzed, as both in the scope of the same rules.</w:t>
      </w:r>
    </w:p>
    <w:p w:rsidR="003A79B4" w:rsidRPr="00551738" w:rsidRDefault="003A79B4" w:rsidP="003A79B4">
      <w:pPr>
        <w:spacing w:line="240" w:lineRule="auto"/>
        <w:rPr>
          <w:b/>
          <w:i/>
          <w:sz w:val="22"/>
          <w:szCs w:val="24"/>
        </w:rPr>
      </w:pPr>
      <w:r w:rsidRPr="00551738">
        <w:rPr>
          <w:b/>
          <w:i/>
          <w:sz w:val="22"/>
          <w:szCs w:val="24"/>
        </w:rPr>
        <w:t>Production processes</w:t>
      </w:r>
    </w:p>
    <w:p w:rsidR="003A79B4" w:rsidRPr="00551738" w:rsidRDefault="003A79B4" w:rsidP="003A79B4">
      <w:pPr>
        <w:spacing w:line="240" w:lineRule="auto"/>
        <w:ind w:firstLine="284"/>
        <w:rPr>
          <w:color w:val="000000"/>
          <w:sz w:val="22"/>
          <w:szCs w:val="24"/>
        </w:rPr>
      </w:pPr>
      <w:r w:rsidRPr="00551738">
        <w:rPr>
          <w:color w:val="000000"/>
          <w:sz w:val="22"/>
          <w:szCs w:val="24"/>
        </w:rPr>
        <w:t>Emissions from refineries have been reduced as a result of compliance with the DM 12</w:t>
      </w:r>
      <w:r w:rsidRPr="00551738">
        <w:rPr>
          <w:color w:val="000000"/>
          <w:sz w:val="22"/>
          <w:szCs w:val="24"/>
          <w:vertAlign w:val="superscript"/>
        </w:rPr>
        <w:t>th</w:t>
      </w:r>
      <w:r w:rsidRPr="00551738">
        <w:rPr>
          <w:color w:val="000000"/>
          <w:sz w:val="22"/>
          <w:szCs w:val="24"/>
        </w:rPr>
        <w:t xml:space="preserve"> July 1990 (</w:t>
      </w:r>
      <w:r w:rsidRPr="00551738">
        <w:rPr>
          <w:sz w:val="22"/>
          <w:lang w:val="en-US"/>
        </w:rPr>
        <w:t>Ministerial Decree of</w:t>
      </w:r>
      <w:r w:rsidRPr="00551738">
        <w:rPr>
          <w:color w:val="000000"/>
          <w:sz w:val="22"/>
          <w:szCs w:val="24"/>
        </w:rPr>
        <w:t xml:space="preserve"> 12</w:t>
      </w:r>
      <w:r w:rsidRPr="00551738">
        <w:rPr>
          <w:color w:val="000000"/>
          <w:sz w:val="22"/>
          <w:szCs w:val="24"/>
          <w:vertAlign w:val="superscript"/>
        </w:rPr>
        <w:t>th</w:t>
      </w:r>
      <w:r w:rsidRPr="00551738">
        <w:rPr>
          <w:color w:val="000000"/>
          <w:sz w:val="22"/>
          <w:szCs w:val="24"/>
        </w:rPr>
        <w:t xml:space="preserve"> July 1990), which introduces limit values. The reduction of emissions from chemical industry is due to the drop off of the sulphuric acid production and to the decrease of emissions in the production of carbon black. Furthermore, there was a reduction in emissions in the production of cement with regard to the type of fuel used in the process and the respective sulphur content.</w:t>
      </w:r>
    </w:p>
    <w:p w:rsidR="003A79B4" w:rsidRPr="00551738" w:rsidRDefault="003A79B4" w:rsidP="003A79B4">
      <w:pPr>
        <w:spacing w:line="240" w:lineRule="auto"/>
        <w:rPr>
          <w:b/>
          <w:i/>
          <w:sz w:val="22"/>
          <w:szCs w:val="24"/>
        </w:rPr>
      </w:pPr>
      <w:r w:rsidRPr="00551738">
        <w:rPr>
          <w:b/>
          <w:i/>
          <w:sz w:val="22"/>
          <w:szCs w:val="24"/>
        </w:rPr>
        <w:t>Road transport</w:t>
      </w:r>
    </w:p>
    <w:p w:rsidR="003A79B4" w:rsidRPr="00551738" w:rsidRDefault="003A79B4" w:rsidP="003A79B4">
      <w:pPr>
        <w:spacing w:line="240" w:lineRule="auto"/>
        <w:ind w:firstLine="284"/>
        <w:rPr>
          <w:color w:val="000000"/>
          <w:sz w:val="22"/>
          <w:szCs w:val="24"/>
        </w:rPr>
      </w:pPr>
      <w:r w:rsidRPr="00551738">
        <w:rPr>
          <w:color w:val="000000"/>
          <w:sz w:val="22"/>
          <w:szCs w:val="24"/>
        </w:rPr>
        <w:t>The reduction of emissions is mainly due to the introduction of Directives regulating the sulphur content in liquid fuels.</w:t>
      </w:r>
    </w:p>
    <w:p w:rsidR="003A79B4" w:rsidRPr="00551738" w:rsidRDefault="003A79B4" w:rsidP="003A79B4">
      <w:pPr>
        <w:spacing w:line="240" w:lineRule="auto"/>
        <w:rPr>
          <w:b/>
          <w:i/>
          <w:sz w:val="22"/>
          <w:szCs w:val="24"/>
        </w:rPr>
      </w:pPr>
      <w:r w:rsidRPr="00551738">
        <w:rPr>
          <w:b/>
          <w:i/>
          <w:sz w:val="22"/>
          <w:szCs w:val="24"/>
        </w:rPr>
        <w:t>Other mobile sources and machinery</w:t>
      </w:r>
    </w:p>
    <w:p w:rsidR="003A79B4" w:rsidRPr="007D07C4" w:rsidRDefault="003A79B4" w:rsidP="003A79B4">
      <w:pPr>
        <w:spacing w:line="240" w:lineRule="auto"/>
        <w:ind w:firstLine="284"/>
        <w:rPr>
          <w:color w:val="000000"/>
          <w:sz w:val="22"/>
          <w:szCs w:val="24"/>
        </w:rPr>
      </w:pPr>
      <w:r w:rsidRPr="00551738">
        <w:rPr>
          <w:color w:val="000000"/>
          <w:sz w:val="22"/>
          <w:szCs w:val="24"/>
        </w:rPr>
        <w:t>As regards off roads, emissions mainly derive from maritime transport, which show a decrease due the introduction of Directives regulating the sulphur content in fuels.</w:t>
      </w:r>
    </w:p>
    <w:p w:rsidR="003A79B4" w:rsidRDefault="003A79B4" w:rsidP="003A79B4">
      <w:pPr>
        <w:widowControl/>
        <w:spacing w:after="0" w:line="240" w:lineRule="auto"/>
        <w:jc w:val="left"/>
        <w:rPr>
          <w:sz w:val="22"/>
        </w:rPr>
      </w:pPr>
      <w:r>
        <w:rPr>
          <w:b/>
          <w:sz w:val="22"/>
        </w:rPr>
        <w:br w:type="page"/>
      </w:r>
    </w:p>
    <w:p w:rsidR="003A79B4" w:rsidRPr="007E7701" w:rsidRDefault="003A79B4" w:rsidP="003A79B4">
      <w:pPr>
        <w:pStyle w:val="Titolo3"/>
      </w:pPr>
      <w:bookmarkStart w:id="16" w:name="_Toc445660559"/>
      <w:r w:rsidRPr="007E7701">
        <w:lastRenderedPageBreak/>
        <w:t>Nitrogen oxides (NO</w:t>
      </w:r>
      <w:r w:rsidRPr="00841A77">
        <w:rPr>
          <w:vertAlign w:val="subscript"/>
        </w:rPr>
        <w:t>X</w:t>
      </w:r>
      <w:r w:rsidRPr="007E7701">
        <w:t>)</w:t>
      </w:r>
      <w:bookmarkEnd w:id="16"/>
    </w:p>
    <w:p w:rsidR="003A79B4" w:rsidRDefault="003A79B4" w:rsidP="003A79B4">
      <w:pPr>
        <w:spacing w:line="240" w:lineRule="auto"/>
        <w:ind w:firstLine="284"/>
        <w:rPr>
          <w:color w:val="000000"/>
          <w:sz w:val="22"/>
          <w:szCs w:val="24"/>
        </w:rPr>
      </w:pPr>
      <w:r w:rsidRPr="007D07C4">
        <w:rPr>
          <w:color w:val="000000"/>
          <w:sz w:val="22"/>
          <w:szCs w:val="24"/>
        </w:rPr>
        <w:t>The national atmospheric emissions of nitrogen oxides show a decreasing trend in the period 1990-201</w:t>
      </w:r>
      <w:r w:rsidR="00CC7361">
        <w:rPr>
          <w:color w:val="000000"/>
          <w:sz w:val="22"/>
          <w:szCs w:val="24"/>
        </w:rPr>
        <w:t>4</w:t>
      </w:r>
      <w:r w:rsidRPr="007D07C4">
        <w:rPr>
          <w:color w:val="000000"/>
          <w:sz w:val="22"/>
          <w:szCs w:val="24"/>
        </w:rPr>
        <w:t xml:space="preserve">, from </w:t>
      </w:r>
      <w:r>
        <w:rPr>
          <w:sz w:val="22"/>
          <w:szCs w:val="24"/>
          <w:lang w:eastAsia="it-IT"/>
        </w:rPr>
        <w:t>2,0</w:t>
      </w:r>
      <w:r w:rsidR="00CC7361">
        <w:rPr>
          <w:sz w:val="22"/>
          <w:szCs w:val="24"/>
          <w:lang w:eastAsia="it-IT"/>
        </w:rPr>
        <w:t>51</w:t>
      </w:r>
      <w:r w:rsidRPr="007D07C4">
        <w:rPr>
          <w:sz w:val="22"/>
          <w:szCs w:val="24"/>
          <w:lang w:eastAsia="it-IT"/>
        </w:rPr>
        <w:t xml:space="preserve"> Gg to </w:t>
      </w:r>
      <w:r w:rsidR="00CC7361">
        <w:rPr>
          <w:sz w:val="22"/>
          <w:szCs w:val="24"/>
          <w:lang w:eastAsia="it-IT"/>
        </w:rPr>
        <w:t>790</w:t>
      </w:r>
      <w:r w:rsidRPr="007D07C4">
        <w:rPr>
          <w:sz w:val="22"/>
          <w:szCs w:val="24"/>
          <w:lang w:eastAsia="it-IT"/>
        </w:rPr>
        <w:t xml:space="preserve"> Gg</w:t>
      </w:r>
      <w:r w:rsidRPr="007D07C4">
        <w:rPr>
          <w:color w:val="000000"/>
          <w:sz w:val="22"/>
          <w:szCs w:val="24"/>
        </w:rPr>
        <w:t>. Figure 2.2 and Table 2.2 show emission figures from 1990 to 201</w:t>
      </w:r>
      <w:r w:rsidR="00CC7361">
        <w:rPr>
          <w:color w:val="000000"/>
          <w:sz w:val="22"/>
          <w:szCs w:val="24"/>
        </w:rPr>
        <w:t>4</w:t>
      </w:r>
      <w:r w:rsidRPr="007D07C4">
        <w:rPr>
          <w:color w:val="000000"/>
          <w:sz w:val="22"/>
          <w:szCs w:val="24"/>
        </w:rPr>
        <w:t>. Figure 2.2 also illustrates the share of NO</w:t>
      </w:r>
      <w:r w:rsidRPr="007D07C4">
        <w:rPr>
          <w:color w:val="000000"/>
          <w:sz w:val="22"/>
          <w:szCs w:val="24"/>
          <w:vertAlign w:val="subscript"/>
        </w:rPr>
        <w:t>X</w:t>
      </w:r>
      <w:r w:rsidRPr="007D07C4">
        <w:rPr>
          <w:color w:val="000000"/>
          <w:sz w:val="22"/>
          <w:szCs w:val="24"/>
        </w:rPr>
        <w:t xml:space="preserve"> emissions by category in 1990 and 201</w:t>
      </w:r>
      <w:r w:rsidR="00CC7361">
        <w:rPr>
          <w:color w:val="000000"/>
          <w:sz w:val="22"/>
          <w:szCs w:val="24"/>
        </w:rPr>
        <w:t>4</w:t>
      </w:r>
      <w:r w:rsidRPr="007D07C4">
        <w:rPr>
          <w:color w:val="000000"/>
          <w:sz w:val="22"/>
          <w:szCs w:val="24"/>
        </w:rPr>
        <w:t xml:space="preserve"> as well as the total and sectoral variation from 1990 to 201</w:t>
      </w:r>
      <w:r w:rsidR="00CC7361">
        <w:rPr>
          <w:color w:val="000000"/>
          <w:sz w:val="22"/>
          <w:szCs w:val="24"/>
        </w:rPr>
        <w:t>4</w:t>
      </w:r>
      <w:r w:rsidRPr="007D07C4">
        <w:rPr>
          <w:color w:val="000000"/>
          <w:sz w:val="22"/>
          <w:szCs w:val="24"/>
        </w:rPr>
        <w:t>.</w:t>
      </w:r>
    </w:p>
    <w:p w:rsidR="003A79B4" w:rsidRPr="007D07C4" w:rsidRDefault="003A79B4" w:rsidP="003A79B4">
      <w:pPr>
        <w:spacing w:line="240" w:lineRule="auto"/>
        <w:ind w:firstLine="284"/>
        <w:rPr>
          <w:color w:val="000000"/>
          <w:sz w:val="22"/>
          <w:szCs w:val="24"/>
        </w:rPr>
      </w:pPr>
    </w:p>
    <w:p w:rsidR="003A79B4" w:rsidRPr="007D07C4" w:rsidRDefault="003A79B4" w:rsidP="003A79B4">
      <w:pPr>
        <w:spacing w:line="240" w:lineRule="auto"/>
        <w:rPr>
          <w:sz w:val="22"/>
          <w:lang w:eastAsia="it-IT"/>
        </w:rPr>
      </w:pPr>
    </w:p>
    <w:tbl>
      <w:tblPr>
        <w:tblW w:w="0" w:type="auto"/>
        <w:jc w:val="center"/>
        <w:tblInd w:w="-72" w:type="dxa"/>
        <w:tblLayout w:type="fixed"/>
        <w:tblLook w:val="01E0"/>
      </w:tblPr>
      <w:tblGrid>
        <w:gridCol w:w="3190"/>
        <w:gridCol w:w="3019"/>
        <w:gridCol w:w="3115"/>
      </w:tblGrid>
      <w:tr w:rsidR="003A79B4" w:rsidRPr="007D07C4" w:rsidTr="00914A87">
        <w:trPr>
          <w:trHeight w:val="5014"/>
          <w:jc w:val="center"/>
        </w:trPr>
        <w:tc>
          <w:tcPr>
            <w:tcW w:w="9324" w:type="dxa"/>
            <w:gridSpan w:val="3"/>
            <w:tcBorders>
              <w:top w:val="double" w:sz="4" w:space="0" w:color="C0C0C0"/>
            </w:tcBorders>
            <w:vAlign w:val="center"/>
          </w:tcPr>
          <w:p w:rsidR="003A79B4" w:rsidRDefault="00CC7361" w:rsidP="00914A87">
            <w:pPr>
              <w:spacing w:line="240" w:lineRule="auto"/>
              <w:jc w:val="center"/>
              <w:rPr>
                <w:sz w:val="22"/>
                <w:vertAlign w:val="subscript"/>
              </w:rPr>
            </w:pPr>
            <w:r>
              <w:rPr>
                <w:noProof/>
                <w:sz w:val="22"/>
                <w:vertAlign w:val="subscript"/>
                <w:lang w:val="it-IT" w:eastAsia="it-IT"/>
              </w:rPr>
              <w:drawing>
                <wp:inline distT="0" distB="0" distL="0" distR="0">
                  <wp:extent cx="5791200" cy="2105891"/>
                  <wp:effectExtent l="19050" t="0" r="0" b="0"/>
                  <wp:docPr id="31"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srcRect/>
                          <a:stretch>
                            <a:fillRect/>
                          </a:stretch>
                        </pic:blipFill>
                        <pic:spPr bwMode="auto">
                          <a:xfrm>
                            <a:off x="0" y="0"/>
                            <a:ext cx="5791200" cy="2105891"/>
                          </a:xfrm>
                          <a:prstGeom prst="rect">
                            <a:avLst/>
                          </a:prstGeom>
                          <a:noFill/>
                          <a:ln w="9525">
                            <a:noFill/>
                            <a:miter lim="800000"/>
                            <a:headEnd/>
                            <a:tailEnd/>
                          </a:ln>
                        </pic:spPr>
                      </pic:pic>
                    </a:graphicData>
                  </a:graphic>
                </wp:inline>
              </w:drawing>
            </w:r>
          </w:p>
        </w:tc>
      </w:tr>
      <w:tr w:rsidR="003A79B4" w:rsidRPr="007D07C4" w:rsidTr="00914A87">
        <w:trPr>
          <w:trHeight w:val="2070"/>
          <w:jc w:val="center"/>
        </w:trPr>
        <w:tc>
          <w:tcPr>
            <w:tcW w:w="3190" w:type="dxa"/>
            <w:tcBorders>
              <w:bottom w:val="double" w:sz="4" w:space="0" w:color="C0C0C0"/>
            </w:tcBorders>
            <w:vAlign w:val="center"/>
          </w:tcPr>
          <w:p w:rsidR="003A79B4" w:rsidRDefault="001D7041" w:rsidP="00914A87">
            <w:pPr>
              <w:spacing w:line="240" w:lineRule="auto"/>
              <w:rPr>
                <w:sz w:val="22"/>
              </w:rPr>
            </w:pPr>
            <w:r>
              <w:rPr>
                <w:noProof/>
                <w:sz w:val="22"/>
                <w:lang w:val="it-IT" w:eastAsia="it-IT"/>
              </w:rPr>
              <w:drawing>
                <wp:inline distT="0" distB="0" distL="0" distR="0">
                  <wp:extent cx="1855470" cy="1174633"/>
                  <wp:effectExtent l="19050" t="0" r="0" b="0"/>
                  <wp:docPr id="68"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srcRect/>
                          <a:stretch>
                            <a:fillRect/>
                          </a:stretch>
                        </pic:blipFill>
                        <pic:spPr bwMode="auto">
                          <a:xfrm>
                            <a:off x="0" y="0"/>
                            <a:ext cx="1858477" cy="1176537"/>
                          </a:xfrm>
                          <a:prstGeom prst="rect">
                            <a:avLst/>
                          </a:prstGeom>
                          <a:noFill/>
                          <a:ln w="9525">
                            <a:noFill/>
                            <a:miter lim="800000"/>
                            <a:headEnd/>
                            <a:tailEnd/>
                          </a:ln>
                        </pic:spPr>
                      </pic:pic>
                    </a:graphicData>
                  </a:graphic>
                </wp:inline>
              </w:drawing>
            </w:r>
          </w:p>
        </w:tc>
        <w:tc>
          <w:tcPr>
            <w:tcW w:w="3019" w:type="dxa"/>
            <w:tcBorders>
              <w:bottom w:val="double" w:sz="4" w:space="0" w:color="C0C0C0"/>
            </w:tcBorders>
            <w:vAlign w:val="center"/>
          </w:tcPr>
          <w:p w:rsidR="003A79B4" w:rsidRPr="007D07C4" w:rsidRDefault="001D7041" w:rsidP="00914A87">
            <w:pPr>
              <w:spacing w:line="240" w:lineRule="auto"/>
              <w:jc w:val="center"/>
              <w:rPr>
                <w:sz w:val="22"/>
              </w:rPr>
            </w:pPr>
            <w:r>
              <w:rPr>
                <w:noProof/>
                <w:sz w:val="22"/>
                <w:lang w:val="it-IT" w:eastAsia="it-IT"/>
              </w:rPr>
              <w:drawing>
                <wp:inline distT="0" distB="0" distL="0" distR="0">
                  <wp:extent cx="1936313" cy="1059180"/>
                  <wp:effectExtent l="19050" t="0" r="6787" b="0"/>
                  <wp:docPr id="69"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srcRect/>
                          <a:stretch>
                            <a:fillRect/>
                          </a:stretch>
                        </pic:blipFill>
                        <pic:spPr bwMode="auto">
                          <a:xfrm>
                            <a:off x="0" y="0"/>
                            <a:ext cx="1936892" cy="1059497"/>
                          </a:xfrm>
                          <a:prstGeom prst="rect">
                            <a:avLst/>
                          </a:prstGeom>
                          <a:noFill/>
                          <a:ln w="9525">
                            <a:noFill/>
                            <a:miter lim="800000"/>
                            <a:headEnd/>
                            <a:tailEnd/>
                          </a:ln>
                        </pic:spPr>
                      </pic:pic>
                    </a:graphicData>
                  </a:graphic>
                </wp:inline>
              </w:drawing>
            </w:r>
          </w:p>
        </w:tc>
        <w:tc>
          <w:tcPr>
            <w:tcW w:w="3115" w:type="dxa"/>
            <w:tcBorders>
              <w:bottom w:val="double" w:sz="4" w:space="0" w:color="C0C0C0"/>
            </w:tcBorders>
            <w:vAlign w:val="center"/>
          </w:tcPr>
          <w:p w:rsidR="003A79B4" w:rsidRDefault="001D7041" w:rsidP="00914A87">
            <w:pPr>
              <w:spacing w:line="240" w:lineRule="auto"/>
              <w:ind w:left="-395" w:right="-283"/>
              <w:jc w:val="right"/>
              <w:rPr>
                <w:sz w:val="22"/>
              </w:rPr>
            </w:pPr>
            <w:r>
              <w:rPr>
                <w:noProof/>
                <w:sz w:val="22"/>
                <w:lang w:val="it-IT" w:eastAsia="it-IT"/>
              </w:rPr>
              <w:drawing>
                <wp:inline distT="0" distB="0" distL="0" distR="0">
                  <wp:extent cx="2164080" cy="1158365"/>
                  <wp:effectExtent l="19050" t="0" r="7620" b="0"/>
                  <wp:docPr id="70"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srcRect/>
                          <a:stretch>
                            <a:fillRect/>
                          </a:stretch>
                        </pic:blipFill>
                        <pic:spPr bwMode="auto">
                          <a:xfrm>
                            <a:off x="0" y="0"/>
                            <a:ext cx="2165233" cy="1158982"/>
                          </a:xfrm>
                          <a:prstGeom prst="rect">
                            <a:avLst/>
                          </a:prstGeom>
                          <a:noFill/>
                          <a:ln w="9525">
                            <a:noFill/>
                            <a:miter lim="800000"/>
                            <a:headEnd/>
                            <a:tailEnd/>
                          </a:ln>
                        </pic:spPr>
                      </pic:pic>
                    </a:graphicData>
                  </a:graphic>
                </wp:inline>
              </w:drawing>
            </w:r>
          </w:p>
        </w:tc>
      </w:tr>
      <w:tr w:rsidR="003A79B4" w:rsidRPr="00914E60" w:rsidTr="00914A87">
        <w:trPr>
          <w:trHeight w:val="494"/>
          <w:jc w:val="center"/>
        </w:trPr>
        <w:tc>
          <w:tcPr>
            <w:tcW w:w="9324" w:type="dxa"/>
            <w:gridSpan w:val="3"/>
            <w:tcBorders>
              <w:top w:val="double" w:sz="4" w:space="0" w:color="C0C0C0"/>
            </w:tcBorders>
            <w:vAlign w:val="center"/>
          </w:tcPr>
          <w:p w:rsidR="003A79B4" w:rsidRDefault="003A79B4" w:rsidP="001D7041">
            <w:pPr>
              <w:spacing w:line="240" w:lineRule="auto"/>
              <w:rPr>
                <w:sz w:val="20"/>
              </w:rPr>
            </w:pPr>
            <w:r w:rsidRPr="00914E60">
              <w:rPr>
                <w:b/>
                <w:sz w:val="20"/>
              </w:rPr>
              <w:t xml:space="preserve">Figure 2.2  </w:t>
            </w:r>
            <w:r w:rsidRPr="00914E60">
              <w:rPr>
                <w:i/>
                <w:iCs/>
                <w:sz w:val="20"/>
              </w:rPr>
              <w:t>NO</w:t>
            </w:r>
            <w:r w:rsidRPr="00914E60">
              <w:rPr>
                <w:i/>
                <w:iCs/>
                <w:sz w:val="20"/>
                <w:vertAlign w:val="subscript"/>
              </w:rPr>
              <w:t>X</w:t>
            </w:r>
            <w:r w:rsidRPr="00914E60">
              <w:rPr>
                <w:i/>
                <w:iCs/>
                <w:sz w:val="20"/>
              </w:rPr>
              <w:t xml:space="preserve"> emission trend, percentage share by sector and variation 1990-201</w:t>
            </w:r>
            <w:r w:rsidR="001D7041">
              <w:rPr>
                <w:i/>
                <w:iCs/>
                <w:sz w:val="20"/>
              </w:rPr>
              <w:t>4</w:t>
            </w:r>
          </w:p>
        </w:tc>
      </w:tr>
    </w:tbl>
    <w:p w:rsidR="003A79B4" w:rsidRPr="007D07C4" w:rsidRDefault="003A79B4" w:rsidP="003A79B4">
      <w:pPr>
        <w:pStyle w:val="Corpodeltesto"/>
        <w:spacing w:line="240" w:lineRule="auto"/>
        <w:rPr>
          <w:b w:val="0"/>
          <w:sz w:val="22"/>
        </w:rPr>
      </w:pPr>
    </w:p>
    <w:p w:rsidR="003A79B4" w:rsidRPr="00914E60" w:rsidRDefault="003A79B4" w:rsidP="003A79B4">
      <w:pPr>
        <w:spacing w:line="240" w:lineRule="auto"/>
        <w:rPr>
          <w:b/>
          <w:sz w:val="20"/>
        </w:rPr>
      </w:pPr>
      <w:r w:rsidRPr="007D07C4">
        <w:rPr>
          <w:sz w:val="22"/>
          <w:szCs w:val="24"/>
          <w:lang w:eastAsia="it-IT"/>
        </w:rPr>
        <w:br w:type="page"/>
      </w:r>
      <w:r w:rsidRPr="00914E60">
        <w:rPr>
          <w:b/>
          <w:sz w:val="20"/>
        </w:rPr>
        <w:lastRenderedPageBreak/>
        <w:t xml:space="preserve">Table 2.2   </w:t>
      </w:r>
      <w:r w:rsidRPr="00914E60">
        <w:rPr>
          <w:i/>
          <w:sz w:val="20"/>
        </w:rPr>
        <w:t>NO</w:t>
      </w:r>
      <w:r w:rsidRPr="00914E60">
        <w:rPr>
          <w:i/>
          <w:sz w:val="20"/>
          <w:vertAlign w:val="subscript"/>
        </w:rPr>
        <w:t>X</w:t>
      </w:r>
      <w:r w:rsidRPr="00914E60">
        <w:rPr>
          <w:i/>
          <w:sz w:val="20"/>
        </w:rPr>
        <w:t xml:space="preserve"> emission trend from 1990 to 201</w:t>
      </w:r>
      <w:r w:rsidR="001D7041">
        <w:rPr>
          <w:i/>
          <w:sz w:val="20"/>
        </w:rPr>
        <w:t>4</w:t>
      </w:r>
      <w:r w:rsidRPr="00914E60">
        <w:rPr>
          <w:i/>
          <w:sz w:val="20"/>
        </w:rPr>
        <w:t xml:space="preserve"> (Gg)</w:t>
      </w:r>
    </w:p>
    <w:tbl>
      <w:tblPr>
        <w:tblW w:w="5000" w:type="pct"/>
        <w:jc w:val="center"/>
        <w:tblBorders>
          <w:top w:val="double" w:sz="6" w:space="0" w:color="C0C0C0"/>
          <w:bottom w:val="double" w:sz="6" w:space="0" w:color="C0C0C0"/>
        </w:tblBorders>
        <w:tblLook w:val="0020"/>
      </w:tblPr>
      <w:tblGrid>
        <w:gridCol w:w="2390"/>
        <w:gridCol w:w="829"/>
        <w:gridCol w:w="828"/>
        <w:gridCol w:w="828"/>
        <w:gridCol w:w="828"/>
        <w:gridCol w:w="828"/>
        <w:gridCol w:w="830"/>
        <w:gridCol w:w="836"/>
        <w:gridCol w:w="832"/>
        <w:gridCol w:w="826"/>
      </w:tblGrid>
      <w:tr w:rsidR="001D7041" w:rsidRPr="00914E60" w:rsidTr="001D7041">
        <w:trPr>
          <w:trHeight w:val="406"/>
          <w:tblHeader/>
          <w:jc w:val="center"/>
        </w:trPr>
        <w:tc>
          <w:tcPr>
            <w:tcW w:w="1213" w:type="pct"/>
            <w:tcBorders>
              <w:top w:val="double" w:sz="6" w:space="0" w:color="C0C0C0"/>
              <w:bottom w:val="double" w:sz="6" w:space="0" w:color="C0C0C0"/>
            </w:tcBorders>
            <w:noWrap/>
            <w:vAlign w:val="center"/>
          </w:tcPr>
          <w:p w:rsidR="001D7041" w:rsidRPr="00914E60" w:rsidRDefault="001D7041" w:rsidP="00914A87">
            <w:pPr>
              <w:widowControl/>
              <w:spacing w:after="0" w:line="240" w:lineRule="auto"/>
              <w:jc w:val="center"/>
              <w:rPr>
                <w:b/>
                <w:caps/>
                <w:sz w:val="20"/>
                <w:lang w:eastAsia="it-IT"/>
              </w:rPr>
            </w:pPr>
          </w:p>
        </w:tc>
        <w:tc>
          <w:tcPr>
            <w:tcW w:w="421" w:type="pct"/>
            <w:tcBorders>
              <w:top w:val="double" w:sz="6" w:space="0" w:color="C0C0C0"/>
              <w:bottom w:val="double" w:sz="6" w:space="0" w:color="C0C0C0"/>
            </w:tcBorders>
            <w:noWrap/>
            <w:vAlign w:val="center"/>
          </w:tcPr>
          <w:p w:rsidR="001D7041" w:rsidRDefault="001D7041" w:rsidP="00914A87">
            <w:pPr>
              <w:widowControl/>
              <w:spacing w:after="0" w:line="240" w:lineRule="auto"/>
              <w:jc w:val="right"/>
              <w:rPr>
                <w:b/>
                <w:bCs/>
                <w:caps/>
                <w:sz w:val="20"/>
                <w:lang w:eastAsia="it-IT"/>
              </w:rPr>
            </w:pPr>
            <w:r w:rsidRPr="00914E60">
              <w:rPr>
                <w:b/>
                <w:bCs/>
                <w:caps/>
                <w:sz w:val="20"/>
                <w:lang w:eastAsia="it-IT"/>
              </w:rPr>
              <w:t>1990</w:t>
            </w:r>
          </w:p>
        </w:tc>
        <w:tc>
          <w:tcPr>
            <w:tcW w:w="420" w:type="pct"/>
            <w:tcBorders>
              <w:top w:val="double" w:sz="6" w:space="0" w:color="C0C0C0"/>
              <w:bottom w:val="double" w:sz="6" w:space="0" w:color="C0C0C0"/>
            </w:tcBorders>
            <w:noWrap/>
            <w:vAlign w:val="center"/>
          </w:tcPr>
          <w:p w:rsidR="001D7041" w:rsidRDefault="001D7041" w:rsidP="00914A87">
            <w:pPr>
              <w:widowControl/>
              <w:spacing w:after="0" w:line="240" w:lineRule="auto"/>
              <w:jc w:val="right"/>
              <w:rPr>
                <w:b/>
                <w:bCs/>
                <w:caps/>
                <w:sz w:val="20"/>
                <w:lang w:eastAsia="it-IT"/>
              </w:rPr>
            </w:pPr>
            <w:r w:rsidRPr="00914E60">
              <w:rPr>
                <w:b/>
                <w:bCs/>
                <w:caps/>
                <w:sz w:val="20"/>
                <w:lang w:eastAsia="it-IT"/>
              </w:rPr>
              <w:t>1995</w:t>
            </w:r>
          </w:p>
        </w:tc>
        <w:tc>
          <w:tcPr>
            <w:tcW w:w="420" w:type="pct"/>
            <w:tcBorders>
              <w:top w:val="double" w:sz="6" w:space="0" w:color="C0C0C0"/>
              <w:bottom w:val="double" w:sz="6" w:space="0" w:color="C0C0C0"/>
            </w:tcBorders>
            <w:noWrap/>
            <w:vAlign w:val="center"/>
          </w:tcPr>
          <w:p w:rsidR="001D7041" w:rsidRDefault="001D7041" w:rsidP="00914A87">
            <w:pPr>
              <w:widowControl/>
              <w:spacing w:after="0" w:line="240" w:lineRule="auto"/>
              <w:jc w:val="right"/>
              <w:rPr>
                <w:b/>
                <w:bCs/>
                <w:caps/>
                <w:sz w:val="20"/>
                <w:lang w:eastAsia="it-IT"/>
              </w:rPr>
            </w:pPr>
            <w:r w:rsidRPr="00914E60">
              <w:rPr>
                <w:b/>
                <w:bCs/>
                <w:caps/>
                <w:sz w:val="20"/>
                <w:lang w:eastAsia="it-IT"/>
              </w:rPr>
              <w:t>2000</w:t>
            </w:r>
          </w:p>
        </w:tc>
        <w:tc>
          <w:tcPr>
            <w:tcW w:w="420" w:type="pct"/>
            <w:tcBorders>
              <w:top w:val="double" w:sz="6" w:space="0" w:color="C0C0C0"/>
              <w:bottom w:val="double" w:sz="6" w:space="0" w:color="C0C0C0"/>
            </w:tcBorders>
            <w:noWrap/>
            <w:vAlign w:val="center"/>
          </w:tcPr>
          <w:p w:rsidR="001D7041" w:rsidRDefault="001D7041" w:rsidP="00914A87">
            <w:pPr>
              <w:widowControl/>
              <w:spacing w:after="0" w:line="240" w:lineRule="auto"/>
              <w:jc w:val="right"/>
              <w:rPr>
                <w:b/>
                <w:bCs/>
                <w:caps/>
                <w:sz w:val="20"/>
                <w:lang w:eastAsia="it-IT"/>
              </w:rPr>
            </w:pPr>
            <w:r w:rsidRPr="00914E60">
              <w:rPr>
                <w:b/>
                <w:bCs/>
                <w:caps/>
                <w:sz w:val="20"/>
                <w:lang w:eastAsia="it-IT"/>
              </w:rPr>
              <w:t>2005</w:t>
            </w:r>
          </w:p>
        </w:tc>
        <w:tc>
          <w:tcPr>
            <w:tcW w:w="420" w:type="pct"/>
            <w:tcBorders>
              <w:top w:val="double" w:sz="6" w:space="0" w:color="C0C0C0"/>
              <w:bottom w:val="double" w:sz="6" w:space="0" w:color="C0C0C0"/>
            </w:tcBorders>
            <w:vAlign w:val="center"/>
          </w:tcPr>
          <w:p w:rsidR="001D7041" w:rsidRDefault="001D7041" w:rsidP="00914A87">
            <w:pPr>
              <w:widowControl/>
              <w:spacing w:after="0" w:line="240" w:lineRule="auto"/>
              <w:jc w:val="right"/>
              <w:rPr>
                <w:b/>
                <w:bCs/>
                <w:caps/>
                <w:sz w:val="20"/>
                <w:lang w:eastAsia="it-IT"/>
              </w:rPr>
            </w:pPr>
            <w:r w:rsidRPr="00914E60">
              <w:rPr>
                <w:b/>
                <w:bCs/>
                <w:caps/>
                <w:sz w:val="20"/>
                <w:lang w:eastAsia="it-IT"/>
              </w:rPr>
              <w:t>2010</w:t>
            </w:r>
          </w:p>
        </w:tc>
        <w:tc>
          <w:tcPr>
            <w:tcW w:w="421" w:type="pct"/>
            <w:tcBorders>
              <w:top w:val="double" w:sz="6" w:space="0" w:color="C0C0C0"/>
              <w:bottom w:val="double" w:sz="6" w:space="0" w:color="C0C0C0"/>
            </w:tcBorders>
            <w:vAlign w:val="center"/>
          </w:tcPr>
          <w:p w:rsidR="001D7041" w:rsidRDefault="001D7041" w:rsidP="00914A87">
            <w:pPr>
              <w:widowControl/>
              <w:spacing w:after="0" w:line="240" w:lineRule="auto"/>
              <w:jc w:val="right"/>
              <w:rPr>
                <w:b/>
                <w:bCs/>
                <w:caps/>
                <w:sz w:val="20"/>
                <w:lang w:eastAsia="it-IT"/>
              </w:rPr>
            </w:pPr>
            <w:r>
              <w:rPr>
                <w:b/>
                <w:bCs/>
                <w:caps/>
                <w:sz w:val="20"/>
                <w:lang w:eastAsia="it-IT"/>
              </w:rPr>
              <w:t>2011</w:t>
            </w:r>
          </w:p>
        </w:tc>
        <w:tc>
          <w:tcPr>
            <w:tcW w:w="424" w:type="pct"/>
            <w:tcBorders>
              <w:top w:val="double" w:sz="6" w:space="0" w:color="C0C0C0"/>
              <w:bottom w:val="double" w:sz="6" w:space="0" w:color="C0C0C0"/>
            </w:tcBorders>
            <w:vAlign w:val="center"/>
          </w:tcPr>
          <w:p w:rsidR="001D7041" w:rsidRDefault="001D7041" w:rsidP="00914A87">
            <w:pPr>
              <w:widowControl/>
              <w:spacing w:after="0" w:line="240" w:lineRule="auto"/>
              <w:jc w:val="right"/>
              <w:rPr>
                <w:b/>
                <w:bCs/>
                <w:caps/>
                <w:sz w:val="20"/>
                <w:lang w:eastAsia="it-IT"/>
              </w:rPr>
            </w:pPr>
            <w:r>
              <w:rPr>
                <w:b/>
                <w:bCs/>
                <w:caps/>
                <w:sz w:val="20"/>
                <w:lang w:eastAsia="it-IT"/>
              </w:rPr>
              <w:t>2012</w:t>
            </w:r>
          </w:p>
        </w:tc>
        <w:tc>
          <w:tcPr>
            <w:tcW w:w="422" w:type="pct"/>
            <w:tcBorders>
              <w:top w:val="double" w:sz="6" w:space="0" w:color="C0C0C0"/>
              <w:bottom w:val="double" w:sz="6" w:space="0" w:color="C0C0C0"/>
            </w:tcBorders>
            <w:vAlign w:val="center"/>
          </w:tcPr>
          <w:p w:rsidR="001D7041" w:rsidRDefault="001D7041" w:rsidP="00914A87">
            <w:pPr>
              <w:widowControl/>
              <w:spacing w:after="0" w:line="240" w:lineRule="auto"/>
              <w:jc w:val="right"/>
              <w:rPr>
                <w:b/>
                <w:bCs/>
                <w:caps/>
                <w:sz w:val="20"/>
                <w:lang w:eastAsia="it-IT"/>
              </w:rPr>
            </w:pPr>
            <w:r>
              <w:rPr>
                <w:b/>
                <w:bCs/>
                <w:caps/>
                <w:sz w:val="20"/>
                <w:lang w:eastAsia="it-IT"/>
              </w:rPr>
              <w:t>2013</w:t>
            </w:r>
          </w:p>
        </w:tc>
        <w:tc>
          <w:tcPr>
            <w:tcW w:w="419" w:type="pct"/>
            <w:tcBorders>
              <w:top w:val="double" w:sz="6" w:space="0" w:color="C0C0C0"/>
              <w:bottom w:val="double" w:sz="6" w:space="0" w:color="C0C0C0"/>
            </w:tcBorders>
            <w:vAlign w:val="center"/>
          </w:tcPr>
          <w:p w:rsidR="001D7041" w:rsidRDefault="001D7041" w:rsidP="001D7041">
            <w:pPr>
              <w:widowControl/>
              <w:spacing w:after="0" w:line="240" w:lineRule="auto"/>
              <w:jc w:val="right"/>
              <w:rPr>
                <w:b/>
                <w:bCs/>
                <w:caps/>
                <w:sz w:val="20"/>
                <w:lang w:eastAsia="it-IT"/>
              </w:rPr>
            </w:pPr>
            <w:r>
              <w:rPr>
                <w:b/>
                <w:bCs/>
                <w:caps/>
                <w:sz w:val="20"/>
                <w:lang w:eastAsia="it-IT"/>
              </w:rPr>
              <w:t>2014</w:t>
            </w:r>
          </w:p>
        </w:tc>
      </w:tr>
      <w:tr w:rsidR="001D7041" w:rsidRPr="00914E60" w:rsidTr="001D7041">
        <w:trPr>
          <w:trHeight w:val="406"/>
          <w:tblHeader/>
          <w:jc w:val="center"/>
        </w:trPr>
        <w:tc>
          <w:tcPr>
            <w:tcW w:w="5000" w:type="pct"/>
            <w:gridSpan w:val="10"/>
            <w:tcBorders>
              <w:top w:val="double" w:sz="6" w:space="0" w:color="C0C0C0"/>
              <w:bottom w:val="double" w:sz="6" w:space="0" w:color="C0C0C0"/>
            </w:tcBorders>
            <w:noWrap/>
            <w:vAlign w:val="center"/>
          </w:tcPr>
          <w:p w:rsidR="001D7041" w:rsidRPr="00DF0FE5" w:rsidRDefault="001D7041" w:rsidP="00914A87">
            <w:pPr>
              <w:widowControl/>
              <w:spacing w:after="0" w:line="240" w:lineRule="auto"/>
              <w:jc w:val="center"/>
              <w:rPr>
                <w:i/>
                <w:sz w:val="20"/>
                <w:lang w:eastAsia="it-IT"/>
              </w:rPr>
            </w:pPr>
            <w:r w:rsidRPr="00DF0FE5">
              <w:rPr>
                <w:i/>
                <w:sz w:val="20"/>
                <w:lang w:eastAsia="it-IT"/>
              </w:rPr>
              <w:t>G</w:t>
            </w:r>
            <w:r>
              <w:rPr>
                <w:i/>
                <w:sz w:val="20"/>
                <w:lang w:eastAsia="it-IT"/>
              </w:rPr>
              <w:t>g</w:t>
            </w:r>
          </w:p>
        </w:tc>
      </w:tr>
      <w:tr w:rsidR="001D7041" w:rsidRPr="00914E60" w:rsidTr="001D7041">
        <w:trPr>
          <w:trHeight w:val="552"/>
          <w:jc w:val="center"/>
        </w:trPr>
        <w:tc>
          <w:tcPr>
            <w:tcW w:w="1213" w:type="pct"/>
            <w:tcBorders>
              <w:top w:val="double" w:sz="6" w:space="0" w:color="C0C0C0"/>
              <w:bottom w:val="single" w:sz="4" w:space="0" w:color="C0C0C0"/>
            </w:tcBorders>
            <w:vAlign w:val="center"/>
          </w:tcPr>
          <w:p w:rsidR="001D7041" w:rsidRPr="00914E60" w:rsidRDefault="001D7041" w:rsidP="00914A87">
            <w:pPr>
              <w:widowControl/>
              <w:spacing w:after="0" w:line="240" w:lineRule="auto"/>
              <w:jc w:val="left"/>
              <w:rPr>
                <w:sz w:val="20"/>
                <w:lang w:eastAsia="it-IT"/>
              </w:rPr>
            </w:pPr>
            <w:r w:rsidRPr="00914E60">
              <w:rPr>
                <w:sz w:val="20"/>
                <w:lang w:eastAsia="it-IT"/>
              </w:rPr>
              <w:t>Combustion  in energy and transformation industries</w:t>
            </w:r>
          </w:p>
        </w:tc>
        <w:tc>
          <w:tcPr>
            <w:tcW w:w="421" w:type="pct"/>
            <w:tcBorders>
              <w:top w:val="double" w:sz="6"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457</w:t>
            </w:r>
          </w:p>
        </w:tc>
        <w:tc>
          <w:tcPr>
            <w:tcW w:w="420" w:type="pct"/>
            <w:tcBorders>
              <w:top w:val="double" w:sz="6"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344</w:t>
            </w:r>
          </w:p>
        </w:tc>
        <w:tc>
          <w:tcPr>
            <w:tcW w:w="420" w:type="pct"/>
            <w:tcBorders>
              <w:top w:val="double" w:sz="6"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173</w:t>
            </w:r>
          </w:p>
        </w:tc>
        <w:tc>
          <w:tcPr>
            <w:tcW w:w="420" w:type="pct"/>
            <w:tcBorders>
              <w:top w:val="double" w:sz="6"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118</w:t>
            </w:r>
          </w:p>
        </w:tc>
        <w:tc>
          <w:tcPr>
            <w:tcW w:w="420" w:type="pct"/>
            <w:tcBorders>
              <w:top w:val="double" w:sz="6"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81</w:t>
            </w:r>
          </w:p>
        </w:tc>
        <w:tc>
          <w:tcPr>
            <w:tcW w:w="421" w:type="pct"/>
            <w:tcBorders>
              <w:top w:val="double" w:sz="6"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75</w:t>
            </w:r>
          </w:p>
        </w:tc>
        <w:tc>
          <w:tcPr>
            <w:tcW w:w="424" w:type="pct"/>
            <w:tcBorders>
              <w:top w:val="double" w:sz="6"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73</w:t>
            </w:r>
          </w:p>
        </w:tc>
        <w:tc>
          <w:tcPr>
            <w:tcW w:w="422" w:type="pct"/>
            <w:tcBorders>
              <w:top w:val="double" w:sz="6"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61</w:t>
            </w:r>
          </w:p>
        </w:tc>
        <w:tc>
          <w:tcPr>
            <w:tcW w:w="419" w:type="pct"/>
            <w:tcBorders>
              <w:top w:val="double" w:sz="6"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52</w:t>
            </w:r>
          </w:p>
        </w:tc>
      </w:tr>
      <w:tr w:rsidR="001D7041" w:rsidRPr="00914E60" w:rsidTr="001D7041">
        <w:trPr>
          <w:trHeight w:val="552"/>
          <w:jc w:val="center"/>
        </w:trPr>
        <w:tc>
          <w:tcPr>
            <w:tcW w:w="1213" w:type="pct"/>
            <w:tcBorders>
              <w:top w:val="single" w:sz="4" w:space="0" w:color="C0C0C0"/>
              <w:bottom w:val="single" w:sz="4" w:space="0" w:color="C0C0C0"/>
            </w:tcBorders>
            <w:vAlign w:val="center"/>
          </w:tcPr>
          <w:p w:rsidR="001D7041" w:rsidRPr="000931BC" w:rsidRDefault="001D7041" w:rsidP="00914A87">
            <w:pPr>
              <w:widowControl/>
              <w:spacing w:after="0" w:line="240" w:lineRule="auto"/>
              <w:jc w:val="left"/>
              <w:rPr>
                <w:sz w:val="20"/>
                <w:lang w:eastAsia="it-IT"/>
              </w:rPr>
            </w:pPr>
            <w:r w:rsidRPr="000931BC">
              <w:rPr>
                <w:sz w:val="20"/>
                <w:lang w:eastAsia="it-IT"/>
              </w:rPr>
              <w:t>Non industrial combustion plants</w:t>
            </w:r>
          </w:p>
        </w:tc>
        <w:tc>
          <w:tcPr>
            <w:tcW w:w="421"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66</w:t>
            </w:r>
          </w:p>
        </w:tc>
        <w:tc>
          <w:tcPr>
            <w:tcW w:w="420"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67</w:t>
            </w:r>
          </w:p>
        </w:tc>
        <w:tc>
          <w:tcPr>
            <w:tcW w:w="420"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70</w:t>
            </w:r>
          </w:p>
        </w:tc>
        <w:tc>
          <w:tcPr>
            <w:tcW w:w="420"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81</w:t>
            </w:r>
          </w:p>
        </w:tc>
        <w:tc>
          <w:tcPr>
            <w:tcW w:w="420"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89</w:t>
            </w:r>
          </w:p>
        </w:tc>
        <w:tc>
          <w:tcPr>
            <w:tcW w:w="421"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79</w:t>
            </w:r>
          </w:p>
        </w:tc>
        <w:tc>
          <w:tcPr>
            <w:tcW w:w="424"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84</w:t>
            </w:r>
          </w:p>
        </w:tc>
        <w:tc>
          <w:tcPr>
            <w:tcW w:w="422"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89</w:t>
            </w:r>
          </w:p>
        </w:tc>
        <w:tc>
          <w:tcPr>
            <w:tcW w:w="419"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81</w:t>
            </w:r>
          </w:p>
        </w:tc>
      </w:tr>
      <w:tr w:rsidR="001D7041" w:rsidRPr="00914E60" w:rsidTr="001D7041">
        <w:trPr>
          <w:trHeight w:val="552"/>
          <w:jc w:val="center"/>
        </w:trPr>
        <w:tc>
          <w:tcPr>
            <w:tcW w:w="1213" w:type="pct"/>
            <w:tcBorders>
              <w:top w:val="single" w:sz="4" w:space="0" w:color="C0C0C0"/>
              <w:bottom w:val="single" w:sz="4" w:space="0" w:color="C0C0C0"/>
            </w:tcBorders>
            <w:vAlign w:val="center"/>
          </w:tcPr>
          <w:p w:rsidR="001D7041" w:rsidRPr="00914E60" w:rsidRDefault="001D7041" w:rsidP="00914A87">
            <w:pPr>
              <w:widowControl/>
              <w:spacing w:after="0" w:line="240" w:lineRule="auto"/>
              <w:jc w:val="left"/>
              <w:rPr>
                <w:sz w:val="20"/>
                <w:lang w:eastAsia="it-IT"/>
              </w:rPr>
            </w:pPr>
            <w:r w:rsidRPr="00914E60">
              <w:rPr>
                <w:sz w:val="20"/>
                <w:lang w:eastAsia="it-IT"/>
              </w:rPr>
              <w:t>Combustion - Industry</w:t>
            </w:r>
          </w:p>
        </w:tc>
        <w:tc>
          <w:tcPr>
            <w:tcW w:w="421"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249</w:t>
            </w:r>
          </w:p>
        </w:tc>
        <w:tc>
          <w:tcPr>
            <w:tcW w:w="420"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180</w:t>
            </w:r>
          </w:p>
        </w:tc>
        <w:tc>
          <w:tcPr>
            <w:tcW w:w="420"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152</w:t>
            </w:r>
          </w:p>
        </w:tc>
        <w:tc>
          <w:tcPr>
            <w:tcW w:w="420"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153</w:t>
            </w:r>
          </w:p>
        </w:tc>
        <w:tc>
          <w:tcPr>
            <w:tcW w:w="420"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100</w:t>
            </w:r>
          </w:p>
        </w:tc>
        <w:tc>
          <w:tcPr>
            <w:tcW w:w="421"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98</w:t>
            </w:r>
          </w:p>
        </w:tc>
        <w:tc>
          <w:tcPr>
            <w:tcW w:w="424"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82</w:t>
            </w:r>
          </w:p>
        </w:tc>
        <w:tc>
          <w:tcPr>
            <w:tcW w:w="422"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72</w:t>
            </w:r>
          </w:p>
        </w:tc>
        <w:tc>
          <w:tcPr>
            <w:tcW w:w="419"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70</w:t>
            </w:r>
          </w:p>
        </w:tc>
      </w:tr>
      <w:tr w:rsidR="001D7041" w:rsidRPr="00914E60" w:rsidTr="001D7041">
        <w:trPr>
          <w:trHeight w:val="552"/>
          <w:jc w:val="center"/>
        </w:trPr>
        <w:tc>
          <w:tcPr>
            <w:tcW w:w="1213" w:type="pct"/>
            <w:tcBorders>
              <w:top w:val="single" w:sz="4" w:space="0" w:color="C0C0C0"/>
              <w:bottom w:val="single" w:sz="4" w:space="0" w:color="C0C0C0"/>
            </w:tcBorders>
            <w:vAlign w:val="center"/>
          </w:tcPr>
          <w:p w:rsidR="001D7041" w:rsidRPr="00914E60" w:rsidRDefault="001D7041" w:rsidP="00914A87">
            <w:pPr>
              <w:widowControl/>
              <w:spacing w:after="0" w:line="240" w:lineRule="auto"/>
              <w:jc w:val="left"/>
              <w:rPr>
                <w:sz w:val="20"/>
                <w:lang w:eastAsia="it-IT"/>
              </w:rPr>
            </w:pPr>
            <w:r w:rsidRPr="00914E60">
              <w:rPr>
                <w:sz w:val="20"/>
                <w:lang w:eastAsia="it-IT"/>
              </w:rPr>
              <w:t>Production processes</w:t>
            </w:r>
          </w:p>
        </w:tc>
        <w:tc>
          <w:tcPr>
            <w:tcW w:w="421"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30</w:t>
            </w:r>
          </w:p>
        </w:tc>
        <w:tc>
          <w:tcPr>
            <w:tcW w:w="420"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31</w:t>
            </w:r>
          </w:p>
        </w:tc>
        <w:tc>
          <w:tcPr>
            <w:tcW w:w="420"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9</w:t>
            </w:r>
          </w:p>
        </w:tc>
        <w:tc>
          <w:tcPr>
            <w:tcW w:w="420"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16</w:t>
            </w:r>
          </w:p>
        </w:tc>
        <w:tc>
          <w:tcPr>
            <w:tcW w:w="420"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10</w:t>
            </w:r>
          </w:p>
        </w:tc>
        <w:tc>
          <w:tcPr>
            <w:tcW w:w="421"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11</w:t>
            </w:r>
          </w:p>
        </w:tc>
        <w:tc>
          <w:tcPr>
            <w:tcW w:w="424"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10</w:t>
            </w:r>
          </w:p>
        </w:tc>
        <w:tc>
          <w:tcPr>
            <w:tcW w:w="422"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9</w:t>
            </w:r>
          </w:p>
        </w:tc>
        <w:tc>
          <w:tcPr>
            <w:tcW w:w="419"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10</w:t>
            </w:r>
          </w:p>
        </w:tc>
      </w:tr>
      <w:tr w:rsidR="001D7041" w:rsidRPr="00914E60" w:rsidTr="001D7041">
        <w:trPr>
          <w:trHeight w:val="552"/>
          <w:jc w:val="center"/>
        </w:trPr>
        <w:tc>
          <w:tcPr>
            <w:tcW w:w="1213" w:type="pct"/>
            <w:tcBorders>
              <w:top w:val="single" w:sz="4" w:space="0" w:color="C0C0C0"/>
              <w:bottom w:val="single" w:sz="4" w:space="0" w:color="C0C0C0"/>
            </w:tcBorders>
            <w:vAlign w:val="center"/>
          </w:tcPr>
          <w:p w:rsidR="001D7041" w:rsidRPr="00914E60" w:rsidRDefault="001D7041" w:rsidP="00914A87">
            <w:pPr>
              <w:widowControl/>
              <w:spacing w:after="0" w:line="240" w:lineRule="auto"/>
              <w:jc w:val="left"/>
              <w:rPr>
                <w:sz w:val="20"/>
                <w:lang w:eastAsia="it-IT"/>
              </w:rPr>
            </w:pPr>
            <w:r w:rsidRPr="00914E60">
              <w:rPr>
                <w:sz w:val="20"/>
                <w:lang w:eastAsia="it-IT"/>
              </w:rPr>
              <w:t>Road transport</w:t>
            </w:r>
          </w:p>
        </w:tc>
        <w:tc>
          <w:tcPr>
            <w:tcW w:w="421"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952</w:t>
            </w:r>
          </w:p>
        </w:tc>
        <w:tc>
          <w:tcPr>
            <w:tcW w:w="420"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998</w:t>
            </w:r>
          </w:p>
        </w:tc>
        <w:tc>
          <w:tcPr>
            <w:tcW w:w="420"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759</w:t>
            </w:r>
          </w:p>
        </w:tc>
        <w:tc>
          <w:tcPr>
            <w:tcW w:w="420"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621</w:t>
            </w:r>
          </w:p>
        </w:tc>
        <w:tc>
          <w:tcPr>
            <w:tcW w:w="420"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488</w:t>
            </w:r>
          </w:p>
        </w:tc>
        <w:tc>
          <w:tcPr>
            <w:tcW w:w="421"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478</w:t>
            </w:r>
          </w:p>
        </w:tc>
        <w:tc>
          <w:tcPr>
            <w:tcW w:w="424"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427</w:t>
            </w:r>
          </w:p>
        </w:tc>
        <w:tc>
          <w:tcPr>
            <w:tcW w:w="422"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401</w:t>
            </w:r>
          </w:p>
        </w:tc>
        <w:tc>
          <w:tcPr>
            <w:tcW w:w="419"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394</w:t>
            </w:r>
          </w:p>
        </w:tc>
      </w:tr>
      <w:tr w:rsidR="001D7041" w:rsidRPr="00914E60" w:rsidTr="001D7041">
        <w:trPr>
          <w:trHeight w:val="552"/>
          <w:jc w:val="center"/>
        </w:trPr>
        <w:tc>
          <w:tcPr>
            <w:tcW w:w="1213" w:type="pct"/>
            <w:tcBorders>
              <w:top w:val="single" w:sz="4" w:space="0" w:color="C0C0C0"/>
              <w:bottom w:val="single" w:sz="4" w:space="0" w:color="C0C0C0"/>
            </w:tcBorders>
            <w:vAlign w:val="center"/>
          </w:tcPr>
          <w:p w:rsidR="001D7041" w:rsidRPr="00914E60" w:rsidRDefault="001D7041" w:rsidP="00914A87">
            <w:pPr>
              <w:widowControl/>
              <w:spacing w:after="0" w:line="240" w:lineRule="auto"/>
              <w:jc w:val="left"/>
              <w:rPr>
                <w:sz w:val="20"/>
                <w:lang w:eastAsia="it-IT"/>
              </w:rPr>
            </w:pPr>
            <w:r w:rsidRPr="00914E60">
              <w:rPr>
                <w:sz w:val="20"/>
                <w:lang w:eastAsia="it-IT"/>
              </w:rPr>
              <w:t>Other mobile sources and machinery</w:t>
            </w:r>
          </w:p>
        </w:tc>
        <w:tc>
          <w:tcPr>
            <w:tcW w:w="421"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270</w:t>
            </w:r>
          </w:p>
        </w:tc>
        <w:tc>
          <w:tcPr>
            <w:tcW w:w="420"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275</w:t>
            </w:r>
          </w:p>
        </w:tc>
        <w:tc>
          <w:tcPr>
            <w:tcW w:w="420"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268</w:t>
            </w:r>
          </w:p>
        </w:tc>
        <w:tc>
          <w:tcPr>
            <w:tcW w:w="420"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232</w:t>
            </w:r>
          </w:p>
        </w:tc>
        <w:tc>
          <w:tcPr>
            <w:tcW w:w="420"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186</w:t>
            </w:r>
          </w:p>
        </w:tc>
        <w:tc>
          <w:tcPr>
            <w:tcW w:w="421"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175</w:t>
            </w:r>
          </w:p>
        </w:tc>
        <w:tc>
          <w:tcPr>
            <w:tcW w:w="424"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160</w:t>
            </w:r>
          </w:p>
        </w:tc>
        <w:tc>
          <w:tcPr>
            <w:tcW w:w="422"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156</w:t>
            </w:r>
          </w:p>
        </w:tc>
        <w:tc>
          <w:tcPr>
            <w:tcW w:w="419"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155</w:t>
            </w:r>
          </w:p>
        </w:tc>
      </w:tr>
      <w:tr w:rsidR="001D7041" w:rsidRPr="00914E60" w:rsidTr="001D7041">
        <w:trPr>
          <w:trHeight w:val="552"/>
          <w:jc w:val="center"/>
        </w:trPr>
        <w:tc>
          <w:tcPr>
            <w:tcW w:w="1213" w:type="pct"/>
            <w:tcBorders>
              <w:top w:val="single" w:sz="4" w:space="0" w:color="C0C0C0"/>
              <w:bottom w:val="single" w:sz="4" w:space="0" w:color="C0C0C0"/>
            </w:tcBorders>
            <w:vAlign w:val="center"/>
          </w:tcPr>
          <w:p w:rsidR="001D7041" w:rsidRPr="00914E60" w:rsidRDefault="001D7041" w:rsidP="00914A87">
            <w:pPr>
              <w:widowControl/>
              <w:spacing w:after="0" w:line="240" w:lineRule="auto"/>
              <w:jc w:val="left"/>
              <w:rPr>
                <w:sz w:val="20"/>
                <w:lang w:eastAsia="it-IT"/>
              </w:rPr>
            </w:pPr>
            <w:r w:rsidRPr="00914E60">
              <w:rPr>
                <w:sz w:val="20"/>
                <w:lang w:eastAsia="it-IT"/>
              </w:rPr>
              <w:t>Waste treatment and disposal</w:t>
            </w:r>
          </w:p>
        </w:tc>
        <w:tc>
          <w:tcPr>
            <w:tcW w:w="421"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3</w:t>
            </w:r>
          </w:p>
        </w:tc>
        <w:tc>
          <w:tcPr>
            <w:tcW w:w="420"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3</w:t>
            </w:r>
          </w:p>
        </w:tc>
        <w:tc>
          <w:tcPr>
            <w:tcW w:w="420"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3</w:t>
            </w:r>
          </w:p>
        </w:tc>
        <w:tc>
          <w:tcPr>
            <w:tcW w:w="420"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3</w:t>
            </w:r>
          </w:p>
        </w:tc>
        <w:tc>
          <w:tcPr>
            <w:tcW w:w="420"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3</w:t>
            </w:r>
          </w:p>
        </w:tc>
        <w:tc>
          <w:tcPr>
            <w:tcW w:w="421"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3</w:t>
            </w:r>
          </w:p>
        </w:tc>
        <w:tc>
          <w:tcPr>
            <w:tcW w:w="424"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3</w:t>
            </w:r>
          </w:p>
        </w:tc>
        <w:tc>
          <w:tcPr>
            <w:tcW w:w="422"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3</w:t>
            </w:r>
          </w:p>
        </w:tc>
        <w:tc>
          <w:tcPr>
            <w:tcW w:w="419"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2</w:t>
            </w:r>
          </w:p>
        </w:tc>
      </w:tr>
      <w:tr w:rsidR="001D7041" w:rsidRPr="00914E60" w:rsidTr="001D7041">
        <w:trPr>
          <w:trHeight w:val="552"/>
          <w:jc w:val="center"/>
        </w:trPr>
        <w:tc>
          <w:tcPr>
            <w:tcW w:w="1213" w:type="pct"/>
            <w:tcBorders>
              <w:top w:val="single" w:sz="4" w:space="0" w:color="C0C0C0"/>
              <w:bottom w:val="single" w:sz="4" w:space="0" w:color="C0C0C0"/>
            </w:tcBorders>
            <w:vAlign w:val="center"/>
          </w:tcPr>
          <w:p w:rsidR="001D7041" w:rsidRPr="00914E60" w:rsidRDefault="001D7041" w:rsidP="00914A87">
            <w:pPr>
              <w:widowControl/>
              <w:spacing w:after="0" w:line="240" w:lineRule="auto"/>
              <w:jc w:val="left"/>
              <w:rPr>
                <w:sz w:val="20"/>
                <w:lang w:eastAsia="it-IT"/>
              </w:rPr>
            </w:pPr>
            <w:r w:rsidRPr="00914E60">
              <w:rPr>
                <w:sz w:val="20"/>
                <w:lang w:eastAsia="it-IT"/>
              </w:rPr>
              <w:t>Agriculture</w:t>
            </w:r>
          </w:p>
        </w:tc>
        <w:tc>
          <w:tcPr>
            <w:tcW w:w="421"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24</w:t>
            </w:r>
          </w:p>
        </w:tc>
        <w:tc>
          <w:tcPr>
            <w:tcW w:w="420"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25</w:t>
            </w:r>
          </w:p>
        </w:tc>
        <w:tc>
          <w:tcPr>
            <w:tcW w:w="420"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26</w:t>
            </w:r>
          </w:p>
        </w:tc>
        <w:tc>
          <w:tcPr>
            <w:tcW w:w="420" w:type="pct"/>
            <w:tcBorders>
              <w:top w:val="single" w:sz="4" w:space="0" w:color="C0C0C0"/>
              <w:bottom w:val="single" w:sz="4" w:space="0" w:color="C0C0C0"/>
            </w:tcBorders>
            <w:noWrap/>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26</w:t>
            </w:r>
          </w:p>
        </w:tc>
        <w:tc>
          <w:tcPr>
            <w:tcW w:w="420"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22</w:t>
            </w:r>
          </w:p>
        </w:tc>
        <w:tc>
          <w:tcPr>
            <w:tcW w:w="421"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30</w:t>
            </w:r>
          </w:p>
        </w:tc>
        <w:tc>
          <w:tcPr>
            <w:tcW w:w="424"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27</w:t>
            </w:r>
          </w:p>
        </w:tc>
        <w:tc>
          <w:tcPr>
            <w:tcW w:w="422"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25</w:t>
            </w:r>
          </w:p>
        </w:tc>
        <w:tc>
          <w:tcPr>
            <w:tcW w:w="419" w:type="pct"/>
            <w:tcBorders>
              <w:top w:val="single" w:sz="4" w:space="0" w:color="C0C0C0"/>
              <w:bottom w:val="single" w:sz="4" w:space="0" w:color="C0C0C0"/>
            </w:tcBorders>
            <w:vAlign w:val="center"/>
          </w:tcPr>
          <w:p w:rsidR="001D7041" w:rsidRPr="001D7041" w:rsidRDefault="001D7041" w:rsidP="001D7041">
            <w:pPr>
              <w:widowControl/>
              <w:autoSpaceDE w:val="0"/>
              <w:autoSpaceDN w:val="0"/>
              <w:adjustRightInd w:val="0"/>
              <w:spacing w:after="0" w:line="240" w:lineRule="auto"/>
              <w:jc w:val="right"/>
              <w:rPr>
                <w:color w:val="000000"/>
                <w:sz w:val="20"/>
                <w:lang w:val="it-IT" w:eastAsia="it-IT"/>
              </w:rPr>
            </w:pPr>
            <w:r w:rsidRPr="001D7041">
              <w:rPr>
                <w:color w:val="000000"/>
                <w:sz w:val="20"/>
                <w:lang w:val="it-IT" w:eastAsia="it-IT"/>
              </w:rPr>
              <w:t>26</w:t>
            </w:r>
          </w:p>
        </w:tc>
      </w:tr>
      <w:tr w:rsidR="001D7041" w:rsidRPr="005D4B24" w:rsidTr="001D7041">
        <w:trPr>
          <w:trHeight w:val="552"/>
          <w:jc w:val="center"/>
        </w:trPr>
        <w:tc>
          <w:tcPr>
            <w:tcW w:w="1213" w:type="pct"/>
            <w:tcBorders>
              <w:top w:val="single" w:sz="4" w:space="0" w:color="C0C0C0"/>
              <w:bottom w:val="double" w:sz="6" w:space="0" w:color="C0C0C0"/>
            </w:tcBorders>
            <w:vAlign w:val="center"/>
          </w:tcPr>
          <w:p w:rsidR="001D7041" w:rsidRPr="007B7194" w:rsidRDefault="001D7041" w:rsidP="00914A87">
            <w:pPr>
              <w:widowControl/>
              <w:spacing w:after="0" w:line="240" w:lineRule="auto"/>
              <w:jc w:val="left"/>
              <w:rPr>
                <w:sz w:val="20"/>
                <w:lang w:eastAsia="it-IT"/>
              </w:rPr>
            </w:pPr>
            <w:r w:rsidRPr="007B7194">
              <w:rPr>
                <w:b/>
                <w:sz w:val="20"/>
                <w:lang w:eastAsia="it-IT"/>
              </w:rPr>
              <w:t>Total</w:t>
            </w:r>
          </w:p>
        </w:tc>
        <w:tc>
          <w:tcPr>
            <w:tcW w:w="421" w:type="pct"/>
            <w:tcBorders>
              <w:top w:val="single" w:sz="4" w:space="0" w:color="C0C0C0"/>
              <w:bottom w:val="double" w:sz="6" w:space="0" w:color="C0C0C0"/>
            </w:tcBorders>
            <w:noWrap/>
            <w:vAlign w:val="center"/>
          </w:tcPr>
          <w:p w:rsidR="001D7041" w:rsidRPr="001D7041" w:rsidRDefault="001D7041" w:rsidP="001D7041">
            <w:pPr>
              <w:widowControl/>
              <w:autoSpaceDE w:val="0"/>
              <w:autoSpaceDN w:val="0"/>
              <w:adjustRightInd w:val="0"/>
              <w:spacing w:after="0" w:line="240" w:lineRule="auto"/>
              <w:jc w:val="right"/>
              <w:rPr>
                <w:b/>
                <w:bCs/>
                <w:iCs/>
                <w:color w:val="000000"/>
                <w:sz w:val="20"/>
                <w:lang w:val="it-IT" w:eastAsia="it-IT"/>
              </w:rPr>
            </w:pPr>
            <w:r w:rsidRPr="001D7041">
              <w:rPr>
                <w:b/>
                <w:bCs/>
                <w:iCs/>
                <w:color w:val="000000"/>
                <w:sz w:val="20"/>
                <w:lang w:val="it-IT" w:eastAsia="it-IT"/>
              </w:rPr>
              <w:t>2,051</w:t>
            </w:r>
          </w:p>
        </w:tc>
        <w:tc>
          <w:tcPr>
            <w:tcW w:w="420" w:type="pct"/>
            <w:tcBorders>
              <w:top w:val="single" w:sz="4" w:space="0" w:color="C0C0C0"/>
              <w:bottom w:val="double" w:sz="6" w:space="0" w:color="C0C0C0"/>
            </w:tcBorders>
            <w:noWrap/>
            <w:vAlign w:val="center"/>
          </w:tcPr>
          <w:p w:rsidR="001D7041" w:rsidRPr="001D7041" w:rsidRDefault="001D7041" w:rsidP="001D7041">
            <w:pPr>
              <w:widowControl/>
              <w:autoSpaceDE w:val="0"/>
              <w:autoSpaceDN w:val="0"/>
              <w:adjustRightInd w:val="0"/>
              <w:spacing w:after="0" w:line="240" w:lineRule="auto"/>
              <w:jc w:val="right"/>
              <w:rPr>
                <w:b/>
                <w:bCs/>
                <w:iCs/>
                <w:color w:val="000000"/>
                <w:sz w:val="20"/>
                <w:lang w:val="it-IT" w:eastAsia="it-IT"/>
              </w:rPr>
            </w:pPr>
            <w:r w:rsidRPr="001D7041">
              <w:rPr>
                <w:b/>
                <w:bCs/>
                <w:iCs/>
                <w:color w:val="000000"/>
                <w:sz w:val="20"/>
                <w:lang w:val="it-IT" w:eastAsia="it-IT"/>
              </w:rPr>
              <w:t>1,924</w:t>
            </w:r>
          </w:p>
        </w:tc>
        <w:tc>
          <w:tcPr>
            <w:tcW w:w="420" w:type="pct"/>
            <w:tcBorders>
              <w:top w:val="single" w:sz="4" w:space="0" w:color="C0C0C0"/>
              <w:bottom w:val="double" w:sz="6" w:space="0" w:color="C0C0C0"/>
            </w:tcBorders>
            <w:noWrap/>
            <w:vAlign w:val="center"/>
          </w:tcPr>
          <w:p w:rsidR="001D7041" w:rsidRPr="001D7041" w:rsidRDefault="001D7041" w:rsidP="001D7041">
            <w:pPr>
              <w:widowControl/>
              <w:autoSpaceDE w:val="0"/>
              <w:autoSpaceDN w:val="0"/>
              <w:adjustRightInd w:val="0"/>
              <w:spacing w:after="0" w:line="240" w:lineRule="auto"/>
              <w:jc w:val="right"/>
              <w:rPr>
                <w:b/>
                <w:bCs/>
                <w:iCs/>
                <w:color w:val="000000"/>
                <w:sz w:val="20"/>
                <w:lang w:val="it-IT" w:eastAsia="it-IT"/>
              </w:rPr>
            </w:pPr>
            <w:r w:rsidRPr="001D7041">
              <w:rPr>
                <w:b/>
                <w:bCs/>
                <w:iCs/>
                <w:color w:val="000000"/>
                <w:sz w:val="20"/>
                <w:lang w:val="it-IT" w:eastAsia="it-IT"/>
              </w:rPr>
              <w:t>1,459</w:t>
            </w:r>
          </w:p>
        </w:tc>
        <w:tc>
          <w:tcPr>
            <w:tcW w:w="420" w:type="pct"/>
            <w:tcBorders>
              <w:top w:val="single" w:sz="4" w:space="0" w:color="C0C0C0"/>
              <w:bottom w:val="double" w:sz="6" w:space="0" w:color="C0C0C0"/>
            </w:tcBorders>
            <w:noWrap/>
            <w:vAlign w:val="center"/>
          </w:tcPr>
          <w:p w:rsidR="001D7041" w:rsidRPr="001D7041" w:rsidRDefault="001D7041" w:rsidP="001D7041">
            <w:pPr>
              <w:widowControl/>
              <w:autoSpaceDE w:val="0"/>
              <w:autoSpaceDN w:val="0"/>
              <w:adjustRightInd w:val="0"/>
              <w:spacing w:after="0" w:line="240" w:lineRule="auto"/>
              <w:jc w:val="right"/>
              <w:rPr>
                <w:b/>
                <w:bCs/>
                <w:iCs/>
                <w:color w:val="000000"/>
                <w:sz w:val="20"/>
                <w:lang w:val="it-IT" w:eastAsia="it-IT"/>
              </w:rPr>
            </w:pPr>
            <w:r w:rsidRPr="001D7041">
              <w:rPr>
                <w:b/>
                <w:bCs/>
                <w:iCs/>
                <w:color w:val="000000"/>
                <w:sz w:val="20"/>
                <w:lang w:val="it-IT" w:eastAsia="it-IT"/>
              </w:rPr>
              <w:t>1,249</w:t>
            </w:r>
          </w:p>
        </w:tc>
        <w:tc>
          <w:tcPr>
            <w:tcW w:w="420" w:type="pct"/>
            <w:tcBorders>
              <w:top w:val="single" w:sz="4" w:space="0" w:color="C0C0C0"/>
              <w:bottom w:val="double" w:sz="6" w:space="0" w:color="C0C0C0"/>
            </w:tcBorders>
            <w:vAlign w:val="center"/>
          </w:tcPr>
          <w:p w:rsidR="001D7041" w:rsidRPr="001D7041" w:rsidRDefault="001D7041" w:rsidP="001D7041">
            <w:pPr>
              <w:widowControl/>
              <w:autoSpaceDE w:val="0"/>
              <w:autoSpaceDN w:val="0"/>
              <w:adjustRightInd w:val="0"/>
              <w:spacing w:after="0" w:line="240" w:lineRule="auto"/>
              <w:jc w:val="right"/>
              <w:rPr>
                <w:b/>
                <w:bCs/>
                <w:iCs/>
                <w:color w:val="000000"/>
                <w:sz w:val="20"/>
                <w:lang w:val="it-IT" w:eastAsia="it-IT"/>
              </w:rPr>
            </w:pPr>
            <w:r w:rsidRPr="001D7041">
              <w:rPr>
                <w:b/>
                <w:bCs/>
                <w:iCs/>
                <w:color w:val="000000"/>
                <w:sz w:val="20"/>
                <w:lang w:val="it-IT" w:eastAsia="it-IT"/>
              </w:rPr>
              <w:t>978</w:t>
            </w:r>
          </w:p>
        </w:tc>
        <w:tc>
          <w:tcPr>
            <w:tcW w:w="421" w:type="pct"/>
            <w:tcBorders>
              <w:top w:val="single" w:sz="4" w:space="0" w:color="C0C0C0"/>
              <w:bottom w:val="double" w:sz="6" w:space="0" w:color="C0C0C0"/>
            </w:tcBorders>
            <w:vAlign w:val="center"/>
          </w:tcPr>
          <w:p w:rsidR="001D7041" w:rsidRPr="001D7041" w:rsidRDefault="001D7041" w:rsidP="001D7041">
            <w:pPr>
              <w:widowControl/>
              <w:autoSpaceDE w:val="0"/>
              <w:autoSpaceDN w:val="0"/>
              <w:adjustRightInd w:val="0"/>
              <w:spacing w:after="0" w:line="240" w:lineRule="auto"/>
              <w:jc w:val="right"/>
              <w:rPr>
                <w:b/>
                <w:bCs/>
                <w:iCs/>
                <w:color w:val="000000"/>
                <w:sz w:val="20"/>
                <w:lang w:val="it-IT" w:eastAsia="it-IT"/>
              </w:rPr>
            </w:pPr>
            <w:r w:rsidRPr="001D7041">
              <w:rPr>
                <w:b/>
                <w:bCs/>
                <w:iCs/>
                <w:color w:val="000000"/>
                <w:sz w:val="20"/>
                <w:lang w:val="it-IT" w:eastAsia="it-IT"/>
              </w:rPr>
              <w:t>950</w:t>
            </w:r>
          </w:p>
        </w:tc>
        <w:tc>
          <w:tcPr>
            <w:tcW w:w="424" w:type="pct"/>
            <w:tcBorders>
              <w:top w:val="single" w:sz="4" w:space="0" w:color="C0C0C0"/>
              <w:bottom w:val="double" w:sz="6" w:space="0" w:color="C0C0C0"/>
            </w:tcBorders>
            <w:vAlign w:val="center"/>
          </w:tcPr>
          <w:p w:rsidR="001D7041" w:rsidRPr="001D7041" w:rsidRDefault="001D7041" w:rsidP="001D7041">
            <w:pPr>
              <w:widowControl/>
              <w:autoSpaceDE w:val="0"/>
              <w:autoSpaceDN w:val="0"/>
              <w:adjustRightInd w:val="0"/>
              <w:spacing w:after="0" w:line="240" w:lineRule="auto"/>
              <w:jc w:val="right"/>
              <w:rPr>
                <w:b/>
                <w:bCs/>
                <w:iCs/>
                <w:color w:val="000000"/>
                <w:sz w:val="20"/>
                <w:lang w:val="it-IT" w:eastAsia="it-IT"/>
              </w:rPr>
            </w:pPr>
            <w:r w:rsidRPr="001D7041">
              <w:rPr>
                <w:b/>
                <w:bCs/>
                <w:iCs/>
                <w:color w:val="000000"/>
                <w:sz w:val="20"/>
                <w:lang w:val="it-IT" w:eastAsia="it-IT"/>
              </w:rPr>
              <w:t>867</w:t>
            </w:r>
          </w:p>
        </w:tc>
        <w:tc>
          <w:tcPr>
            <w:tcW w:w="422" w:type="pct"/>
            <w:tcBorders>
              <w:top w:val="single" w:sz="4" w:space="0" w:color="C0C0C0"/>
              <w:bottom w:val="double" w:sz="6" w:space="0" w:color="C0C0C0"/>
            </w:tcBorders>
            <w:vAlign w:val="center"/>
          </w:tcPr>
          <w:p w:rsidR="001D7041" w:rsidRPr="001D7041" w:rsidRDefault="001D7041" w:rsidP="001D7041">
            <w:pPr>
              <w:widowControl/>
              <w:autoSpaceDE w:val="0"/>
              <w:autoSpaceDN w:val="0"/>
              <w:adjustRightInd w:val="0"/>
              <w:spacing w:after="0" w:line="240" w:lineRule="auto"/>
              <w:jc w:val="right"/>
              <w:rPr>
                <w:b/>
                <w:bCs/>
                <w:iCs/>
                <w:color w:val="000000"/>
                <w:sz w:val="20"/>
                <w:lang w:val="it-IT" w:eastAsia="it-IT"/>
              </w:rPr>
            </w:pPr>
            <w:r w:rsidRPr="001D7041">
              <w:rPr>
                <w:b/>
                <w:bCs/>
                <w:iCs/>
                <w:color w:val="000000"/>
                <w:sz w:val="20"/>
                <w:lang w:val="it-IT" w:eastAsia="it-IT"/>
              </w:rPr>
              <w:t>816</w:t>
            </w:r>
          </w:p>
        </w:tc>
        <w:tc>
          <w:tcPr>
            <w:tcW w:w="419" w:type="pct"/>
            <w:tcBorders>
              <w:top w:val="single" w:sz="4" w:space="0" w:color="C0C0C0"/>
              <w:bottom w:val="double" w:sz="6" w:space="0" w:color="C0C0C0"/>
            </w:tcBorders>
            <w:vAlign w:val="center"/>
          </w:tcPr>
          <w:p w:rsidR="001D7041" w:rsidRPr="001D7041" w:rsidRDefault="001D7041" w:rsidP="001D7041">
            <w:pPr>
              <w:widowControl/>
              <w:autoSpaceDE w:val="0"/>
              <w:autoSpaceDN w:val="0"/>
              <w:adjustRightInd w:val="0"/>
              <w:spacing w:after="0" w:line="240" w:lineRule="auto"/>
              <w:jc w:val="right"/>
              <w:rPr>
                <w:b/>
                <w:bCs/>
                <w:iCs/>
                <w:color w:val="000000"/>
                <w:sz w:val="20"/>
                <w:lang w:val="it-IT" w:eastAsia="it-IT"/>
              </w:rPr>
            </w:pPr>
            <w:r w:rsidRPr="001D7041">
              <w:rPr>
                <w:b/>
                <w:bCs/>
                <w:iCs/>
                <w:color w:val="000000"/>
                <w:sz w:val="20"/>
                <w:lang w:val="it-IT" w:eastAsia="it-IT"/>
              </w:rPr>
              <w:t>790</w:t>
            </w:r>
          </w:p>
        </w:tc>
      </w:tr>
    </w:tbl>
    <w:p w:rsidR="003A79B4" w:rsidRDefault="003A79B4" w:rsidP="003A79B4">
      <w:pPr>
        <w:spacing w:line="240" w:lineRule="auto"/>
        <w:rPr>
          <w:sz w:val="22"/>
          <w:szCs w:val="24"/>
          <w:lang w:eastAsia="it-IT"/>
        </w:rPr>
      </w:pPr>
    </w:p>
    <w:p w:rsidR="003A79B4" w:rsidRPr="007D07C4" w:rsidRDefault="003A79B4" w:rsidP="003A79B4">
      <w:pPr>
        <w:spacing w:line="240" w:lineRule="auto"/>
        <w:ind w:firstLine="284"/>
        <w:rPr>
          <w:color w:val="000000"/>
          <w:sz w:val="22"/>
          <w:szCs w:val="24"/>
        </w:rPr>
      </w:pPr>
      <w:r w:rsidRPr="007D07C4">
        <w:rPr>
          <w:sz w:val="22"/>
          <w:szCs w:val="24"/>
          <w:lang w:eastAsia="it-IT"/>
        </w:rPr>
        <w:t xml:space="preserve">Total emissions show a reduction of about </w:t>
      </w:r>
      <w:r>
        <w:rPr>
          <w:sz w:val="22"/>
          <w:szCs w:val="24"/>
          <w:lang w:eastAsia="it-IT"/>
        </w:rPr>
        <w:t>6</w:t>
      </w:r>
      <w:r w:rsidR="001D7041">
        <w:rPr>
          <w:sz w:val="22"/>
          <w:szCs w:val="24"/>
          <w:lang w:eastAsia="it-IT"/>
        </w:rPr>
        <w:t>1</w:t>
      </w:r>
      <w:r w:rsidRPr="007D07C4">
        <w:rPr>
          <w:sz w:val="22"/>
          <w:szCs w:val="24"/>
          <w:lang w:eastAsia="it-IT"/>
        </w:rPr>
        <w:t>% from 1990 to 201</w:t>
      </w:r>
      <w:r w:rsidR="001D7041">
        <w:rPr>
          <w:sz w:val="22"/>
          <w:szCs w:val="24"/>
          <w:lang w:eastAsia="it-IT"/>
        </w:rPr>
        <w:t>4</w:t>
      </w:r>
      <w:r w:rsidRPr="007D07C4">
        <w:rPr>
          <w:sz w:val="22"/>
          <w:szCs w:val="24"/>
          <w:lang w:eastAsia="it-IT"/>
        </w:rPr>
        <w:t xml:space="preserve">, with a marked decrease between 1995 and 2000, especially in the road transport and energy combustion sectors. The target value of emissions, fixed for 2010 by the </w:t>
      </w:r>
      <w:r w:rsidRPr="007D07C4">
        <w:rPr>
          <w:sz w:val="22"/>
          <w:szCs w:val="24"/>
        </w:rPr>
        <w:t xml:space="preserve">National Emission Ceilings </w:t>
      </w:r>
      <w:r w:rsidRPr="00C613D1">
        <w:rPr>
          <w:sz w:val="22"/>
          <w:szCs w:val="24"/>
        </w:rPr>
        <w:t>Directive (EC, 2001)</w:t>
      </w:r>
      <w:r w:rsidRPr="007D07C4">
        <w:rPr>
          <w:color w:val="000000"/>
          <w:sz w:val="22"/>
          <w:szCs w:val="24"/>
        </w:rPr>
        <w:t xml:space="preserve"> </w:t>
      </w:r>
      <w:r>
        <w:rPr>
          <w:color w:val="000000"/>
          <w:sz w:val="22"/>
          <w:szCs w:val="24"/>
        </w:rPr>
        <w:t>at</w:t>
      </w:r>
      <w:r w:rsidRPr="007D07C4">
        <w:rPr>
          <w:color w:val="000000"/>
          <w:sz w:val="22"/>
          <w:szCs w:val="24"/>
        </w:rPr>
        <w:t xml:space="preserve"> 990 Gg</w:t>
      </w:r>
      <w:r>
        <w:rPr>
          <w:color w:val="000000"/>
          <w:sz w:val="22"/>
          <w:szCs w:val="24"/>
        </w:rPr>
        <w:t xml:space="preserve"> has been reached and continues to be respected</w:t>
      </w:r>
      <w:r w:rsidRPr="007D07C4">
        <w:rPr>
          <w:color w:val="000000"/>
          <w:sz w:val="22"/>
          <w:szCs w:val="24"/>
        </w:rPr>
        <w:t>.</w:t>
      </w:r>
      <w:r>
        <w:rPr>
          <w:color w:val="000000"/>
          <w:sz w:val="22"/>
          <w:szCs w:val="24"/>
        </w:rPr>
        <w:t xml:space="preserve"> In 201</w:t>
      </w:r>
      <w:r w:rsidR="001D7041">
        <w:rPr>
          <w:color w:val="000000"/>
          <w:sz w:val="22"/>
          <w:szCs w:val="24"/>
        </w:rPr>
        <w:t>4</w:t>
      </w:r>
      <w:r>
        <w:rPr>
          <w:color w:val="000000"/>
          <w:sz w:val="22"/>
          <w:szCs w:val="24"/>
        </w:rPr>
        <w:t>, in the framework of the UNECE/CLRTAP Convention, and in particular the Multieffects Protocol, a new target has been established for Italy equal to 60% of 2005 emissions in 2020.</w:t>
      </w:r>
    </w:p>
    <w:p w:rsidR="003A79B4" w:rsidRPr="007D07C4" w:rsidRDefault="003A79B4" w:rsidP="003A79B4">
      <w:pPr>
        <w:spacing w:line="240" w:lineRule="auto"/>
        <w:ind w:firstLine="284"/>
        <w:rPr>
          <w:sz w:val="22"/>
          <w:szCs w:val="24"/>
          <w:lang w:eastAsia="it-IT"/>
        </w:rPr>
      </w:pPr>
      <w:r w:rsidRPr="007D07C4">
        <w:rPr>
          <w:sz w:val="22"/>
          <w:szCs w:val="24"/>
          <w:lang w:eastAsia="it-IT"/>
        </w:rPr>
        <w:t xml:space="preserve">The main source of emissions is </w:t>
      </w:r>
      <w:r w:rsidRPr="007D07C4">
        <w:rPr>
          <w:i/>
          <w:sz w:val="22"/>
          <w:szCs w:val="24"/>
          <w:lang w:eastAsia="it-IT"/>
        </w:rPr>
        <w:t>road transport</w:t>
      </w:r>
      <w:r w:rsidRPr="007D07C4">
        <w:rPr>
          <w:sz w:val="22"/>
          <w:szCs w:val="24"/>
          <w:lang w:eastAsia="it-IT"/>
        </w:rPr>
        <w:t xml:space="preserve"> (about </w:t>
      </w:r>
      <w:r w:rsidR="001D7041">
        <w:rPr>
          <w:sz w:val="22"/>
          <w:szCs w:val="24"/>
          <w:lang w:eastAsia="it-IT"/>
        </w:rPr>
        <w:t>50</w:t>
      </w:r>
      <w:r w:rsidRPr="007D07C4">
        <w:rPr>
          <w:sz w:val="22"/>
          <w:szCs w:val="24"/>
          <w:lang w:eastAsia="it-IT"/>
        </w:rPr>
        <w:t>% in 201</w:t>
      </w:r>
      <w:r w:rsidR="001D7041">
        <w:rPr>
          <w:sz w:val="22"/>
          <w:szCs w:val="24"/>
          <w:lang w:eastAsia="it-IT"/>
        </w:rPr>
        <w:t>4</w:t>
      </w:r>
      <w:r w:rsidRPr="007D07C4">
        <w:rPr>
          <w:sz w:val="22"/>
          <w:szCs w:val="24"/>
          <w:lang w:eastAsia="it-IT"/>
        </w:rPr>
        <w:t xml:space="preserve">), which shows a reduction of </w:t>
      </w:r>
      <w:r>
        <w:rPr>
          <w:sz w:val="22"/>
          <w:szCs w:val="24"/>
          <w:lang w:eastAsia="it-IT"/>
        </w:rPr>
        <w:t>5</w:t>
      </w:r>
      <w:r w:rsidR="001D7041">
        <w:rPr>
          <w:sz w:val="22"/>
          <w:szCs w:val="24"/>
          <w:lang w:eastAsia="it-IT"/>
        </w:rPr>
        <w:t>9</w:t>
      </w:r>
      <w:r w:rsidRPr="007D07C4">
        <w:rPr>
          <w:sz w:val="22"/>
          <w:szCs w:val="24"/>
          <w:lang w:eastAsia="it-IT"/>
        </w:rPr>
        <w:t>% between 1990 and 201</w:t>
      </w:r>
      <w:r w:rsidR="001D7041">
        <w:rPr>
          <w:sz w:val="22"/>
          <w:szCs w:val="24"/>
          <w:lang w:eastAsia="it-IT"/>
        </w:rPr>
        <w:t>4</w:t>
      </w:r>
      <w:r w:rsidRPr="007D07C4">
        <w:rPr>
          <w:sz w:val="22"/>
          <w:szCs w:val="24"/>
          <w:lang w:eastAsia="it-IT"/>
        </w:rPr>
        <w:t xml:space="preserve">; </w:t>
      </w:r>
      <w:r w:rsidRPr="007D07C4">
        <w:rPr>
          <w:i/>
          <w:sz w:val="22"/>
          <w:szCs w:val="24"/>
          <w:lang w:eastAsia="it-IT"/>
        </w:rPr>
        <w:t>other mobile sources and machinery</w:t>
      </w:r>
      <w:r w:rsidRPr="007D07C4">
        <w:rPr>
          <w:sz w:val="22"/>
          <w:szCs w:val="24"/>
          <w:lang w:eastAsia="it-IT"/>
        </w:rPr>
        <w:t xml:space="preserve"> in 201</w:t>
      </w:r>
      <w:r w:rsidR="001D7041">
        <w:rPr>
          <w:sz w:val="22"/>
          <w:szCs w:val="24"/>
          <w:lang w:eastAsia="it-IT"/>
        </w:rPr>
        <w:t>4</w:t>
      </w:r>
      <w:r w:rsidRPr="007D07C4">
        <w:rPr>
          <w:sz w:val="22"/>
          <w:szCs w:val="24"/>
          <w:lang w:eastAsia="it-IT"/>
        </w:rPr>
        <w:t xml:space="preserve"> contributes to the total emissions for </w:t>
      </w:r>
      <w:r w:rsidR="001D7041">
        <w:rPr>
          <w:sz w:val="22"/>
          <w:szCs w:val="24"/>
          <w:lang w:eastAsia="it-IT"/>
        </w:rPr>
        <w:t>20</w:t>
      </w:r>
      <w:r w:rsidRPr="007D07C4">
        <w:rPr>
          <w:sz w:val="22"/>
          <w:szCs w:val="24"/>
          <w:lang w:eastAsia="it-IT"/>
        </w:rPr>
        <w:t xml:space="preserve">% and have reduced by </w:t>
      </w:r>
      <w:r>
        <w:rPr>
          <w:sz w:val="22"/>
          <w:szCs w:val="24"/>
          <w:lang w:eastAsia="it-IT"/>
        </w:rPr>
        <w:t>4</w:t>
      </w:r>
      <w:r w:rsidR="001D7041">
        <w:rPr>
          <w:sz w:val="22"/>
          <w:szCs w:val="24"/>
          <w:lang w:eastAsia="it-IT"/>
        </w:rPr>
        <w:t>3</w:t>
      </w:r>
      <w:r w:rsidRPr="007D07C4">
        <w:rPr>
          <w:sz w:val="22"/>
          <w:szCs w:val="24"/>
          <w:lang w:eastAsia="it-IT"/>
        </w:rPr>
        <w:t>% from 1990. Combustion in energy and in industry shows a decrease of about 8</w:t>
      </w:r>
      <w:r w:rsidR="001D7041">
        <w:rPr>
          <w:sz w:val="22"/>
          <w:szCs w:val="24"/>
          <w:lang w:eastAsia="it-IT"/>
        </w:rPr>
        <w:t>9</w:t>
      </w:r>
      <w:r w:rsidRPr="007D07C4">
        <w:rPr>
          <w:sz w:val="22"/>
          <w:szCs w:val="24"/>
          <w:lang w:eastAsia="it-IT"/>
        </w:rPr>
        <w:t xml:space="preserve">% and </w:t>
      </w:r>
      <w:r>
        <w:rPr>
          <w:sz w:val="22"/>
          <w:szCs w:val="24"/>
          <w:lang w:eastAsia="it-IT"/>
        </w:rPr>
        <w:t>7</w:t>
      </w:r>
      <w:r w:rsidR="001D7041">
        <w:rPr>
          <w:sz w:val="22"/>
          <w:szCs w:val="24"/>
          <w:lang w:eastAsia="it-IT"/>
        </w:rPr>
        <w:t>2</w:t>
      </w:r>
      <w:r w:rsidRPr="007D07C4">
        <w:rPr>
          <w:sz w:val="22"/>
          <w:szCs w:val="24"/>
          <w:lang w:eastAsia="it-IT"/>
        </w:rPr>
        <w:t xml:space="preserve">%, respectively, having a share on the total of about </w:t>
      </w:r>
      <w:r>
        <w:rPr>
          <w:sz w:val="22"/>
          <w:szCs w:val="24"/>
          <w:lang w:eastAsia="it-IT"/>
        </w:rPr>
        <w:t>7</w:t>
      </w:r>
      <w:r w:rsidRPr="007D07C4">
        <w:rPr>
          <w:sz w:val="22"/>
          <w:szCs w:val="24"/>
          <w:lang w:eastAsia="it-IT"/>
        </w:rPr>
        <w:t xml:space="preserve">% and </w:t>
      </w:r>
      <w:r>
        <w:rPr>
          <w:sz w:val="22"/>
          <w:szCs w:val="24"/>
          <w:lang w:eastAsia="it-IT"/>
        </w:rPr>
        <w:t>9</w:t>
      </w:r>
      <w:r w:rsidRPr="007D07C4">
        <w:rPr>
          <w:sz w:val="22"/>
          <w:szCs w:val="24"/>
          <w:lang w:eastAsia="it-IT"/>
        </w:rPr>
        <w:t>%</w:t>
      </w:r>
      <w:r>
        <w:rPr>
          <w:sz w:val="22"/>
          <w:szCs w:val="24"/>
          <w:lang w:eastAsia="it-IT"/>
        </w:rPr>
        <w:t xml:space="preserve"> in 2013</w:t>
      </w:r>
      <w:r w:rsidRPr="007D07C4">
        <w:rPr>
          <w:sz w:val="22"/>
          <w:szCs w:val="24"/>
          <w:lang w:eastAsia="it-IT"/>
        </w:rPr>
        <w:t>, respectively. Among the sectors concerned, the only one which highlight</w:t>
      </w:r>
      <w:r w:rsidR="00F723C7">
        <w:rPr>
          <w:sz w:val="22"/>
          <w:szCs w:val="24"/>
          <w:lang w:eastAsia="it-IT"/>
        </w:rPr>
        <w:t>s</w:t>
      </w:r>
      <w:r w:rsidRPr="007D07C4">
        <w:rPr>
          <w:sz w:val="22"/>
          <w:szCs w:val="24"/>
          <w:lang w:eastAsia="it-IT"/>
        </w:rPr>
        <w:t xml:space="preserve"> an increase in emissions </w:t>
      </w:r>
      <w:r>
        <w:rPr>
          <w:sz w:val="22"/>
          <w:szCs w:val="24"/>
          <w:lang w:eastAsia="it-IT"/>
        </w:rPr>
        <w:t>is</w:t>
      </w:r>
      <w:r w:rsidRPr="003A16AD">
        <w:rPr>
          <w:sz w:val="22"/>
          <w:szCs w:val="24"/>
          <w:lang w:eastAsia="it-IT"/>
        </w:rPr>
        <w:t xml:space="preserve"> </w:t>
      </w:r>
      <w:r w:rsidRPr="003A16AD">
        <w:rPr>
          <w:i/>
          <w:sz w:val="22"/>
          <w:szCs w:val="24"/>
          <w:lang w:eastAsia="it-IT"/>
        </w:rPr>
        <w:t xml:space="preserve">non industrial combustion plants </w:t>
      </w:r>
      <w:r w:rsidRPr="003A16AD">
        <w:rPr>
          <w:sz w:val="22"/>
          <w:szCs w:val="24"/>
          <w:lang w:eastAsia="it-IT"/>
        </w:rPr>
        <w:t xml:space="preserve">showing an increase by </w:t>
      </w:r>
      <w:r w:rsidR="001D7041">
        <w:rPr>
          <w:sz w:val="22"/>
          <w:szCs w:val="24"/>
          <w:lang w:eastAsia="it-IT"/>
        </w:rPr>
        <w:t>2</w:t>
      </w:r>
      <w:r>
        <w:rPr>
          <w:sz w:val="22"/>
          <w:szCs w:val="24"/>
          <w:lang w:eastAsia="it-IT"/>
        </w:rPr>
        <w:t>2%</w:t>
      </w:r>
      <w:r w:rsidR="00F723C7">
        <w:rPr>
          <w:sz w:val="22"/>
          <w:szCs w:val="24"/>
          <w:lang w:eastAsia="it-IT"/>
        </w:rPr>
        <w:t xml:space="preserve">, </w:t>
      </w:r>
      <w:r w:rsidRPr="003A16AD">
        <w:rPr>
          <w:sz w:val="22"/>
          <w:szCs w:val="24"/>
          <w:lang w:eastAsia="it-IT"/>
        </w:rPr>
        <w:t xml:space="preserve">accounting for </w:t>
      </w:r>
      <w:r>
        <w:rPr>
          <w:sz w:val="22"/>
          <w:szCs w:val="24"/>
          <w:lang w:eastAsia="it-IT"/>
        </w:rPr>
        <w:t>1</w:t>
      </w:r>
      <w:r w:rsidR="001D7041">
        <w:rPr>
          <w:sz w:val="22"/>
          <w:szCs w:val="24"/>
          <w:lang w:eastAsia="it-IT"/>
        </w:rPr>
        <w:t>0</w:t>
      </w:r>
      <w:r w:rsidRPr="003A16AD">
        <w:rPr>
          <w:sz w:val="22"/>
          <w:szCs w:val="24"/>
          <w:lang w:eastAsia="it-IT"/>
        </w:rPr>
        <w:t>% of the total.</w:t>
      </w:r>
    </w:p>
    <w:p w:rsidR="003A79B4" w:rsidRPr="007D07C4" w:rsidRDefault="003A79B4" w:rsidP="003A79B4">
      <w:pPr>
        <w:spacing w:line="240" w:lineRule="auto"/>
        <w:ind w:firstLine="284"/>
        <w:rPr>
          <w:b/>
          <w:sz w:val="22"/>
          <w:szCs w:val="24"/>
        </w:rPr>
      </w:pPr>
      <w:r w:rsidRPr="007D07C4">
        <w:rPr>
          <w:sz w:val="22"/>
          <w:szCs w:val="24"/>
        </w:rPr>
        <w:t>Details on the sectoral emission trend and respective variation are outlined in the following sections, starting from the early eighties.</w:t>
      </w:r>
      <w:r w:rsidRPr="007D07C4">
        <w:rPr>
          <w:b/>
          <w:sz w:val="22"/>
          <w:szCs w:val="24"/>
        </w:rPr>
        <w:t xml:space="preserve"> </w:t>
      </w:r>
    </w:p>
    <w:p w:rsidR="003A79B4" w:rsidRPr="007D07C4" w:rsidRDefault="003A79B4" w:rsidP="003A79B4">
      <w:pPr>
        <w:spacing w:line="240" w:lineRule="auto"/>
        <w:rPr>
          <w:sz w:val="22"/>
          <w:szCs w:val="24"/>
          <w:lang w:eastAsia="it-IT"/>
        </w:rPr>
      </w:pPr>
    </w:p>
    <w:p w:rsidR="003A79B4" w:rsidRPr="007D07C4" w:rsidRDefault="003A79B4" w:rsidP="003A79B4">
      <w:pPr>
        <w:spacing w:line="240" w:lineRule="auto"/>
        <w:rPr>
          <w:b/>
          <w:i/>
          <w:sz w:val="22"/>
          <w:szCs w:val="24"/>
        </w:rPr>
      </w:pPr>
      <w:r w:rsidRPr="007D07C4">
        <w:rPr>
          <w:b/>
          <w:i/>
          <w:sz w:val="22"/>
          <w:szCs w:val="24"/>
        </w:rPr>
        <w:t>Combustion in energy and transformation industries</w:t>
      </w:r>
    </w:p>
    <w:p w:rsidR="003A79B4" w:rsidRPr="007D07C4" w:rsidRDefault="003A79B4" w:rsidP="003A79B4">
      <w:pPr>
        <w:spacing w:line="240" w:lineRule="auto"/>
        <w:ind w:firstLine="284"/>
        <w:rPr>
          <w:color w:val="000000"/>
          <w:sz w:val="22"/>
          <w:szCs w:val="24"/>
        </w:rPr>
      </w:pPr>
      <w:r w:rsidRPr="007D07C4">
        <w:rPr>
          <w:color w:val="000000"/>
          <w:sz w:val="22"/>
          <w:szCs w:val="24"/>
        </w:rPr>
        <w:t>Emissions from this sector show an upward trend until 1988 due to an increase in energy consumption, not prevented by reduction measures. From 1988 onwards, emissions present a gradual reduction due, mainly, to the introduction of the two regulatory instruments already mentioned for sulphur dioxide: the DPR 203/</w:t>
      </w:r>
      <w:r w:rsidRPr="00C613D1">
        <w:rPr>
          <w:color w:val="000000"/>
          <w:sz w:val="22"/>
          <w:szCs w:val="24"/>
        </w:rPr>
        <w:t>88 (</w:t>
      </w:r>
      <w:r w:rsidRPr="00C613D1">
        <w:rPr>
          <w:sz w:val="22"/>
          <w:szCs w:val="17"/>
        </w:rPr>
        <w:t>Decree of President of the Republic</w:t>
      </w:r>
      <w:r w:rsidRPr="00C613D1">
        <w:rPr>
          <w:sz w:val="22"/>
          <w:lang w:val="en-US"/>
        </w:rPr>
        <w:t xml:space="preserve"> of 24</w:t>
      </w:r>
      <w:r w:rsidRPr="00C613D1">
        <w:rPr>
          <w:sz w:val="22"/>
          <w:vertAlign w:val="superscript"/>
          <w:lang w:val="en-US"/>
        </w:rPr>
        <w:t>th</w:t>
      </w:r>
      <w:r w:rsidRPr="00C613D1">
        <w:rPr>
          <w:sz w:val="22"/>
          <w:lang w:val="en-US"/>
        </w:rPr>
        <w:t xml:space="preserve"> May 1988</w:t>
      </w:r>
      <w:r w:rsidRPr="00C613D1">
        <w:rPr>
          <w:color w:val="000000"/>
          <w:sz w:val="22"/>
          <w:szCs w:val="24"/>
        </w:rPr>
        <w:t>),</w:t>
      </w:r>
      <w:r w:rsidRPr="007D07C4">
        <w:rPr>
          <w:color w:val="000000"/>
          <w:sz w:val="22"/>
          <w:szCs w:val="24"/>
        </w:rPr>
        <w:t xml:space="preserve"> laying down rules for the authorization of facilities and the Ministerial Decree of 12</w:t>
      </w:r>
      <w:r w:rsidRPr="007D07C4">
        <w:rPr>
          <w:color w:val="000000"/>
          <w:sz w:val="22"/>
          <w:szCs w:val="24"/>
          <w:vertAlign w:val="superscript"/>
        </w:rPr>
        <w:t>th</w:t>
      </w:r>
      <w:r w:rsidRPr="007D07C4">
        <w:rPr>
          <w:color w:val="000000"/>
          <w:sz w:val="22"/>
          <w:szCs w:val="24"/>
        </w:rPr>
        <w:t xml:space="preserve"> July 1990, which introduces plant emission limits. The adoption of these regulations, as the Ministerial Decree of 8</w:t>
      </w:r>
      <w:r w:rsidRPr="007D07C4">
        <w:rPr>
          <w:color w:val="000000"/>
          <w:sz w:val="22"/>
          <w:szCs w:val="24"/>
          <w:vertAlign w:val="superscript"/>
        </w:rPr>
        <w:t>th</w:t>
      </w:r>
      <w:r w:rsidRPr="007D07C4">
        <w:rPr>
          <w:color w:val="000000"/>
          <w:sz w:val="22"/>
          <w:szCs w:val="24"/>
        </w:rPr>
        <w:t xml:space="preserve"> May 1989 on large combustion plants, has led to a shift in energy consumption from oil with high sulphur content to oil with lower sulphur content and to natural gas.</w:t>
      </w:r>
    </w:p>
    <w:p w:rsidR="003A79B4" w:rsidRDefault="003A79B4" w:rsidP="003A79B4">
      <w:pPr>
        <w:spacing w:line="240" w:lineRule="auto"/>
        <w:ind w:firstLine="284"/>
        <w:rPr>
          <w:color w:val="000000"/>
          <w:sz w:val="22"/>
          <w:szCs w:val="24"/>
        </w:rPr>
      </w:pPr>
      <w:r w:rsidRPr="007D07C4">
        <w:rPr>
          <w:color w:val="000000"/>
          <w:sz w:val="22"/>
          <w:szCs w:val="24"/>
        </w:rPr>
        <w:t>In recent years, the conversion to the use of natural gas to replace fuel oil has intensified, thanks to incentives granted for the improvement of energy efficiency. These measures, together with those of promoting renewable energy and energy saving, have led to a further reduction of emissions in the sector.</w:t>
      </w:r>
      <w:r>
        <w:rPr>
          <w:color w:val="000000"/>
          <w:sz w:val="22"/>
          <w:szCs w:val="24"/>
        </w:rPr>
        <w:t xml:space="preserve"> </w:t>
      </w:r>
    </w:p>
    <w:p w:rsidR="003A79B4" w:rsidRDefault="003A79B4" w:rsidP="003A79B4">
      <w:pPr>
        <w:spacing w:line="240" w:lineRule="auto"/>
        <w:ind w:firstLine="284"/>
        <w:rPr>
          <w:color w:val="000000"/>
          <w:sz w:val="22"/>
          <w:szCs w:val="24"/>
        </w:rPr>
      </w:pPr>
      <w:r>
        <w:rPr>
          <w:color w:val="000000"/>
          <w:sz w:val="22"/>
          <w:szCs w:val="24"/>
        </w:rPr>
        <w:lastRenderedPageBreak/>
        <w:t>In addition, in the last years, more stringent emission limits to the new plants have been established during the authorisation process with the aim to prevent air quality issues at local level.</w:t>
      </w:r>
    </w:p>
    <w:p w:rsidR="003A79B4" w:rsidRPr="007D07C4" w:rsidRDefault="003A79B4" w:rsidP="003A79B4">
      <w:pPr>
        <w:spacing w:line="240" w:lineRule="auto"/>
        <w:rPr>
          <w:b/>
          <w:i/>
          <w:sz w:val="22"/>
          <w:szCs w:val="24"/>
        </w:rPr>
      </w:pPr>
      <w:r w:rsidRPr="007D07C4">
        <w:rPr>
          <w:b/>
          <w:i/>
          <w:sz w:val="22"/>
          <w:szCs w:val="24"/>
        </w:rPr>
        <w:t>Non industrial combustion plants</w:t>
      </w:r>
    </w:p>
    <w:p w:rsidR="003A79B4" w:rsidRDefault="003A79B4" w:rsidP="003A79B4">
      <w:pPr>
        <w:spacing w:line="240" w:lineRule="auto"/>
        <w:ind w:firstLine="284"/>
        <w:rPr>
          <w:color w:val="000000"/>
          <w:sz w:val="22"/>
          <w:szCs w:val="24"/>
        </w:rPr>
      </w:pPr>
      <w:r w:rsidRPr="007D07C4">
        <w:rPr>
          <w:color w:val="000000"/>
          <w:sz w:val="22"/>
          <w:szCs w:val="24"/>
        </w:rPr>
        <w:t xml:space="preserve">The increase in emissions is explained by the growing trend of energy consumption during the period considered. This is due to the fact that in the last twenty years all the new buildings are equipped with heating system and old buildings have been modernized. </w:t>
      </w:r>
    </w:p>
    <w:p w:rsidR="003A79B4" w:rsidRPr="007D07C4" w:rsidRDefault="003A79B4" w:rsidP="003A79B4">
      <w:pPr>
        <w:spacing w:line="240" w:lineRule="auto"/>
        <w:ind w:firstLine="284"/>
        <w:rPr>
          <w:color w:val="000000"/>
          <w:sz w:val="22"/>
          <w:szCs w:val="24"/>
        </w:rPr>
      </w:pPr>
      <w:r>
        <w:rPr>
          <w:color w:val="000000"/>
          <w:sz w:val="22"/>
          <w:szCs w:val="24"/>
        </w:rPr>
        <w:t xml:space="preserve">A national survey on energy consumption of households, conducted by the National Institute of Statistics </w:t>
      </w:r>
      <w:r w:rsidRPr="00C613D1">
        <w:rPr>
          <w:color w:val="000000"/>
          <w:sz w:val="22"/>
          <w:szCs w:val="24"/>
        </w:rPr>
        <w:t>(ISTAT, 201</w:t>
      </w:r>
      <w:r w:rsidR="00C613D1" w:rsidRPr="00C613D1">
        <w:rPr>
          <w:color w:val="000000"/>
          <w:sz w:val="22"/>
          <w:szCs w:val="24"/>
        </w:rPr>
        <w:t>4</w:t>
      </w:r>
      <w:r w:rsidRPr="00C613D1">
        <w:rPr>
          <w:color w:val="000000"/>
          <w:sz w:val="22"/>
          <w:szCs w:val="24"/>
        </w:rPr>
        <w:t>),</w:t>
      </w:r>
      <w:r>
        <w:rPr>
          <w:color w:val="000000"/>
          <w:sz w:val="22"/>
          <w:szCs w:val="24"/>
        </w:rPr>
        <w:t xml:space="preserve"> has supplied the amount of biomass burned to heating. Estimated values of biomass burnt are about </w:t>
      </w:r>
      <w:r w:rsidRPr="00F723C7">
        <w:rPr>
          <w:color w:val="000000"/>
          <w:sz w:val="22"/>
          <w:szCs w:val="24"/>
        </w:rPr>
        <w:t>80% higher</w:t>
      </w:r>
      <w:r>
        <w:rPr>
          <w:color w:val="000000"/>
          <w:sz w:val="22"/>
          <w:szCs w:val="24"/>
        </w:rPr>
        <w:t xml:space="preserve"> than previous estimates </w:t>
      </w:r>
      <w:r w:rsidR="00F723C7">
        <w:rPr>
          <w:color w:val="000000"/>
          <w:sz w:val="22"/>
          <w:szCs w:val="24"/>
        </w:rPr>
        <w:t xml:space="preserve">reported in the National Energy Balance </w:t>
      </w:r>
      <w:r w:rsidR="00F723C7" w:rsidRPr="00D31BF9">
        <w:rPr>
          <w:color w:val="000000"/>
          <w:sz w:val="22"/>
          <w:szCs w:val="24"/>
        </w:rPr>
        <w:t>(MSE, several years)</w:t>
      </w:r>
      <w:r w:rsidR="00F723C7">
        <w:rPr>
          <w:color w:val="000000"/>
          <w:sz w:val="22"/>
          <w:szCs w:val="24"/>
        </w:rPr>
        <w:t xml:space="preserve"> and </w:t>
      </w:r>
      <w:r>
        <w:rPr>
          <w:color w:val="000000"/>
          <w:sz w:val="22"/>
          <w:szCs w:val="24"/>
        </w:rPr>
        <w:t xml:space="preserve">derived from regional or incomplete surveys. </w:t>
      </w:r>
      <w:r w:rsidR="00F723C7">
        <w:rPr>
          <w:color w:val="000000"/>
          <w:sz w:val="22"/>
          <w:szCs w:val="24"/>
        </w:rPr>
        <w:t xml:space="preserve"> </w:t>
      </w:r>
      <w:r w:rsidR="00557476">
        <w:rPr>
          <w:color w:val="000000"/>
          <w:sz w:val="22"/>
          <w:szCs w:val="24"/>
        </w:rPr>
        <w:t>From</w:t>
      </w:r>
      <w:r w:rsidR="00F723C7">
        <w:rPr>
          <w:color w:val="000000"/>
          <w:sz w:val="22"/>
          <w:szCs w:val="24"/>
        </w:rPr>
        <w:t xml:space="preserve"> 201</w:t>
      </w:r>
      <w:r w:rsidR="00557476">
        <w:rPr>
          <w:color w:val="000000"/>
          <w:sz w:val="22"/>
          <w:szCs w:val="24"/>
        </w:rPr>
        <w:t>3</w:t>
      </w:r>
      <w:r w:rsidR="00F723C7">
        <w:rPr>
          <w:color w:val="000000"/>
          <w:sz w:val="22"/>
          <w:szCs w:val="24"/>
        </w:rPr>
        <w:t xml:space="preserve"> this new biomass figure</w:t>
      </w:r>
      <w:r w:rsidR="00557476">
        <w:rPr>
          <w:color w:val="000000"/>
          <w:sz w:val="22"/>
          <w:szCs w:val="24"/>
        </w:rPr>
        <w:t>s</w:t>
      </w:r>
      <w:r w:rsidR="00F723C7">
        <w:rPr>
          <w:color w:val="000000"/>
          <w:sz w:val="22"/>
          <w:szCs w:val="24"/>
        </w:rPr>
        <w:t xml:space="preserve"> </w:t>
      </w:r>
      <w:r w:rsidR="00557476">
        <w:rPr>
          <w:color w:val="000000"/>
          <w:sz w:val="22"/>
          <w:szCs w:val="24"/>
        </w:rPr>
        <w:t>are</w:t>
      </w:r>
      <w:r w:rsidR="00F723C7">
        <w:rPr>
          <w:color w:val="000000"/>
          <w:sz w:val="22"/>
          <w:szCs w:val="24"/>
        </w:rPr>
        <w:t xml:space="preserve"> reported </w:t>
      </w:r>
      <w:r w:rsidR="00557476">
        <w:rPr>
          <w:color w:val="000000"/>
          <w:sz w:val="22"/>
          <w:szCs w:val="24"/>
        </w:rPr>
        <w:t>in the National Energy Balance. In 2015 the</w:t>
      </w:r>
      <w:r>
        <w:rPr>
          <w:color w:val="000000"/>
          <w:sz w:val="22"/>
          <w:szCs w:val="24"/>
        </w:rPr>
        <w:t xml:space="preserve"> reconstruction backwards of the time series</w:t>
      </w:r>
      <w:r w:rsidR="00557476" w:rsidRPr="00557476">
        <w:rPr>
          <w:color w:val="000000"/>
          <w:sz w:val="22"/>
          <w:szCs w:val="24"/>
        </w:rPr>
        <w:t xml:space="preserve"> </w:t>
      </w:r>
      <w:r w:rsidR="00557476">
        <w:rPr>
          <w:color w:val="000000"/>
          <w:sz w:val="22"/>
          <w:szCs w:val="24"/>
        </w:rPr>
        <w:t>has been finalised,</w:t>
      </w:r>
      <w:r>
        <w:rPr>
          <w:color w:val="000000"/>
          <w:sz w:val="22"/>
          <w:szCs w:val="24"/>
        </w:rPr>
        <w:t xml:space="preserve"> </w:t>
      </w:r>
      <w:r w:rsidR="00557476">
        <w:rPr>
          <w:color w:val="000000"/>
          <w:sz w:val="22"/>
          <w:szCs w:val="24"/>
        </w:rPr>
        <w:t xml:space="preserve">with the collaboration of ISTAT and GSE </w:t>
      </w:r>
      <w:r w:rsidR="00557476" w:rsidRPr="00F723C7">
        <w:rPr>
          <w:color w:val="000000"/>
          <w:sz w:val="22"/>
          <w:szCs w:val="24"/>
        </w:rPr>
        <w:t>(Energy Services Manager)</w:t>
      </w:r>
      <w:r w:rsidR="00557476">
        <w:rPr>
          <w:color w:val="000000"/>
          <w:sz w:val="22"/>
          <w:szCs w:val="24"/>
        </w:rPr>
        <w:t>, and official data have been communicated to Eurostat</w:t>
      </w:r>
      <w:r w:rsidRPr="00F723C7">
        <w:rPr>
          <w:color w:val="000000"/>
          <w:sz w:val="22"/>
          <w:szCs w:val="24"/>
        </w:rPr>
        <w:t>.</w:t>
      </w:r>
    </w:p>
    <w:p w:rsidR="003A79B4" w:rsidRPr="007D07C4" w:rsidRDefault="003A79B4" w:rsidP="003A79B4">
      <w:pPr>
        <w:spacing w:line="240" w:lineRule="auto"/>
        <w:rPr>
          <w:b/>
          <w:i/>
          <w:sz w:val="22"/>
          <w:szCs w:val="24"/>
        </w:rPr>
      </w:pPr>
      <w:r w:rsidRPr="007D07C4">
        <w:rPr>
          <w:b/>
          <w:i/>
          <w:sz w:val="22"/>
          <w:szCs w:val="24"/>
        </w:rPr>
        <w:t>Combustion in industry</w:t>
      </w:r>
    </w:p>
    <w:p w:rsidR="003A79B4" w:rsidRPr="007D07C4" w:rsidRDefault="003A79B4" w:rsidP="003A79B4">
      <w:pPr>
        <w:spacing w:line="240" w:lineRule="auto"/>
        <w:ind w:firstLine="284"/>
        <w:rPr>
          <w:color w:val="000000"/>
          <w:sz w:val="22"/>
          <w:szCs w:val="24"/>
        </w:rPr>
      </w:pPr>
      <w:r w:rsidRPr="007D07C4">
        <w:rPr>
          <w:color w:val="000000"/>
          <w:sz w:val="22"/>
          <w:szCs w:val="24"/>
        </w:rPr>
        <w:t>Emissions from this sector show a decreasing trend, motivated by the same reasons as the energy industry, having undergone the same legislation.</w:t>
      </w:r>
    </w:p>
    <w:p w:rsidR="003A79B4" w:rsidRPr="007D07C4" w:rsidRDefault="003A79B4" w:rsidP="003A79B4">
      <w:pPr>
        <w:spacing w:line="240" w:lineRule="auto"/>
        <w:rPr>
          <w:b/>
          <w:i/>
          <w:sz w:val="22"/>
          <w:szCs w:val="24"/>
        </w:rPr>
      </w:pPr>
      <w:r w:rsidRPr="007D07C4">
        <w:rPr>
          <w:b/>
          <w:i/>
          <w:sz w:val="22"/>
          <w:szCs w:val="24"/>
        </w:rPr>
        <w:t>Road transport</w:t>
      </w:r>
    </w:p>
    <w:p w:rsidR="003A79B4" w:rsidRPr="007D07C4" w:rsidRDefault="003A79B4" w:rsidP="003A79B4">
      <w:pPr>
        <w:spacing w:line="240" w:lineRule="auto"/>
        <w:ind w:firstLine="284"/>
        <w:rPr>
          <w:color w:val="000000"/>
          <w:sz w:val="22"/>
          <w:szCs w:val="24"/>
        </w:rPr>
      </w:pPr>
      <w:r w:rsidRPr="007D07C4">
        <w:rPr>
          <w:color w:val="000000"/>
          <w:sz w:val="22"/>
          <w:szCs w:val="24"/>
        </w:rPr>
        <w:t xml:space="preserve">The decrease is the result of two opposing trends: an increase in emissions in the early years of the historical series, with a peak in 1992, due to the increase in the fleet and in the total mileage of both passengers and goods transported by road, and a subsequent reduction in emissions. This decrease is, once more, the result of two opposing trends: on one hand, the growth of both the fleet and the mileage, on the other hand the introduction of technologies to reduce vehicle emissions, as the catalytic converter, provided by European Directives, in particular the Directives 91/441/EC </w:t>
      </w:r>
      <w:r w:rsidRPr="00B718B1">
        <w:rPr>
          <w:color w:val="000000"/>
          <w:sz w:val="22"/>
          <w:szCs w:val="24"/>
        </w:rPr>
        <w:t>(EC, 1991), 94/12/EC (EC, 1994) and 98/69/EC (EC, 1998) on light vehicles.</w:t>
      </w:r>
      <w:r w:rsidRPr="007D07C4">
        <w:rPr>
          <w:color w:val="000000"/>
          <w:sz w:val="22"/>
          <w:szCs w:val="24"/>
        </w:rPr>
        <w:t xml:space="preserve"> </w:t>
      </w:r>
    </w:p>
    <w:p w:rsidR="003A79B4" w:rsidRPr="007D07C4" w:rsidRDefault="003A79B4" w:rsidP="003A79B4">
      <w:pPr>
        <w:spacing w:line="240" w:lineRule="auto"/>
        <w:ind w:firstLine="284"/>
        <w:rPr>
          <w:color w:val="000000"/>
          <w:sz w:val="22"/>
          <w:szCs w:val="24"/>
        </w:rPr>
      </w:pPr>
      <w:r w:rsidRPr="007D07C4">
        <w:rPr>
          <w:color w:val="000000"/>
          <w:sz w:val="22"/>
          <w:szCs w:val="24"/>
        </w:rPr>
        <w:t>To encourage the reduction of emissions, different policies have also been implemented, including incentives to renew the public and private fleet and for the purchase of electric vehicles, promotion for the integrated expansion of rail, maritime and urban transport system, and programmes of sustainable mobility.</w:t>
      </w:r>
    </w:p>
    <w:p w:rsidR="003A79B4" w:rsidRPr="007D07C4" w:rsidRDefault="003A79B4" w:rsidP="003A79B4">
      <w:pPr>
        <w:spacing w:line="240" w:lineRule="auto"/>
        <w:rPr>
          <w:b/>
          <w:i/>
          <w:sz w:val="22"/>
          <w:szCs w:val="24"/>
        </w:rPr>
      </w:pPr>
      <w:r w:rsidRPr="007D07C4">
        <w:rPr>
          <w:b/>
          <w:i/>
          <w:sz w:val="22"/>
          <w:szCs w:val="24"/>
        </w:rPr>
        <w:t>Other mobile sources and machinery</w:t>
      </w:r>
    </w:p>
    <w:p w:rsidR="003A79B4" w:rsidRDefault="003A79B4" w:rsidP="003A79B4">
      <w:pPr>
        <w:spacing w:line="240" w:lineRule="auto"/>
        <w:ind w:firstLine="284"/>
        <w:rPr>
          <w:sz w:val="22"/>
          <w:szCs w:val="24"/>
        </w:rPr>
      </w:pPr>
      <w:r w:rsidRPr="007D07C4">
        <w:rPr>
          <w:sz w:val="22"/>
          <w:szCs w:val="24"/>
        </w:rPr>
        <w:t>From 1980 emissions have a slightly rising trend until 1998 and then decrease slightly until arriving in 201</w:t>
      </w:r>
      <w:r w:rsidR="00771544">
        <w:rPr>
          <w:sz w:val="22"/>
          <w:szCs w:val="24"/>
        </w:rPr>
        <w:t>4</w:t>
      </w:r>
      <w:r w:rsidRPr="007D07C4">
        <w:rPr>
          <w:sz w:val="22"/>
          <w:szCs w:val="24"/>
        </w:rPr>
        <w:t xml:space="preserve"> at lower levels. Emissions in the sector are characterized predominantly by maritime transport, by machinery used in agriculture and industry.</w:t>
      </w:r>
    </w:p>
    <w:p w:rsidR="003A79B4" w:rsidRDefault="003A79B4" w:rsidP="003A79B4">
      <w:pPr>
        <w:spacing w:line="240" w:lineRule="auto"/>
        <w:ind w:firstLine="284"/>
        <w:rPr>
          <w:sz w:val="22"/>
          <w:szCs w:val="24"/>
        </w:rPr>
      </w:pPr>
      <w:r w:rsidRPr="007D07C4">
        <w:rPr>
          <w:sz w:val="22"/>
          <w:szCs w:val="24"/>
        </w:rPr>
        <w:t xml:space="preserve">Regarding mobile machinery used in agriculture and industry, these sectors were not governed by any legislation until the </w:t>
      </w:r>
      <w:r w:rsidRPr="00B718B1">
        <w:rPr>
          <w:sz w:val="22"/>
          <w:szCs w:val="24"/>
        </w:rPr>
        <w:t>Directive 97/68/EC (EC, 1997 [a]), which</w:t>
      </w:r>
      <w:r w:rsidRPr="007D07C4">
        <w:rPr>
          <w:sz w:val="22"/>
          <w:szCs w:val="24"/>
        </w:rPr>
        <w:t xml:space="preserve"> provides for a reduction in NO</w:t>
      </w:r>
      <w:r w:rsidRPr="007D07C4">
        <w:rPr>
          <w:sz w:val="22"/>
          <w:szCs w:val="24"/>
          <w:vertAlign w:val="subscript"/>
        </w:rPr>
        <w:t>X</w:t>
      </w:r>
      <w:r w:rsidRPr="007D07C4">
        <w:rPr>
          <w:sz w:val="22"/>
          <w:szCs w:val="24"/>
        </w:rPr>
        <w:t xml:space="preserve"> limits from 1</w:t>
      </w:r>
      <w:r w:rsidRPr="007D07C4">
        <w:rPr>
          <w:sz w:val="22"/>
          <w:szCs w:val="24"/>
          <w:vertAlign w:val="superscript"/>
        </w:rPr>
        <w:t>st</w:t>
      </w:r>
      <w:r w:rsidRPr="007D07C4">
        <w:rPr>
          <w:sz w:val="22"/>
          <w:szCs w:val="24"/>
        </w:rPr>
        <w:t xml:space="preserve"> January 1999, with a following decreasing trend particularly in recent years.</w:t>
      </w:r>
    </w:p>
    <w:p w:rsidR="003A79B4" w:rsidRPr="007D07C4" w:rsidRDefault="003A79B4" w:rsidP="003A79B4">
      <w:pPr>
        <w:pStyle w:val="Corpodeltesto"/>
        <w:spacing w:line="240" w:lineRule="auto"/>
        <w:rPr>
          <w:b w:val="0"/>
          <w:sz w:val="2"/>
        </w:rPr>
      </w:pPr>
      <w:r w:rsidRPr="007D07C4">
        <w:rPr>
          <w:b w:val="0"/>
          <w:sz w:val="22"/>
        </w:rPr>
        <w:br w:type="page"/>
      </w:r>
    </w:p>
    <w:p w:rsidR="003A79B4" w:rsidRPr="007E7701" w:rsidRDefault="003A79B4" w:rsidP="003A79B4">
      <w:pPr>
        <w:pStyle w:val="Titolo3"/>
      </w:pPr>
      <w:bookmarkStart w:id="17" w:name="_Toc445660560"/>
      <w:r w:rsidRPr="007E7701">
        <w:lastRenderedPageBreak/>
        <w:t>Ammonia (NH</w:t>
      </w:r>
      <w:r w:rsidRPr="007E7701">
        <w:rPr>
          <w:szCs w:val="18"/>
        </w:rPr>
        <w:t>3</w:t>
      </w:r>
      <w:r w:rsidRPr="007E7701">
        <w:t>)</w:t>
      </w:r>
      <w:bookmarkEnd w:id="17"/>
    </w:p>
    <w:p w:rsidR="003A79B4" w:rsidRPr="007D07C4" w:rsidRDefault="003A79B4" w:rsidP="003A79B4">
      <w:pPr>
        <w:spacing w:line="240" w:lineRule="auto"/>
        <w:ind w:firstLine="284"/>
        <w:rPr>
          <w:color w:val="000000"/>
          <w:sz w:val="22"/>
          <w:szCs w:val="24"/>
        </w:rPr>
      </w:pPr>
      <w:r w:rsidRPr="007D07C4">
        <w:rPr>
          <w:color w:val="000000"/>
          <w:sz w:val="22"/>
          <w:szCs w:val="24"/>
        </w:rPr>
        <w:t>The national atmospheric emissions of ammonia show a slight decline in the period 1990-201</w:t>
      </w:r>
      <w:r w:rsidR="00771544">
        <w:rPr>
          <w:color w:val="000000"/>
          <w:sz w:val="22"/>
          <w:szCs w:val="24"/>
        </w:rPr>
        <w:t>4</w:t>
      </w:r>
      <w:r w:rsidRPr="007D07C4">
        <w:rPr>
          <w:color w:val="000000"/>
          <w:sz w:val="22"/>
          <w:szCs w:val="24"/>
        </w:rPr>
        <w:t>, from 4</w:t>
      </w:r>
      <w:r>
        <w:rPr>
          <w:color w:val="000000"/>
          <w:sz w:val="22"/>
          <w:szCs w:val="24"/>
        </w:rPr>
        <w:t>7</w:t>
      </w:r>
      <w:r w:rsidR="00771544">
        <w:rPr>
          <w:color w:val="000000"/>
          <w:sz w:val="22"/>
          <w:szCs w:val="24"/>
        </w:rPr>
        <w:t>2</w:t>
      </w:r>
      <w:r w:rsidRPr="007D07C4">
        <w:rPr>
          <w:color w:val="000000"/>
          <w:sz w:val="22"/>
          <w:szCs w:val="24"/>
        </w:rPr>
        <w:t xml:space="preserve"> Gg to </w:t>
      </w:r>
      <w:r w:rsidR="00771544">
        <w:rPr>
          <w:color w:val="000000"/>
          <w:sz w:val="22"/>
          <w:szCs w:val="24"/>
        </w:rPr>
        <w:t>393</w:t>
      </w:r>
      <w:r w:rsidRPr="007D07C4">
        <w:rPr>
          <w:color w:val="000000"/>
          <w:sz w:val="22"/>
          <w:szCs w:val="24"/>
        </w:rPr>
        <w:t xml:space="preserve"> Gg. Figure 2.3 and Table 2.3 report the emission figures from 1990 to 201</w:t>
      </w:r>
      <w:r w:rsidR="00771544">
        <w:rPr>
          <w:color w:val="000000"/>
          <w:sz w:val="22"/>
          <w:szCs w:val="24"/>
        </w:rPr>
        <w:t>4</w:t>
      </w:r>
      <w:r w:rsidRPr="007D07C4">
        <w:rPr>
          <w:color w:val="000000"/>
          <w:sz w:val="22"/>
          <w:szCs w:val="24"/>
        </w:rPr>
        <w:t>. Figure 2.3 also illustrates the share of NH</w:t>
      </w:r>
      <w:r w:rsidRPr="007D07C4">
        <w:rPr>
          <w:color w:val="000000"/>
          <w:sz w:val="22"/>
          <w:szCs w:val="24"/>
          <w:vertAlign w:val="subscript"/>
        </w:rPr>
        <w:t>3</w:t>
      </w:r>
      <w:r w:rsidRPr="007D07C4">
        <w:rPr>
          <w:color w:val="000000"/>
          <w:sz w:val="22"/>
          <w:szCs w:val="24"/>
        </w:rPr>
        <w:t xml:space="preserve"> emissions by category in 1990 and 201</w:t>
      </w:r>
      <w:r w:rsidR="00771544">
        <w:rPr>
          <w:color w:val="000000"/>
          <w:sz w:val="22"/>
          <w:szCs w:val="24"/>
        </w:rPr>
        <w:t>4</w:t>
      </w:r>
      <w:r w:rsidRPr="007D07C4">
        <w:rPr>
          <w:color w:val="000000"/>
          <w:sz w:val="22"/>
          <w:szCs w:val="24"/>
        </w:rPr>
        <w:t xml:space="preserve"> as well as the total and sectoral variation from 1990 to 201</w:t>
      </w:r>
      <w:r w:rsidR="00771544">
        <w:rPr>
          <w:color w:val="000000"/>
          <w:sz w:val="22"/>
          <w:szCs w:val="24"/>
        </w:rPr>
        <w:t>4</w:t>
      </w:r>
      <w:r w:rsidRPr="007D07C4">
        <w:rPr>
          <w:color w:val="000000"/>
          <w:sz w:val="22"/>
          <w:szCs w:val="24"/>
        </w:rPr>
        <w:t>.</w:t>
      </w:r>
    </w:p>
    <w:p w:rsidR="003A79B4" w:rsidRPr="007D07C4" w:rsidRDefault="003A79B4" w:rsidP="003A79B4">
      <w:pPr>
        <w:spacing w:line="240" w:lineRule="auto"/>
        <w:ind w:firstLine="284"/>
        <w:rPr>
          <w:color w:val="000000"/>
          <w:sz w:val="22"/>
          <w:szCs w:val="24"/>
        </w:rPr>
      </w:pPr>
      <w:r w:rsidRPr="00383A10">
        <w:rPr>
          <w:color w:val="000000"/>
          <w:sz w:val="22"/>
          <w:szCs w:val="24"/>
        </w:rPr>
        <w:t xml:space="preserve">According to the </w:t>
      </w:r>
      <w:r w:rsidRPr="00383A10">
        <w:rPr>
          <w:sz w:val="22"/>
          <w:szCs w:val="24"/>
        </w:rPr>
        <w:t>National Emission Ceilings Directive, t</w:t>
      </w:r>
      <w:r w:rsidRPr="00383A10">
        <w:rPr>
          <w:color w:val="000000"/>
          <w:sz w:val="22"/>
          <w:szCs w:val="24"/>
        </w:rPr>
        <w:t>he target value of emissions for 2010 amounts to 419 Gg</w:t>
      </w:r>
      <w:r>
        <w:rPr>
          <w:color w:val="000000"/>
          <w:sz w:val="22"/>
          <w:szCs w:val="24"/>
        </w:rPr>
        <w:t xml:space="preserve"> which was achieved. The new target established </w:t>
      </w:r>
      <w:r w:rsidR="00181102">
        <w:rPr>
          <w:color w:val="000000"/>
          <w:sz w:val="22"/>
          <w:szCs w:val="24"/>
          <w:lang w:eastAsia="it-IT"/>
        </w:rPr>
        <w:t xml:space="preserve">for 2020 </w:t>
      </w:r>
      <w:r>
        <w:rPr>
          <w:color w:val="000000"/>
          <w:sz w:val="22"/>
          <w:szCs w:val="24"/>
        </w:rPr>
        <w:t>in the framework of the UNECE/CLRTAP Convention and relevant protocol is equal for Italy t</w:t>
      </w:r>
      <w:r w:rsidR="00181102">
        <w:rPr>
          <w:color w:val="000000"/>
          <w:sz w:val="22"/>
          <w:szCs w:val="24"/>
        </w:rPr>
        <w:t>o 95% of 2005 emissions</w:t>
      </w:r>
      <w:r w:rsidR="00181102">
        <w:rPr>
          <w:color w:val="000000"/>
          <w:sz w:val="22"/>
          <w:szCs w:val="24"/>
          <w:lang w:eastAsia="it-IT"/>
        </w:rPr>
        <w:t xml:space="preserve"> and has been reached in 2014.</w:t>
      </w:r>
    </w:p>
    <w:p w:rsidR="003A79B4" w:rsidRPr="007D07C4" w:rsidRDefault="003A79B4" w:rsidP="003A79B4">
      <w:pPr>
        <w:spacing w:line="240" w:lineRule="auto"/>
        <w:ind w:firstLine="284"/>
        <w:rPr>
          <w:sz w:val="22"/>
          <w:szCs w:val="24"/>
          <w:lang w:eastAsia="it-IT"/>
        </w:rPr>
      </w:pPr>
    </w:p>
    <w:p w:rsidR="003A79B4" w:rsidRPr="007D07C4" w:rsidRDefault="003A79B4" w:rsidP="003A79B4">
      <w:pPr>
        <w:spacing w:line="240" w:lineRule="auto"/>
        <w:rPr>
          <w:sz w:val="22"/>
          <w:szCs w:val="24"/>
          <w:lang w:eastAsia="it-IT"/>
        </w:rPr>
      </w:pPr>
    </w:p>
    <w:tbl>
      <w:tblPr>
        <w:tblW w:w="0" w:type="auto"/>
        <w:jc w:val="center"/>
        <w:tblInd w:w="-72" w:type="dxa"/>
        <w:tblLayout w:type="fixed"/>
        <w:tblLook w:val="01E0"/>
      </w:tblPr>
      <w:tblGrid>
        <w:gridCol w:w="2609"/>
        <w:gridCol w:w="3130"/>
        <w:gridCol w:w="3208"/>
      </w:tblGrid>
      <w:tr w:rsidR="003A79B4" w:rsidRPr="007D07C4" w:rsidTr="00914A87">
        <w:trPr>
          <w:trHeight w:val="5014"/>
          <w:jc w:val="center"/>
        </w:trPr>
        <w:tc>
          <w:tcPr>
            <w:tcW w:w="8947" w:type="dxa"/>
            <w:gridSpan w:val="3"/>
            <w:tcBorders>
              <w:top w:val="double" w:sz="4" w:space="0" w:color="C0C0C0"/>
            </w:tcBorders>
            <w:vAlign w:val="center"/>
          </w:tcPr>
          <w:p w:rsidR="003A79B4" w:rsidRPr="007D07C4" w:rsidRDefault="00266C54" w:rsidP="00914A87">
            <w:pPr>
              <w:spacing w:line="240" w:lineRule="auto"/>
              <w:jc w:val="center"/>
              <w:rPr>
                <w:sz w:val="22"/>
              </w:rPr>
            </w:pPr>
            <w:r>
              <w:rPr>
                <w:noProof/>
                <w:sz w:val="22"/>
                <w:lang w:val="it-IT" w:eastAsia="it-IT"/>
              </w:rPr>
              <w:drawing>
                <wp:inline distT="0" distB="0" distL="0" distR="0">
                  <wp:extent cx="5566410" cy="2151529"/>
                  <wp:effectExtent l="19050" t="0" r="0" b="0"/>
                  <wp:docPr id="71"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srcRect/>
                          <a:stretch>
                            <a:fillRect/>
                          </a:stretch>
                        </pic:blipFill>
                        <pic:spPr bwMode="auto">
                          <a:xfrm>
                            <a:off x="0" y="0"/>
                            <a:ext cx="5566410" cy="2151529"/>
                          </a:xfrm>
                          <a:prstGeom prst="rect">
                            <a:avLst/>
                          </a:prstGeom>
                          <a:noFill/>
                          <a:ln w="9525">
                            <a:noFill/>
                            <a:miter lim="800000"/>
                            <a:headEnd/>
                            <a:tailEnd/>
                          </a:ln>
                        </pic:spPr>
                      </pic:pic>
                    </a:graphicData>
                  </a:graphic>
                </wp:inline>
              </w:drawing>
            </w:r>
          </w:p>
        </w:tc>
      </w:tr>
      <w:tr w:rsidR="003A79B4" w:rsidRPr="007D07C4" w:rsidTr="00914A87">
        <w:trPr>
          <w:trHeight w:val="2070"/>
          <w:jc w:val="center"/>
        </w:trPr>
        <w:tc>
          <w:tcPr>
            <w:tcW w:w="2609" w:type="dxa"/>
            <w:tcBorders>
              <w:bottom w:val="double" w:sz="4" w:space="0" w:color="C0C0C0"/>
            </w:tcBorders>
            <w:vAlign w:val="center"/>
          </w:tcPr>
          <w:p w:rsidR="003A79B4" w:rsidRPr="007D07C4" w:rsidRDefault="00266C54" w:rsidP="00914A87">
            <w:pPr>
              <w:spacing w:line="240" w:lineRule="auto"/>
              <w:rPr>
                <w:sz w:val="22"/>
              </w:rPr>
            </w:pPr>
            <w:r>
              <w:rPr>
                <w:noProof/>
                <w:sz w:val="22"/>
                <w:lang w:val="it-IT" w:eastAsia="it-IT"/>
              </w:rPr>
              <w:drawing>
                <wp:inline distT="0" distB="0" distL="0" distR="0">
                  <wp:extent cx="1888582" cy="1043940"/>
                  <wp:effectExtent l="19050" t="0" r="0" b="0"/>
                  <wp:docPr id="72"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srcRect/>
                          <a:stretch>
                            <a:fillRect/>
                          </a:stretch>
                        </pic:blipFill>
                        <pic:spPr bwMode="auto">
                          <a:xfrm>
                            <a:off x="0" y="0"/>
                            <a:ext cx="1888582" cy="1043940"/>
                          </a:xfrm>
                          <a:prstGeom prst="rect">
                            <a:avLst/>
                          </a:prstGeom>
                          <a:noFill/>
                          <a:ln w="9525">
                            <a:noFill/>
                            <a:miter lim="800000"/>
                            <a:headEnd/>
                            <a:tailEnd/>
                          </a:ln>
                        </pic:spPr>
                      </pic:pic>
                    </a:graphicData>
                  </a:graphic>
                </wp:inline>
              </w:drawing>
            </w:r>
          </w:p>
        </w:tc>
        <w:tc>
          <w:tcPr>
            <w:tcW w:w="3130" w:type="dxa"/>
            <w:tcBorders>
              <w:bottom w:val="double" w:sz="4" w:space="0" w:color="C0C0C0"/>
            </w:tcBorders>
            <w:vAlign w:val="center"/>
          </w:tcPr>
          <w:p w:rsidR="003A79B4" w:rsidRPr="007D07C4" w:rsidRDefault="00266C54" w:rsidP="00914A87">
            <w:pPr>
              <w:spacing w:line="240" w:lineRule="auto"/>
              <w:ind w:left="-228"/>
              <w:jc w:val="center"/>
              <w:rPr>
                <w:sz w:val="22"/>
              </w:rPr>
            </w:pPr>
            <w:r>
              <w:rPr>
                <w:noProof/>
                <w:sz w:val="22"/>
                <w:lang w:val="it-IT" w:eastAsia="it-IT"/>
              </w:rPr>
              <w:drawing>
                <wp:inline distT="0" distB="0" distL="0" distR="0">
                  <wp:extent cx="1832610" cy="1131242"/>
                  <wp:effectExtent l="19050" t="0" r="0" b="0"/>
                  <wp:docPr id="73"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srcRect/>
                          <a:stretch>
                            <a:fillRect/>
                          </a:stretch>
                        </pic:blipFill>
                        <pic:spPr bwMode="auto">
                          <a:xfrm>
                            <a:off x="0" y="0"/>
                            <a:ext cx="1841790" cy="1136909"/>
                          </a:xfrm>
                          <a:prstGeom prst="rect">
                            <a:avLst/>
                          </a:prstGeom>
                          <a:noFill/>
                          <a:ln w="9525">
                            <a:noFill/>
                            <a:miter lim="800000"/>
                            <a:headEnd/>
                            <a:tailEnd/>
                          </a:ln>
                        </pic:spPr>
                      </pic:pic>
                    </a:graphicData>
                  </a:graphic>
                </wp:inline>
              </w:drawing>
            </w:r>
          </w:p>
        </w:tc>
        <w:tc>
          <w:tcPr>
            <w:tcW w:w="3208" w:type="dxa"/>
            <w:tcBorders>
              <w:bottom w:val="double" w:sz="4" w:space="0" w:color="C0C0C0"/>
            </w:tcBorders>
            <w:vAlign w:val="center"/>
          </w:tcPr>
          <w:p w:rsidR="003A79B4" w:rsidRPr="007D07C4" w:rsidRDefault="00266C54" w:rsidP="00914A87">
            <w:pPr>
              <w:spacing w:line="240" w:lineRule="auto"/>
              <w:ind w:left="-181"/>
              <w:rPr>
                <w:sz w:val="22"/>
              </w:rPr>
            </w:pPr>
            <w:r>
              <w:rPr>
                <w:noProof/>
                <w:sz w:val="22"/>
                <w:lang w:val="it-IT" w:eastAsia="it-IT"/>
              </w:rPr>
              <w:drawing>
                <wp:inline distT="0" distB="0" distL="0" distR="0">
                  <wp:extent cx="2438400" cy="949899"/>
                  <wp:effectExtent l="19050" t="0" r="0" b="0"/>
                  <wp:docPr id="74"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a:srcRect/>
                          <a:stretch>
                            <a:fillRect/>
                          </a:stretch>
                        </pic:blipFill>
                        <pic:spPr bwMode="auto">
                          <a:xfrm>
                            <a:off x="0" y="0"/>
                            <a:ext cx="2441683" cy="951178"/>
                          </a:xfrm>
                          <a:prstGeom prst="rect">
                            <a:avLst/>
                          </a:prstGeom>
                          <a:noFill/>
                          <a:ln w="9525">
                            <a:noFill/>
                            <a:miter lim="800000"/>
                            <a:headEnd/>
                            <a:tailEnd/>
                          </a:ln>
                        </pic:spPr>
                      </pic:pic>
                    </a:graphicData>
                  </a:graphic>
                </wp:inline>
              </w:drawing>
            </w:r>
          </w:p>
        </w:tc>
      </w:tr>
      <w:tr w:rsidR="003A79B4" w:rsidRPr="00914E60" w:rsidTr="00914A87">
        <w:trPr>
          <w:trHeight w:val="494"/>
          <w:jc w:val="center"/>
        </w:trPr>
        <w:tc>
          <w:tcPr>
            <w:tcW w:w="8947" w:type="dxa"/>
            <w:gridSpan w:val="3"/>
            <w:tcBorders>
              <w:top w:val="double" w:sz="4" w:space="0" w:color="C0C0C0"/>
            </w:tcBorders>
            <w:vAlign w:val="center"/>
          </w:tcPr>
          <w:p w:rsidR="003A79B4" w:rsidRDefault="003A79B4" w:rsidP="00914A87">
            <w:pPr>
              <w:spacing w:line="240" w:lineRule="auto"/>
              <w:rPr>
                <w:sz w:val="20"/>
              </w:rPr>
            </w:pPr>
            <w:r w:rsidRPr="00F03E7B">
              <w:rPr>
                <w:b/>
                <w:sz w:val="20"/>
              </w:rPr>
              <w:t xml:space="preserve">Figure 2.3  </w:t>
            </w:r>
            <w:r w:rsidRPr="00F03E7B">
              <w:rPr>
                <w:i/>
                <w:iCs/>
                <w:sz w:val="20"/>
              </w:rPr>
              <w:t>NH</w:t>
            </w:r>
            <w:r w:rsidRPr="00F03E7B">
              <w:rPr>
                <w:i/>
                <w:iCs/>
                <w:sz w:val="20"/>
                <w:vertAlign w:val="subscript"/>
              </w:rPr>
              <w:t>3</w:t>
            </w:r>
            <w:r w:rsidRPr="00F03E7B">
              <w:rPr>
                <w:i/>
                <w:iCs/>
                <w:sz w:val="20"/>
              </w:rPr>
              <w:t xml:space="preserve"> emission trend, percentage share by sector and variation 1990-201</w:t>
            </w:r>
            <w:r w:rsidR="00266C54">
              <w:rPr>
                <w:i/>
                <w:iCs/>
                <w:sz w:val="20"/>
              </w:rPr>
              <w:t>4</w:t>
            </w:r>
          </w:p>
        </w:tc>
      </w:tr>
    </w:tbl>
    <w:p w:rsidR="003A79B4" w:rsidRPr="007D07C4" w:rsidRDefault="003A79B4" w:rsidP="003A79B4">
      <w:pPr>
        <w:spacing w:line="240" w:lineRule="auto"/>
        <w:rPr>
          <w:sz w:val="22"/>
          <w:szCs w:val="24"/>
          <w:lang w:eastAsia="it-IT"/>
        </w:rPr>
      </w:pPr>
    </w:p>
    <w:p w:rsidR="003A79B4" w:rsidRPr="007D07C4" w:rsidRDefault="003A79B4" w:rsidP="003A79B4">
      <w:pPr>
        <w:spacing w:line="240" w:lineRule="auto"/>
        <w:rPr>
          <w:sz w:val="22"/>
          <w:szCs w:val="24"/>
          <w:lang w:eastAsia="it-IT"/>
        </w:rPr>
      </w:pPr>
    </w:p>
    <w:p w:rsidR="003A79B4" w:rsidRPr="00914E60" w:rsidRDefault="003A79B4" w:rsidP="003A79B4">
      <w:pPr>
        <w:spacing w:line="240" w:lineRule="auto"/>
        <w:rPr>
          <w:i/>
          <w:sz w:val="20"/>
        </w:rPr>
      </w:pPr>
      <w:r w:rsidRPr="007D07C4">
        <w:rPr>
          <w:sz w:val="22"/>
        </w:rPr>
        <w:br w:type="page"/>
      </w:r>
      <w:r w:rsidRPr="00914E60">
        <w:rPr>
          <w:b/>
          <w:sz w:val="20"/>
        </w:rPr>
        <w:lastRenderedPageBreak/>
        <w:t xml:space="preserve">Table 2.3   </w:t>
      </w:r>
      <w:r w:rsidRPr="00914E60">
        <w:rPr>
          <w:i/>
          <w:sz w:val="20"/>
        </w:rPr>
        <w:t>NH</w:t>
      </w:r>
      <w:r w:rsidRPr="00914E60">
        <w:rPr>
          <w:i/>
          <w:sz w:val="20"/>
          <w:vertAlign w:val="subscript"/>
        </w:rPr>
        <w:t>3</w:t>
      </w:r>
      <w:r w:rsidRPr="00914E60">
        <w:rPr>
          <w:i/>
          <w:sz w:val="20"/>
        </w:rPr>
        <w:t xml:space="preserve"> emission trend from 1990 to 201</w:t>
      </w:r>
      <w:r w:rsidR="00266C54">
        <w:rPr>
          <w:i/>
          <w:sz w:val="20"/>
        </w:rPr>
        <w:t>4</w:t>
      </w:r>
      <w:r w:rsidRPr="00914E60">
        <w:rPr>
          <w:i/>
          <w:sz w:val="20"/>
        </w:rPr>
        <w:t xml:space="preserve"> (Gg)</w:t>
      </w:r>
    </w:p>
    <w:tbl>
      <w:tblPr>
        <w:tblW w:w="9579" w:type="dxa"/>
        <w:jc w:val="center"/>
        <w:tblInd w:w="122" w:type="dxa"/>
        <w:tblBorders>
          <w:top w:val="double" w:sz="6" w:space="0" w:color="C0C0C0"/>
          <w:bottom w:val="double" w:sz="6" w:space="0" w:color="C0C0C0"/>
        </w:tblBorders>
        <w:tblLayout w:type="fixed"/>
        <w:tblLook w:val="0020"/>
      </w:tblPr>
      <w:tblGrid>
        <w:gridCol w:w="2958"/>
        <w:gridCol w:w="735"/>
        <w:gridCol w:w="735"/>
        <w:gridCol w:w="735"/>
        <w:gridCol w:w="735"/>
        <w:gridCol w:w="736"/>
        <w:gridCol w:w="735"/>
        <w:gridCol w:w="735"/>
        <w:gridCol w:w="735"/>
        <w:gridCol w:w="740"/>
      </w:tblGrid>
      <w:tr w:rsidR="00266C54" w:rsidRPr="00914E60" w:rsidTr="00266C54">
        <w:trPr>
          <w:trHeight w:val="258"/>
          <w:tblHeader/>
          <w:jc w:val="center"/>
        </w:trPr>
        <w:tc>
          <w:tcPr>
            <w:tcW w:w="2958" w:type="dxa"/>
            <w:tcBorders>
              <w:top w:val="double" w:sz="6" w:space="0" w:color="C0C0C0"/>
              <w:bottom w:val="double" w:sz="6" w:space="0" w:color="C0C0C0"/>
              <w:right w:val="nil"/>
            </w:tcBorders>
            <w:noWrap/>
            <w:vAlign w:val="center"/>
          </w:tcPr>
          <w:p w:rsidR="00266C54" w:rsidRPr="00914E60" w:rsidRDefault="00266C54" w:rsidP="00914A87">
            <w:pPr>
              <w:widowControl/>
              <w:spacing w:after="0" w:line="240" w:lineRule="auto"/>
              <w:jc w:val="center"/>
              <w:rPr>
                <w:b/>
                <w:caps/>
                <w:sz w:val="20"/>
                <w:lang w:eastAsia="it-IT"/>
              </w:rPr>
            </w:pPr>
          </w:p>
        </w:tc>
        <w:tc>
          <w:tcPr>
            <w:tcW w:w="735" w:type="dxa"/>
            <w:tcBorders>
              <w:top w:val="double" w:sz="6" w:space="0" w:color="C0C0C0"/>
              <w:left w:val="nil"/>
              <w:bottom w:val="double" w:sz="6" w:space="0" w:color="C0C0C0"/>
              <w:right w:val="nil"/>
            </w:tcBorders>
            <w:noWrap/>
            <w:vAlign w:val="center"/>
          </w:tcPr>
          <w:p w:rsidR="00266C54" w:rsidRDefault="00266C54" w:rsidP="00914A87">
            <w:pPr>
              <w:widowControl/>
              <w:spacing w:after="0" w:line="240" w:lineRule="auto"/>
              <w:jc w:val="right"/>
              <w:rPr>
                <w:b/>
                <w:caps/>
                <w:sz w:val="20"/>
                <w:lang w:eastAsia="it-IT"/>
              </w:rPr>
            </w:pPr>
            <w:r w:rsidRPr="00914E60">
              <w:rPr>
                <w:b/>
                <w:caps/>
                <w:sz w:val="20"/>
                <w:lang w:eastAsia="it-IT"/>
              </w:rPr>
              <w:t>1990</w:t>
            </w:r>
          </w:p>
        </w:tc>
        <w:tc>
          <w:tcPr>
            <w:tcW w:w="735" w:type="dxa"/>
            <w:tcBorders>
              <w:top w:val="double" w:sz="6" w:space="0" w:color="C0C0C0"/>
              <w:left w:val="nil"/>
              <w:bottom w:val="double" w:sz="6" w:space="0" w:color="C0C0C0"/>
              <w:right w:val="nil"/>
            </w:tcBorders>
            <w:noWrap/>
            <w:vAlign w:val="center"/>
          </w:tcPr>
          <w:p w:rsidR="00266C54" w:rsidRDefault="00266C54" w:rsidP="00914A87">
            <w:pPr>
              <w:widowControl/>
              <w:spacing w:after="0" w:line="240" w:lineRule="auto"/>
              <w:jc w:val="right"/>
              <w:rPr>
                <w:b/>
                <w:caps/>
                <w:sz w:val="20"/>
                <w:lang w:eastAsia="it-IT"/>
              </w:rPr>
            </w:pPr>
            <w:r w:rsidRPr="00914E60">
              <w:rPr>
                <w:b/>
                <w:caps/>
                <w:sz w:val="20"/>
                <w:lang w:eastAsia="it-IT"/>
              </w:rPr>
              <w:t>1995</w:t>
            </w:r>
          </w:p>
        </w:tc>
        <w:tc>
          <w:tcPr>
            <w:tcW w:w="735" w:type="dxa"/>
            <w:tcBorders>
              <w:top w:val="double" w:sz="6" w:space="0" w:color="C0C0C0"/>
              <w:left w:val="nil"/>
              <w:bottom w:val="double" w:sz="6" w:space="0" w:color="C0C0C0"/>
              <w:right w:val="nil"/>
            </w:tcBorders>
            <w:noWrap/>
            <w:vAlign w:val="center"/>
          </w:tcPr>
          <w:p w:rsidR="00266C54" w:rsidRDefault="00266C54" w:rsidP="00914A87">
            <w:pPr>
              <w:widowControl/>
              <w:spacing w:after="0" w:line="240" w:lineRule="auto"/>
              <w:jc w:val="right"/>
              <w:rPr>
                <w:b/>
                <w:caps/>
                <w:sz w:val="20"/>
                <w:lang w:eastAsia="it-IT"/>
              </w:rPr>
            </w:pPr>
            <w:r w:rsidRPr="00914E60">
              <w:rPr>
                <w:b/>
                <w:caps/>
                <w:sz w:val="20"/>
                <w:lang w:eastAsia="it-IT"/>
              </w:rPr>
              <w:t>2000</w:t>
            </w:r>
          </w:p>
        </w:tc>
        <w:tc>
          <w:tcPr>
            <w:tcW w:w="735" w:type="dxa"/>
            <w:tcBorders>
              <w:top w:val="double" w:sz="6" w:space="0" w:color="C0C0C0"/>
              <w:left w:val="nil"/>
              <w:bottom w:val="double" w:sz="6" w:space="0" w:color="C0C0C0"/>
              <w:right w:val="nil"/>
            </w:tcBorders>
            <w:noWrap/>
            <w:vAlign w:val="center"/>
          </w:tcPr>
          <w:p w:rsidR="00266C54" w:rsidRDefault="00266C54" w:rsidP="00914A87">
            <w:pPr>
              <w:widowControl/>
              <w:spacing w:after="0" w:line="240" w:lineRule="auto"/>
              <w:jc w:val="right"/>
              <w:rPr>
                <w:b/>
                <w:caps/>
                <w:sz w:val="20"/>
                <w:lang w:eastAsia="it-IT"/>
              </w:rPr>
            </w:pPr>
            <w:r w:rsidRPr="00914E60">
              <w:rPr>
                <w:b/>
                <w:caps/>
                <w:sz w:val="20"/>
                <w:lang w:eastAsia="it-IT"/>
              </w:rPr>
              <w:t>2005</w:t>
            </w:r>
          </w:p>
        </w:tc>
        <w:tc>
          <w:tcPr>
            <w:tcW w:w="736" w:type="dxa"/>
            <w:tcBorders>
              <w:top w:val="double" w:sz="6" w:space="0" w:color="C0C0C0"/>
              <w:left w:val="nil"/>
              <w:bottom w:val="double" w:sz="6" w:space="0" w:color="C0C0C0"/>
              <w:right w:val="nil"/>
            </w:tcBorders>
            <w:vAlign w:val="center"/>
          </w:tcPr>
          <w:p w:rsidR="00266C54" w:rsidRDefault="00266C54" w:rsidP="00914A87">
            <w:pPr>
              <w:widowControl/>
              <w:spacing w:after="0" w:line="240" w:lineRule="auto"/>
              <w:jc w:val="right"/>
              <w:rPr>
                <w:b/>
                <w:caps/>
                <w:sz w:val="20"/>
                <w:lang w:eastAsia="it-IT"/>
              </w:rPr>
            </w:pPr>
            <w:r w:rsidRPr="00914E60">
              <w:rPr>
                <w:b/>
                <w:caps/>
                <w:sz w:val="20"/>
                <w:lang w:eastAsia="it-IT"/>
              </w:rPr>
              <w:t>2010</w:t>
            </w:r>
          </w:p>
        </w:tc>
        <w:tc>
          <w:tcPr>
            <w:tcW w:w="735" w:type="dxa"/>
            <w:tcBorders>
              <w:top w:val="double" w:sz="6" w:space="0" w:color="C0C0C0"/>
              <w:left w:val="nil"/>
              <w:bottom w:val="double" w:sz="6" w:space="0" w:color="C0C0C0"/>
              <w:right w:val="nil"/>
            </w:tcBorders>
            <w:vAlign w:val="center"/>
          </w:tcPr>
          <w:p w:rsidR="00266C54" w:rsidRDefault="00266C54" w:rsidP="00914A87">
            <w:pPr>
              <w:widowControl/>
              <w:spacing w:after="0" w:line="240" w:lineRule="auto"/>
              <w:jc w:val="right"/>
              <w:rPr>
                <w:b/>
                <w:caps/>
                <w:sz w:val="20"/>
                <w:lang w:eastAsia="it-IT"/>
              </w:rPr>
            </w:pPr>
            <w:r>
              <w:rPr>
                <w:b/>
                <w:caps/>
                <w:sz w:val="20"/>
                <w:lang w:eastAsia="it-IT"/>
              </w:rPr>
              <w:t>2011</w:t>
            </w:r>
          </w:p>
        </w:tc>
        <w:tc>
          <w:tcPr>
            <w:tcW w:w="735" w:type="dxa"/>
            <w:tcBorders>
              <w:top w:val="double" w:sz="6" w:space="0" w:color="C0C0C0"/>
              <w:left w:val="nil"/>
              <w:bottom w:val="double" w:sz="6" w:space="0" w:color="C0C0C0"/>
              <w:right w:val="nil"/>
            </w:tcBorders>
            <w:vAlign w:val="center"/>
          </w:tcPr>
          <w:p w:rsidR="00266C54" w:rsidRDefault="00266C54" w:rsidP="00914A87">
            <w:pPr>
              <w:widowControl/>
              <w:spacing w:after="0" w:line="240" w:lineRule="auto"/>
              <w:jc w:val="right"/>
              <w:rPr>
                <w:b/>
                <w:caps/>
                <w:sz w:val="20"/>
                <w:lang w:eastAsia="it-IT"/>
              </w:rPr>
            </w:pPr>
            <w:r>
              <w:rPr>
                <w:b/>
                <w:caps/>
                <w:sz w:val="20"/>
                <w:lang w:eastAsia="it-IT"/>
              </w:rPr>
              <w:t>2012</w:t>
            </w:r>
          </w:p>
        </w:tc>
        <w:tc>
          <w:tcPr>
            <w:tcW w:w="735" w:type="dxa"/>
            <w:tcBorders>
              <w:top w:val="double" w:sz="6" w:space="0" w:color="C0C0C0"/>
              <w:left w:val="nil"/>
              <w:bottom w:val="double" w:sz="6" w:space="0" w:color="C0C0C0"/>
              <w:right w:val="nil"/>
            </w:tcBorders>
            <w:vAlign w:val="center"/>
          </w:tcPr>
          <w:p w:rsidR="00266C54" w:rsidRDefault="00266C54" w:rsidP="00914A87">
            <w:pPr>
              <w:widowControl/>
              <w:spacing w:after="0" w:line="240" w:lineRule="auto"/>
              <w:jc w:val="right"/>
              <w:rPr>
                <w:b/>
                <w:caps/>
                <w:sz w:val="20"/>
                <w:lang w:eastAsia="it-IT"/>
              </w:rPr>
            </w:pPr>
            <w:r>
              <w:rPr>
                <w:b/>
                <w:caps/>
                <w:sz w:val="20"/>
                <w:lang w:eastAsia="it-IT"/>
              </w:rPr>
              <w:t>2013</w:t>
            </w:r>
          </w:p>
        </w:tc>
        <w:tc>
          <w:tcPr>
            <w:tcW w:w="740" w:type="dxa"/>
            <w:tcBorders>
              <w:top w:val="double" w:sz="6" w:space="0" w:color="C0C0C0"/>
              <w:left w:val="nil"/>
              <w:bottom w:val="double" w:sz="6" w:space="0" w:color="C0C0C0"/>
              <w:right w:val="nil"/>
            </w:tcBorders>
            <w:vAlign w:val="center"/>
          </w:tcPr>
          <w:p w:rsidR="00266C54" w:rsidRDefault="00266C54" w:rsidP="00266C54">
            <w:pPr>
              <w:widowControl/>
              <w:spacing w:after="0" w:line="240" w:lineRule="auto"/>
              <w:jc w:val="right"/>
              <w:rPr>
                <w:b/>
                <w:caps/>
                <w:sz w:val="20"/>
                <w:lang w:eastAsia="it-IT"/>
              </w:rPr>
            </w:pPr>
            <w:r>
              <w:rPr>
                <w:b/>
                <w:caps/>
                <w:sz w:val="20"/>
                <w:lang w:eastAsia="it-IT"/>
              </w:rPr>
              <w:t>2014</w:t>
            </w:r>
          </w:p>
        </w:tc>
      </w:tr>
      <w:tr w:rsidR="00266C54" w:rsidRPr="00914E60" w:rsidTr="00266C54">
        <w:trPr>
          <w:trHeight w:val="258"/>
          <w:tblHeader/>
          <w:jc w:val="center"/>
        </w:trPr>
        <w:tc>
          <w:tcPr>
            <w:tcW w:w="9579" w:type="dxa"/>
            <w:gridSpan w:val="10"/>
            <w:tcBorders>
              <w:top w:val="double" w:sz="6" w:space="0" w:color="C0C0C0"/>
              <w:bottom w:val="double" w:sz="6" w:space="0" w:color="C0C0C0"/>
              <w:right w:val="nil"/>
            </w:tcBorders>
            <w:noWrap/>
            <w:vAlign w:val="center"/>
          </w:tcPr>
          <w:p w:rsidR="00266C54" w:rsidRDefault="00266C54" w:rsidP="00914A87">
            <w:pPr>
              <w:widowControl/>
              <w:spacing w:after="0" w:line="240" w:lineRule="auto"/>
              <w:jc w:val="center"/>
              <w:rPr>
                <w:i/>
                <w:sz w:val="20"/>
                <w:lang w:eastAsia="it-IT"/>
              </w:rPr>
            </w:pPr>
            <w:r>
              <w:rPr>
                <w:i/>
                <w:sz w:val="20"/>
                <w:lang w:eastAsia="it-IT"/>
              </w:rPr>
              <w:t>Gg</w:t>
            </w:r>
          </w:p>
        </w:tc>
      </w:tr>
      <w:tr w:rsidR="00266C54" w:rsidRPr="00914E60" w:rsidTr="00266C54">
        <w:trPr>
          <w:trHeight w:val="607"/>
          <w:jc w:val="center"/>
        </w:trPr>
        <w:tc>
          <w:tcPr>
            <w:tcW w:w="2958" w:type="dxa"/>
            <w:tcBorders>
              <w:top w:val="double" w:sz="6" w:space="0" w:color="C0C0C0"/>
              <w:bottom w:val="single" w:sz="4" w:space="0" w:color="C0C0C0"/>
              <w:right w:val="nil"/>
            </w:tcBorders>
            <w:noWrap/>
            <w:vAlign w:val="center"/>
          </w:tcPr>
          <w:p w:rsidR="00266C54" w:rsidRPr="00914E60" w:rsidRDefault="00266C54" w:rsidP="00914A87">
            <w:pPr>
              <w:widowControl/>
              <w:spacing w:after="0" w:line="240" w:lineRule="auto"/>
              <w:jc w:val="left"/>
              <w:rPr>
                <w:sz w:val="20"/>
                <w:lang w:eastAsia="it-IT"/>
              </w:rPr>
            </w:pPr>
            <w:r w:rsidRPr="00914E60">
              <w:rPr>
                <w:sz w:val="20"/>
                <w:lang w:eastAsia="it-IT"/>
              </w:rPr>
              <w:t>Combustion  in energy and transformation industries</w:t>
            </w:r>
          </w:p>
        </w:tc>
        <w:tc>
          <w:tcPr>
            <w:tcW w:w="735" w:type="dxa"/>
            <w:tcBorders>
              <w:top w:val="double" w:sz="6"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0.1</w:t>
            </w:r>
          </w:p>
        </w:tc>
        <w:tc>
          <w:tcPr>
            <w:tcW w:w="735" w:type="dxa"/>
            <w:tcBorders>
              <w:top w:val="double" w:sz="6"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0.1</w:t>
            </w:r>
          </w:p>
        </w:tc>
        <w:tc>
          <w:tcPr>
            <w:tcW w:w="735" w:type="dxa"/>
            <w:tcBorders>
              <w:top w:val="double" w:sz="6"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0.1</w:t>
            </w:r>
          </w:p>
        </w:tc>
        <w:tc>
          <w:tcPr>
            <w:tcW w:w="735" w:type="dxa"/>
            <w:tcBorders>
              <w:top w:val="double" w:sz="6"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0.2</w:t>
            </w:r>
          </w:p>
        </w:tc>
        <w:tc>
          <w:tcPr>
            <w:tcW w:w="736" w:type="dxa"/>
            <w:tcBorders>
              <w:top w:val="double" w:sz="6"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0.2</w:t>
            </w:r>
          </w:p>
        </w:tc>
        <w:tc>
          <w:tcPr>
            <w:tcW w:w="735" w:type="dxa"/>
            <w:tcBorders>
              <w:top w:val="double" w:sz="6"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0.2</w:t>
            </w:r>
          </w:p>
        </w:tc>
        <w:tc>
          <w:tcPr>
            <w:tcW w:w="735" w:type="dxa"/>
            <w:tcBorders>
              <w:top w:val="double" w:sz="6"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0.2</w:t>
            </w:r>
          </w:p>
        </w:tc>
        <w:tc>
          <w:tcPr>
            <w:tcW w:w="735" w:type="dxa"/>
            <w:tcBorders>
              <w:top w:val="double" w:sz="6"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0.2</w:t>
            </w:r>
          </w:p>
        </w:tc>
        <w:tc>
          <w:tcPr>
            <w:tcW w:w="740" w:type="dxa"/>
            <w:tcBorders>
              <w:top w:val="double" w:sz="6"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0.2</w:t>
            </w:r>
          </w:p>
        </w:tc>
      </w:tr>
      <w:tr w:rsidR="00266C54" w:rsidRPr="00914E60" w:rsidTr="00266C54">
        <w:trPr>
          <w:trHeight w:val="608"/>
          <w:jc w:val="center"/>
        </w:trPr>
        <w:tc>
          <w:tcPr>
            <w:tcW w:w="2958" w:type="dxa"/>
            <w:tcBorders>
              <w:top w:val="single" w:sz="4" w:space="0" w:color="C0C0C0"/>
              <w:bottom w:val="single" w:sz="4" w:space="0" w:color="C0C0C0"/>
              <w:right w:val="nil"/>
            </w:tcBorders>
            <w:noWrap/>
            <w:vAlign w:val="center"/>
          </w:tcPr>
          <w:p w:rsidR="00266C54" w:rsidRPr="00914E60" w:rsidRDefault="00266C54" w:rsidP="00914A87">
            <w:pPr>
              <w:widowControl/>
              <w:spacing w:after="0" w:line="240" w:lineRule="auto"/>
              <w:jc w:val="left"/>
              <w:rPr>
                <w:sz w:val="20"/>
                <w:lang w:val="fr-FR" w:eastAsia="it-IT"/>
              </w:rPr>
            </w:pPr>
            <w:r w:rsidRPr="00914E60">
              <w:rPr>
                <w:sz w:val="20"/>
                <w:lang w:val="fr-FR" w:eastAsia="it-IT"/>
              </w:rPr>
              <w:t>Non industrial combustion plants</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1.1</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1.1</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1.0</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1.0</w:t>
            </w:r>
          </w:p>
        </w:tc>
        <w:tc>
          <w:tcPr>
            <w:tcW w:w="736"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1.8</w:t>
            </w:r>
          </w:p>
        </w:tc>
        <w:tc>
          <w:tcPr>
            <w:tcW w:w="735"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1.1</w:t>
            </w:r>
          </w:p>
        </w:tc>
        <w:tc>
          <w:tcPr>
            <w:tcW w:w="735"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1.7</w:t>
            </w:r>
          </w:p>
        </w:tc>
        <w:tc>
          <w:tcPr>
            <w:tcW w:w="735"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1.7</w:t>
            </w:r>
          </w:p>
        </w:tc>
        <w:tc>
          <w:tcPr>
            <w:tcW w:w="740"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1.5</w:t>
            </w:r>
          </w:p>
        </w:tc>
      </w:tr>
      <w:tr w:rsidR="00266C54" w:rsidRPr="00914E60" w:rsidTr="00266C54">
        <w:trPr>
          <w:trHeight w:val="607"/>
          <w:jc w:val="center"/>
        </w:trPr>
        <w:tc>
          <w:tcPr>
            <w:tcW w:w="2958" w:type="dxa"/>
            <w:tcBorders>
              <w:top w:val="single" w:sz="4" w:space="0" w:color="C0C0C0"/>
              <w:bottom w:val="single" w:sz="4" w:space="0" w:color="C0C0C0"/>
              <w:right w:val="nil"/>
            </w:tcBorders>
            <w:noWrap/>
            <w:vAlign w:val="center"/>
          </w:tcPr>
          <w:p w:rsidR="00266C54" w:rsidRPr="00914E60" w:rsidRDefault="00266C54" w:rsidP="00914A87">
            <w:pPr>
              <w:widowControl/>
              <w:spacing w:after="0" w:line="240" w:lineRule="auto"/>
              <w:jc w:val="left"/>
              <w:rPr>
                <w:sz w:val="20"/>
                <w:lang w:eastAsia="it-IT"/>
              </w:rPr>
            </w:pPr>
            <w:r w:rsidRPr="00914E60">
              <w:rPr>
                <w:sz w:val="20"/>
                <w:lang w:eastAsia="it-IT"/>
              </w:rPr>
              <w:t>Combustion - Industry</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0.1</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0.1</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0.1</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3.5</w:t>
            </w:r>
          </w:p>
        </w:tc>
        <w:tc>
          <w:tcPr>
            <w:tcW w:w="736"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1.2</w:t>
            </w:r>
          </w:p>
        </w:tc>
        <w:tc>
          <w:tcPr>
            <w:tcW w:w="735"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1.3</w:t>
            </w:r>
          </w:p>
        </w:tc>
        <w:tc>
          <w:tcPr>
            <w:tcW w:w="735"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1.0</w:t>
            </w:r>
          </w:p>
        </w:tc>
        <w:tc>
          <w:tcPr>
            <w:tcW w:w="735"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1.0</w:t>
            </w:r>
          </w:p>
        </w:tc>
        <w:tc>
          <w:tcPr>
            <w:tcW w:w="740"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0.9</w:t>
            </w:r>
          </w:p>
        </w:tc>
      </w:tr>
      <w:tr w:rsidR="00266C54" w:rsidRPr="00914E60" w:rsidTr="00266C54">
        <w:trPr>
          <w:trHeight w:val="608"/>
          <w:jc w:val="center"/>
        </w:trPr>
        <w:tc>
          <w:tcPr>
            <w:tcW w:w="2958" w:type="dxa"/>
            <w:tcBorders>
              <w:top w:val="single" w:sz="4" w:space="0" w:color="C0C0C0"/>
              <w:bottom w:val="single" w:sz="4" w:space="0" w:color="C0C0C0"/>
              <w:right w:val="nil"/>
            </w:tcBorders>
            <w:noWrap/>
            <w:vAlign w:val="center"/>
          </w:tcPr>
          <w:p w:rsidR="00266C54" w:rsidRPr="00914E60" w:rsidRDefault="00266C54" w:rsidP="00914A87">
            <w:pPr>
              <w:widowControl/>
              <w:spacing w:after="0" w:line="240" w:lineRule="auto"/>
              <w:jc w:val="left"/>
              <w:rPr>
                <w:sz w:val="20"/>
                <w:lang w:eastAsia="it-IT"/>
              </w:rPr>
            </w:pPr>
            <w:r w:rsidRPr="00914E60">
              <w:rPr>
                <w:sz w:val="20"/>
                <w:lang w:eastAsia="it-IT"/>
              </w:rPr>
              <w:t>Production processes</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0.8</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0.4</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0.3</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0.5</w:t>
            </w:r>
          </w:p>
        </w:tc>
        <w:tc>
          <w:tcPr>
            <w:tcW w:w="736"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0.5</w:t>
            </w:r>
          </w:p>
        </w:tc>
        <w:tc>
          <w:tcPr>
            <w:tcW w:w="735"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0.4</w:t>
            </w:r>
          </w:p>
        </w:tc>
        <w:tc>
          <w:tcPr>
            <w:tcW w:w="735"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0.5</w:t>
            </w:r>
          </w:p>
        </w:tc>
        <w:tc>
          <w:tcPr>
            <w:tcW w:w="735"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0.4</w:t>
            </w:r>
          </w:p>
        </w:tc>
        <w:tc>
          <w:tcPr>
            <w:tcW w:w="740"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0.4</w:t>
            </w:r>
          </w:p>
        </w:tc>
      </w:tr>
      <w:tr w:rsidR="00266C54" w:rsidRPr="00914E60" w:rsidTr="00266C54">
        <w:trPr>
          <w:trHeight w:val="607"/>
          <w:jc w:val="center"/>
        </w:trPr>
        <w:tc>
          <w:tcPr>
            <w:tcW w:w="2958" w:type="dxa"/>
            <w:tcBorders>
              <w:top w:val="single" w:sz="4" w:space="0" w:color="C0C0C0"/>
              <w:bottom w:val="single" w:sz="4" w:space="0" w:color="C0C0C0"/>
              <w:right w:val="nil"/>
            </w:tcBorders>
            <w:noWrap/>
            <w:vAlign w:val="center"/>
          </w:tcPr>
          <w:p w:rsidR="00266C54" w:rsidRPr="00914E60" w:rsidRDefault="00266C54" w:rsidP="00914A87">
            <w:pPr>
              <w:widowControl/>
              <w:spacing w:after="0" w:line="240" w:lineRule="auto"/>
              <w:jc w:val="left"/>
              <w:rPr>
                <w:sz w:val="20"/>
                <w:lang w:eastAsia="it-IT"/>
              </w:rPr>
            </w:pPr>
            <w:r w:rsidRPr="00914E60">
              <w:rPr>
                <w:sz w:val="20"/>
                <w:lang w:eastAsia="it-IT"/>
              </w:rPr>
              <w:t>Road transport</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0.7</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5.0</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19.7</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15.0</w:t>
            </w:r>
          </w:p>
        </w:tc>
        <w:tc>
          <w:tcPr>
            <w:tcW w:w="736"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9.2</w:t>
            </w:r>
          </w:p>
        </w:tc>
        <w:tc>
          <w:tcPr>
            <w:tcW w:w="735"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8.5</w:t>
            </w:r>
          </w:p>
        </w:tc>
        <w:tc>
          <w:tcPr>
            <w:tcW w:w="735"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7.0</w:t>
            </w:r>
          </w:p>
        </w:tc>
        <w:tc>
          <w:tcPr>
            <w:tcW w:w="735"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6.7</w:t>
            </w:r>
          </w:p>
        </w:tc>
        <w:tc>
          <w:tcPr>
            <w:tcW w:w="740"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6.4</w:t>
            </w:r>
          </w:p>
        </w:tc>
      </w:tr>
      <w:tr w:rsidR="00266C54" w:rsidRPr="00914E60" w:rsidTr="00266C54">
        <w:trPr>
          <w:trHeight w:val="608"/>
          <w:jc w:val="center"/>
        </w:trPr>
        <w:tc>
          <w:tcPr>
            <w:tcW w:w="2958" w:type="dxa"/>
            <w:tcBorders>
              <w:top w:val="single" w:sz="4" w:space="0" w:color="C0C0C0"/>
              <w:bottom w:val="single" w:sz="4" w:space="0" w:color="C0C0C0"/>
              <w:right w:val="nil"/>
            </w:tcBorders>
            <w:noWrap/>
            <w:vAlign w:val="center"/>
          </w:tcPr>
          <w:p w:rsidR="00266C54" w:rsidRPr="00914E60" w:rsidRDefault="00266C54" w:rsidP="00914A87">
            <w:pPr>
              <w:widowControl/>
              <w:spacing w:after="0" w:line="240" w:lineRule="auto"/>
              <w:jc w:val="left"/>
              <w:rPr>
                <w:sz w:val="20"/>
                <w:lang w:eastAsia="it-IT"/>
              </w:rPr>
            </w:pPr>
            <w:r w:rsidRPr="00914E60">
              <w:rPr>
                <w:sz w:val="20"/>
                <w:lang w:eastAsia="it-IT"/>
              </w:rPr>
              <w:t>Other mobile sources and machinery</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0.0</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0.0</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0.0</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0.0</w:t>
            </w:r>
          </w:p>
        </w:tc>
        <w:tc>
          <w:tcPr>
            <w:tcW w:w="736"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0.0</w:t>
            </w:r>
          </w:p>
        </w:tc>
        <w:tc>
          <w:tcPr>
            <w:tcW w:w="735"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0.0</w:t>
            </w:r>
          </w:p>
        </w:tc>
        <w:tc>
          <w:tcPr>
            <w:tcW w:w="735"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0.0</w:t>
            </w:r>
          </w:p>
        </w:tc>
        <w:tc>
          <w:tcPr>
            <w:tcW w:w="735"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0.0</w:t>
            </w:r>
          </w:p>
        </w:tc>
        <w:tc>
          <w:tcPr>
            <w:tcW w:w="740"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0.0</w:t>
            </w:r>
          </w:p>
        </w:tc>
      </w:tr>
      <w:tr w:rsidR="00266C54" w:rsidRPr="00914E60" w:rsidTr="00266C54">
        <w:trPr>
          <w:trHeight w:val="607"/>
          <w:jc w:val="center"/>
        </w:trPr>
        <w:tc>
          <w:tcPr>
            <w:tcW w:w="2958" w:type="dxa"/>
            <w:tcBorders>
              <w:top w:val="single" w:sz="4" w:space="0" w:color="C0C0C0"/>
              <w:bottom w:val="single" w:sz="4" w:space="0" w:color="C0C0C0"/>
              <w:right w:val="nil"/>
            </w:tcBorders>
            <w:noWrap/>
            <w:vAlign w:val="center"/>
          </w:tcPr>
          <w:p w:rsidR="00266C54" w:rsidRPr="00914E60" w:rsidRDefault="00266C54" w:rsidP="00914A87">
            <w:pPr>
              <w:widowControl/>
              <w:spacing w:after="0" w:line="240" w:lineRule="auto"/>
              <w:jc w:val="left"/>
              <w:rPr>
                <w:sz w:val="20"/>
                <w:lang w:eastAsia="it-IT"/>
              </w:rPr>
            </w:pPr>
            <w:r w:rsidRPr="00914E60">
              <w:rPr>
                <w:sz w:val="20"/>
                <w:lang w:eastAsia="it-IT"/>
              </w:rPr>
              <w:t>Waste treatment and disposal</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7.8</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8.1</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9.2</w:t>
            </w:r>
          </w:p>
        </w:tc>
        <w:tc>
          <w:tcPr>
            <w:tcW w:w="735" w:type="dxa"/>
            <w:tcBorders>
              <w:top w:val="single" w:sz="4" w:space="0" w:color="C0C0C0"/>
              <w:left w:val="nil"/>
              <w:bottom w:val="single" w:sz="4" w:space="0" w:color="C0C0C0"/>
              <w:right w:val="nil"/>
            </w:tcBorders>
            <w:noWrap/>
            <w:vAlign w:val="center"/>
          </w:tcPr>
          <w:p w:rsidR="00266C54" w:rsidRPr="00266C54" w:rsidRDefault="00266C54" w:rsidP="00266C54">
            <w:pPr>
              <w:jc w:val="right"/>
              <w:rPr>
                <w:sz w:val="20"/>
              </w:rPr>
            </w:pPr>
            <w:r w:rsidRPr="00266C54">
              <w:rPr>
                <w:sz w:val="20"/>
              </w:rPr>
              <w:t>8.4</w:t>
            </w:r>
          </w:p>
        </w:tc>
        <w:tc>
          <w:tcPr>
            <w:tcW w:w="736"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7.3</w:t>
            </w:r>
          </w:p>
        </w:tc>
        <w:tc>
          <w:tcPr>
            <w:tcW w:w="735"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7.0</w:t>
            </w:r>
          </w:p>
        </w:tc>
        <w:tc>
          <w:tcPr>
            <w:tcW w:w="735"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7.0</w:t>
            </w:r>
          </w:p>
        </w:tc>
        <w:tc>
          <w:tcPr>
            <w:tcW w:w="735"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6.1</w:t>
            </w:r>
          </w:p>
        </w:tc>
        <w:tc>
          <w:tcPr>
            <w:tcW w:w="740" w:type="dxa"/>
            <w:tcBorders>
              <w:top w:val="single" w:sz="4" w:space="0" w:color="C0C0C0"/>
              <w:left w:val="nil"/>
              <w:bottom w:val="single" w:sz="4" w:space="0" w:color="C0C0C0"/>
              <w:right w:val="nil"/>
            </w:tcBorders>
            <w:vAlign w:val="center"/>
          </w:tcPr>
          <w:p w:rsidR="00266C54" w:rsidRPr="00266C54" w:rsidRDefault="00266C54" w:rsidP="00266C54">
            <w:pPr>
              <w:jc w:val="right"/>
              <w:rPr>
                <w:sz w:val="20"/>
              </w:rPr>
            </w:pPr>
            <w:r w:rsidRPr="00266C54">
              <w:rPr>
                <w:sz w:val="20"/>
              </w:rPr>
              <w:t>6.0</w:t>
            </w:r>
          </w:p>
        </w:tc>
      </w:tr>
      <w:tr w:rsidR="00266C54" w:rsidRPr="00914E60" w:rsidTr="00266C54">
        <w:trPr>
          <w:trHeight w:val="608"/>
          <w:jc w:val="center"/>
        </w:trPr>
        <w:tc>
          <w:tcPr>
            <w:tcW w:w="2958" w:type="dxa"/>
            <w:tcBorders>
              <w:top w:val="single" w:sz="4" w:space="0" w:color="C0C0C0"/>
              <w:bottom w:val="single" w:sz="4" w:space="0" w:color="C0C0C0"/>
              <w:right w:val="nil"/>
            </w:tcBorders>
            <w:noWrap/>
            <w:vAlign w:val="center"/>
          </w:tcPr>
          <w:p w:rsidR="00266C54" w:rsidRPr="00914E60" w:rsidRDefault="00266C54" w:rsidP="00914A87">
            <w:pPr>
              <w:widowControl/>
              <w:spacing w:after="0" w:line="240" w:lineRule="auto"/>
              <w:jc w:val="left"/>
              <w:rPr>
                <w:sz w:val="20"/>
                <w:lang w:eastAsia="it-IT"/>
              </w:rPr>
            </w:pPr>
            <w:r w:rsidRPr="00914E60">
              <w:rPr>
                <w:sz w:val="20"/>
                <w:lang w:eastAsia="it-IT"/>
              </w:rPr>
              <w:t>Agriculture</w:t>
            </w:r>
          </w:p>
        </w:tc>
        <w:tc>
          <w:tcPr>
            <w:tcW w:w="735" w:type="dxa"/>
            <w:tcBorders>
              <w:top w:val="single" w:sz="4" w:space="0" w:color="C0C0C0"/>
              <w:left w:val="nil"/>
              <w:bottom w:val="single" w:sz="4" w:space="0" w:color="C0C0C0"/>
              <w:right w:val="nil"/>
            </w:tcBorders>
            <w:noWrap/>
            <w:vAlign w:val="center"/>
          </w:tcPr>
          <w:p w:rsidR="00266C54" w:rsidRDefault="00266C54" w:rsidP="00266C54">
            <w:pPr>
              <w:jc w:val="right"/>
              <w:rPr>
                <w:sz w:val="20"/>
              </w:rPr>
            </w:pPr>
            <w:r>
              <w:rPr>
                <w:sz w:val="20"/>
              </w:rPr>
              <w:t>461</w:t>
            </w:r>
          </w:p>
        </w:tc>
        <w:tc>
          <w:tcPr>
            <w:tcW w:w="735" w:type="dxa"/>
            <w:tcBorders>
              <w:top w:val="single" w:sz="4" w:space="0" w:color="C0C0C0"/>
              <w:left w:val="nil"/>
              <w:bottom w:val="single" w:sz="4" w:space="0" w:color="C0C0C0"/>
              <w:right w:val="nil"/>
            </w:tcBorders>
            <w:noWrap/>
            <w:vAlign w:val="center"/>
          </w:tcPr>
          <w:p w:rsidR="00266C54" w:rsidRDefault="00266C54" w:rsidP="00266C54">
            <w:pPr>
              <w:jc w:val="right"/>
              <w:rPr>
                <w:sz w:val="20"/>
              </w:rPr>
            </w:pPr>
            <w:r>
              <w:rPr>
                <w:sz w:val="20"/>
              </w:rPr>
              <w:t>437</w:t>
            </w:r>
          </w:p>
        </w:tc>
        <w:tc>
          <w:tcPr>
            <w:tcW w:w="735" w:type="dxa"/>
            <w:tcBorders>
              <w:top w:val="single" w:sz="4" w:space="0" w:color="C0C0C0"/>
              <w:left w:val="nil"/>
              <w:bottom w:val="single" w:sz="4" w:space="0" w:color="C0C0C0"/>
              <w:right w:val="nil"/>
            </w:tcBorders>
            <w:noWrap/>
            <w:vAlign w:val="center"/>
          </w:tcPr>
          <w:p w:rsidR="00266C54" w:rsidRDefault="00266C54" w:rsidP="00266C54">
            <w:pPr>
              <w:jc w:val="right"/>
              <w:rPr>
                <w:sz w:val="20"/>
              </w:rPr>
            </w:pPr>
            <w:r>
              <w:rPr>
                <w:sz w:val="20"/>
              </w:rPr>
              <w:t>423</w:t>
            </w:r>
          </w:p>
        </w:tc>
        <w:tc>
          <w:tcPr>
            <w:tcW w:w="735" w:type="dxa"/>
            <w:tcBorders>
              <w:top w:val="single" w:sz="4" w:space="0" w:color="C0C0C0"/>
              <w:left w:val="nil"/>
              <w:bottom w:val="single" w:sz="4" w:space="0" w:color="C0C0C0"/>
              <w:right w:val="nil"/>
            </w:tcBorders>
            <w:noWrap/>
            <w:vAlign w:val="center"/>
          </w:tcPr>
          <w:p w:rsidR="00266C54" w:rsidRDefault="00266C54" w:rsidP="00266C54">
            <w:pPr>
              <w:jc w:val="right"/>
              <w:rPr>
                <w:sz w:val="20"/>
              </w:rPr>
            </w:pPr>
            <w:r>
              <w:rPr>
                <w:sz w:val="20"/>
              </w:rPr>
              <w:t>393</w:t>
            </w:r>
          </w:p>
        </w:tc>
        <w:tc>
          <w:tcPr>
            <w:tcW w:w="736" w:type="dxa"/>
            <w:tcBorders>
              <w:top w:val="single" w:sz="4" w:space="0" w:color="C0C0C0"/>
              <w:left w:val="nil"/>
              <w:bottom w:val="single" w:sz="4" w:space="0" w:color="C0C0C0"/>
              <w:right w:val="nil"/>
            </w:tcBorders>
            <w:vAlign w:val="center"/>
          </w:tcPr>
          <w:p w:rsidR="00266C54" w:rsidRDefault="00266C54" w:rsidP="00266C54">
            <w:pPr>
              <w:jc w:val="right"/>
              <w:rPr>
                <w:sz w:val="20"/>
              </w:rPr>
            </w:pPr>
            <w:r>
              <w:rPr>
                <w:sz w:val="20"/>
              </w:rPr>
              <w:t>369</w:t>
            </w:r>
          </w:p>
        </w:tc>
        <w:tc>
          <w:tcPr>
            <w:tcW w:w="735" w:type="dxa"/>
            <w:tcBorders>
              <w:top w:val="single" w:sz="4" w:space="0" w:color="C0C0C0"/>
              <w:left w:val="nil"/>
              <w:bottom w:val="single" w:sz="4" w:space="0" w:color="C0C0C0"/>
              <w:right w:val="nil"/>
            </w:tcBorders>
            <w:vAlign w:val="center"/>
          </w:tcPr>
          <w:p w:rsidR="00266C54" w:rsidRDefault="00266C54" w:rsidP="00266C54">
            <w:pPr>
              <w:jc w:val="right"/>
              <w:rPr>
                <w:sz w:val="20"/>
              </w:rPr>
            </w:pPr>
            <w:r>
              <w:rPr>
                <w:sz w:val="20"/>
              </w:rPr>
              <w:t>383</w:t>
            </w:r>
          </w:p>
        </w:tc>
        <w:tc>
          <w:tcPr>
            <w:tcW w:w="735" w:type="dxa"/>
            <w:tcBorders>
              <w:top w:val="single" w:sz="4" w:space="0" w:color="C0C0C0"/>
              <w:left w:val="nil"/>
              <w:bottom w:val="single" w:sz="4" w:space="0" w:color="C0C0C0"/>
              <w:right w:val="nil"/>
            </w:tcBorders>
            <w:vAlign w:val="center"/>
          </w:tcPr>
          <w:p w:rsidR="00266C54" w:rsidRDefault="00266C54" w:rsidP="00266C54">
            <w:pPr>
              <w:jc w:val="right"/>
              <w:rPr>
                <w:sz w:val="20"/>
              </w:rPr>
            </w:pPr>
            <w:r>
              <w:rPr>
                <w:sz w:val="20"/>
              </w:rPr>
              <w:t>398</w:t>
            </w:r>
          </w:p>
        </w:tc>
        <w:tc>
          <w:tcPr>
            <w:tcW w:w="735" w:type="dxa"/>
            <w:tcBorders>
              <w:top w:val="single" w:sz="4" w:space="0" w:color="C0C0C0"/>
              <w:left w:val="nil"/>
              <w:bottom w:val="single" w:sz="4" w:space="0" w:color="C0C0C0"/>
              <w:right w:val="nil"/>
            </w:tcBorders>
            <w:vAlign w:val="center"/>
          </w:tcPr>
          <w:p w:rsidR="00266C54" w:rsidRDefault="00266C54" w:rsidP="00266C54">
            <w:pPr>
              <w:jc w:val="right"/>
              <w:rPr>
                <w:sz w:val="20"/>
              </w:rPr>
            </w:pPr>
            <w:r>
              <w:rPr>
                <w:sz w:val="20"/>
              </w:rPr>
              <w:t>386</w:t>
            </w:r>
          </w:p>
        </w:tc>
        <w:tc>
          <w:tcPr>
            <w:tcW w:w="740" w:type="dxa"/>
            <w:tcBorders>
              <w:top w:val="single" w:sz="4" w:space="0" w:color="C0C0C0"/>
              <w:left w:val="nil"/>
              <w:bottom w:val="single" w:sz="4" w:space="0" w:color="C0C0C0"/>
              <w:right w:val="nil"/>
            </w:tcBorders>
            <w:vAlign w:val="center"/>
          </w:tcPr>
          <w:p w:rsidR="00266C54" w:rsidRDefault="00266C54" w:rsidP="00266C54">
            <w:pPr>
              <w:jc w:val="right"/>
              <w:rPr>
                <w:sz w:val="20"/>
              </w:rPr>
            </w:pPr>
            <w:r>
              <w:rPr>
                <w:sz w:val="20"/>
              </w:rPr>
              <w:t>378</w:t>
            </w:r>
          </w:p>
        </w:tc>
      </w:tr>
      <w:tr w:rsidR="00266C54" w:rsidRPr="007B7194" w:rsidTr="00266C54">
        <w:trPr>
          <w:trHeight w:val="608"/>
          <w:jc w:val="center"/>
        </w:trPr>
        <w:tc>
          <w:tcPr>
            <w:tcW w:w="2958" w:type="dxa"/>
            <w:tcBorders>
              <w:top w:val="single" w:sz="4" w:space="0" w:color="C0C0C0"/>
              <w:bottom w:val="double" w:sz="6" w:space="0" w:color="C0C0C0"/>
              <w:right w:val="nil"/>
            </w:tcBorders>
            <w:noWrap/>
            <w:vAlign w:val="center"/>
          </w:tcPr>
          <w:p w:rsidR="00266C54" w:rsidRPr="007B7194" w:rsidRDefault="00266C54" w:rsidP="00914A87">
            <w:pPr>
              <w:widowControl/>
              <w:spacing w:after="0" w:line="240" w:lineRule="auto"/>
              <w:jc w:val="left"/>
              <w:rPr>
                <w:b/>
                <w:sz w:val="20"/>
                <w:lang w:eastAsia="it-IT"/>
              </w:rPr>
            </w:pPr>
            <w:r w:rsidRPr="007B7194">
              <w:rPr>
                <w:b/>
                <w:sz w:val="20"/>
                <w:lang w:eastAsia="it-IT"/>
              </w:rPr>
              <w:t>Total</w:t>
            </w:r>
          </w:p>
        </w:tc>
        <w:tc>
          <w:tcPr>
            <w:tcW w:w="735" w:type="dxa"/>
            <w:tcBorders>
              <w:top w:val="single" w:sz="4" w:space="0" w:color="C0C0C0"/>
              <w:left w:val="nil"/>
              <w:bottom w:val="double" w:sz="6" w:space="0" w:color="C0C0C0"/>
              <w:right w:val="nil"/>
            </w:tcBorders>
            <w:noWrap/>
            <w:vAlign w:val="center"/>
          </w:tcPr>
          <w:p w:rsidR="00266C54" w:rsidRPr="00266C54" w:rsidRDefault="00266C54" w:rsidP="00266C54">
            <w:pPr>
              <w:jc w:val="right"/>
              <w:rPr>
                <w:b/>
                <w:bCs/>
                <w:iCs/>
                <w:sz w:val="20"/>
              </w:rPr>
            </w:pPr>
            <w:r w:rsidRPr="00266C54">
              <w:rPr>
                <w:b/>
                <w:bCs/>
                <w:iCs/>
                <w:sz w:val="20"/>
              </w:rPr>
              <w:t>472</w:t>
            </w:r>
          </w:p>
        </w:tc>
        <w:tc>
          <w:tcPr>
            <w:tcW w:w="735" w:type="dxa"/>
            <w:tcBorders>
              <w:top w:val="single" w:sz="4" w:space="0" w:color="C0C0C0"/>
              <w:left w:val="nil"/>
              <w:bottom w:val="double" w:sz="6" w:space="0" w:color="C0C0C0"/>
              <w:right w:val="nil"/>
            </w:tcBorders>
            <w:noWrap/>
            <w:vAlign w:val="center"/>
          </w:tcPr>
          <w:p w:rsidR="00266C54" w:rsidRPr="00266C54" w:rsidRDefault="00266C54" w:rsidP="00266C54">
            <w:pPr>
              <w:jc w:val="right"/>
              <w:rPr>
                <w:b/>
                <w:bCs/>
                <w:iCs/>
                <w:sz w:val="20"/>
              </w:rPr>
            </w:pPr>
            <w:r w:rsidRPr="00266C54">
              <w:rPr>
                <w:b/>
                <w:bCs/>
                <w:iCs/>
                <w:sz w:val="20"/>
              </w:rPr>
              <w:t>452</w:t>
            </w:r>
          </w:p>
        </w:tc>
        <w:tc>
          <w:tcPr>
            <w:tcW w:w="735" w:type="dxa"/>
            <w:tcBorders>
              <w:top w:val="single" w:sz="4" w:space="0" w:color="C0C0C0"/>
              <w:left w:val="nil"/>
              <w:bottom w:val="double" w:sz="6" w:space="0" w:color="C0C0C0"/>
              <w:right w:val="nil"/>
            </w:tcBorders>
            <w:noWrap/>
            <w:vAlign w:val="center"/>
          </w:tcPr>
          <w:p w:rsidR="00266C54" w:rsidRPr="00266C54" w:rsidRDefault="00266C54" w:rsidP="00266C54">
            <w:pPr>
              <w:jc w:val="right"/>
              <w:rPr>
                <w:b/>
                <w:bCs/>
                <w:iCs/>
                <w:sz w:val="20"/>
              </w:rPr>
            </w:pPr>
            <w:r w:rsidRPr="00266C54">
              <w:rPr>
                <w:b/>
                <w:bCs/>
                <w:iCs/>
                <w:sz w:val="20"/>
              </w:rPr>
              <w:t>454</w:t>
            </w:r>
          </w:p>
        </w:tc>
        <w:tc>
          <w:tcPr>
            <w:tcW w:w="735" w:type="dxa"/>
            <w:tcBorders>
              <w:top w:val="single" w:sz="4" w:space="0" w:color="C0C0C0"/>
              <w:left w:val="nil"/>
              <w:bottom w:val="double" w:sz="6" w:space="0" w:color="C0C0C0"/>
              <w:right w:val="nil"/>
            </w:tcBorders>
            <w:noWrap/>
            <w:vAlign w:val="center"/>
          </w:tcPr>
          <w:p w:rsidR="00266C54" w:rsidRPr="00266C54" w:rsidRDefault="00266C54" w:rsidP="00266C54">
            <w:pPr>
              <w:jc w:val="right"/>
              <w:rPr>
                <w:b/>
                <w:bCs/>
                <w:iCs/>
                <w:sz w:val="20"/>
              </w:rPr>
            </w:pPr>
            <w:r w:rsidRPr="00266C54">
              <w:rPr>
                <w:b/>
                <w:bCs/>
                <w:iCs/>
                <w:sz w:val="20"/>
              </w:rPr>
              <w:t>422</w:t>
            </w:r>
          </w:p>
        </w:tc>
        <w:tc>
          <w:tcPr>
            <w:tcW w:w="736" w:type="dxa"/>
            <w:tcBorders>
              <w:top w:val="single" w:sz="4" w:space="0" w:color="C0C0C0"/>
              <w:left w:val="nil"/>
              <w:bottom w:val="double" w:sz="6" w:space="0" w:color="C0C0C0"/>
              <w:right w:val="nil"/>
            </w:tcBorders>
            <w:vAlign w:val="center"/>
          </w:tcPr>
          <w:p w:rsidR="00266C54" w:rsidRPr="00266C54" w:rsidRDefault="00266C54" w:rsidP="00266C54">
            <w:pPr>
              <w:jc w:val="right"/>
              <w:rPr>
                <w:b/>
                <w:bCs/>
                <w:iCs/>
                <w:sz w:val="20"/>
              </w:rPr>
            </w:pPr>
            <w:r w:rsidRPr="00266C54">
              <w:rPr>
                <w:b/>
                <w:bCs/>
                <w:iCs/>
                <w:sz w:val="20"/>
              </w:rPr>
              <w:t>389</w:t>
            </w:r>
          </w:p>
        </w:tc>
        <w:tc>
          <w:tcPr>
            <w:tcW w:w="735" w:type="dxa"/>
            <w:tcBorders>
              <w:top w:val="single" w:sz="4" w:space="0" w:color="C0C0C0"/>
              <w:left w:val="nil"/>
              <w:bottom w:val="double" w:sz="6" w:space="0" w:color="C0C0C0"/>
              <w:right w:val="nil"/>
            </w:tcBorders>
            <w:vAlign w:val="center"/>
          </w:tcPr>
          <w:p w:rsidR="00266C54" w:rsidRPr="00266C54" w:rsidRDefault="00266C54" w:rsidP="00266C54">
            <w:pPr>
              <w:jc w:val="right"/>
              <w:rPr>
                <w:b/>
                <w:bCs/>
                <w:iCs/>
                <w:sz w:val="20"/>
              </w:rPr>
            </w:pPr>
            <w:r w:rsidRPr="00266C54">
              <w:rPr>
                <w:b/>
                <w:bCs/>
                <w:iCs/>
                <w:sz w:val="20"/>
              </w:rPr>
              <w:t>402</w:t>
            </w:r>
          </w:p>
        </w:tc>
        <w:tc>
          <w:tcPr>
            <w:tcW w:w="735" w:type="dxa"/>
            <w:tcBorders>
              <w:top w:val="single" w:sz="4" w:space="0" w:color="C0C0C0"/>
              <w:left w:val="nil"/>
              <w:bottom w:val="double" w:sz="6" w:space="0" w:color="C0C0C0"/>
              <w:right w:val="nil"/>
            </w:tcBorders>
            <w:vAlign w:val="center"/>
          </w:tcPr>
          <w:p w:rsidR="00266C54" w:rsidRPr="00266C54" w:rsidRDefault="00266C54" w:rsidP="00266C54">
            <w:pPr>
              <w:jc w:val="right"/>
              <w:rPr>
                <w:b/>
                <w:bCs/>
                <w:iCs/>
                <w:sz w:val="20"/>
              </w:rPr>
            </w:pPr>
            <w:r w:rsidRPr="00266C54">
              <w:rPr>
                <w:b/>
                <w:bCs/>
                <w:iCs/>
                <w:sz w:val="20"/>
              </w:rPr>
              <w:t>415</w:t>
            </w:r>
          </w:p>
        </w:tc>
        <w:tc>
          <w:tcPr>
            <w:tcW w:w="735" w:type="dxa"/>
            <w:tcBorders>
              <w:top w:val="single" w:sz="4" w:space="0" w:color="C0C0C0"/>
              <w:left w:val="nil"/>
              <w:bottom w:val="double" w:sz="6" w:space="0" w:color="C0C0C0"/>
              <w:right w:val="nil"/>
            </w:tcBorders>
            <w:vAlign w:val="center"/>
          </w:tcPr>
          <w:p w:rsidR="00266C54" w:rsidRPr="00266C54" w:rsidRDefault="00266C54" w:rsidP="00266C54">
            <w:pPr>
              <w:jc w:val="right"/>
              <w:rPr>
                <w:b/>
                <w:bCs/>
                <w:iCs/>
                <w:sz w:val="20"/>
              </w:rPr>
            </w:pPr>
            <w:r w:rsidRPr="00266C54">
              <w:rPr>
                <w:b/>
                <w:bCs/>
                <w:iCs/>
                <w:sz w:val="20"/>
              </w:rPr>
              <w:t>402</w:t>
            </w:r>
          </w:p>
        </w:tc>
        <w:tc>
          <w:tcPr>
            <w:tcW w:w="740" w:type="dxa"/>
            <w:tcBorders>
              <w:top w:val="single" w:sz="4" w:space="0" w:color="C0C0C0"/>
              <w:left w:val="nil"/>
              <w:bottom w:val="double" w:sz="6" w:space="0" w:color="C0C0C0"/>
              <w:right w:val="nil"/>
            </w:tcBorders>
            <w:vAlign w:val="center"/>
          </w:tcPr>
          <w:p w:rsidR="00266C54" w:rsidRPr="00266C54" w:rsidRDefault="00266C54" w:rsidP="00266C54">
            <w:pPr>
              <w:jc w:val="right"/>
              <w:rPr>
                <w:b/>
                <w:bCs/>
                <w:iCs/>
                <w:sz w:val="20"/>
              </w:rPr>
            </w:pPr>
            <w:r w:rsidRPr="00266C54">
              <w:rPr>
                <w:b/>
                <w:bCs/>
                <w:iCs/>
                <w:sz w:val="20"/>
              </w:rPr>
              <w:t>393</w:t>
            </w:r>
          </w:p>
        </w:tc>
      </w:tr>
    </w:tbl>
    <w:p w:rsidR="003A79B4" w:rsidRPr="007D07C4" w:rsidRDefault="003A79B4" w:rsidP="003A79B4">
      <w:pPr>
        <w:spacing w:line="240" w:lineRule="auto"/>
        <w:rPr>
          <w:sz w:val="22"/>
        </w:rPr>
      </w:pPr>
    </w:p>
    <w:p w:rsidR="003A79B4" w:rsidRPr="007D07C4" w:rsidRDefault="003A79B4" w:rsidP="003A79B4">
      <w:pPr>
        <w:spacing w:line="240" w:lineRule="auto"/>
        <w:ind w:firstLine="284"/>
        <w:rPr>
          <w:color w:val="000000"/>
          <w:sz w:val="22"/>
          <w:szCs w:val="24"/>
          <w:lang w:eastAsia="it-IT"/>
        </w:rPr>
      </w:pPr>
      <w:r w:rsidRPr="007D07C4">
        <w:rPr>
          <w:color w:val="000000"/>
          <w:sz w:val="22"/>
          <w:szCs w:val="24"/>
          <w:lang w:eastAsia="it-IT"/>
        </w:rPr>
        <w:t>In 201</w:t>
      </w:r>
      <w:r w:rsidR="00266C54">
        <w:rPr>
          <w:color w:val="000000"/>
          <w:sz w:val="22"/>
          <w:szCs w:val="24"/>
          <w:lang w:eastAsia="it-IT"/>
        </w:rPr>
        <w:t>4</w:t>
      </w:r>
      <w:r w:rsidRPr="007D07C4">
        <w:rPr>
          <w:color w:val="000000"/>
          <w:sz w:val="22"/>
          <w:szCs w:val="24"/>
          <w:lang w:eastAsia="it-IT"/>
        </w:rPr>
        <w:t xml:space="preserve"> </w:t>
      </w:r>
      <w:r w:rsidRPr="007D07C4">
        <w:rPr>
          <w:i/>
          <w:color w:val="000000"/>
          <w:sz w:val="22"/>
          <w:szCs w:val="24"/>
          <w:lang w:eastAsia="it-IT"/>
        </w:rPr>
        <w:t>agriculture</w:t>
      </w:r>
      <w:r w:rsidRPr="007D07C4">
        <w:rPr>
          <w:color w:val="000000"/>
          <w:sz w:val="22"/>
          <w:szCs w:val="24"/>
          <w:lang w:eastAsia="it-IT"/>
        </w:rPr>
        <w:t xml:space="preserve"> is the main source of emissions, with a 9</w:t>
      </w:r>
      <w:r>
        <w:rPr>
          <w:color w:val="000000"/>
          <w:sz w:val="22"/>
          <w:szCs w:val="24"/>
          <w:lang w:eastAsia="it-IT"/>
        </w:rPr>
        <w:t>6</w:t>
      </w:r>
      <w:r w:rsidRPr="007D07C4">
        <w:rPr>
          <w:color w:val="000000"/>
          <w:sz w:val="22"/>
          <w:szCs w:val="24"/>
          <w:lang w:eastAsia="it-IT"/>
        </w:rPr>
        <w:t>% contribution out of the total NH</w:t>
      </w:r>
      <w:r w:rsidRPr="007D07C4">
        <w:rPr>
          <w:color w:val="000000"/>
          <w:sz w:val="22"/>
          <w:szCs w:val="24"/>
          <w:vertAlign w:val="subscript"/>
          <w:lang w:eastAsia="it-IT"/>
        </w:rPr>
        <w:t>3</w:t>
      </w:r>
      <w:r w:rsidRPr="007D07C4">
        <w:rPr>
          <w:color w:val="000000"/>
          <w:sz w:val="22"/>
          <w:szCs w:val="24"/>
          <w:lang w:eastAsia="it-IT"/>
        </w:rPr>
        <w:t xml:space="preserve"> emissions; from 1990 to 201</w:t>
      </w:r>
      <w:r w:rsidR="00266C54">
        <w:rPr>
          <w:color w:val="000000"/>
          <w:sz w:val="22"/>
          <w:szCs w:val="24"/>
          <w:lang w:eastAsia="it-IT"/>
        </w:rPr>
        <w:t>4</w:t>
      </w:r>
      <w:r w:rsidRPr="007D07C4">
        <w:rPr>
          <w:color w:val="000000"/>
          <w:sz w:val="22"/>
          <w:szCs w:val="24"/>
          <w:lang w:eastAsia="it-IT"/>
        </w:rPr>
        <w:t xml:space="preserve"> emissions from this sector show a decrease of about </w:t>
      </w:r>
      <w:r>
        <w:rPr>
          <w:color w:val="000000"/>
          <w:sz w:val="22"/>
          <w:szCs w:val="24"/>
          <w:lang w:eastAsia="it-IT"/>
        </w:rPr>
        <w:t>1</w:t>
      </w:r>
      <w:r w:rsidR="00266C54">
        <w:rPr>
          <w:color w:val="000000"/>
          <w:sz w:val="22"/>
          <w:szCs w:val="24"/>
          <w:lang w:eastAsia="it-IT"/>
        </w:rPr>
        <w:t>7</w:t>
      </w:r>
      <w:r w:rsidRPr="007D07C4">
        <w:rPr>
          <w:color w:val="000000"/>
          <w:sz w:val="22"/>
          <w:szCs w:val="24"/>
          <w:lang w:eastAsia="it-IT"/>
        </w:rPr>
        <w:t xml:space="preserve">%. Emissions from </w:t>
      </w:r>
      <w:r w:rsidRPr="007D07C4">
        <w:rPr>
          <w:i/>
          <w:color w:val="000000"/>
          <w:sz w:val="22"/>
          <w:szCs w:val="24"/>
          <w:lang w:eastAsia="it-IT"/>
        </w:rPr>
        <w:t>road transport</w:t>
      </w:r>
      <w:r w:rsidRPr="007D07C4">
        <w:rPr>
          <w:color w:val="000000"/>
          <w:sz w:val="22"/>
          <w:szCs w:val="24"/>
          <w:lang w:eastAsia="it-IT"/>
        </w:rPr>
        <w:t xml:space="preserve"> show a strong increase, but the share on the total is </w:t>
      </w:r>
      <w:r w:rsidR="00266C54">
        <w:rPr>
          <w:color w:val="000000"/>
          <w:sz w:val="22"/>
          <w:szCs w:val="24"/>
          <w:lang w:eastAsia="it-IT"/>
        </w:rPr>
        <w:t>less than</w:t>
      </w:r>
      <w:r w:rsidRPr="007D07C4">
        <w:rPr>
          <w:color w:val="000000"/>
          <w:sz w:val="22"/>
          <w:szCs w:val="24"/>
          <w:lang w:eastAsia="it-IT"/>
        </w:rPr>
        <w:t xml:space="preserve"> 2%. Emissions from </w:t>
      </w:r>
      <w:r w:rsidRPr="007D07C4">
        <w:rPr>
          <w:i/>
          <w:color w:val="000000"/>
          <w:sz w:val="22"/>
          <w:szCs w:val="24"/>
          <w:lang w:eastAsia="it-IT"/>
        </w:rPr>
        <w:t>waste treatment and disposa</w:t>
      </w:r>
      <w:r w:rsidRPr="007D07C4">
        <w:rPr>
          <w:color w:val="000000"/>
          <w:sz w:val="22"/>
          <w:szCs w:val="24"/>
          <w:lang w:eastAsia="it-IT"/>
        </w:rPr>
        <w:t xml:space="preserve">l, accounting also only for 2% of the total, show a </w:t>
      </w:r>
      <w:r>
        <w:rPr>
          <w:color w:val="000000"/>
          <w:sz w:val="22"/>
          <w:szCs w:val="24"/>
          <w:lang w:eastAsia="it-IT"/>
        </w:rPr>
        <w:t>decrease</w:t>
      </w:r>
      <w:r w:rsidRPr="007D07C4">
        <w:rPr>
          <w:color w:val="000000"/>
          <w:sz w:val="22"/>
          <w:szCs w:val="24"/>
          <w:lang w:eastAsia="it-IT"/>
        </w:rPr>
        <w:t xml:space="preserve"> of about </w:t>
      </w:r>
      <w:r>
        <w:rPr>
          <w:color w:val="000000"/>
          <w:sz w:val="22"/>
          <w:szCs w:val="24"/>
          <w:lang w:eastAsia="it-IT"/>
        </w:rPr>
        <w:t>2</w:t>
      </w:r>
      <w:r w:rsidR="00266C54">
        <w:rPr>
          <w:color w:val="000000"/>
          <w:sz w:val="22"/>
          <w:szCs w:val="24"/>
          <w:lang w:eastAsia="it-IT"/>
        </w:rPr>
        <w:t>2</w:t>
      </w:r>
      <w:r w:rsidRPr="007D07C4">
        <w:rPr>
          <w:color w:val="000000"/>
          <w:sz w:val="22"/>
          <w:szCs w:val="24"/>
          <w:lang w:eastAsia="it-IT"/>
        </w:rPr>
        <w:t xml:space="preserve">%. Emissions from </w:t>
      </w:r>
      <w:r w:rsidRPr="007D07C4">
        <w:rPr>
          <w:i/>
          <w:color w:val="000000"/>
          <w:sz w:val="22"/>
          <w:szCs w:val="24"/>
          <w:lang w:eastAsia="it-IT"/>
        </w:rPr>
        <w:t>non industrial combustion plants</w:t>
      </w:r>
      <w:r>
        <w:rPr>
          <w:color w:val="000000"/>
          <w:sz w:val="22"/>
          <w:szCs w:val="24"/>
          <w:lang w:eastAsia="it-IT"/>
        </w:rPr>
        <w:t xml:space="preserve"> show a relevant </w:t>
      </w:r>
      <w:r w:rsidRPr="007D07C4">
        <w:rPr>
          <w:color w:val="000000"/>
          <w:sz w:val="22"/>
          <w:szCs w:val="24"/>
          <w:lang w:eastAsia="it-IT"/>
        </w:rPr>
        <w:t>increase, but in 201</w:t>
      </w:r>
      <w:r w:rsidR="00266C54">
        <w:rPr>
          <w:color w:val="000000"/>
          <w:sz w:val="22"/>
          <w:szCs w:val="24"/>
          <w:lang w:eastAsia="it-IT"/>
        </w:rPr>
        <w:t>4</w:t>
      </w:r>
      <w:r w:rsidRPr="007D07C4">
        <w:rPr>
          <w:color w:val="000000"/>
          <w:sz w:val="22"/>
          <w:szCs w:val="24"/>
          <w:lang w:eastAsia="it-IT"/>
        </w:rPr>
        <w:t xml:space="preserve"> the contribution to total emissions is </w:t>
      </w:r>
      <w:r>
        <w:rPr>
          <w:sz w:val="22"/>
          <w:szCs w:val="24"/>
        </w:rPr>
        <w:t>0.</w:t>
      </w:r>
      <w:r w:rsidR="00266C54">
        <w:rPr>
          <w:sz w:val="22"/>
          <w:szCs w:val="24"/>
        </w:rPr>
        <w:t>4</w:t>
      </w:r>
      <w:r>
        <w:rPr>
          <w:sz w:val="22"/>
          <w:szCs w:val="24"/>
        </w:rPr>
        <w:t>%</w:t>
      </w:r>
      <w:r w:rsidRPr="007D07C4">
        <w:rPr>
          <w:color w:val="000000"/>
          <w:sz w:val="22"/>
          <w:szCs w:val="24"/>
          <w:lang w:eastAsia="it-IT"/>
        </w:rPr>
        <w:t xml:space="preserve">. Emissions from </w:t>
      </w:r>
      <w:r w:rsidRPr="007D07C4">
        <w:rPr>
          <w:i/>
          <w:color w:val="000000"/>
          <w:sz w:val="22"/>
          <w:szCs w:val="24"/>
          <w:lang w:eastAsia="it-IT"/>
        </w:rPr>
        <w:t>combustion in energy</w:t>
      </w:r>
      <w:r w:rsidRPr="007D07C4">
        <w:rPr>
          <w:color w:val="000000"/>
          <w:sz w:val="22"/>
          <w:szCs w:val="24"/>
          <w:lang w:eastAsia="it-IT"/>
        </w:rPr>
        <w:t xml:space="preserve"> </w:t>
      </w:r>
      <w:r w:rsidRPr="007D07C4">
        <w:rPr>
          <w:i/>
          <w:color w:val="000000"/>
          <w:sz w:val="22"/>
          <w:szCs w:val="24"/>
          <w:lang w:eastAsia="it-IT"/>
        </w:rPr>
        <w:t>and</w:t>
      </w:r>
      <w:r w:rsidRPr="007D07C4">
        <w:rPr>
          <w:color w:val="000000"/>
          <w:sz w:val="22"/>
          <w:szCs w:val="24"/>
          <w:lang w:eastAsia="it-IT"/>
        </w:rPr>
        <w:t xml:space="preserve"> </w:t>
      </w:r>
      <w:r w:rsidRPr="007D07C4">
        <w:rPr>
          <w:i/>
          <w:color w:val="000000"/>
          <w:sz w:val="22"/>
          <w:szCs w:val="24"/>
          <w:lang w:eastAsia="it-IT"/>
        </w:rPr>
        <w:t>transformation industries</w:t>
      </w:r>
      <w:r>
        <w:rPr>
          <w:color w:val="000000"/>
          <w:sz w:val="22"/>
          <w:szCs w:val="24"/>
          <w:lang w:eastAsia="it-IT"/>
        </w:rPr>
        <w:t xml:space="preserve"> as e</w:t>
      </w:r>
      <w:r w:rsidRPr="007D07C4">
        <w:rPr>
          <w:color w:val="000000"/>
          <w:sz w:val="22"/>
          <w:szCs w:val="24"/>
          <w:lang w:eastAsia="it-IT"/>
        </w:rPr>
        <w:t xml:space="preserve">missions from </w:t>
      </w:r>
      <w:r w:rsidRPr="007D07C4">
        <w:rPr>
          <w:i/>
          <w:color w:val="000000"/>
          <w:sz w:val="22"/>
          <w:szCs w:val="24"/>
          <w:lang w:eastAsia="it-IT"/>
        </w:rPr>
        <w:t>combustion in industry</w:t>
      </w:r>
      <w:r w:rsidRPr="007D07C4">
        <w:rPr>
          <w:color w:val="000000"/>
          <w:sz w:val="22"/>
          <w:szCs w:val="24"/>
          <w:lang w:eastAsia="it-IT"/>
        </w:rPr>
        <w:t xml:space="preserve"> show a significant increase, but the</w:t>
      </w:r>
      <w:r>
        <w:rPr>
          <w:color w:val="000000"/>
          <w:sz w:val="22"/>
          <w:szCs w:val="24"/>
          <w:lang w:eastAsia="it-IT"/>
        </w:rPr>
        <w:t>ir</w:t>
      </w:r>
      <w:r w:rsidRPr="007D07C4">
        <w:rPr>
          <w:color w:val="000000"/>
          <w:sz w:val="22"/>
          <w:szCs w:val="24"/>
          <w:lang w:eastAsia="it-IT"/>
        </w:rPr>
        <w:t xml:space="preserve"> contribution to total emissions is </w:t>
      </w:r>
      <w:r>
        <w:rPr>
          <w:color w:val="000000"/>
          <w:sz w:val="22"/>
          <w:szCs w:val="24"/>
          <w:lang w:eastAsia="it-IT"/>
        </w:rPr>
        <w:t>not relevant</w:t>
      </w:r>
      <w:r w:rsidRPr="007D07C4">
        <w:rPr>
          <w:color w:val="000000"/>
          <w:sz w:val="22"/>
          <w:szCs w:val="24"/>
          <w:lang w:eastAsia="it-IT"/>
        </w:rPr>
        <w:t xml:space="preserve">. Emissions from </w:t>
      </w:r>
      <w:r w:rsidRPr="007D07C4">
        <w:rPr>
          <w:i/>
          <w:color w:val="000000"/>
          <w:sz w:val="22"/>
          <w:szCs w:val="24"/>
          <w:lang w:eastAsia="it-IT"/>
        </w:rPr>
        <w:t>production processes</w:t>
      </w:r>
      <w:r w:rsidRPr="007D07C4">
        <w:rPr>
          <w:color w:val="000000"/>
          <w:sz w:val="22"/>
          <w:szCs w:val="24"/>
          <w:lang w:eastAsia="it-IT"/>
        </w:rPr>
        <w:t xml:space="preserve"> show a reduction of about </w:t>
      </w:r>
      <w:r w:rsidR="00266C54">
        <w:rPr>
          <w:color w:val="000000"/>
          <w:sz w:val="22"/>
          <w:szCs w:val="24"/>
          <w:lang w:eastAsia="it-IT"/>
        </w:rPr>
        <w:t>45</w:t>
      </w:r>
      <w:r w:rsidRPr="007D07C4">
        <w:rPr>
          <w:color w:val="000000"/>
          <w:sz w:val="22"/>
          <w:szCs w:val="24"/>
          <w:lang w:eastAsia="it-IT"/>
        </w:rPr>
        <w:t xml:space="preserve">%, but also this contribution is irrelevant. </w:t>
      </w:r>
    </w:p>
    <w:p w:rsidR="003A79B4" w:rsidRPr="007D07C4" w:rsidRDefault="003A79B4" w:rsidP="003A79B4">
      <w:pPr>
        <w:spacing w:line="240" w:lineRule="auto"/>
        <w:ind w:firstLine="284"/>
        <w:rPr>
          <w:sz w:val="22"/>
          <w:szCs w:val="24"/>
        </w:rPr>
      </w:pPr>
      <w:r w:rsidRPr="007D07C4">
        <w:rPr>
          <w:sz w:val="22"/>
          <w:szCs w:val="24"/>
        </w:rPr>
        <w:t xml:space="preserve">Specifically, emissions from </w:t>
      </w:r>
      <w:r w:rsidRPr="007D07C4">
        <w:rPr>
          <w:i/>
          <w:sz w:val="22"/>
          <w:szCs w:val="24"/>
        </w:rPr>
        <w:t>agriculture</w:t>
      </w:r>
      <w:r w:rsidRPr="007D07C4">
        <w:rPr>
          <w:sz w:val="22"/>
          <w:szCs w:val="24"/>
        </w:rPr>
        <w:t xml:space="preserve"> have decreased because of the reduction in the number of animals and the trend in agricultural production, and the introduction of abatement technologies due to the implementation of the EU IPPC </w:t>
      </w:r>
      <w:r w:rsidRPr="00B718B1">
        <w:rPr>
          <w:sz w:val="22"/>
          <w:szCs w:val="24"/>
        </w:rPr>
        <w:t>Directive (EC, 1996). Emission</w:t>
      </w:r>
      <w:r>
        <w:rPr>
          <w:sz w:val="22"/>
          <w:szCs w:val="24"/>
        </w:rPr>
        <w:t xml:space="preserve"> trend of the </w:t>
      </w:r>
      <w:r w:rsidRPr="00DF0FE5">
        <w:rPr>
          <w:i/>
          <w:sz w:val="22"/>
          <w:szCs w:val="24"/>
        </w:rPr>
        <w:t>waste</w:t>
      </w:r>
      <w:r>
        <w:rPr>
          <w:sz w:val="22"/>
          <w:szCs w:val="24"/>
        </w:rPr>
        <w:t xml:space="preserve"> sector is driven by the amount of waste disposal in landfills. </w:t>
      </w:r>
      <w:r w:rsidRPr="007D07C4">
        <w:rPr>
          <w:sz w:val="22"/>
          <w:szCs w:val="24"/>
        </w:rPr>
        <w:t xml:space="preserve">Emissions from </w:t>
      </w:r>
      <w:r w:rsidRPr="007D07C4">
        <w:rPr>
          <w:i/>
          <w:sz w:val="22"/>
          <w:szCs w:val="24"/>
        </w:rPr>
        <w:t>road transport</w:t>
      </w:r>
      <w:r w:rsidRPr="007D07C4">
        <w:rPr>
          <w:sz w:val="22"/>
          <w:szCs w:val="24"/>
        </w:rPr>
        <w:t xml:space="preserve"> have increased as a result of the introduction of catalytic converter</w:t>
      </w:r>
      <w:r>
        <w:rPr>
          <w:sz w:val="22"/>
          <w:szCs w:val="24"/>
        </w:rPr>
        <w:t xml:space="preserve"> but during the last years a decrease is observed due to the introduction of more stringent limits in the new vehicles</w:t>
      </w:r>
      <w:r w:rsidRPr="007D07C4">
        <w:rPr>
          <w:sz w:val="22"/>
          <w:szCs w:val="24"/>
        </w:rPr>
        <w:t>.</w:t>
      </w:r>
    </w:p>
    <w:p w:rsidR="003A79B4" w:rsidRPr="0047145D" w:rsidRDefault="003A79B4" w:rsidP="003A79B4">
      <w:r w:rsidRPr="0047145D">
        <w:br w:type="page"/>
      </w:r>
    </w:p>
    <w:p w:rsidR="003A79B4" w:rsidRPr="007E7701" w:rsidRDefault="003A79B4" w:rsidP="003A79B4">
      <w:pPr>
        <w:pStyle w:val="Titolo3"/>
      </w:pPr>
      <w:bookmarkStart w:id="18" w:name="_Toc445660561"/>
      <w:r w:rsidRPr="007E7701">
        <w:lastRenderedPageBreak/>
        <w:t>Non methane volatile organic compounds (NMVOC)</w:t>
      </w:r>
      <w:bookmarkEnd w:id="18"/>
    </w:p>
    <w:p w:rsidR="003A79B4" w:rsidRPr="007D07C4" w:rsidRDefault="003A79B4" w:rsidP="003A79B4">
      <w:pPr>
        <w:spacing w:line="240" w:lineRule="auto"/>
        <w:ind w:firstLine="284"/>
        <w:rPr>
          <w:color w:val="000000"/>
          <w:sz w:val="22"/>
          <w:szCs w:val="24"/>
        </w:rPr>
      </w:pPr>
      <w:r w:rsidRPr="007D07C4">
        <w:rPr>
          <w:color w:val="000000"/>
          <w:sz w:val="22"/>
          <w:szCs w:val="24"/>
        </w:rPr>
        <w:t>The national atmospheric emissions of NMVOC show a decreasing trend in the period 1990-201</w:t>
      </w:r>
      <w:r w:rsidR="00014D44">
        <w:rPr>
          <w:color w:val="000000"/>
          <w:sz w:val="22"/>
          <w:szCs w:val="24"/>
        </w:rPr>
        <w:t>4</w:t>
      </w:r>
      <w:r w:rsidRPr="007D07C4">
        <w:rPr>
          <w:color w:val="000000"/>
          <w:sz w:val="22"/>
          <w:szCs w:val="24"/>
        </w:rPr>
        <w:t>. Figure 2.4 and Table 2.4 illustrate the emissions values from 1990 to 201</w:t>
      </w:r>
      <w:r w:rsidR="00014D44">
        <w:rPr>
          <w:color w:val="000000"/>
          <w:sz w:val="22"/>
          <w:szCs w:val="24"/>
        </w:rPr>
        <w:t>4</w:t>
      </w:r>
      <w:r w:rsidRPr="007D07C4">
        <w:rPr>
          <w:color w:val="000000"/>
          <w:sz w:val="22"/>
          <w:szCs w:val="24"/>
        </w:rPr>
        <w:t>. Figure 2.4 also illustrates the share of NMVOC emissions by category in 1990 and 201</w:t>
      </w:r>
      <w:r w:rsidR="00014D44">
        <w:rPr>
          <w:color w:val="000000"/>
          <w:sz w:val="22"/>
          <w:szCs w:val="24"/>
        </w:rPr>
        <w:t>4</w:t>
      </w:r>
      <w:r w:rsidRPr="007D07C4">
        <w:rPr>
          <w:color w:val="000000"/>
          <w:sz w:val="22"/>
          <w:szCs w:val="24"/>
        </w:rPr>
        <w:t xml:space="preserve"> as well as the total and sectoral variation from 1990 to 201</w:t>
      </w:r>
      <w:r w:rsidR="00014D44">
        <w:rPr>
          <w:color w:val="000000"/>
          <w:sz w:val="22"/>
          <w:szCs w:val="24"/>
        </w:rPr>
        <w:t>4</w:t>
      </w:r>
      <w:r w:rsidRPr="007D07C4">
        <w:rPr>
          <w:color w:val="000000"/>
          <w:sz w:val="22"/>
          <w:szCs w:val="24"/>
        </w:rPr>
        <w:t>.</w:t>
      </w:r>
    </w:p>
    <w:p w:rsidR="003A79B4" w:rsidRPr="007D07C4" w:rsidRDefault="003A79B4" w:rsidP="003A79B4">
      <w:pPr>
        <w:spacing w:line="240" w:lineRule="auto"/>
        <w:rPr>
          <w:sz w:val="22"/>
        </w:rPr>
      </w:pPr>
    </w:p>
    <w:tbl>
      <w:tblPr>
        <w:tblW w:w="9266" w:type="dxa"/>
        <w:jc w:val="center"/>
        <w:tblInd w:w="-72" w:type="dxa"/>
        <w:tblLayout w:type="fixed"/>
        <w:tblLook w:val="01E0"/>
      </w:tblPr>
      <w:tblGrid>
        <w:gridCol w:w="3040"/>
        <w:gridCol w:w="2948"/>
        <w:gridCol w:w="3278"/>
      </w:tblGrid>
      <w:tr w:rsidR="003A79B4" w:rsidRPr="007D07C4" w:rsidTr="00914A87">
        <w:trPr>
          <w:trHeight w:val="4888"/>
          <w:jc w:val="center"/>
        </w:trPr>
        <w:tc>
          <w:tcPr>
            <w:tcW w:w="9266" w:type="dxa"/>
            <w:gridSpan w:val="3"/>
            <w:tcBorders>
              <w:top w:val="double" w:sz="4" w:space="0" w:color="C0C0C0"/>
            </w:tcBorders>
            <w:vAlign w:val="center"/>
          </w:tcPr>
          <w:p w:rsidR="003A79B4" w:rsidRPr="00847C74" w:rsidRDefault="00014D44" w:rsidP="00914A87">
            <w:pPr>
              <w:spacing w:line="240" w:lineRule="auto"/>
              <w:jc w:val="center"/>
              <w:rPr>
                <w:sz w:val="22"/>
              </w:rPr>
            </w:pPr>
            <w:r>
              <w:rPr>
                <w:noProof/>
                <w:sz w:val="22"/>
                <w:lang w:val="it-IT" w:eastAsia="it-IT"/>
              </w:rPr>
              <w:drawing>
                <wp:inline distT="0" distB="0" distL="0" distR="0">
                  <wp:extent cx="5737860" cy="2446020"/>
                  <wp:effectExtent l="19050" t="0" r="0" b="0"/>
                  <wp:docPr id="76"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a:srcRect/>
                          <a:stretch>
                            <a:fillRect/>
                          </a:stretch>
                        </pic:blipFill>
                        <pic:spPr bwMode="auto">
                          <a:xfrm>
                            <a:off x="0" y="0"/>
                            <a:ext cx="5737860" cy="2446020"/>
                          </a:xfrm>
                          <a:prstGeom prst="rect">
                            <a:avLst/>
                          </a:prstGeom>
                          <a:noFill/>
                          <a:ln w="9525">
                            <a:noFill/>
                            <a:miter lim="800000"/>
                            <a:headEnd/>
                            <a:tailEnd/>
                          </a:ln>
                        </pic:spPr>
                      </pic:pic>
                    </a:graphicData>
                  </a:graphic>
                </wp:inline>
              </w:drawing>
            </w:r>
          </w:p>
        </w:tc>
      </w:tr>
      <w:tr w:rsidR="003A79B4" w:rsidRPr="007D07C4" w:rsidTr="00914A87">
        <w:trPr>
          <w:trHeight w:val="2070"/>
          <w:jc w:val="center"/>
        </w:trPr>
        <w:tc>
          <w:tcPr>
            <w:tcW w:w="3040" w:type="dxa"/>
            <w:tcBorders>
              <w:bottom w:val="double" w:sz="4" w:space="0" w:color="C0C0C0"/>
            </w:tcBorders>
            <w:vAlign w:val="center"/>
          </w:tcPr>
          <w:p w:rsidR="003A79B4" w:rsidRPr="007D07C4" w:rsidRDefault="00014D44" w:rsidP="00914A87">
            <w:pPr>
              <w:spacing w:line="240" w:lineRule="auto"/>
              <w:jc w:val="center"/>
              <w:rPr>
                <w:sz w:val="22"/>
              </w:rPr>
            </w:pPr>
            <w:r>
              <w:rPr>
                <w:noProof/>
                <w:sz w:val="22"/>
                <w:lang w:val="it-IT" w:eastAsia="it-IT"/>
              </w:rPr>
              <w:drawing>
                <wp:inline distT="0" distB="0" distL="0" distR="0">
                  <wp:extent cx="2055989" cy="1181100"/>
                  <wp:effectExtent l="19050" t="0" r="1411" b="0"/>
                  <wp:docPr id="77"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a:srcRect/>
                          <a:stretch>
                            <a:fillRect/>
                          </a:stretch>
                        </pic:blipFill>
                        <pic:spPr bwMode="auto">
                          <a:xfrm>
                            <a:off x="0" y="0"/>
                            <a:ext cx="2055989" cy="1181100"/>
                          </a:xfrm>
                          <a:prstGeom prst="rect">
                            <a:avLst/>
                          </a:prstGeom>
                          <a:noFill/>
                          <a:ln w="9525">
                            <a:noFill/>
                            <a:miter lim="800000"/>
                            <a:headEnd/>
                            <a:tailEnd/>
                          </a:ln>
                        </pic:spPr>
                      </pic:pic>
                    </a:graphicData>
                  </a:graphic>
                </wp:inline>
              </w:drawing>
            </w:r>
          </w:p>
        </w:tc>
        <w:tc>
          <w:tcPr>
            <w:tcW w:w="2948" w:type="dxa"/>
            <w:tcBorders>
              <w:bottom w:val="double" w:sz="4" w:space="0" w:color="C0C0C0"/>
            </w:tcBorders>
            <w:vAlign w:val="center"/>
          </w:tcPr>
          <w:p w:rsidR="003A79B4" w:rsidRPr="007D07C4" w:rsidRDefault="00014D44" w:rsidP="00914A87">
            <w:pPr>
              <w:spacing w:line="240" w:lineRule="auto"/>
              <w:jc w:val="center"/>
              <w:rPr>
                <w:sz w:val="22"/>
              </w:rPr>
            </w:pPr>
            <w:r>
              <w:rPr>
                <w:noProof/>
                <w:sz w:val="22"/>
                <w:lang w:val="it-IT" w:eastAsia="it-IT"/>
              </w:rPr>
              <w:drawing>
                <wp:inline distT="0" distB="0" distL="0" distR="0">
                  <wp:extent cx="2009758" cy="1165860"/>
                  <wp:effectExtent l="19050" t="0" r="0" b="0"/>
                  <wp:docPr id="82"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a:srcRect/>
                          <a:stretch>
                            <a:fillRect/>
                          </a:stretch>
                        </pic:blipFill>
                        <pic:spPr bwMode="auto">
                          <a:xfrm>
                            <a:off x="0" y="0"/>
                            <a:ext cx="2010306" cy="1166178"/>
                          </a:xfrm>
                          <a:prstGeom prst="rect">
                            <a:avLst/>
                          </a:prstGeom>
                          <a:noFill/>
                          <a:ln w="9525">
                            <a:noFill/>
                            <a:miter lim="800000"/>
                            <a:headEnd/>
                            <a:tailEnd/>
                          </a:ln>
                        </pic:spPr>
                      </pic:pic>
                    </a:graphicData>
                  </a:graphic>
                </wp:inline>
              </w:drawing>
            </w:r>
          </w:p>
        </w:tc>
        <w:tc>
          <w:tcPr>
            <w:tcW w:w="3278" w:type="dxa"/>
            <w:tcBorders>
              <w:bottom w:val="double" w:sz="4" w:space="0" w:color="C0C0C0"/>
            </w:tcBorders>
            <w:vAlign w:val="center"/>
          </w:tcPr>
          <w:p w:rsidR="003A79B4" w:rsidRPr="007D07C4" w:rsidRDefault="00014D44" w:rsidP="00914A87">
            <w:pPr>
              <w:spacing w:line="240" w:lineRule="auto"/>
              <w:ind w:left="-109"/>
              <w:rPr>
                <w:sz w:val="22"/>
              </w:rPr>
            </w:pPr>
            <w:r>
              <w:rPr>
                <w:noProof/>
                <w:sz w:val="22"/>
                <w:lang w:val="it-IT" w:eastAsia="it-IT"/>
              </w:rPr>
              <w:drawing>
                <wp:inline distT="0" distB="0" distL="0" distR="0">
                  <wp:extent cx="1943100" cy="1059180"/>
                  <wp:effectExtent l="19050" t="0" r="0" b="0"/>
                  <wp:docPr id="83"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a:srcRect/>
                          <a:stretch>
                            <a:fillRect/>
                          </a:stretch>
                        </pic:blipFill>
                        <pic:spPr bwMode="auto">
                          <a:xfrm>
                            <a:off x="0" y="0"/>
                            <a:ext cx="1943100" cy="1059180"/>
                          </a:xfrm>
                          <a:prstGeom prst="rect">
                            <a:avLst/>
                          </a:prstGeom>
                          <a:noFill/>
                          <a:ln w="9525">
                            <a:noFill/>
                            <a:miter lim="800000"/>
                            <a:headEnd/>
                            <a:tailEnd/>
                          </a:ln>
                        </pic:spPr>
                      </pic:pic>
                    </a:graphicData>
                  </a:graphic>
                </wp:inline>
              </w:drawing>
            </w:r>
          </w:p>
        </w:tc>
      </w:tr>
      <w:tr w:rsidR="003A79B4" w:rsidRPr="00914E60" w:rsidTr="00914A87">
        <w:trPr>
          <w:trHeight w:val="494"/>
          <w:jc w:val="center"/>
        </w:trPr>
        <w:tc>
          <w:tcPr>
            <w:tcW w:w="9266" w:type="dxa"/>
            <w:gridSpan w:val="3"/>
            <w:tcBorders>
              <w:top w:val="double" w:sz="4" w:space="0" w:color="C0C0C0"/>
            </w:tcBorders>
            <w:vAlign w:val="center"/>
          </w:tcPr>
          <w:p w:rsidR="003A79B4" w:rsidRDefault="003A79B4" w:rsidP="00914A87">
            <w:pPr>
              <w:spacing w:line="240" w:lineRule="auto"/>
              <w:rPr>
                <w:sz w:val="20"/>
              </w:rPr>
            </w:pPr>
            <w:r w:rsidRPr="00914E60">
              <w:rPr>
                <w:b/>
                <w:sz w:val="20"/>
              </w:rPr>
              <w:t xml:space="preserve">Figure 2.4  </w:t>
            </w:r>
            <w:r w:rsidRPr="00914E60">
              <w:rPr>
                <w:i/>
                <w:iCs/>
                <w:sz w:val="20"/>
              </w:rPr>
              <w:t>NMVOC emission trend, percentage share by sector and variation 1990-201</w:t>
            </w:r>
            <w:r w:rsidR="00014D44">
              <w:rPr>
                <w:i/>
                <w:iCs/>
                <w:sz w:val="20"/>
              </w:rPr>
              <w:t>4</w:t>
            </w:r>
          </w:p>
        </w:tc>
      </w:tr>
    </w:tbl>
    <w:p w:rsidR="003A79B4" w:rsidRPr="007D07C4" w:rsidRDefault="003A79B4" w:rsidP="003A79B4">
      <w:pPr>
        <w:spacing w:line="240" w:lineRule="auto"/>
        <w:ind w:firstLine="284"/>
        <w:rPr>
          <w:sz w:val="22"/>
        </w:rPr>
      </w:pPr>
    </w:p>
    <w:p w:rsidR="003A79B4" w:rsidRDefault="003A79B4" w:rsidP="003A79B4">
      <w:pPr>
        <w:spacing w:line="240" w:lineRule="auto"/>
        <w:ind w:firstLine="284"/>
        <w:rPr>
          <w:sz w:val="22"/>
          <w:lang w:eastAsia="it-IT"/>
        </w:rPr>
      </w:pPr>
      <w:r w:rsidRPr="007D07C4">
        <w:rPr>
          <w:sz w:val="22"/>
          <w:lang w:eastAsia="it-IT"/>
        </w:rPr>
        <w:t xml:space="preserve">The global emission trend shows a reduction of about </w:t>
      </w:r>
      <w:r>
        <w:rPr>
          <w:sz w:val="22"/>
          <w:lang w:eastAsia="it-IT"/>
        </w:rPr>
        <w:t>5</w:t>
      </w:r>
      <w:r w:rsidR="00014D44">
        <w:rPr>
          <w:sz w:val="22"/>
          <w:lang w:eastAsia="it-IT"/>
        </w:rPr>
        <w:t>7</w:t>
      </w:r>
      <w:r w:rsidRPr="007D07C4">
        <w:rPr>
          <w:sz w:val="22"/>
          <w:lang w:eastAsia="it-IT"/>
        </w:rPr>
        <w:t>% between 1990 and 201</w:t>
      </w:r>
      <w:r w:rsidR="00014D44">
        <w:rPr>
          <w:sz w:val="22"/>
          <w:lang w:eastAsia="it-IT"/>
        </w:rPr>
        <w:t>4</w:t>
      </w:r>
      <w:r w:rsidRPr="007D07C4">
        <w:rPr>
          <w:sz w:val="22"/>
          <w:lang w:eastAsia="it-IT"/>
        </w:rPr>
        <w:t xml:space="preserve">, from </w:t>
      </w:r>
      <w:r>
        <w:rPr>
          <w:sz w:val="22"/>
          <w:lang w:eastAsia="it-IT"/>
        </w:rPr>
        <w:t>1,9</w:t>
      </w:r>
      <w:r w:rsidR="00014D44">
        <w:rPr>
          <w:sz w:val="22"/>
          <w:lang w:eastAsia="it-IT"/>
        </w:rPr>
        <w:t>90</w:t>
      </w:r>
      <w:r w:rsidRPr="007D07C4">
        <w:rPr>
          <w:sz w:val="22"/>
          <w:lang w:eastAsia="it-IT"/>
        </w:rPr>
        <w:t xml:space="preserve"> Gg to </w:t>
      </w:r>
      <w:r w:rsidR="00014D44">
        <w:rPr>
          <w:sz w:val="22"/>
          <w:lang w:eastAsia="it-IT"/>
        </w:rPr>
        <w:t>849</w:t>
      </w:r>
      <w:r w:rsidRPr="007D07C4">
        <w:rPr>
          <w:sz w:val="22"/>
          <w:lang w:eastAsia="it-IT"/>
        </w:rPr>
        <w:t xml:space="preserve"> Gg. </w:t>
      </w:r>
    </w:p>
    <w:p w:rsidR="003A79B4" w:rsidRPr="007D07C4" w:rsidRDefault="003A79B4" w:rsidP="003A79B4">
      <w:pPr>
        <w:spacing w:line="240" w:lineRule="auto"/>
        <w:ind w:firstLine="284"/>
        <w:rPr>
          <w:sz w:val="22"/>
        </w:rPr>
      </w:pPr>
      <w:r w:rsidRPr="007D07C4">
        <w:rPr>
          <w:sz w:val="22"/>
        </w:rPr>
        <w:t xml:space="preserve">In the framework of the </w:t>
      </w:r>
      <w:r w:rsidRPr="007D07C4">
        <w:rPr>
          <w:iCs/>
          <w:sz w:val="22"/>
        </w:rPr>
        <w:t xml:space="preserve">National Emission Ceilings </w:t>
      </w:r>
      <w:r w:rsidRPr="00B718B1">
        <w:rPr>
          <w:iCs/>
          <w:sz w:val="22"/>
        </w:rPr>
        <w:t>Directive</w:t>
      </w:r>
      <w:r w:rsidRPr="00B718B1">
        <w:rPr>
          <w:i/>
          <w:sz w:val="22"/>
        </w:rPr>
        <w:t xml:space="preserve"> </w:t>
      </w:r>
      <w:r w:rsidRPr="00B718B1">
        <w:rPr>
          <w:iCs/>
          <w:sz w:val="22"/>
        </w:rPr>
        <w:t>(EC, 2001)</w:t>
      </w:r>
      <w:r w:rsidRPr="00B718B1">
        <w:rPr>
          <w:sz w:val="22"/>
        </w:rPr>
        <w:t>, the</w:t>
      </w:r>
      <w:r w:rsidRPr="007D07C4">
        <w:rPr>
          <w:sz w:val="22"/>
        </w:rPr>
        <w:t xml:space="preserve"> target value of NMVOC for 2010 </w:t>
      </w:r>
      <w:r>
        <w:rPr>
          <w:sz w:val="22"/>
        </w:rPr>
        <w:t>fixed at 1,159 Gg was reached. The new target established in the framework of the UNECE/CLRTAP Convention for 2020 is equal to 65% of 2005 emission level.</w:t>
      </w:r>
    </w:p>
    <w:p w:rsidR="003A79B4" w:rsidRPr="007D07C4" w:rsidRDefault="003A79B4" w:rsidP="003A79B4">
      <w:pPr>
        <w:spacing w:line="240" w:lineRule="auto"/>
        <w:ind w:firstLine="284"/>
        <w:rPr>
          <w:sz w:val="22"/>
          <w:szCs w:val="24"/>
        </w:rPr>
      </w:pPr>
      <w:r w:rsidRPr="007D07C4">
        <w:rPr>
          <w:i/>
          <w:sz w:val="22"/>
          <w:szCs w:val="24"/>
          <w:lang w:eastAsia="it-IT"/>
        </w:rPr>
        <w:t>Solvent and other product use</w:t>
      </w:r>
      <w:r w:rsidRPr="007D07C4">
        <w:rPr>
          <w:sz w:val="22"/>
          <w:szCs w:val="24"/>
          <w:lang w:eastAsia="it-IT"/>
        </w:rPr>
        <w:t xml:space="preserve"> is the main source of emissions, contributing to the total with </w:t>
      </w:r>
      <w:r>
        <w:rPr>
          <w:sz w:val="22"/>
          <w:szCs w:val="24"/>
          <w:lang w:eastAsia="it-IT"/>
        </w:rPr>
        <w:t>40</w:t>
      </w:r>
      <w:r w:rsidRPr="007D07C4">
        <w:rPr>
          <w:sz w:val="22"/>
          <w:szCs w:val="24"/>
          <w:lang w:eastAsia="it-IT"/>
        </w:rPr>
        <w:t xml:space="preserve">% and showing a decrease of about </w:t>
      </w:r>
      <w:r>
        <w:rPr>
          <w:sz w:val="22"/>
          <w:szCs w:val="24"/>
          <w:lang w:eastAsia="it-IT"/>
        </w:rPr>
        <w:t>4</w:t>
      </w:r>
      <w:r w:rsidR="00014D44">
        <w:rPr>
          <w:sz w:val="22"/>
          <w:szCs w:val="24"/>
          <w:lang w:eastAsia="it-IT"/>
        </w:rPr>
        <w:t>3</w:t>
      </w:r>
      <w:r w:rsidRPr="007D07C4">
        <w:rPr>
          <w:sz w:val="22"/>
          <w:szCs w:val="24"/>
          <w:lang w:eastAsia="it-IT"/>
        </w:rPr>
        <w:t xml:space="preserve">%. The main reductions relate to the </w:t>
      </w:r>
      <w:r w:rsidRPr="007D07C4">
        <w:rPr>
          <w:i/>
          <w:sz w:val="22"/>
          <w:szCs w:val="24"/>
          <w:lang w:eastAsia="it-IT"/>
        </w:rPr>
        <w:t>road transport</w:t>
      </w:r>
      <w:r w:rsidRPr="007D07C4">
        <w:rPr>
          <w:sz w:val="22"/>
          <w:szCs w:val="24"/>
          <w:lang w:eastAsia="it-IT"/>
        </w:rPr>
        <w:t xml:space="preserve"> sector</w:t>
      </w:r>
      <w:r w:rsidRPr="007D07C4">
        <w:rPr>
          <w:i/>
          <w:sz w:val="22"/>
          <w:szCs w:val="24"/>
          <w:lang w:eastAsia="it-IT"/>
        </w:rPr>
        <w:t xml:space="preserve"> </w:t>
      </w:r>
      <w:r w:rsidRPr="007D07C4">
        <w:rPr>
          <w:sz w:val="22"/>
          <w:szCs w:val="24"/>
          <w:lang w:eastAsia="it-IT"/>
        </w:rPr>
        <w:t>(-</w:t>
      </w:r>
      <w:r>
        <w:rPr>
          <w:sz w:val="22"/>
          <w:szCs w:val="24"/>
          <w:lang w:eastAsia="it-IT"/>
        </w:rPr>
        <w:t>8</w:t>
      </w:r>
      <w:r w:rsidR="00014D44">
        <w:rPr>
          <w:sz w:val="22"/>
          <w:szCs w:val="24"/>
          <w:lang w:eastAsia="it-IT"/>
        </w:rPr>
        <w:t>2</w:t>
      </w:r>
      <w:r w:rsidRPr="007D07C4">
        <w:rPr>
          <w:sz w:val="22"/>
          <w:szCs w:val="24"/>
          <w:lang w:eastAsia="it-IT"/>
        </w:rPr>
        <w:t xml:space="preserve">%), accounting for </w:t>
      </w:r>
      <w:r>
        <w:rPr>
          <w:sz w:val="22"/>
          <w:szCs w:val="24"/>
          <w:lang w:eastAsia="it-IT"/>
        </w:rPr>
        <w:t>19</w:t>
      </w:r>
      <w:r w:rsidRPr="007D07C4">
        <w:rPr>
          <w:sz w:val="22"/>
          <w:szCs w:val="24"/>
          <w:lang w:eastAsia="it-IT"/>
        </w:rPr>
        <w:t xml:space="preserve">% of the total and to the sector of </w:t>
      </w:r>
      <w:r w:rsidRPr="007D07C4">
        <w:rPr>
          <w:i/>
          <w:sz w:val="22"/>
          <w:szCs w:val="24"/>
          <w:lang w:eastAsia="it-IT"/>
        </w:rPr>
        <w:t>extraction and distribution of fossil fuels/geothermal energy</w:t>
      </w:r>
      <w:r w:rsidRPr="007D07C4">
        <w:rPr>
          <w:sz w:val="22"/>
          <w:szCs w:val="24"/>
          <w:lang w:eastAsia="it-IT"/>
        </w:rPr>
        <w:t xml:space="preserve"> (-</w:t>
      </w:r>
      <w:r>
        <w:rPr>
          <w:sz w:val="22"/>
          <w:szCs w:val="24"/>
          <w:lang w:eastAsia="it-IT"/>
        </w:rPr>
        <w:t>5</w:t>
      </w:r>
      <w:r w:rsidR="00014D44">
        <w:rPr>
          <w:sz w:val="22"/>
          <w:szCs w:val="24"/>
          <w:lang w:eastAsia="it-IT"/>
        </w:rPr>
        <w:t>6</w:t>
      </w:r>
      <w:r w:rsidRPr="007D07C4">
        <w:rPr>
          <w:sz w:val="22"/>
          <w:szCs w:val="24"/>
          <w:lang w:eastAsia="it-IT"/>
        </w:rPr>
        <w:t xml:space="preserve">%), accounting only for 5%. </w:t>
      </w:r>
      <w:r w:rsidRPr="007D07C4">
        <w:rPr>
          <w:sz w:val="22"/>
          <w:szCs w:val="24"/>
        </w:rPr>
        <w:t xml:space="preserve">Emissions from </w:t>
      </w:r>
      <w:r w:rsidRPr="007D07C4">
        <w:rPr>
          <w:i/>
          <w:sz w:val="22"/>
          <w:szCs w:val="24"/>
          <w:lang w:eastAsia="it-IT"/>
        </w:rPr>
        <w:t>other mobile sources and machinery</w:t>
      </w:r>
      <w:r w:rsidRPr="007D07C4">
        <w:rPr>
          <w:sz w:val="22"/>
          <w:szCs w:val="24"/>
          <w:lang w:eastAsia="it-IT"/>
        </w:rPr>
        <w:t>, accounting</w:t>
      </w:r>
      <w:r w:rsidRPr="007D07C4">
        <w:rPr>
          <w:sz w:val="22"/>
          <w:szCs w:val="24"/>
        </w:rPr>
        <w:t xml:space="preserve"> for </w:t>
      </w:r>
      <w:r>
        <w:rPr>
          <w:sz w:val="22"/>
          <w:szCs w:val="24"/>
        </w:rPr>
        <w:t>6</w:t>
      </w:r>
      <w:r w:rsidRPr="007D07C4">
        <w:rPr>
          <w:sz w:val="22"/>
          <w:szCs w:val="24"/>
        </w:rPr>
        <w:t xml:space="preserve">% of the total, decrease of about </w:t>
      </w:r>
      <w:r>
        <w:rPr>
          <w:sz w:val="22"/>
          <w:szCs w:val="24"/>
        </w:rPr>
        <w:t>7</w:t>
      </w:r>
      <w:r w:rsidR="00014D44">
        <w:rPr>
          <w:sz w:val="22"/>
          <w:szCs w:val="24"/>
        </w:rPr>
        <w:t>2</w:t>
      </w:r>
      <w:r w:rsidRPr="007D07C4">
        <w:rPr>
          <w:sz w:val="22"/>
          <w:szCs w:val="24"/>
        </w:rPr>
        <w:t xml:space="preserve">%. </w:t>
      </w:r>
      <w:r w:rsidRPr="007D07C4">
        <w:rPr>
          <w:sz w:val="22"/>
          <w:szCs w:val="24"/>
          <w:lang w:eastAsia="it-IT"/>
        </w:rPr>
        <w:t xml:space="preserve">Emissions from </w:t>
      </w:r>
      <w:r w:rsidRPr="007D07C4">
        <w:rPr>
          <w:i/>
          <w:sz w:val="22"/>
          <w:szCs w:val="24"/>
          <w:lang w:eastAsia="it-IT"/>
        </w:rPr>
        <w:t>non industrial combustion plants</w:t>
      </w:r>
      <w:r w:rsidRPr="007D07C4">
        <w:rPr>
          <w:sz w:val="22"/>
          <w:szCs w:val="24"/>
          <w:lang w:eastAsia="it-IT"/>
        </w:rPr>
        <w:t xml:space="preserve"> show the largest increase (</w:t>
      </w:r>
      <w:r w:rsidR="00014D44">
        <w:rPr>
          <w:sz w:val="22"/>
          <w:szCs w:val="24"/>
          <w:lang w:eastAsia="it-IT"/>
        </w:rPr>
        <w:t>74</w:t>
      </w:r>
      <w:r w:rsidRPr="007D07C4">
        <w:rPr>
          <w:sz w:val="22"/>
          <w:szCs w:val="24"/>
          <w:lang w:eastAsia="it-IT"/>
        </w:rPr>
        <w:t>%),</w:t>
      </w:r>
      <w:r w:rsidRPr="007D07C4">
        <w:rPr>
          <w:sz w:val="22"/>
          <w:szCs w:val="24"/>
        </w:rPr>
        <w:t xml:space="preserve"> accounting for </w:t>
      </w:r>
      <w:r>
        <w:rPr>
          <w:sz w:val="22"/>
          <w:szCs w:val="24"/>
        </w:rPr>
        <w:t>2</w:t>
      </w:r>
      <w:r w:rsidR="00014D44">
        <w:rPr>
          <w:sz w:val="22"/>
          <w:szCs w:val="24"/>
        </w:rPr>
        <w:t>1</w:t>
      </w:r>
      <w:r w:rsidRPr="007D07C4">
        <w:rPr>
          <w:sz w:val="22"/>
          <w:szCs w:val="24"/>
        </w:rPr>
        <w:t xml:space="preserve">%. Emissions from </w:t>
      </w:r>
      <w:r w:rsidRPr="007D07C4">
        <w:rPr>
          <w:i/>
          <w:sz w:val="22"/>
          <w:szCs w:val="24"/>
        </w:rPr>
        <w:t>waste treatment and disposal</w:t>
      </w:r>
      <w:r>
        <w:rPr>
          <w:i/>
          <w:sz w:val="22"/>
          <w:szCs w:val="24"/>
        </w:rPr>
        <w:t xml:space="preserve"> </w:t>
      </w:r>
      <w:r>
        <w:rPr>
          <w:sz w:val="22"/>
          <w:szCs w:val="24"/>
        </w:rPr>
        <w:t xml:space="preserve">and </w:t>
      </w:r>
      <w:r w:rsidRPr="007D07C4">
        <w:rPr>
          <w:i/>
          <w:sz w:val="22"/>
          <w:szCs w:val="24"/>
        </w:rPr>
        <w:t>c</w:t>
      </w:r>
      <w:r w:rsidRPr="007D07C4">
        <w:rPr>
          <w:i/>
          <w:sz w:val="22"/>
          <w:szCs w:val="24"/>
          <w:lang w:eastAsia="it-IT"/>
        </w:rPr>
        <w:t>ombustion in industry</w:t>
      </w:r>
      <w:r>
        <w:rPr>
          <w:sz w:val="22"/>
          <w:szCs w:val="24"/>
        </w:rPr>
        <w:t xml:space="preserve"> </w:t>
      </w:r>
      <w:r>
        <w:rPr>
          <w:sz w:val="22"/>
          <w:szCs w:val="24"/>
          <w:lang w:eastAsia="it-IT"/>
        </w:rPr>
        <w:t>show a de</w:t>
      </w:r>
      <w:r w:rsidRPr="007D07C4">
        <w:rPr>
          <w:sz w:val="22"/>
          <w:szCs w:val="24"/>
          <w:lang w:eastAsia="it-IT"/>
        </w:rPr>
        <w:t>crease of about</w:t>
      </w:r>
      <w:r w:rsidRPr="007D07C4">
        <w:rPr>
          <w:sz w:val="22"/>
          <w:szCs w:val="24"/>
        </w:rPr>
        <w:t xml:space="preserve"> </w:t>
      </w:r>
      <w:r>
        <w:rPr>
          <w:sz w:val="22"/>
          <w:szCs w:val="24"/>
        </w:rPr>
        <w:t xml:space="preserve">22% and </w:t>
      </w:r>
      <w:r w:rsidR="00014D44">
        <w:rPr>
          <w:sz w:val="22"/>
          <w:szCs w:val="24"/>
        </w:rPr>
        <w:t>8</w:t>
      </w:r>
      <w:r>
        <w:rPr>
          <w:sz w:val="22"/>
          <w:szCs w:val="24"/>
        </w:rPr>
        <w:t>%, respectively, but both these sources account</w:t>
      </w:r>
      <w:r w:rsidRPr="007D07C4">
        <w:rPr>
          <w:sz w:val="22"/>
          <w:szCs w:val="24"/>
        </w:rPr>
        <w:t xml:space="preserve"> only for </w:t>
      </w:r>
      <w:r>
        <w:rPr>
          <w:sz w:val="22"/>
          <w:szCs w:val="24"/>
        </w:rPr>
        <w:t>about 1</w:t>
      </w:r>
      <w:r w:rsidRPr="007D07C4">
        <w:rPr>
          <w:sz w:val="22"/>
          <w:szCs w:val="24"/>
        </w:rPr>
        <w:t>%. Emissions from</w:t>
      </w:r>
      <w:r w:rsidRPr="007D07C4">
        <w:rPr>
          <w:i/>
          <w:sz w:val="22"/>
          <w:szCs w:val="24"/>
        </w:rPr>
        <w:t xml:space="preserve"> agriculture</w:t>
      </w:r>
      <w:r w:rsidRPr="007D07C4">
        <w:rPr>
          <w:i/>
          <w:sz w:val="22"/>
          <w:szCs w:val="24"/>
          <w:lang w:eastAsia="it-IT"/>
        </w:rPr>
        <w:t xml:space="preserve"> </w:t>
      </w:r>
      <w:r w:rsidRPr="007D07C4">
        <w:rPr>
          <w:sz w:val="22"/>
          <w:szCs w:val="24"/>
        </w:rPr>
        <w:t xml:space="preserve">decrease of about </w:t>
      </w:r>
      <w:r w:rsidR="00014D44">
        <w:rPr>
          <w:sz w:val="22"/>
          <w:szCs w:val="24"/>
        </w:rPr>
        <w:t>9</w:t>
      </w:r>
      <w:r w:rsidRPr="007D07C4">
        <w:rPr>
          <w:sz w:val="22"/>
          <w:szCs w:val="24"/>
        </w:rPr>
        <w:t xml:space="preserve">%, </w:t>
      </w:r>
      <w:r>
        <w:rPr>
          <w:sz w:val="22"/>
          <w:szCs w:val="24"/>
        </w:rPr>
        <w:t>but their contribution is irrelevant</w:t>
      </w:r>
      <w:r w:rsidRPr="007D07C4">
        <w:rPr>
          <w:sz w:val="22"/>
          <w:szCs w:val="24"/>
        </w:rPr>
        <w:t>.</w:t>
      </w:r>
    </w:p>
    <w:p w:rsidR="003A79B4" w:rsidRDefault="003A79B4" w:rsidP="003A79B4">
      <w:pPr>
        <w:spacing w:line="240" w:lineRule="auto"/>
        <w:ind w:firstLine="284"/>
        <w:rPr>
          <w:sz w:val="22"/>
        </w:rPr>
      </w:pPr>
      <w:r w:rsidRPr="007D07C4">
        <w:rPr>
          <w:sz w:val="22"/>
        </w:rPr>
        <w:t>Details on the sectoral emission trend and respective variation are outlined in the following sections.</w:t>
      </w:r>
    </w:p>
    <w:p w:rsidR="003C0B30" w:rsidRDefault="003C0B30" w:rsidP="003A79B4">
      <w:pPr>
        <w:spacing w:line="240" w:lineRule="auto"/>
        <w:ind w:firstLine="284"/>
        <w:rPr>
          <w:sz w:val="22"/>
        </w:rPr>
      </w:pPr>
    </w:p>
    <w:p w:rsidR="003C0B30" w:rsidRDefault="003C0B30" w:rsidP="003A79B4">
      <w:pPr>
        <w:spacing w:line="240" w:lineRule="auto"/>
        <w:ind w:firstLine="284"/>
        <w:rPr>
          <w:sz w:val="22"/>
        </w:rPr>
      </w:pPr>
    </w:p>
    <w:p w:rsidR="003A79B4" w:rsidRPr="00914E60" w:rsidRDefault="003A79B4" w:rsidP="003A79B4">
      <w:pPr>
        <w:spacing w:line="240" w:lineRule="auto"/>
        <w:rPr>
          <w:i/>
          <w:sz w:val="20"/>
        </w:rPr>
      </w:pPr>
      <w:r w:rsidRPr="00914E60">
        <w:rPr>
          <w:b/>
          <w:sz w:val="20"/>
        </w:rPr>
        <w:lastRenderedPageBreak/>
        <w:t xml:space="preserve">Table 2.4   </w:t>
      </w:r>
      <w:r w:rsidRPr="00914E60">
        <w:rPr>
          <w:i/>
          <w:sz w:val="20"/>
        </w:rPr>
        <w:t>NMVOC emission trend from 1990 to 201</w:t>
      </w:r>
      <w:r w:rsidR="00014D44">
        <w:rPr>
          <w:i/>
          <w:sz w:val="20"/>
        </w:rPr>
        <w:t>4</w:t>
      </w:r>
      <w:r w:rsidRPr="00914E60">
        <w:rPr>
          <w:i/>
          <w:sz w:val="20"/>
        </w:rPr>
        <w:t xml:space="preserve"> (Gg)</w:t>
      </w:r>
    </w:p>
    <w:tbl>
      <w:tblPr>
        <w:tblW w:w="9899" w:type="dxa"/>
        <w:jc w:val="center"/>
        <w:tblInd w:w="1179" w:type="dxa"/>
        <w:tblBorders>
          <w:top w:val="double" w:sz="6" w:space="0" w:color="C0C0C0"/>
          <w:bottom w:val="double" w:sz="6" w:space="0" w:color="C0C0C0"/>
        </w:tblBorders>
        <w:tblLayout w:type="fixed"/>
        <w:tblLook w:val="0020"/>
      </w:tblPr>
      <w:tblGrid>
        <w:gridCol w:w="2704"/>
        <w:gridCol w:w="798"/>
        <w:gridCol w:w="798"/>
        <w:gridCol w:w="798"/>
        <w:gridCol w:w="799"/>
        <w:gridCol w:w="798"/>
        <w:gridCol w:w="798"/>
        <w:gridCol w:w="798"/>
        <w:gridCol w:w="804"/>
        <w:gridCol w:w="804"/>
      </w:tblGrid>
      <w:tr w:rsidR="00014D44" w:rsidRPr="00914E60" w:rsidTr="00014D44">
        <w:trPr>
          <w:trHeight w:val="389"/>
          <w:tblHeader/>
          <w:jc w:val="center"/>
        </w:trPr>
        <w:tc>
          <w:tcPr>
            <w:tcW w:w="2704" w:type="dxa"/>
            <w:tcBorders>
              <w:top w:val="double" w:sz="6" w:space="0" w:color="C0C0C0"/>
              <w:bottom w:val="double" w:sz="6" w:space="0" w:color="C0C0C0"/>
            </w:tcBorders>
            <w:noWrap/>
            <w:vAlign w:val="center"/>
          </w:tcPr>
          <w:p w:rsidR="00014D44" w:rsidRPr="00914E60" w:rsidRDefault="00014D44" w:rsidP="00914A87">
            <w:pPr>
              <w:widowControl/>
              <w:spacing w:after="0" w:line="240" w:lineRule="auto"/>
              <w:jc w:val="center"/>
              <w:rPr>
                <w:b/>
                <w:caps/>
                <w:sz w:val="20"/>
                <w:lang w:eastAsia="it-IT"/>
              </w:rPr>
            </w:pPr>
          </w:p>
        </w:tc>
        <w:tc>
          <w:tcPr>
            <w:tcW w:w="798" w:type="dxa"/>
            <w:tcBorders>
              <w:top w:val="double" w:sz="6" w:space="0" w:color="C0C0C0"/>
              <w:bottom w:val="double" w:sz="6" w:space="0" w:color="C0C0C0"/>
            </w:tcBorders>
            <w:noWrap/>
            <w:vAlign w:val="center"/>
          </w:tcPr>
          <w:p w:rsidR="00014D44" w:rsidRDefault="00014D44" w:rsidP="00914A87">
            <w:pPr>
              <w:widowControl/>
              <w:spacing w:after="0" w:line="240" w:lineRule="auto"/>
              <w:jc w:val="right"/>
              <w:rPr>
                <w:b/>
                <w:caps/>
                <w:sz w:val="20"/>
                <w:lang w:eastAsia="it-IT"/>
              </w:rPr>
            </w:pPr>
            <w:r w:rsidRPr="00914E60">
              <w:rPr>
                <w:b/>
                <w:caps/>
                <w:sz w:val="20"/>
                <w:lang w:eastAsia="it-IT"/>
              </w:rPr>
              <w:t>1990</w:t>
            </w:r>
          </w:p>
        </w:tc>
        <w:tc>
          <w:tcPr>
            <w:tcW w:w="798" w:type="dxa"/>
            <w:tcBorders>
              <w:top w:val="double" w:sz="6" w:space="0" w:color="C0C0C0"/>
              <w:bottom w:val="double" w:sz="6" w:space="0" w:color="C0C0C0"/>
            </w:tcBorders>
            <w:noWrap/>
            <w:vAlign w:val="center"/>
          </w:tcPr>
          <w:p w:rsidR="00014D44" w:rsidRDefault="00014D44" w:rsidP="00914A87">
            <w:pPr>
              <w:widowControl/>
              <w:spacing w:after="0" w:line="240" w:lineRule="auto"/>
              <w:ind w:left="-170"/>
              <w:jc w:val="right"/>
              <w:rPr>
                <w:b/>
                <w:caps/>
                <w:sz w:val="20"/>
                <w:lang w:eastAsia="it-IT"/>
              </w:rPr>
            </w:pPr>
            <w:r w:rsidRPr="00914E60">
              <w:rPr>
                <w:b/>
                <w:caps/>
                <w:sz w:val="20"/>
                <w:lang w:eastAsia="it-IT"/>
              </w:rPr>
              <w:t>1995</w:t>
            </w:r>
          </w:p>
        </w:tc>
        <w:tc>
          <w:tcPr>
            <w:tcW w:w="798" w:type="dxa"/>
            <w:tcBorders>
              <w:top w:val="double" w:sz="6" w:space="0" w:color="C0C0C0"/>
              <w:bottom w:val="double" w:sz="6" w:space="0" w:color="C0C0C0"/>
            </w:tcBorders>
            <w:noWrap/>
            <w:vAlign w:val="center"/>
          </w:tcPr>
          <w:p w:rsidR="00014D44" w:rsidRDefault="00014D44" w:rsidP="00914A87">
            <w:pPr>
              <w:widowControl/>
              <w:spacing w:after="0" w:line="240" w:lineRule="auto"/>
              <w:jc w:val="right"/>
              <w:rPr>
                <w:b/>
                <w:caps/>
                <w:sz w:val="20"/>
                <w:lang w:eastAsia="it-IT"/>
              </w:rPr>
            </w:pPr>
            <w:r w:rsidRPr="00914E60">
              <w:rPr>
                <w:b/>
                <w:caps/>
                <w:sz w:val="20"/>
                <w:lang w:eastAsia="it-IT"/>
              </w:rPr>
              <w:t>2000</w:t>
            </w:r>
          </w:p>
        </w:tc>
        <w:tc>
          <w:tcPr>
            <w:tcW w:w="799" w:type="dxa"/>
            <w:tcBorders>
              <w:top w:val="double" w:sz="6" w:space="0" w:color="C0C0C0"/>
              <w:bottom w:val="double" w:sz="6" w:space="0" w:color="C0C0C0"/>
            </w:tcBorders>
            <w:noWrap/>
            <w:vAlign w:val="center"/>
          </w:tcPr>
          <w:p w:rsidR="00014D44" w:rsidRDefault="00014D44" w:rsidP="00914A87">
            <w:pPr>
              <w:widowControl/>
              <w:spacing w:after="0" w:line="240" w:lineRule="auto"/>
              <w:jc w:val="right"/>
              <w:rPr>
                <w:b/>
                <w:caps/>
                <w:sz w:val="20"/>
                <w:lang w:eastAsia="it-IT"/>
              </w:rPr>
            </w:pPr>
            <w:r w:rsidRPr="00914E60">
              <w:rPr>
                <w:b/>
                <w:caps/>
                <w:sz w:val="20"/>
                <w:lang w:eastAsia="it-IT"/>
              </w:rPr>
              <w:t>2005</w:t>
            </w:r>
          </w:p>
        </w:tc>
        <w:tc>
          <w:tcPr>
            <w:tcW w:w="798" w:type="dxa"/>
            <w:tcBorders>
              <w:top w:val="double" w:sz="6" w:space="0" w:color="C0C0C0"/>
              <w:bottom w:val="double" w:sz="6" w:space="0" w:color="C0C0C0"/>
            </w:tcBorders>
            <w:vAlign w:val="center"/>
          </w:tcPr>
          <w:p w:rsidR="00014D44" w:rsidRDefault="00014D44" w:rsidP="00914A87">
            <w:pPr>
              <w:widowControl/>
              <w:spacing w:after="0" w:line="240" w:lineRule="auto"/>
              <w:jc w:val="right"/>
              <w:rPr>
                <w:b/>
                <w:caps/>
                <w:sz w:val="20"/>
                <w:lang w:eastAsia="it-IT"/>
              </w:rPr>
            </w:pPr>
            <w:r w:rsidRPr="00914E60">
              <w:rPr>
                <w:b/>
                <w:caps/>
                <w:sz w:val="20"/>
                <w:lang w:eastAsia="it-IT"/>
              </w:rPr>
              <w:t>2010</w:t>
            </w:r>
          </w:p>
        </w:tc>
        <w:tc>
          <w:tcPr>
            <w:tcW w:w="798" w:type="dxa"/>
            <w:tcBorders>
              <w:top w:val="double" w:sz="6" w:space="0" w:color="C0C0C0"/>
              <w:bottom w:val="double" w:sz="6" w:space="0" w:color="C0C0C0"/>
            </w:tcBorders>
            <w:vAlign w:val="center"/>
          </w:tcPr>
          <w:p w:rsidR="00014D44" w:rsidRDefault="00014D44" w:rsidP="00914A87">
            <w:pPr>
              <w:widowControl/>
              <w:spacing w:after="0" w:line="240" w:lineRule="auto"/>
              <w:jc w:val="right"/>
              <w:rPr>
                <w:b/>
                <w:caps/>
                <w:sz w:val="20"/>
                <w:lang w:eastAsia="it-IT"/>
              </w:rPr>
            </w:pPr>
            <w:r>
              <w:rPr>
                <w:b/>
                <w:caps/>
                <w:sz w:val="20"/>
                <w:lang w:eastAsia="it-IT"/>
              </w:rPr>
              <w:t>2011</w:t>
            </w:r>
          </w:p>
        </w:tc>
        <w:tc>
          <w:tcPr>
            <w:tcW w:w="798" w:type="dxa"/>
            <w:tcBorders>
              <w:top w:val="double" w:sz="6" w:space="0" w:color="C0C0C0"/>
              <w:bottom w:val="double" w:sz="6" w:space="0" w:color="C0C0C0"/>
            </w:tcBorders>
            <w:vAlign w:val="center"/>
          </w:tcPr>
          <w:p w:rsidR="00014D44" w:rsidRDefault="00014D44" w:rsidP="00914A87">
            <w:pPr>
              <w:widowControl/>
              <w:spacing w:after="0" w:line="240" w:lineRule="auto"/>
              <w:jc w:val="right"/>
              <w:rPr>
                <w:b/>
                <w:caps/>
                <w:sz w:val="20"/>
                <w:lang w:eastAsia="it-IT"/>
              </w:rPr>
            </w:pPr>
            <w:r>
              <w:rPr>
                <w:b/>
                <w:caps/>
                <w:sz w:val="20"/>
                <w:lang w:eastAsia="it-IT"/>
              </w:rPr>
              <w:t>2012</w:t>
            </w:r>
          </w:p>
        </w:tc>
        <w:tc>
          <w:tcPr>
            <w:tcW w:w="804" w:type="dxa"/>
            <w:tcBorders>
              <w:top w:val="double" w:sz="6" w:space="0" w:color="C0C0C0"/>
              <w:bottom w:val="double" w:sz="6" w:space="0" w:color="C0C0C0"/>
            </w:tcBorders>
            <w:vAlign w:val="center"/>
          </w:tcPr>
          <w:p w:rsidR="00014D44" w:rsidRDefault="00014D44" w:rsidP="00914A87">
            <w:pPr>
              <w:widowControl/>
              <w:spacing w:after="0" w:line="240" w:lineRule="auto"/>
              <w:jc w:val="right"/>
              <w:rPr>
                <w:b/>
                <w:caps/>
                <w:sz w:val="20"/>
                <w:lang w:eastAsia="it-IT"/>
              </w:rPr>
            </w:pPr>
            <w:r>
              <w:rPr>
                <w:b/>
                <w:caps/>
                <w:sz w:val="20"/>
                <w:lang w:eastAsia="it-IT"/>
              </w:rPr>
              <w:t>2013</w:t>
            </w:r>
          </w:p>
        </w:tc>
        <w:tc>
          <w:tcPr>
            <w:tcW w:w="804" w:type="dxa"/>
            <w:tcBorders>
              <w:top w:val="double" w:sz="6" w:space="0" w:color="C0C0C0"/>
              <w:bottom w:val="double" w:sz="6" w:space="0" w:color="C0C0C0"/>
            </w:tcBorders>
            <w:vAlign w:val="center"/>
          </w:tcPr>
          <w:p w:rsidR="00014D44" w:rsidRDefault="00014D44" w:rsidP="00014D44">
            <w:pPr>
              <w:widowControl/>
              <w:spacing w:after="0" w:line="240" w:lineRule="auto"/>
              <w:jc w:val="right"/>
              <w:rPr>
                <w:b/>
                <w:caps/>
                <w:sz w:val="20"/>
                <w:lang w:eastAsia="it-IT"/>
              </w:rPr>
            </w:pPr>
            <w:r>
              <w:rPr>
                <w:b/>
                <w:caps/>
                <w:sz w:val="20"/>
                <w:lang w:eastAsia="it-IT"/>
              </w:rPr>
              <w:t>2014</w:t>
            </w:r>
          </w:p>
        </w:tc>
      </w:tr>
      <w:tr w:rsidR="00014D44" w:rsidRPr="00914E60" w:rsidTr="00014D44">
        <w:trPr>
          <w:trHeight w:val="389"/>
          <w:tblHeader/>
          <w:jc w:val="center"/>
        </w:trPr>
        <w:tc>
          <w:tcPr>
            <w:tcW w:w="9899" w:type="dxa"/>
            <w:gridSpan w:val="10"/>
            <w:tcBorders>
              <w:top w:val="double" w:sz="6" w:space="0" w:color="C0C0C0"/>
              <w:bottom w:val="double" w:sz="6" w:space="0" w:color="C0C0C0"/>
            </w:tcBorders>
            <w:noWrap/>
            <w:vAlign w:val="center"/>
          </w:tcPr>
          <w:p w:rsidR="00014D44" w:rsidRDefault="00014D44" w:rsidP="00914A87">
            <w:pPr>
              <w:widowControl/>
              <w:spacing w:after="0" w:line="240" w:lineRule="auto"/>
              <w:jc w:val="center"/>
              <w:rPr>
                <w:i/>
                <w:sz w:val="20"/>
                <w:lang w:eastAsia="it-IT"/>
              </w:rPr>
            </w:pPr>
            <w:r>
              <w:rPr>
                <w:i/>
                <w:sz w:val="20"/>
                <w:lang w:eastAsia="it-IT"/>
              </w:rPr>
              <w:t>Gg</w:t>
            </w:r>
          </w:p>
        </w:tc>
      </w:tr>
      <w:tr w:rsidR="00014D44" w:rsidRPr="00914E60" w:rsidTr="00014D44">
        <w:trPr>
          <w:trHeight w:val="701"/>
          <w:jc w:val="center"/>
        </w:trPr>
        <w:tc>
          <w:tcPr>
            <w:tcW w:w="2704" w:type="dxa"/>
            <w:tcBorders>
              <w:top w:val="double" w:sz="6" w:space="0" w:color="C0C0C0"/>
              <w:bottom w:val="single" w:sz="4" w:space="0" w:color="C0C0C0"/>
            </w:tcBorders>
            <w:noWrap/>
            <w:vAlign w:val="center"/>
          </w:tcPr>
          <w:p w:rsidR="00014D44" w:rsidRPr="00914E60" w:rsidRDefault="00014D44" w:rsidP="00914A87">
            <w:pPr>
              <w:widowControl/>
              <w:spacing w:after="0" w:line="240" w:lineRule="auto"/>
              <w:ind w:right="-85"/>
              <w:jc w:val="left"/>
              <w:rPr>
                <w:sz w:val="20"/>
                <w:lang w:eastAsia="it-IT"/>
              </w:rPr>
            </w:pPr>
            <w:r w:rsidRPr="00914E60">
              <w:rPr>
                <w:sz w:val="20"/>
                <w:lang w:eastAsia="it-IT"/>
              </w:rPr>
              <w:t>Combustion  in energy and transformation industries</w:t>
            </w:r>
          </w:p>
        </w:tc>
        <w:tc>
          <w:tcPr>
            <w:tcW w:w="798" w:type="dxa"/>
            <w:tcBorders>
              <w:top w:val="double" w:sz="6" w:space="0" w:color="C0C0C0"/>
              <w:bottom w:val="single" w:sz="4" w:space="0" w:color="C0C0C0"/>
            </w:tcBorders>
            <w:noWrap/>
            <w:vAlign w:val="center"/>
          </w:tcPr>
          <w:p w:rsidR="00014D44" w:rsidRPr="00014D44" w:rsidRDefault="00014D44" w:rsidP="00014D44">
            <w:pPr>
              <w:jc w:val="right"/>
              <w:rPr>
                <w:sz w:val="20"/>
              </w:rPr>
            </w:pPr>
            <w:r w:rsidRPr="00014D44">
              <w:rPr>
                <w:sz w:val="20"/>
              </w:rPr>
              <w:t>8</w:t>
            </w:r>
          </w:p>
        </w:tc>
        <w:tc>
          <w:tcPr>
            <w:tcW w:w="798" w:type="dxa"/>
            <w:tcBorders>
              <w:top w:val="double" w:sz="6" w:space="0" w:color="C0C0C0"/>
              <w:bottom w:val="single" w:sz="4" w:space="0" w:color="C0C0C0"/>
            </w:tcBorders>
            <w:noWrap/>
            <w:vAlign w:val="center"/>
          </w:tcPr>
          <w:p w:rsidR="00014D44" w:rsidRPr="00014D44" w:rsidRDefault="00014D44" w:rsidP="00014D44">
            <w:pPr>
              <w:jc w:val="right"/>
              <w:rPr>
                <w:sz w:val="20"/>
              </w:rPr>
            </w:pPr>
            <w:r w:rsidRPr="00014D44">
              <w:rPr>
                <w:sz w:val="20"/>
              </w:rPr>
              <w:t>7</w:t>
            </w:r>
          </w:p>
        </w:tc>
        <w:tc>
          <w:tcPr>
            <w:tcW w:w="798" w:type="dxa"/>
            <w:tcBorders>
              <w:top w:val="double" w:sz="6" w:space="0" w:color="C0C0C0"/>
              <w:bottom w:val="single" w:sz="4" w:space="0" w:color="C0C0C0"/>
            </w:tcBorders>
            <w:noWrap/>
            <w:vAlign w:val="center"/>
          </w:tcPr>
          <w:p w:rsidR="00014D44" w:rsidRPr="00014D44" w:rsidRDefault="00014D44" w:rsidP="00014D44">
            <w:pPr>
              <w:jc w:val="right"/>
              <w:rPr>
                <w:sz w:val="20"/>
              </w:rPr>
            </w:pPr>
            <w:r w:rsidRPr="00014D44">
              <w:rPr>
                <w:sz w:val="20"/>
              </w:rPr>
              <w:t>6</w:t>
            </w:r>
          </w:p>
        </w:tc>
        <w:tc>
          <w:tcPr>
            <w:tcW w:w="799" w:type="dxa"/>
            <w:tcBorders>
              <w:top w:val="double" w:sz="6" w:space="0" w:color="C0C0C0"/>
              <w:bottom w:val="single" w:sz="4" w:space="0" w:color="C0C0C0"/>
            </w:tcBorders>
            <w:noWrap/>
            <w:vAlign w:val="center"/>
          </w:tcPr>
          <w:p w:rsidR="00014D44" w:rsidRPr="00014D44" w:rsidRDefault="00014D44" w:rsidP="00014D44">
            <w:pPr>
              <w:jc w:val="right"/>
              <w:rPr>
                <w:sz w:val="20"/>
              </w:rPr>
            </w:pPr>
            <w:r w:rsidRPr="00014D44">
              <w:rPr>
                <w:sz w:val="20"/>
              </w:rPr>
              <w:t>6</w:t>
            </w:r>
          </w:p>
        </w:tc>
        <w:tc>
          <w:tcPr>
            <w:tcW w:w="798" w:type="dxa"/>
            <w:tcBorders>
              <w:top w:val="double" w:sz="6" w:space="0" w:color="C0C0C0"/>
              <w:bottom w:val="single" w:sz="4" w:space="0" w:color="C0C0C0"/>
            </w:tcBorders>
            <w:vAlign w:val="center"/>
          </w:tcPr>
          <w:p w:rsidR="00014D44" w:rsidRPr="00014D44" w:rsidRDefault="00014D44" w:rsidP="00014D44">
            <w:pPr>
              <w:jc w:val="right"/>
              <w:rPr>
                <w:sz w:val="20"/>
              </w:rPr>
            </w:pPr>
            <w:r w:rsidRPr="00014D44">
              <w:rPr>
                <w:sz w:val="20"/>
              </w:rPr>
              <w:t>5</w:t>
            </w:r>
          </w:p>
        </w:tc>
        <w:tc>
          <w:tcPr>
            <w:tcW w:w="798" w:type="dxa"/>
            <w:tcBorders>
              <w:top w:val="double" w:sz="6" w:space="0" w:color="C0C0C0"/>
              <w:bottom w:val="single" w:sz="4" w:space="0" w:color="C0C0C0"/>
            </w:tcBorders>
            <w:vAlign w:val="center"/>
          </w:tcPr>
          <w:p w:rsidR="00014D44" w:rsidRPr="00014D44" w:rsidRDefault="00014D44" w:rsidP="00014D44">
            <w:pPr>
              <w:jc w:val="right"/>
              <w:rPr>
                <w:sz w:val="20"/>
              </w:rPr>
            </w:pPr>
            <w:r w:rsidRPr="00014D44">
              <w:rPr>
                <w:sz w:val="20"/>
              </w:rPr>
              <w:t>5</w:t>
            </w:r>
          </w:p>
        </w:tc>
        <w:tc>
          <w:tcPr>
            <w:tcW w:w="798" w:type="dxa"/>
            <w:tcBorders>
              <w:top w:val="double" w:sz="6" w:space="0" w:color="C0C0C0"/>
              <w:bottom w:val="single" w:sz="4" w:space="0" w:color="C0C0C0"/>
            </w:tcBorders>
            <w:vAlign w:val="center"/>
          </w:tcPr>
          <w:p w:rsidR="00014D44" w:rsidRPr="00014D44" w:rsidRDefault="00014D44" w:rsidP="00014D44">
            <w:pPr>
              <w:jc w:val="right"/>
              <w:rPr>
                <w:sz w:val="20"/>
              </w:rPr>
            </w:pPr>
            <w:r w:rsidRPr="00014D44">
              <w:rPr>
                <w:sz w:val="20"/>
              </w:rPr>
              <w:t>4</w:t>
            </w:r>
          </w:p>
        </w:tc>
        <w:tc>
          <w:tcPr>
            <w:tcW w:w="804" w:type="dxa"/>
            <w:tcBorders>
              <w:top w:val="double" w:sz="6" w:space="0" w:color="C0C0C0"/>
              <w:bottom w:val="single" w:sz="4" w:space="0" w:color="C0C0C0"/>
            </w:tcBorders>
            <w:vAlign w:val="center"/>
          </w:tcPr>
          <w:p w:rsidR="00014D44" w:rsidRPr="00014D44" w:rsidRDefault="00014D44" w:rsidP="00014D44">
            <w:pPr>
              <w:jc w:val="right"/>
              <w:rPr>
                <w:sz w:val="20"/>
              </w:rPr>
            </w:pPr>
            <w:r w:rsidRPr="00014D44">
              <w:rPr>
                <w:sz w:val="20"/>
              </w:rPr>
              <w:t>4</w:t>
            </w:r>
          </w:p>
        </w:tc>
        <w:tc>
          <w:tcPr>
            <w:tcW w:w="804" w:type="dxa"/>
            <w:tcBorders>
              <w:top w:val="double" w:sz="6" w:space="0" w:color="C0C0C0"/>
              <w:bottom w:val="single" w:sz="4" w:space="0" w:color="C0C0C0"/>
            </w:tcBorders>
            <w:vAlign w:val="center"/>
          </w:tcPr>
          <w:p w:rsidR="00014D44" w:rsidRPr="00014D44" w:rsidRDefault="00014D44" w:rsidP="00014D44">
            <w:pPr>
              <w:jc w:val="right"/>
              <w:rPr>
                <w:sz w:val="20"/>
              </w:rPr>
            </w:pPr>
            <w:r w:rsidRPr="00014D44">
              <w:rPr>
                <w:sz w:val="20"/>
              </w:rPr>
              <w:t>3</w:t>
            </w:r>
          </w:p>
        </w:tc>
      </w:tr>
      <w:tr w:rsidR="00014D44" w:rsidRPr="00914E60" w:rsidTr="00014D44">
        <w:trPr>
          <w:trHeight w:val="647"/>
          <w:jc w:val="center"/>
        </w:trPr>
        <w:tc>
          <w:tcPr>
            <w:tcW w:w="2704" w:type="dxa"/>
            <w:tcBorders>
              <w:top w:val="single" w:sz="4" w:space="0" w:color="C0C0C0"/>
              <w:bottom w:val="single" w:sz="4" w:space="0" w:color="C0C0C0"/>
            </w:tcBorders>
            <w:noWrap/>
            <w:vAlign w:val="center"/>
          </w:tcPr>
          <w:p w:rsidR="00014D44" w:rsidRPr="006B340F" w:rsidRDefault="00014D44" w:rsidP="00914A87">
            <w:pPr>
              <w:widowControl/>
              <w:spacing w:after="0" w:line="240" w:lineRule="auto"/>
              <w:jc w:val="left"/>
              <w:rPr>
                <w:sz w:val="20"/>
                <w:lang w:eastAsia="it-IT"/>
              </w:rPr>
            </w:pPr>
            <w:r w:rsidRPr="006B340F">
              <w:rPr>
                <w:sz w:val="20"/>
                <w:lang w:eastAsia="it-IT"/>
              </w:rPr>
              <w:t>Non industrial combustion plants</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103</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114</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115</w:t>
            </w:r>
          </w:p>
        </w:tc>
        <w:tc>
          <w:tcPr>
            <w:tcW w:w="799"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127</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219</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146</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201</w:t>
            </w:r>
          </w:p>
        </w:tc>
        <w:tc>
          <w:tcPr>
            <w:tcW w:w="804"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203</w:t>
            </w:r>
          </w:p>
        </w:tc>
        <w:tc>
          <w:tcPr>
            <w:tcW w:w="804"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180</w:t>
            </w:r>
          </w:p>
        </w:tc>
      </w:tr>
      <w:tr w:rsidR="00014D44" w:rsidRPr="00914E60" w:rsidTr="00014D44">
        <w:trPr>
          <w:trHeight w:val="407"/>
          <w:jc w:val="center"/>
        </w:trPr>
        <w:tc>
          <w:tcPr>
            <w:tcW w:w="2704" w:type="dxa"/>
            <w:tcBorders>
              <w:top w:val="single" w:sz="4" w:space="0" w:color="C0C0C0"/>
              <w:bottom w:val="single" w:sz="4" w:space="0" w:color="C0C0C0"/>
            </w:tcBorders>
            <w:noWrap/>
            <w:vAlign w:val="center"/>
          </w:tcPr>
          <w:p w:rsidR="00014D44" w:rsidRPr="00914E60" w:rsidRDefault="00014D44" w:rsidP="00914A87">
            <w:pPr>
              <w:widowControl/>
              <w:spacing w:after="0" w:line="240" w:lineRule="auto"/>
              <w:jc w:val="left"/>
              <w:rPr>
                <w:sz w:val="20"/>
                <w:lang w:eastAsia="it-IT"/>
              </w:rPr>
            </w:pPr>
            <w:r w:rsidRPr="00914E60">
              <w:rPr>
                <w:sz w:val="20"/>
                <w:lang w:eastAsia="it-IT"/>
              </w:rPr>
              <w:t>Combustion - Industry</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7</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8</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8</w:t>
            </w:r>
          </w:p>
        </w:tc>
        <w:tc>
          <w:tcPr>
            <w:tcW w:w="799"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8</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6</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7</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6</w:t>
            </w:r>
          </w:p>
        </w:tc>
        <w:tc>
          <w:tcPr>
            <w:tcW w:w="804"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6</w:t>
            </w:r>
          </w:p>
        </w:tc>
        <w:tc>
          <w:tcPr>
            <w:tcW w:w="804"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7</w:t>
            </w:r>
          </w:p>
        </w:tc>
      </w:tr>
      <w:tr w:rsidR="00014D44" w:rsidRPr="00A5782F" w:rsidTr="00014D44">
        <w:trPr>
          <w:trHeight w:val="400"/>
          <w:jc w:val="center"/>
        </w:trPr>
        <w:tc>
          <w:tcPr>
            <w:tcW w:w="2704" w:type="dxa"/>
            <w:tcBorders>
              <w:top w:val="single" w:sz="4" w:space="0" w:color="C0C0C0"/>
              <w:bottom w:val="single" w:sz="4" w:space="0" w:color="C0C0C0"/>
            </w:tcBorders>
            <w:noWrap/>
            <w:vAlign w:val="center"/>
          </w:tcPr>
          <w:p w:rsidR="00014D44" w:rsidRPr="00A5782F" w:rsidRDefault="00014D44" w:rsidP="00914A87">
            <w:pPr>
              <w:widowControl/>
              <w:spacing w:after="0" w:line="240" w:lineRule="auto"/>
              <w:jc w:val="left"/>
              <w:rPr>
                <w:sz w:val="20"/>
                <w:lang w:val="fr-FR" w:eastAsia="it-IT"/>
              </w:rPr>
            </w:pPr>
            <w:r w:rsidRPr="00A5782F">
              <w:rPr>
                <w:sz w:val="20"/>
                <w:lang w:val="fr-FR" w:eastAsia="it-IT"/>
              </w:rPr>
              <w:t xml:space="preserve">Production </w:t>
            </w:r>
            <w:r w:rsidRPr="000E63BD">
              <w:rPr>
                <w:sz w:val="20"/>
                <w:lang w:eastAsia="it-IT"/>
              </w:rPr>
              <w:t>processes</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102</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94</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80</w:t>
            </w:r>
          </w:p>
        </w:tc>
        <w:tc>
          <w:tcPr>
            <w:tcW w:w="799"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84</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68</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65</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58</w:t>
            </w:r>
          </w:p>
        </w:tc>
        <w:tc>
          <w:tcPr>
            <w:tcW w:w="804"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53</w:t>
            </w:r>
          </w:p>
        </w:tc>
        <w:tc>
          <w:tcPr>
            <w:tcW w:w="804"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50</w:t>
            </w:r>
          </w:p>
        </w:tc>
      </w:tr>
      <w:tr w:rsidR="00014D44" w:rsidRPr="00914E60" w:rsidTr="00014D44">
        <w:trPr>
          <w:trHeight w:val="701"/>
          <w:jc w:val="center"/>
        </w:trPr>
        <w:tc>
          <w:tcPr>
            <w:tcW w:w="2704" w:type="dxa"/>
            <w:tcBorders>
              <w:top w:val="single" w:sz="4" w:space="0" w:color="C0C0C0"/>
              <w:bottom w:val="single" w:sz="4" w:space="0" w:color="C0C0C0"/>
            </w:tcBorders>
            <w:noWrap/>
            <w:vAlign w:val="center"/>
          </w:tcPr>
          <w:p w:rsidR="00014D44" w:rsidRPr="00914E60" w:rsidRDefault="00014D44" w:rsidP="007B7194">
            <w:pPr>
              <w:widowControl/>
              <w:spacing w:after="0" w:line="240" w:lineRule="auto"/>
              <w:jc w:val="left"/>
              <w:rPr>
                <w:sz w:val="20"/>
                <w:lang w:eastAsia="it-IT"/>
              </w:rPr>
            </w:pPr>
            <w:r w:rsidRPr="00914E60">
              <w:rPr>
                <w:sz w:val="20"/>
                <w:lang w:eastAsia="it-IT"/>
              </w:rPr>
              <w:t>Extraction and distrib</w:t>
            </w:r>
            <w:r>
              <w:rPr>
                <w:sz w:val="20"/>
                <w:lang w:eastAsia="it-IT"/>
              </w:rPr>
              <w:t>ution</w:t>
            </w:r>
            <w:r w:rsidRPr="00914E60">
              <w:rPr>
                <w:sz w:val="20"/>
                <w:lang w:eastAsia="it-IT"/>
              </w:rPr>
              <w:t xml:space="preserve"> of fossil fuels </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91</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104</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57</w:t>
            </w:r>
          </w:p>
        </w:tc>
        <w:tc>
          <w:tcPr>
            <w:tcW w:w="799"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54</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49</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44</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45</w:t>
            </w:r>
          </w:p>
        </w:tc>
        <w:tc>
          <w:tcPr>
            <w:tcW w:w="804"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41</w:t>
            </w:r>
          </w:p>
        </w:tc>
        <w:tc>
          <w:tcPr>
            <w:tcW w:w="804"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40</w:t>
            </w:r>
          </w:p>
        </w:tc>
      </w:tr>
      <w:tr w:rsidR="00014D44" w:rsidRPr="00914E60" w:rsidTr="00014D44">
        <w:trPr>
          <w:trHeight w:val="556"/>
          <w:jc w:val="center"/>
        </w:trPr>
        <w:tc>
          <w:tcPr>
            <w:tcW w:w="2704" w:type="dxa"/>
            <w:tcBorders>
              <w:top w:val="single" w:sz="4" w:space="0" w:color="C0C0C0"/>
              <w:bottom w:val="single" w:sz="4" w:space="0" w:color="C0C0C0"/>
            </w:tcBorders>
            <w:noWrap/>
            <w:vAlign w:val="center"/>
          </w:tcPr>
          <w:p w:rsidR="00014D44" w:rsidRPr="00914E60" w:rsidRDefault="00014D44" w:rsidP="00914A87">
            <w:pPr>
              <w:widowControl/>
              <w:spacing w:after="0" w:line="240" w:lineRule="auto"/>
              <w:jc w:val="left"/>
              <w:rPr>
                <w:sz w:val="20"/>
                <w:lang w:eastAsia="it-IT"/>
              </w:rPr>
            </w:pPr>
            <w:r w:rsidRPr="00914E60">
              <w:rPr>
                <w:sz w:val="20"/>
                <w:lang w:eastAsia="it-IT"/>
              </w:rPr>
              <w:t>Solvent and other product use</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604</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555</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492</w:t>
            </w:r>
          </w:p>
        </w:tc>
        <w:tc>
          <w:tcPr>
            <w:tcW w:w="799"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477</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390</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398</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374</w:t>
            </w:r>
          </w:p>
        </w:tc>
        <w:tc>
          <w:tcPr>
            <w:tcW w:w="804"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367</w:t>
            </w:r>
          </w:p>
        </w:tc>
        <w:tc>
          <w:tcPr>
            <w:tcW w:w="804"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344</w:t>
            </w:r>
          </w:p>
        </w:tc>
      </w:tr>
      <w:tr w:rsidR="00014D44" w:rsidRPr="00914E60" w:rsidTr="00014D44">
        <w:trPr>
          <w:trHeight w:val="435"/>
          <w:jc w:val="center"/>
        </w:trPr>
        <w:tc>
          <w:tcPr>
            <w:tcW w:w="2704" w:type="dxa"/>
            <w:tcBorders>
              <w:top w:val="single" w:sz="4" w:space="0" w:color="C0C0C0"/>
              <w:bottom w:val="single" w:sz="4" w:space="0" w:color="C0C0C0"/>
            </w:tcBorders>
            <w:noWrap/>
            <w:vAlign w:val="center"/>
          </w:tcPr>
          <w:p w:rsidR="00014D44" w:rsidRPr="00914E60" w:rsidRDefault="00014D44" w:rsidP="00914A87">
            <w:pPr>
              <w:widowControl/>
              <w:spacing w:after="0" w:line="240" w:lineRule="auto"/>
              <w:jc w:val="left"/>
              <w:rPr>
                <w:sz w:val="20"/>
                <w:lang w:eastAsia="it-IT"/>
              </w:rPr>
            </w:pPr>
            <w:r w:rsidRPr="00914E60">
              <w:rPr>
                <w:sz w:val="20"/>
                <w:lang w:eastAsia="it-IT"/>
              </w:rPr>
              <w:t>Road transport</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871</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938</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635</w:t>
            </w:r>
          </w:p>
        </w:tc>
        <w:tc>
          <w:tcPr>
            <w:tcW w:w="799"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388</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210</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202</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184</w:t>
            </w:r>
          </w:p>
        </w:tc>
        <w:tc>
          <w:tcPr>
            <w:tcW w:w="804"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169</w:t>
            </w:r>
          </w:p>
        </w:tc>
        <w:tc>
          <w:tcPr>
            <w:tcW w:w="804"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161</w:t>
            </w:r>
          </w:p>
        </w:tc>
      </w:tr>
      <w:tr w:rsidR="00014D44" w:rsidRPr="00914E60" w:rsidTr="00014D44">
        <w:trPr>
          <w:trHeight w:val="701"/>
          <w:jc w:val="center"/>
        </w:trPr>
        <w:tc>
          <w:tcPr>
            <w:tcW w:w="2704" w:type="dxa"/>
            <w:tcBorders>
              <w:top w:val="single" w:sz="4" w:space="0" w:color="C0C0C0"/>
              <w:bottom w:val="single" w:sz="4" w:space="0" w:color="C0C0C0"/>
            </w:tcBorders>
            <w:noWrap/>
            <w:vAlign w:val="center"/>
          </w:tcPr>
          <w:p w:rsidR="00014D44" w:rsidRPr="00914E60" w:rsidRDefault="00014D44" w:rsidP="00914A87">
            <w:pPr>
              <w:widowControl/>
              <w:spacing w:after="0" w:line="240" w:lineRule="auto"/>
              <w:jc w:val="left"/>
              <w:rPr>
                <w:sz w:val="20"/>
                <w:lang w:eastAsia="it-IT"/>
              </w:rPr>
            </w:pPr>
            <w:r w:rsidRPr="00914E60">
              <w:rPr>
                <w:sz w:val="20"/>
                <w:lang w:eastAsia="it-IT"/>
              </w:rPr>
              <w:t>Other mobile sources and machinery</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187</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184</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155</w:t>
            </w:r>
          </w:p>
        </w:tc>
        <w:tc>
          <w:tcPr>
            <w:tcW w:w="799"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122</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85</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75</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55</w:t>
            </w:r>
          </w:p>
        </w:tc>
        <w:tc>
          <w:tcPr>
            <w:tcW w:w="804"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54</w:t>
            </w:r>
          </w:p>
        </w:tc>
        <w:tc>
          <w:tcPr>
            <w:tcW w:w="804"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53</w:t>
            </w:r>
          </w:p>
        </w:tc>
      </w:tr>
      <w:tr w:rsidR="00014D44" w:rsidRPr="00914E60" w:rsidTr="00014D44">
        <w:trPr>
          <w:trHeight w:val="701"/>
          <w:jc w:val="center"/>
        </w:trPr>
        <w:tc>
          <w:tcPr>
            <w:tcW w:w="2704" w:type="dxa"/>
            <w:tcBorders>
              <w:top w:val="single" w:sz="4" w:space="0" w:color="C0C0C0"/>
              <w:bottom w:val="single" w:sz="4" w:space="0" w:color="C0C0C0"/>
            </w:tcBorders>
            <w:noWrap/>
            <w:vAlign w:val="center"/>
          </w:tcPr>
          <w:p w:rsidR="00014D44" w:rsidRPr="00914E60" w:rsidRDefault="00014D44" w:rsidP="00914A87">
            <w:pPr>
              <w:widowControl/>
              <w:spacing w:after="0" w:line="240" w:lineRule="auto"/>
              <w:jc w:val="left"/>
              <w:rPr>
                <w:sz w:val="20"/>
                <w:lang w:eastAsia="it-IT"/>
              </w:rPr>
            </w:pPr>
            <w:r w:rsidRPr="00914E60">
              <w:rPr>
                <w:sz w:val="20"/>
                <w:lang w:eastAsia="it-IT"/>
              </w:rPr>
              <w:t>Waste treatment and disposal</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14</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15</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15</w:t>
            </w:r>
          </w:p>
        </w:tc>
        <w:tc>
          <w:tcPr>
            <w:tcW w:w="799"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15</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13</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12</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12</w:t>
            </w:r>
          </w:p>
        </w:tc>
        <w:tc>
          <w:tcPr>
            <w:tcW w:w="804"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11</w:t>
            </w:r>
          </w:p>
        </w:tc>
        <w:tc>
          <w:tcPr>
            <w:tcW w:w="804"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11</w:t>
            </w:r>
          </w:p>
        </w:tc>
      </w:tr>
      <w:tr w:rsidR="00014D44" w:rsidRPr="00914E60" w:rsidTr="00014D44">
        <w:trPr>
          <w:trHeight w:val="407"/>
          <w:jc w:val="center"/>
        </w:trPr>
        <w:tc>
          <w:tcPr>
            <w:tcW w:w="2704" w:type="dxa"/>
            <w:tcBorders>
              <w:top w:val="single" w:sz="4" w:space="0" w:color="C0C0C0"/>
              <w:bottom w:val="single" w:sz="4" w:space="0" w:color="C0C0C0"/>
            </w:tcBorders>
            <w:noWrap/>
            <w:vAlign w:val="center"/>
          </w:tcPr>
          <w:p w:rsidR="00014D44" w:rsidRPr="00914E60" w:rsidRDefault="00014D44" w:rsidP="00914A87">
            <w:pPr>
              <w:widowControl/>
              <w:spacing w:after="0" w:line="240" w:lineRule="auto"/>
              <w:jc w:val="left"/>
              <w:rPr>
                <w:sz w:val="20"/>
                <w:lang w:eastAsia="it-IT"/>
              </w:rPr>
            </w:pPr>
            <w:r w:rsidRPr="00914E60">
              <w:rPr>
                <w:sz w:val="20"/>
                <w:lang w:eastAsia="it-IT"/>
              </w:rPr>
              <w:t>Agriculture</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1</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1</w:t>
            </w:r>
          </w:p>
        </w:tc>
        <w:tc>
          <w:tcPr>
            <w:tcW w:w="798"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1</w:t>
            </w:r>
          </w:p>
        </w:tc>
        <w:tc>
          <w:tcPr>
            <w:tcW w:w="799" w:type="dxa"/>
            <w:tcBorders>
              <w:top w:val="single" w:sz="4" w:space="0" w:color="C0C0C0"/>
              <w:bottom w:val="single" w:sz="4" w:space="0" w:color="C0C0C0"/>
            </w:tcBorders>
            <w:noWrap/>
            <w:vAlign w:val="center"/>
          </w:tcPr>
          <w:p w:rsidR="00014D44" w:rsidRPr="00014D44" w:rsidRDefault="00014D44" w:rsidP="00014D44">
            <w:pPr>
              <w:jc w:val="right"/>
              <w:rPr>
                <w:sz w:val="20"/>
              </w:rPr>
            </w:pPr>
            <w:r w:rsidRPr="00014D44">
              <w:rPr>
                <w:sz w:val="20"/>
              </w:rPr>
              <w:t>1</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1</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1</w:t>
            </w:r>
          </w:p>
        </w:tc>
        <w:tc>
          <w:tcPr>
            <w:tcW w:w="798"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1</w:t>
            </w:r>
          </w:p>
        </w:tc>
        <w:tc>
          <w:tcPr>
            <w:tcW w:w="804"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1</w:t>
            </w:r>
          </w:p>
        </w:tc>
        <w:tc>
          <w:tcPr>
            <w:tcW w:w="804" w:type="dxa"/>
            <w:tcBorders>
              <w:top w:val="single" w:sz="4" w:space="0" w:color="C0C0C0"/>
              <w:bottom w:val="single" w:sz="4" w:space="0" w:color="C0C0C0"/>
            </w:tcBorders>
            <w:vAlign w:val="center"/>
          </w:tcPr>
          <w:p w:rsidR="00014D44" w:rsidRPr="00014D44" w:rsidRDefault="00014D44" w:rsidP="00014D44">
            <w:pPr>
              <w:jc w:val="right"/>
              <w:rPr>
                <w:sz w:val="20"/>
              </w:rPr>
            </w:pPr>
            <w:r w:rsidRPr="00014D44">
              <w:rPr>
                <w:sz w:val="20"/>
              </w:rPr>
              <w:t>1</w:t>
            </w:r>
          </w:p>
        </w:tc>
      </w:tr>
      <w:tr w:rsidR="00014D44" w:rsidRPr="00914E60" w:rsidTr="00014D44">
        <w:trPr>
          <w:trHeight w:val="547"/>
          <w:jc w:val="center"/>
        </w:trPr>
        <w:tc>
          <w:tcPr>
            <w:tcW w:w="2704" w:type="dxa"/>
            <w:tcBorders>
              <w:top w:val="single" w:sz="4" w:space="0" w:color="C0C0C0"/>
              <w:bottom w:val="double" w:sz="6" w:space="0" w:color="C0C0C0"/>
            </w:tcBorders>
            <w:noWrap/>
            <w:vAlign w:val="center"/>
          </w:tcPr>
          <w:p w:rsidR="00014D44" w:rsidRPr="007B7194" w:rsidRDefault="00014D44" w:rsidP="00914A87">
            <w:pPr>
              <w:widowControl/>
              <w:spacing w:after="0" w:line="240" w:lineRule="auto"/>
              <w:jc w:val="left"/>
              <w:rPr>
                <w:b/>
                <w:sz w:val="20"/>
                <w:lang w:eastAsia="it-IT"/>
              </w:rPr>
            </w:pPr>
            <w:r w:rsidRPr="007B7194">
              <w:rPr>
                <w:b/>
                <w:sz w:val="20"/>
                <w:lang w:eastAsia="it-IT"/>
              </w:rPr>
              <w:t>Total</w:t>
            </w:r>
          </w:p>
        </w:tc>
        <w:tc>
          <w:tcPr>
            <w:tcW w:w="798" w:type="dxa"/>
            <w:tcBorders>
              <w:top w:val="single" w:sz="4" w:space="0" w:color="C0C0C0"/>
              <w:bottom w:val="double" w:sz="6" w:space="0" w:color="C0C0C0"/>
            </w:tcBorders>
            <w:noWrap/>
            <w:vAlign w:val="center"/>
          </w:tcPr>
          <w:p w:rsidR="00014D44" w:rsidRPr="00014D44" w:rsidRDefault="00014D44" w:rsidP="00014D44">
            <w:pPr>
              <w:jc w:val="right"/>
              <w:rPr>
                <w:b/>
                <w:bCs/>
                <w:iCs/>
                <w:sz w:val="20"/>
              </w:rPr>
            </w:pPr>
            <w:r w:rsidRPr="00014D44">
              <w:rPr>
                <w:b/>
                <w:bCs/>
                <w:iCs/>
                <w:sz w:val="20"/>
              </w:rPr>
              <w:t>1,990</w:t>
            </w:r>
          </w:p>
        </w:tc>
        <w:tc>
          <w:tcPr>
            <w:tcW w:w="798" w:type="dxa"/>
            <w:tcBorders>
              <w:top w:val="single" w:sz="4" w:space="0" w:color="C0C0C0"/>
              <w:bottom w:val="double" w:sz="6" w:space="0" w:color="C0C0C0"/>
            </w:tcBorders>
            <w:noWrap/>
            <w:vAlign w:val="center"/>
          </w:tcPr>
          <w:p w:rsidR="00014D44" w:rsidRPr="00014D44" w:rsidRDefault="00014D44" w:rsidP="00014D44">
            <w:pPr>
              <w:jc w:val="right"/>
              <w:rPr>
                <w:b/>
                <w:bCs/>
                <w:iCs/>
                <w:sz w:val="20"/>
              </w:rPr>
            </w:pPr>
            <w:r w:rsidRPr="00014D44">
              <w:rPr>
                <w:b/>
                <w:bCs/>
                <w:iCs/>
                <w:sz w:val="20"/>
              </w:rPr>
              <w:t>2,020</w:t>
            </w:r>
          </w:p>
        </w:tc>
        <w:tc>
          <w:tcPr>
            <w:tcW w:w="798" w:type="dxa"/>
            <w:tcBorders>
              <w:top w:val="single" w:sz="4" w:space="0" w:color="C0C0C0"/>
              <w:bottom w:val="double" w:sz="6" w:space="0" w:color="C0C0C0"/>
            </w:tcBorders>
            <w:noWrap/>
            <w:vAlign w:val="center"/>
          </w:tcPr>
          <w:p w:rsidR="00014D44" w:rsidRPr="00014D44" w:rsidRDefault="00014D44" w:rsidP="00014D44">
            <w:pPr>
              <w:jc w:val="right"/>
              <w:rPr>
                <w:b/>
                <w:bCs/>
                <w:iCs/>
                <w:sz w:val="20"/>
              </w:rPr>
            </w:pPr>
            <w:r w:rsidRPr="00014D44">
              <w:rPr>
                <w:b/>
                <w:bCs/>
                <w:iCs/>
                <w:sz w:val="20"/>
              </w:rPr>
              <w:t>1,563</w:t>
            </w:r>
          </w:p>
        </w:tc>
        <w:tc>
          <w:tcPr>
            <w:tcW w:w="799" w:type="dxa"/>
            <w:tcBorders>
              <w:top w:val="single" w:sz="4" w:space="0" w:color="C0C0C0"/>
              <w:bottom w:val="double" w:sz="6" w:space="0" w:color="C0C0C0"/>
            </w:tcBorders>
            <w:noWrap/>
            <w:vAlign w:val="center"/>
          </w:tcPr>
          <w:p w:rsidR="00014D44" w:rsidRPr="00014D44" w:rsidRDefault="00014D44" w:rsidP="00014D44">
            <w:pPr>
              <w:jc w:val="right"/>
              <w:rPr>
                <w:b/>
                <w:bCs/>
                <w:iCs/>
                <w:sz w:val="20"/>
              </w:rPr>
            </w:pPr>
            <w:r w:rsidRPr="00014D44">
              <w:rPr>
                <w:b/>
                <w:bCs/>
                <w:iCs/>
                <w:sz w:val="20"/>
              </w:rPr>
              <w:t>1,281</w:t>
            </w:r>
          </w:p>
        </w:tc>
        <w:tc>
          <w:tcPr>
            <w:tcW w:w="798" w:type="dxa"/>
            <w:tcBorders>
              <w:top w:val="single" w:sz="4" w:space="0" w:color="C0C0C0"/>
              <w:bottom w:val="double" w:sz="6" w:space="0" w:color="C0C0C0"/>
            </w:tcBorders>
            <w:vAlign w:val="center"/>
          </w:tcPr>
          <w:p w:rsidR="00014D44" w:rsidRPr="00014D44" w:rsidRDefault="00014D44" w:rsidP="00014D44">
            <w:pPr>
              <w:jc w:val="right"/>
              <w:rPr>
                <w:b/>
                <w:bCs/>
                <w:iCs/>
                <w:sz w:val="20"/>
              </w:rPr>
            </w:pPr>
            <w:r w:rsidRPr="00014D44">
              <w:rPr>
                <w:b/>
                <w:bCs/>
                <w:iCs/>
                <w:sz w:val="20"/>
              </w:rPr>
              <w:t>1,046</w:t>
            </w:r>
          </w:p>
        </w:tc>
        <w:tc>
          <w:tcPr>
            <w:tcW w:w="798" w:type="dxa"/>
            <w:tcBorders>
              <w:top w:val="single" w:sz="4" w:space="0" w:color="C0C0C0"/>
              <w:bottom w:val="double" w:sz="6" w:space="0" w:color="C0C0C0"/>
            </w:tcBorders>
            <w:vAlign w:val="center"/>
          </w:tcPr>
          <w:p w:rsidR="00014D44" w:rsidRPr="00014D44" w:rsidRDefault="00014D44" w:rsidP="00014D44">
            <w:pPr>
              <w:jc w:val="right"/>
              <w:rPr>
                <w:b/>
                <w:bCs/>
                <w:iCs/>
                <w:sz w:val="20"/>
              </w:rPr>
            </w:pPr>
            <w:r w:rsidRPr="00014D44">
              <w:rPr>
                <w:b/>
                <w:bCs/>
                <w:iCs/>
                <w:sz w:val="20"/>
              </w:rPr>
              <w:t>954</w:t>
            </w:r>
          </w:p>
        </w:tc>
        <w:tc>
          <w:tcPr>
            <w:tcW w:w="798" w:type="dxa"/>
            <w:tcBorders>
              <w:top w:val="single" w:sz="4" w:space="0" w:color="C0C0C0"/>
              <w:bottom w:val="double" w:sz="6" w:space="0" w:color="C0C0C0"/>
            </w:tcBorders>
            <w:vAlign w:val="center"/>
          </w:tcPr>
          <w:p w:rsidR="00014D44" w:rsidRPr="00014D44" w:rsidRDefault="00014D44" w:rsidP="00014D44">
            <w:pPr>
              <w:jc w:val="right"/>
              <w:rPr>
                <w:b/>
                <w:bCs/>
                <w:iCs/>
                <w:sz w:val="20"/>
              </w:rPr>
            </w:pPr>
            <w:r w:rsidRPr="00014D44">
              <w:rPr>
                <w:b/>
                <w:bCs/>
                <w:iCs/>
                <w:sz w:val="20"/>
              </w:rPr>
              <w:t>942</w:t>
            </w:r>
          </w:p>
        </w:tc>
        <w:tc>
          <w:tcPr>
            <w:tcW w:w="804" w:type="dxa"/>
            <w:tcBorders>
              <w:top w:val="single" w:sz="4" w:space="0" w:color="C0C0C0"/>
              <w:bottom w:val="double" w:sz="6" w:space="0" w:color="C0C0C0"/>
            </w:tcBorders>
            <w:vAlign w:val="center"/>
          </w:tcPr>
          <w:p w:rsidR="00014D44" w:rsidRPr="00014D44" w:rsidRDefault="00014D44" w:rsidP="00014D44">
            <w:pPr>
              <w:jc w:val="right"/>
              <w:rPr>
                <w:b/>
                <w:bCs/>
                <w:iCs/>
                <w:sz w:val="20"/>
              </w:rPr>
            </w:pPr>
            <w:r w:rsidRPr="00014D44">
              <w:rPr>
                <w:b/>
                <w:bCs/>
                <w:iCs/>
                <w:sz w:val="20"/>
              </w:rPr>
              <w:t>909</w:t>
            </w:r>
          </w:p>
        </w:tc>
        <w:tc>
          <w:tcPr>
            <w:tcW w:w="804" w:type="dxa"/>
            <w:tcBorders>
              <w:top w:val="single" w:sz="4" w:space="0" w:color="C0C0C0"/>
              <w:bottom w:val="double" w:sz="6" w:space="0" w:color="C0C0C0"/>
            </w:tcBorders>
            <w:vAlign w:val="center"/>
          </w:tcPr>
          <w:p w:rsidR="00014D44" w:rsidRPr="00014D44" w:rsidRDefault="00014D44" w:rsidP="00014D44">
            <w:pPr>
              <w:jc w:val="right"/>
              <w:rPr>
                <w:b/>
                <w:bCs/>
                <w:iCs/>
                <w:sz w:val="20"/>
              </w:rPr>
            </w:pPr>
            <w:r w:rsidRPr="00014D44">
              <w:rPr>
                <w:b/>
                <w:bCs/>
                <w:iCs/>
                <w:sz w:val="20"/>
              </w:rPr>
              <w:t>849</w:t>
            </w:r>
          </w:p>
        </w:tc>
      </w:tr>
    </w:tbl>
    <w:p w:rsidR="003A79B4" w:rsidRPr="007D07C4" w:rsidRDefault="003A79B4" w:rsidP="003A79B4">
      <w:pPr>
        <w:spacing w:line="240" w:lineRule="auto"/>
        <w:rPr>
          <w:sz w:val="22"/>
        </w:rPr>
      </w:pPr>
    </w:p>
    <w:p w:rsidR="003A79B4" w:rsidRPr="007D07C4" w:rsidRDefault="003A79B4" w:rsidP="003A79B4">
      <w:pPr>
        <w:spacing w:line="240" w:lineRule="auto"/>
        <w:rPr>
          <w:b/>
          <w:i/>
          <w:sz w:val="22"/>
          <w:szCs w:val="24"/>
        </w:rPr>
      </w:pPr>
      <w:r w:rsidRPr="007D07C4">
        <w:rPr>
          <w:b/>
          <w:i/>
          <w:sz w:val="22"/>
          <w:szCs w:val="24"/>
        </w:rPr>
        <w:t>Solvent and other product use</w:t>
      </w:r>
    </w:p>
    <w:p w:rsidR="003A79B4" w:rsidRPr="007D07C4" w:rsidRDefault="003A79B4" w:rsidP="003A79B4">
      <w:pPr>
        <w:spacing w:line="240" w:lineRule="auto"/>
        <w:ind w:firstLine="284"/>
        <w:rPr>
          <w:sz w:val="22"/>
          <w:szCs w:val="24"/>
        </w:rPr>
      </w:pPr>
      <w:r w:rsidRPr="007D07C4">
        <w:rPr>
          <w:sz w:val="22"/>
          <w:szCs w:val="24"/>
        </w:rPr>
        <w:t xml:space="preserve">Emissions from this sector stem from numerous activities such as painting (both domestic and industrial), degreasing and dry cleaning, manufacturing and processing of chemicals, other use of solvents and related activities including the use of household products that contain solvents, such as cosmetics, household products and toiletries. </w:t>
      </w:r>
    </w:p>
    <w:p w:rsidR="003A79B4" w:rsidRPr="007D07C4" w:rsidRDefault="003A79B4" w:rsidP="003A79B4">
      <w:pPr>
        <w:spacing w:line="240" w:lineRule="auto"/>
        <w:ind w:firstLine="284"/>
        <w:rPr>
          <w:sz w:val="22"/>
          <w:szCs w:val="24"/>
        </w:rPr>
      </w:pPr>
      <w:r w:rsidRPr="007D07C4">
        <w:rPr>
          <w:sz w:val="22"/>
          <w:szCs w:val="24"/>
        </w:rPr>
        <w:t>Significant reductions occurred in the nineties by the introduction in the market of products with low solvent content in paints, and the reduction of the total amount of organic solvent used for metal degreasing and in glues and adhesives; furthermore, in many cases, local authorities have imposed abatement equipments in the industrial painting sector and forced the replacement of open loop with closed loop laundry machines even before the EU Directive 99/</w:t>
      </w:r>
      <w:r w:rsidRPr="00B718B1">
        <w:rPr>
          <w:sz w:val="22"/>
          <w:szCs w:val="24"/>
        </w:rPr>
        <w:t>13/EC (EC, 1999) came</w:t>
      </w:r>
      <w:r w:rsidRPr="007D07C4">
        <w:rPr>
          <w:sz w:val="22"/>
          <w:szCs w:val="24"/>
        </w:rPr>
        <w:t xml:space="preserve"> into force.</w:t>
      </w:r>
    </w:p>
    <w:p w:rsidR="003A79B4" w:rsidRPr="007D07C4" w:rsidRDefault="003A79B4" w:rsidP="003A79B4">
      <w:pPr>
        <w:spacing w:line="240" w:lineRule="auto"/>
        <w:rPr>
          <w:b/>
          <w:i/>
          <w:sz w:val="22"/>
          <w:szCs w:val="24"/>
        </w:rPr>
      </w:pPr>
      <w:r w:rsidRPr="007D07C4">
        <w:rPr>
          <w:b/>
          <w:i/>
          <w:sz w:val="22"/>
          <w:szCs w:val="24"/>
        </w:rPr>
        <w:t>Road transport</w:t>
      </w:r>
    </w:p>
    <w:p w:rsidR="003A79B4" w:rsidRPr="007D07C4" w:rsidRDefault="003A79B4" w:rsidP="003A79B4">
      <w:pPr>
        <w:spacing w:line="240" w:lineRule="auto"/>
        <w:ind w:firstLine="284"/>
        <w:rPr>
          <w:sz w:val="22"/>
          <w:szCs w:val="24"/>
        </w:rPr>
      </w:pPr>
      <w:r w:rsidRPr="007D07C4">
        <w:rPr>
          <w:sz w:val="22"/>
          <w:szCs w:val="24"/>
        </w:rPr>
        <w:t>The trend of emissions in this sector is characterized by a first stage of reduction in the early eighties, which occurred despite the increase of consumption and mileage because of the gradual adjustment of the national fleet to the European legislation, ECE Regulation 15 and subsequent amendments, introducing stricter emission limits for passenger cars. Subsequently, in the early nineties, an increase in emissions is observed, with a peak in 1992, due to a high increase in gasoline consumption not efficiently opposed by the replacement of the fleet. With the introduction of Directive 91/</w:t>
      </w:r>
      <w:r w:rsidRPr="00B718B1">
        <w:rPr>
          <w:sz w:val="22"/>
          <w:szCs w:val="24"/>
        </w:rPr>
        <w:t>441/EC (EC, 1991) and</w:t>
      </w:r>
      <w:r w:rsidRPr="007D07C4">
        <w:rPr>
          <w:sz w:val="22"/>
          <w:szCs w:val="24"/>
        </w:rPr>
        <w:t xml:space="preserve"> following legislation, which provide the use of catalytic device to reduce exhaust and evaporative emissions from cars, NMVOC emissions gradually reduced.</w:t>
      </w:r>
    </w:p>
    <w:p w:rsidR="003A79B4" w:rsidRPr="007D07C4" w:rsidRDefault="003A79B4" w:rsidP="003A79B4">
      <w:pPr>
        <w:spacing w:line="240" w:lineRule="auto"/>
        <w:ind w:firstLine="284"/>
        <w:rPr>
          <w:sz w:val="22"/>
          <w:szCs w:val="24"/>
        </w:rPr>
      </w:pPr>
      <w:r w:rsidRPr="007D07C4">
        <w:rPr>
          <w:sz w:val="22"/>
          <w:szCs w:val="24"/>
        </w:rPr>
        <w:t xml:space="preserve">A different explanation of the emission trend pertains to the nineties. In fact, in this period an increase of the fleet and the mileage is observed in </w:t>
      </w:r>
      <w:smartTag w:uri="urn:schemas-microsoft-com:office:smarttags" w:element="place">
        <w:smartTag w:uri="urn:schemas-microsoft-com:office:smarttags" w:element="country-region">
          <w:r w:rsidRPr="007D07C4">
            <w:rPr>
              <w:sz w:val="22"/>
              <w:szCs w:val="24"/>
            </w:rPr>
            <w:t>Italy</w:t>
          </w:r>
        </w:smartTag>
      </w:smartTag>
      <w:r w:rsidRPr="007D07C4">
        <w:rPr>
          <w:sz w:val="22"/>
          <w:szCs w:val="24"/>
        </w:rPr>
        <w:t xml:space="preserve">, especially for the emergent use of mopeds for urban mobility, which, until 1999, were not subject to any national emission regulation. Thereafter, various measures were introduced in order to facilitate the reduction of NMVOC emissions, including incentives for replacement of </w:t>
      </w:r>
      <w:r w:rsidRPr="007D07C4">
        <w:rPr>
          <w:sz w:val="22"/>
          <w:szCs w:val="24"/>
        </w:rPr>
        <w:lastRenderedPageBreak/>
        <w:t>both the fleet of passenger cars and of mopeds and motorcycles with low-emission vehicles; incentives were also provided for the use of fuels different from gasoline, such as LPG and natural gas. In addition, funds were allocated for the implementation of urban traffic plans, for the establishment of restricted traffic areas and car-free days, for checks on exhaust pipes of cars, for the implementation of voluntary agreements with manufacturers of mopeds and motorcycles in order to anticipate the timing provided by the European Directive 97/</w:t>
      </w:r>
      <w:r w:rsidRPr="00B718B1">
        <w:rPr>
          <w:sz w:val="22"/>
          <w:szCs w:val="24"/>
        </w:rPr>
        <w:t>24/EC (EC, 1997 [b]) as</w:t>
      </w:r>
      <w:r w:rsidRPr="007D07C4">
        <w:rPr>
          <w:sz w:val="22"/>
          <w:szCs w:val="24"/>
        </w:rPr>
        <w:t xml:space="preserve"> regards the placing on the market of mopeds with low emissions.</w:t>
      </w:r>
    </w:p>
    <w:p w:rsidR="003C0B30" w:rsidRPr="003C0B30" w:rsidRDefault="003C0B30" w:rsidP="003C0B30">
      <w:pPr>
        <w:spacing w:line="240" w:lineRule="auto"/>
        <w:rPr>
          <w:b/>
          <w:i/>
          <w:sz w:val="22"/>
          <w:szCs w:val="24"/>
        </w:rPr>
      </w:pPr>
      <w:r>
        <w:rPr>
          <w:b/>
          <w:i/>
          <w:sz w:val="22"/>
          <w:szCs w:val="24"/>
        </w:rPr>
        <w:t>Non industrial combustion plants</w:t>
      </w:r>
    </w:p>
    <w:p w:rsidR="003C0B30" w:rsidRPr="00204FE8" w:rsidRDefault="003C0B30" w:rsidP="003C0B30">
      <w:pPr>
        <w:spacing w:line="240" w:lineRule="auto"/>
        <w:ind w:firstLine="284"/>
        <w:rPr>
          <w:sz w:val="22"/>
          <w:szCs w:val="24"/>
          <w:lang w:val="en-US"/>
        </w:rPr>
      </w:pPr>
      <w:r>
        <w:rPr>
          <w:sz w:val="22"/>
          <w:szCs w:val="24"/>
          <w:lang w:val="en-US"/>
        </w:rPr>
        <w:t>The increasing emission trend is driven by the increase of wood b</w:t>
      </w:r>
      <w:r w:rsidRPr="00204FE8">
        <w:rPr>
          <w:sz w:val="22"/>
          <w:szCs w:val="24"/>
          <w:lang w:val="en-US"/>
        </w:rPr>
        <w:t>iomass</w:t>
      </w:r>
      <w:r>
        <w:rPr>
          <w:sz w:val="22"/>
          <w:szCs w:val="24"/>
          <w:lang w:val="en-US"/>
        </w:rPr>
        <w:t xml:space="preserve"> fuel consumption for residential heating. The 2013 consumption value reported in the national energy balance results from a detailed survey conducted by the national institute of statistics in 2014 (ISTAT, 2014) and is much hig</w:t>
      </w:r>
      <w:r w:rsidR="00483EF0">
        <w:rPr>
          <w:sz w:val="22"/>
          <w:szCs w:val="24"/>
          <w:lang w:val="en-US"/>
        </w:rPr>
        <w:t>her than the previous estimates</w:t>
      </w:r>
      <w:r>
        <w:rPr>
          <w:sz w:val="22"/>
          <w:szCs w:val="24"/>
          <w:lang w:val="en-US"/>
        </w:rPr>
        <w:t xml:space="preserve">. </w:t>
      </w:r>
      <w:r w:rsidR="00483EF0">
        <w:rPr>
          <w:color w:val="000000"/>
          <w:sz w:val="22"/>
          <w:szCs w:val="24"/>
        </w:rPr>
        <w:t xml:space="preserve">In 2015 the reconstruction backwards of the time series of wood combustion has been finalised, with the collaboration of ISTAT and GSE </w:t>
      </w:r>
      <w:r w:rsidR="00483EF0" w:rsidRPr="00F723C7">
        <w:rPr>
          <w:color w:val="000000"/>
          <w:sz w:val="22"/>
          <w:szCs w:val="24"/>
        </w:rPr>
        <w:t>(Energy Services Manager)</w:t>
      </w:r>
      <w:r w:rsidR="00483EF0">
        <w:rPr>
          <w:color w:val="000000"/>
          <w:sz w:val="22"/>
          <w:szCs w:val="24"/>
        </w:rPr>
        <w:t>, and official data have been communicated to Eurostat</w:t>
      </w:r>
      <w:r w:rsidR="00483EF0" w:rsidRPr="00F723C7">
        <w:rPr>
          <w:color w:val="000000"/>
          <w:sz w:val="22"/>
          <w:szCs w:val="24"/>
        </w:rPr>
        <w:t>.</w:t>
      </w:r>
    </w:p>
    <w:p w:rsidR="003A79B4" w:rsidRPr="007D07C4" w:rsidRDefault="003A79B4" w:rsidP="003A79B4">
      <w:pPr>
        <w:spacing w:line="240" w:lineRule="auto"/>
        <w:rPr>
          <w:b/>
          <w:i/>
          <w:sz w:val="22"/>
          <w:szCs w:val="24"/>
        </w:rPr>
      </w:pPr>
      <w:r w:rsidRPr="007D07C4">
        <w:rPr>
          <w:b/>
          <w:i/>
          <w:sz w:val="22"/>
          <w:szCs w:val="24"/>
        </w:rPr>
        <w:t>Other mobile sources and machinery</w:t>
      </w:r>
    </w:p>
    <w:p w:rsidR="003A79B4" w:rsidRPr="007D07C4" w:rsidRDefault="003A79B4" w:rsidP="003A79B4">
      <w:pPr>
        <w:spacing w:line="240" w:lineRule="auto"/>
        <w:ind w:firstLine="284"/>
        <w:rPr>
          <w:sz w:val="22"/>
          <w:szCs w:val="24"/>
        </w:rPr>
      </w:pPr>
      <w:r w:rsidRPr="007D07C4">
        <w:rPr>
          <w:sz w:val="22"/>
          <w:szCs w:val="24"/>
        </w:rPr>
        <w:t>The reduction in emissions is explained by the reduction of gasoline consumption in the sector, largely for two-stroke engines used in agriculture and in maritime activities.</w:t>
      </w:r>
    </w:p>
    <w:p w:rsidR="003A79B4" w:rsidRPr="007D07C4" w:rsidRDefault="003A79B4" w:rsidP="003A79B4">
      <w:pPr>
        <w:spacing w:line="240" w:lineRule="auto"/>
        <w:ind w:firstLine="284"/>
        <w:rPr>
          <w:sz w:val="22"/>
          <w:szCs w:val="24"/>
        </w:rPr>
      </w:pPr>
      <w:r w:rsidRPr="007D07C4">
        <w:rPr>
          <w:sz w:val="22"/>
          <w:szCs w:val="24"/>
        </w:rPr>
        <w:t>As regards the other sectors, a decrease in emissions from production processes is observed, mainly in the food industries, in the chemical sector and in the processes in the refineries. The emissions concerning the extraction and distribution of fuels, even in the presence of an increase in quantity treated, have been reduced as a result of the application of the DM 16</w:t>
      </w:r>
      <w:r w:rsidRPr="007D07C4">
        <w:rPr>
          <w:sz w:val="22"/>
          <w:szCs w:val="24"/>
          <w:vertAlign w:val="superscript"/>
        </w:rPr>
        <w:t>th</w:t>
      </w:r>
      <w:r w:rsidRPr="007D07C4">
        <w:rPr>
          <w:sz w:val="22"/>
          <w:szCs w:val="24"/>
        </w:rPr>
        <w:t xml:space="preserve"> May </w:t>
      </w:r>
      <w:r w:rsidRPr="00B718B1">
        <w:rPr>
          <w:sz w:val="22"/>
          <w:szCs w:val="24"/>
        </w:rPr>
        <w:t>1996 (</w:t>
      </w:r>
      <w:r w:rsidRPr="00B718B1">
        <w:rPr>
          <w:sz w:val="22"/>
          <w:lang w:val="en-US"/>
        </w:rPr>
        <w:t>Ministerial Decree 16 May 1996</w:t>
      </w:r>
      <w:r w:rsidRPr="00B718B1">
        <w:rPr>
          <w:sz w:val="22"/>
          <w:szCs w:val="24"/>
        </w:rPr>
        <w:t>), concerning the adoption of devices for the recovery of vapours and of the applications of measures on deposits of gasoline provided by the DM 21</w:t>
      </w:r>
      <w:r w:rsidRPr="00B718B1">
        <w:rPr>
          <w:sz w:val="22"/>
          <w:szCs w:val="24"/>
          <w:vertAlign w:val="superscript"/>
        </w:rPr>
        <w:t>st</w:t>
      </w:r>
      <w:r w:rsidRPr="00B718B1">
        <w:rPr>
          <w:sz w:val="22"/>
          <w:szCs w:val="24"/>
        </w:rPr>
        <w:t xml:space="preserve"> January 2000 (</w:t>
      </w:r>
      <w:r w:rsidRPr="00B718B1">
        <w:rPr>
          <w:sz w:val="22"/>
          <w:lang w:val="en-US"/>
        </w:rPr>
        <w:t>Ministerial Decree 21 January 2000</w:t>
      </w:r>
      <w:r w:rsidRPr="00B718B1">
        <w:rPr>
          <w:sz w:val="22"/>
          <w:szCs w:val="24"/>
        </w:rPr>
        <w:t>).</w:t>
      </w:r>
      <w:r w:rsidRPr="007D07C4">
        <w:rPr>
          <w:sz w:val="22"/>
          <w:szCs w:val="24"/>
        </w:rPr>
        <w:t xml:space="preserve"> </w:t>
      </w:r>
    </w:p>
    <w:p w:rsidR="003A79B4" w:rsidRPr="007D07C4" w:rsidRDefault="003A79B4" w:rsidP="003A79B4">
      <w:pPr>
        <w:spacing w:line="240" w:lineRule="auto"/>
        <w:ind w:firstLine="284"/>
        <w:rPr>
          <w:sz w:val="22"/>
          <w:szCs w:val="24"/>
        </w:rPr>
      </w:pPr>
      <w:r w:rsidRPr="007D07C4">
        <w:rPr>
          <w:sz w:val="22"/>
          <w:szCs w:val="24"/>
        </w:rPr>
        <w:t>Emissions from the other sectors are not subject to specific regulations.</w:t>
      </w:r>
    </w:p>
    <w:p w:rsidR="003A79B4" w:rsidRPr="007D07C4" w:rsidRDefault="003A79B4" w:rsidP="003A79B4">
      <w:pPr>
        <w:spacing w:line="240" w:lineRule="auto"/>
        <w:rPr>
          <w:sz w:val="2"/>
          <w:szCs w:val="24"/>
        </w:rPr>
      </w:pPr>
      <w:r w:rsidRPr="007D07C4">
        <w:rPr>
          <w:sz w:val="22"/>
          <w:szCs w:val="24"/>
        </w:rPr>
        <w:br w:type="page"/>
      </w:r>
    </w:p>
    <w:p w:rsidR="003A79B4" w:rsidRPr="007E7701" w:rsidRDefault="003A79B4" w:rsidP="003A79B4">
      <w:pPr>
        <w:pStyle w:val="Titolo3"/>
      </w:pPr>
      <w:bookmarkStart w:id="19" w:name="_Toc445660562"/>
      <w:r w:rsidRPr="007E7701">
        <w:lastRenderedPageBreak/>
        <w:t>Carbon monoxide (CO)</w:t>
      </w:r>
      <w:bookmarkEnd w:id="19"/>
    </w:p>
    <w:p w:rsidR="003A79B4" w:rsidRPr="007D07C4" w:rsidRDefault="003A79B4" w:rsidP="003A79B4">
      <w:pPr>
        <w:spacing w:line="240" w:lineRule="auto"/>
        <w:ind w:firstLine="284"/>
        <w:rPr>
          <w:color w:val="000000"/>
          <w:sz w:val="22"/>
          <w:szCs w:val="24"/>
        </w:rPr>
      </w:pPr>
      <w:r w:rsidRPr="007D07C4">
        <w:rPr>
          <w:color w:val="000000"/>
          <w:sz w:val="22"/>
          <w:szCs w:val="24"/>
        </w:rPr>
        <w:t>The national CO emissions show a decreasing trend in the period 1990-201</w:t>
      </w:r>
      <w:r w:rsidR="00D952C3">
        <w:rPr>
          <w:color w:val="000000"/>
          <w:sz w:val="22"/>
          <w:szCs w:val="24"/>
        </w:rPr>
        <w:t>4</w:t>
      </w:r>
      <w:r w:rsidRPr="007D07C4">
        <w:rPr>
          <w:color w:val="000000"/>
          <w:sz w:val="22"/>
          <w:szCs w:val="24"/>
        </w:rPr>
        <w:t xml:space="preserve">, from </w:t>
      </w:r>
      <w:r>
        <w:rPr>
          <w:bCs/>
          <w:sz w:val="22"/>
          <w:szCs w:val="24"/>
        </w:rPr>
        <w:t>7,</w:t>
      </w:r>
      <w:r w:rsidR="00D952C3">
        <w:rPr>
          <w:bCs/>
          <w:sz w:val="22"/>
          <w:szCs w:val="24"/>
        </w:rPr>
        <w:t>430</w:t>
      </w:r>
      <w:r>
        <w:rPr>
          <w:bCs/>
          <w:sz w:val="22"/>
          <w:szCs w:val="24"/>
        </w:rPr>
        <w:t xml:space="preserve"> </w:t>
      </w:r>
      <w:r w:rsidRPr="007D07C4">
        <w:rPr>
          <w:bCs/>
          <w:sz w:val="22"/>
          <w:szCs w:val="24"/>
        </w:rPr>
        <w:t xml:space="preserve">Gg to </w:t>
      </w:r>
      <w:r>
        <w:rPr>
          <w:bCs/>
          <w:sz w:val="22"/>
          <w:szCs w:val="24"/>
        </w:rPr>
        <w:t>2,</w:t>
      </w:r>
      <w:r w:rsidR="00D952C3">
        <w:rPr>
          <w:bCs/>
          <w:sz w:val="22"/>
          <w:szCs w:val="24"/>
        </w:rPr>
        <w:t>340</w:t>
      </w:r>
      <w:r w:rsidRPr="007D07C4">
        <w:rPr>
          <w:bCs/>
          <w:sz w:val="22"/>
          <w:szCs w:val="24"/>
        </w:rPr>
        <w:t xml:space="preserve"> Gg</w:t>
      </w:r>
      <w:r w:rsidRPr="007D07C4">
        <w:rPr>
          <w:color w:val="000000"/>
          <w:sz w:val="22"/>
          <w:szCs w:val="24"/>
        </w:rPr>
        <w:t>. The emission figures from 1990 to 201</w:t>
      </w:r>
      <w:r w:rsidR="00D952C3">
        <w:rPr>
          <w:color w:val="000000"/>
          <w:sz w:val="22"/>
          <w:szCs w:val="24"/>
        </w:rPr>
        <w:t>4</w:t>
      </w:r>
      <w:r w:rsidRPr="007D07C4">
        <w:rPr>
          <w:color w:val="000000"/>
          <w:sz w:val="22"/>
          <w:szCs w:val="24"/>
        </w:rPr>
        <w:t xml:space="preserve"> are shown in Figure 2.5 and Table 2.5. Figure 2.5 also illustrates the share of CO emissions by category in 1990 and 201</w:t>
      </w:r>
      <w:r w:rsidR="00D952C3">
        <w:rPr>
          <w:color w:val="000000"/>
          <w:sz w:val="22"/>
          <w:szCs w:val="24"/>
        </w:rPr>
        <w:t>4</w:t>
      </w:r>
      <w:r w:rsidRPr="007D07C4">
        <w:rPr>
          <w:color w:val="000000"/>
          <w:sz w:val="22"/>
          <w:szCs w:val="24"/>
        </w:rPr>
        <w:t>, as well as the total and sectoral variation from 1990 to 201</w:t>
      </w:r>
      <w:r w:rsidR="00D952C3">
        <w:rPr>
          <w:color w:val="000000"/>
          <w:sz w:val="22"/>
          <w:szCs w:val="24"/>
        </w:rPr>
        <w:t>4</w:t>
      </w:r>
      <w:r w:rsidRPr="007D07C4">
        <w:rPr>
          <w:color w:val="000000"/>
          <w:sz w:val="22"/>
          <w:szCs w:val="24"/>
        </w:rPr>
        <w:t>.</w:t>
      </w:r>
    </w:p>
    <w:p w:rsidR="003A79B4" w:rsidRPr="007D07C4" w:rsidRDefault="003A79B4" w:rsidP="003A79B4">
      <w:pPr>
        <w:spacing w:line="240" w:lineRule="auto"/>
        <w:rPr>
          <w:sz w:val="22"/>
        </w:rPr>
      </w:pPr>
    </w:p>
    <w:tbl>
      <w:tblPr>
        <w:tblW w:w="0" w:type="auto"/>
        <w:jc w:val="center"/>
        <w:tblInd w:w="-72" w:type="dxa"/>
        <w:tblLayout w:type="fixed"/>
        <w:tblLook w:val="01E0"/>
      </w:tblPr>
      <w:tblGrid>
        <w:gridCol w:w="3226"/>
        <w:gridCol w:w="2891"/>
        <w:gridCol w:w="3153"/>
      </w:tblGrid>
      <w:tr w:rsidR="003A79B4" w:rsidRPr="007D07C4" w:rsidTr="00914A87">
        <w:trPr>
          <w:trHeight w:val="4860"/>
          <w:jc w:val="center"/>
        </w:trPr>
        <w:tc>
          <w:tcPr>
            <w:tcW w:w="9270" w:type="dxa"/>
            <w:gridSpan w:val="3"/>
            <w:tcBorders>
              <w:top w:val="double" w:sz="4" w:space="0" w:color="C0C0C0"/>
            </w:tcBorders>
            <w:vAlign w:val="center"/>
          </w:tcPr>
          <w:p w:rsidR="003A79B4" w:rsidRPr="007D07C4" w:rsidRDefault="00F76CD5" w:rsidP="00914A87">
            <w:pPr>
              <w:spacing w:line="240" w:lineRule="auto"/>
              <w:jc w:val="center"/>
              <w:rPr>
                <w:sz w:val="22"/>
                <w:vertAlign w:val="subscript"/>
              </w:rPr>
            </w:pPr>
            <w:r>
              <w:rPr>
                <w:noProof/>
                <w:sz w:val="22"/>
                <w:vertAlign w:val="subscript"/>
                <w:lang w:val="it-IT" w:eastAsia="it-IT"/>
              </w:rPr>
              <w:drawing>
                <wp:inline distT="0" distB="0" distL="0" distR="0">
                  <wp:extent cx="5962650" cy="2185757"/>
                  <wp:effectExtent l="19050" t="0" r="0" b="0"/>
                  <wp:docPr id="84"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a:srcRect/>
                          <a:stretch>
                            <a:fillRect/>
                          </a:stretch>
                        </pic:blipFill>
                        <pic:spPr bwMode="auto">
                          <a:xfrm>
                            <a:off x="0" y="0"/>
                            <a:ext cx="5965964" cy="2186972"/>
                          </a:xfrm>
                          <a:prstGeom prst="rect">
                            <a:avLst/>
                          </a:prstGeom>
                          <a:noFill/>
                          <a:ln w="9525">
                            <a:noFill/>
                            <a:miter lim="800000"/>
                            <a:headEnd/>
                            <a:tailEnd/>
                          </a:ln>
                        </pic:spPr>
                      </pic:pic>
                    </a:graphicData>
                  </a:graphic>
                </wp:inline>
              </w:drawing>
            </w:r>
          </w:p>
        </w:tc>
      </w:tr>
      <w:tr w:rsidR="003A79B4" w:rsidRPr="007D07C4" w:rsidTr="00914A87">
        <w:trPr>
          <w:trHeight w:val="2070"/>
          <w:jc w:val="center"/>
        </w:trPr>
        <w:tc>
          <w:tcPr>
            <w:tcW w:w="3226" w:type="dxa"/>
            <w:tcBorders>
              <w:bottom w:val="double" w:sz="4" w:space="0" w:color="C0C0C0"/>
            </w:tcBorders>
            <w:vAlign w:val="center"/>
          </w:tcPr>
          <w:p w:rsidR="003A79B4" w:rsidRPr="007D07C4" w:rsidRDefault="00F76CD5" w:rsidP="00914A87">
            <w:pPr>
              <w:spacing w:line="240" w:lineRule="auto"/>
              <w:jc w:val="center"/>
              <w:rPr>
                <w:sz w:val="22"/>
              </w:rPr>
            </w:pPr>
            <w:r>
              <w:rPr>
                <w:noProof/>
                <w:sz w:val="22"/>
                <w:lang w:val="it-IT" w:eastAsia="it-IT"/>
              </w:rPr>
              <w:drawing>
                <wp:inline distT="0" distB="0" distL="0" distR="0">
                  <wp:extent cx="1969770" cy="1047918"/>
                  <wp:effectExtent l="19050" t="0" r="0" b="0"/>
                  <wp:docPr id="85"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a:srcRect/>
                          <a:stretch>
                            <a:fillRect/>
                          </a:stretch>
                        </pic:blipFill>
                        <pic:spPr bwMode="auto">
                          <a:xfrm>
                            <a:off x="0" y="0"/>
                            <a:ext cx="1969770" cy="1047918"/>
                          </a:xfrm>
                          <a:prstGeom prst="rect">
                            <a:avLst/>
                          </a:prstGeom>
                          <a:noFill/>
                          <a:ln w="9525">
                            <a:noFill/>
                            <a:miter lim="800000"/>
                            <a:headEnd/>
                            <a:tailEnd/>
                          </a:ln>
                        </pic:spPr>
                      </pic:pic>
                    </a:graphicData>
                  </a:graphic>
                </wp:inline>
              </w:drawing>
            </w:r>
          </w:p>
        </w:tc>
        <w:tc>
          <w:tcPr>
            <w:tcW w:w="2891" w:type="dxa"/>
            <w:tcBorders>
              <w:bottom w:val="double" w:sz="4" w:space="0" w:color="C0C0C0"/>
            </w:tcBorders>
            <w:vAlign w:val="center"/>
          </w:tcPr>
          <w:p w:rsidR="003A79B4" w:rsidRPr="007D07C4" w:rsidRDefault="00272942" w:rsidP="00914A87">
            <w:pPr>
              <w:spacing w:line="240" w:lineRule="auto"/>
              <w:jc w:val="center"/>
              <w:rPr>
                <w:sz w:val="22"/>
              </w:rPr>
            </w:pPr>
            <w:r>
              <w:rPr>
                <w:noProof/>
                <w:sz w:val="22"/>
                <w:lang w:val="it-IT" w:eastAsia="it-IT"/>
              </w:rPr>
              <w:drawing>
                <wp:inline distT="0" distB="0" distL="0" distR="0">
                  <wp:extent cx="1722120" cy="1050261"/>
                  <wp:effectExtent l="19050" t="0" r="0" b="0"/>
                  <wp:docPr id="86"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a:srcRect/>
                          <a:stretch>
                            <a:fillRect/>
                          </a:stretch>
                        </pic:blipFill>
                        <pic:spPr bwMode="auto">
                          <a:xfrm>
                            <a:off x="0" y="0"/>
                            <a:ext cx="1725990" cy="1052621"/>
                          </a:xfrm>
                          <a:prstGeom prst="rect">
                            <a:avLst/>
                          </a:prstGeom>
                          <a:noFill/>
                          <a:ln w="9525">
                            <a:noFill/>
                            <a:miter lim="800000"/>
                            <a:headEnd/>
                            <a:tailEnd/>
                          </a:ln>
                        </pic:spPr>
                      </pic:pic>
                    </a:graphicData>
                  </a:graphic>
                </wp:inline>
              </w:drawing>
            </w:r>
          </w:p>
        </w:tc>
        <w:tc>
          <w:tcPr>
            <w:tcW w:w="3153" w:type="dxa"/>
            <w:tcBorders>
              <w:bottom w:val="double" w:sz="4" w:space="0" w:color="C0C0C0"/>
            </w:tcBorders>
            <w:vAlign w:val="center"/>
          </w:tcPr>
          <w:p w:rsidR="003A79B4" w:rsidRPr="007D07C4" w:rsidRDefault="00272942" w:rsidP="00914A87">
            <w:pPr>
              <w:spacing w:line="240" w:lineRule="auto"/>
              <w:ind w:left="-179"/>
              <w:rPr>
                <w:sz w:val="22"/>
              </w:rPr>
            </w:pPr>
            <w:r>
              <w:rPr>
                <w:noProof/>
                <w:sz w:val="22"/>
                <w:lang w:val="it-IT" w:eastAsia="it-IT"/>
              </w:rPr>
              <w:drawing>
                <wp:inline distT="0" distB="0" distL="0" distR="0">
                  <wp:extent cx="2038350" cy="1027529"/>
                  <wp:effectExtent l="19050" t="0" r="0" b="0"/>
                  <wp:docPr id="87"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srcRect/>
                          <a:stretch>
                            <a:fillRect/>
                          </a:stretch>
                        </pic:blipFill>
                        <pic:spPr bwMode="auto">
                          <a:xfrm>
                            <a:off x="0" y="0"/>
                            <a:ext cx="2038350" cy="1027529"/>
                          </a:xfrm>
                          <a:prstGeom prst="rect">
                            <a:avLst/>
                          </a:prstGeom>
                          <a:noFill/>
                          <a:ln w="9525">
                            <a:noFill/>
                            <a:miter lim="800000"/>
                            <a:headEnd/>
                            <a:tailEnd/>
                          </a:ln>
                        </pic:spPr>
                      </pic:pic>
                    </a:graphicData>
                  </a:graphic>
                </wp:inline>
              </w:drawing>
            </w:r>
          </w:p>
        </w:tc>
      </w:tr>
      <w:tr w:rsidR="003A79B4" w:rsidRPr="00914E60" w:rsidTr="00914A87">
        <w:trPr>
          <w:trHeight w:val="494"/>
          <w:jc w:val="center"/>
        </w:trPr>
        <w:tc>
          <w:tcPr>
            <w:tcW w:w="9270" w:type="dxa"/>
            <w:gridSpan w:val="3"/>
            <w:tcBorders>
              <w:top w:val="double" w:sz="4" w:space="0" w:color="C0C0C0"/>
            </w:tcBorders>
            <w:vAlign w:val="center"/>
          </w:tcPr>
          <w:p w:rsidR="003A79B4" w:rsidRDefault="003A79B4" w:rsidP="00914A87">
            <w:pPr>
              <w:spacing w:line="240" w:lineRule="auto"/>
              <w:rPr>
                <w:sz w:val="20"/>
              </w:rPr>
            </w:pPr>
            <w:r w:rsidRPr="00914E60">
              <w:rPr>
                <w:b/>
                <w:sz w:val="20"/>
              </w:rPr>
              <w:t xml:space="preserve">Figure 2.5  </w:t>
            </w:r>
            <w:r w:rsidRPr="00914E60">
              <w:rPr>
                <w:i/>
                <w:iCs/>
                <w:sz w:val="20"/>
              </w:rPr>
              <w:t>CO emission trend, percentage share by sector and variation 1990-201</w:t>
            </w:r>
            <w:r w:rsidR="00272942">
              <w:rPr>
                <w:i/>
                <w:iCs/>
                <w:sz w:val="20"/>
              </w:rPr>
              <w:t>4</w:t>
            </w:r>
          </w:p>
        </w:tc>
      </w:tr>
    </w:tbl>
    <w:p w:rsidR="003A79B4" w:rsidRPr="007D07C4" w:rsidRDefault="003A79B4" w:rsidP="003A79B4">
      <w:pPr>
        <w:spacing w:line="240" w:lineRule="auto"/>
        <w:rPr>
          <w:sz w:val="22"/>
        </w:rPr>
      </w:pPr>
    </w:p>
    <w:p w:rsidR="003A79B4" w:rsidRPr="00914E60" w:rsidRDefault="003A79B4" w:rsidP="003A79B4">
      <w:pPr>
        <w:spacing w:line="240" w:lineRule="auto"/>
        <w:ind w:left="426"/>
        <w:rPr>
          <w:i/>
          <w:sz w:val="20"/>
        </w:rPr>
      </w:pPr>
      <w:r w:rsidRPr="007D07C4">
        <w:rPr>
          <w:sz w:val="22"/>
        </w:rPr>
        <w:br w:type="page"/>
      </w:r>
      <w:r w:rsidRPr="00914E60">
        <w:rPr>
          <w:b/>
          <w:sz w:val="20"/>
        </w:rPr>
        <w:lastRenderedPageBreak/>
        <w:t xml:space="preserve">Table 2.5   </w:t>
      </w:r>
      <w:r w:rsidRPr="00914E60">
        <w:rPr>
          <w:i/>
          <w:sz w:val="20"/>
        </w:rPr>
        <w:t>CO emission trend from 1990 to 201</w:t>
      </w:r>
      <w:r w:rsidR="00272942">
        <w:rPr>
          <w:i/>
          <w:sz w:val="20"/>
        </w:rPr>
        <w:t>4</w:t>
      </w:r>
      <w:r w:rsidRPr="00914E60">
        <w:rPr>
          <w:i/>
          <w:sz w:val="20"/>
        </w:rPr>
        <w:t xml:space="preserve"> (Gg)</w:t>
      </w:r>
    </w:p>
    <w:tbl>
      <w:tblPr>
        <w:tblW w:w="4873" w:type="pct"/>
        <w:jc w:val="center"/>
        <w:tblInd w:w="250" w:type="dxa"/>
        <w:tblBorders>
          <w:top w:val="double" w:sz="6" w:space="0" w:color="C0C0C0"/>
          <w:bottom w:val="double" w:sz="6" w:space="0" w:color="C0C0C0"/>
        </w:tblBorders>
        <w:tblLayout w:type="fixed"/>
        <w:tblLook w:val="0020"/>
      </w:tblPr>
      <w:tblGrid>
        <w:gridCol w:w="1837"/>
        <w:gridCol w:w="864"/>
        <w:gridCol w:w="864"/>
        <w:gridCol w:w="864"/>
        <w:gridCol w:w="863"/>
        <w:gridCol w:w="864"/>
        <w:gridCol w:w="864"/>
        <w:gridCol w:w="868"/>
        <w:gridCol w:w="864"/>
        <w:gridCol w:w="853"/>
      </w:tblGrid>
      <w:tr w:rsidR="00272942" w:rsidRPr="00914E60" w:rsidTr="00272942">
        <w:trPr>
          <w:trHeight w:val="419"/>
          <w:tblHeader/>
          <w:jc w:val="center"/>
        </w:trPr>
        <w:tc>
          <w:tcPr>
            <w:tcW w:w="956" w:type="pct"/>
            <w:tcBorders>
              <w:top w:val="double" w:sz="6" w:space="0" w:color="C0C0C0"/>
              <w:bottom w:val="double" w:sz="6" w:space="0" w:color="C0C0C0"/>
            </w:tcBorders>
            <w:noWrap/>
            <w:vAlign w:val="center"/>
          </w:tcPr>
          <w:p w:rsidR="00272942" w:rsidRPr="00914E60" w:rsidRDefault="00272942" w:rsidP="00914A87">
            <w:pPr>
              <w:widowControl/>
              <w:spacing w:after="0" w:line="240" w:lineRule="auto"/>
              <w:jc w:val="center"/>
              <w:rPr>
                <w:b/>
                <w:caps/>
                <w:sz w:val="20"/>
                <w:lang w:eastAsia="it-IT"/>
              </w:rPr>
            </w:pPr>
          </w:p>
        </w:tc>
        <w:tc>
          <w:tcPr>
            <w:tcW w:w="449" w:type="pct"/>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val="en-US" w:eastAsia="it-IT"/>
              </w:rPr>
            </w:pPr>
            <w:r w:rsidRPr="00914E60">
              <w:rPr>
                <w:b/>
                <w:caps/>
                <w:sz w:val="20"/>
                <w:lang w:val="en-US" w:eastAsia="it-IT"/>
              </w:rPr>
              <w:t>1990</w:t>
            </w:r>
          </w:p>
        </w:tc>
        <w:tc>
          <w:tcPr>
            <w:tcW w:w="450" w:type="pct"/>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val="en-US" w:eastAsia="it-IT"/>
              </w:rPr>
            </w:pPr>
            <w:r w:rsidRPr="00914E60">
              <w:rPr>
                <w:b/>
                <w:caps/>
                <w:sz w:val="20"/>
                <w:lang w:val="en-US" w:eastAsia="it-IT"/>
              </w:rPr>
              <w:t>1995</w:t>
            </w:r>
          </w:p>
        </w:tc>
        <w:tc>
          <w:tcPr>
            <w:tcW w:w="450" w:type="pct"/>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val="en-US" w:eastAsia="it-IT"/>
              </w:rPr>
            </w:pPr>
            <w:r w:rsidRPr="00914E60">
              <w:rPr>
                <w:b/>
                <w:caps/>
                <w:sz w:val="20"/>
                <w:lang w:val="en-US" w:eastAsia="it-IT"/>
              </w:rPr>
              <w:t>2000</w:t>
            </w:r>
          </w:p>
        </w:tc>
        <w:tc>
          <w:tcPr>
            <w:tcW w:w="449" w:type="pct"/>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val="en-US" w:eastAsia="it-IT"/>
              </w:rPr>
            </w:pPr>
            <w:r w:rsidRPr="00914E60">
              <w:rPr>
                <w:b/>
                <w:caps/>
                <w:sz w:val="20"/>
                <w:lang w:val="en-US" w:eastAsia="it-IT"/>
              </w:rPr>
              <w:t>2005</w:t>
            </w:r>
          </w:p>
        </w:tc>
        <w:tc>
          <w:tcPr>
            <w:tcW w:w="450" w:type="pct"/>
            <w:tcBorders>
              <w:top w:val="double" w:sz="6" w:space="0" w:color="C0C0C0"/>
              <w:left w:val="nil"/>
              <w:bottom w:val="double" w:sz="6" w:space="0" w:color="C0C0C0"/>
            </w:tcBorders>
            <w:vAlign w:val="center"/>
          </w:tcPr>
          <w:p w:rsidR="00272942" w:rsidRDefault="00272942" w:rsidP="00914A87">
            <w:pPr>
              <w:widowControl/>
              <w:spacing w:after="0" w:line="240" w:lineRule="auto"/>
              <w:jc w:val="right"/>
              <w:rPr>
                <w:b/>
                <w:caps/>
                <w:sz w:val="20"/>
                <w:lang w:val="en-US" w:eastAsia="it-IT"/>
              </w:rPr>
            </w:pPr>
            <w:r w:rsidRPr="00914E60">
              <w:rPr>
                <w:b/>
                <w:caps/>
                <w:sz w:val="20"/>
                <w:lang w:val="en-US" w:eastAsia="it-IT"/>
              </w:rPr>
              <w:t>2010</w:t>
            </w:r>
          </w:p>
        </w:tc>
        <w:tc>
          <w:tcPr>
            <w:tcW w:w="450" w:type="pct"/>
            <w:tcBorders>
              <w:top w:val="double" w:sz="6" w:space="0" w:color="C0C0C0"/>
              <w:left w:val="nil"/>
              <w:bottom w:val="double" w:sz="6" w:space="0" w:color="C0C0C0"/>
            </w:tcBorders>
            <w:vAlign w:val="center"/>
          </w:tcPr>
          <w:p w:rsidR="00272942" w:rsidRDefault="00272942" w:rsidP="00914A87">
            <w:pPr>
              <w:widowControl/>
              <w:spacing w:after="0" w:line="240" w:lineRule="auto"/>
              <w:jc w:val="right"/>
              <w:rPr>
                <w:b/>
                <w:caps/>
                <w:sz w:val="20"/>
                <w:lang w:val="en-US" w:eastAsia="it-IT"/>
              </w:rPr>
            </w:pPr>
            <w:r>
              <w:rPr>
                <w:b/>
                <w:caps/>
                <w:sz w:val="20"/>
                <w:lang w:val="en-US" w:eastAsia="it-IT"/>
              </w:rPr>
              <w:t>2011</w:t>
            </w:r>
          </w:p>
        </w:tc>
        <w:tc>
          <w:tcPr>
            <w:tcW w:w="452" w:type="pct"/>
            <w:tcBorders>
              <w:top w:val="double" w:sz="6" w:space="0" w:color="C0C0C0"/>
              <w:left w:val="nil"/>
              <w:bottom w:val="double" w:sz="6" w:space="0" w:color="C0C0C0"/>
            </w:tcBorders>
            <w:vAlign w:val="center"/>
          </w:tcPr>
          <w:p w:rsidR="00272942" w:rsidRDefault="00272942" w:rsidP="00914A87">
            <w:pPr>
              <w:widowControl/>
              <w:spacing w:after="0" w:line="240" w:lineRule="auto"/>
              <w:jc w:val="right"/>
              <w:rPr>
                <w:b/>
                <w:caps/>
                <w:sz w:val="20"/>
                <w:lang w:val="en-US" w:eastAsia="it-IT"/>
              </w:rPr>
            </w:pPr>
            <w:r>
              <w:rPr>
                <w:b/>
                <w:caps/>
                <w:sz w:val="20"/>
                <w:lang w:val="en-US" w:eastAsia="it-IT"/>
              </w:rPr>
              <w:t>2012</w:t>
            </w:r>
          </w:p>
        </w:tc>
        <w:tc>
          <w:tcPr>
            <w:tcW w:w="450" w:type="pct"/>
            <w:tcBorders>
              <w:top w:val="double" w:sz="6" w:space="0" w:color="C0C0C0"/>
              <w:left w:val="nil"/>
              <w:bottom w:val="double" w:sz="6" w:space="0" w:color="C0C0C0"/>
            </w:tcBorders>
            <w:vAlign w:val="center"/>
          </w:tcPr>
          <w:p w:rsidR="00272942" w:rsidRDefault="00272942" w:rsidP="00914A87">
            <w:pPr>
              <w:widowControl/>
              <w:spacing w:after="0" w:line="240" w:lineRule="auto"/>
              <w:jc w:val="right"/>
              <w:rPr>
                <w:b/>
                <w:caps/>
                <w:sz w:val="20"/>
                <w:lang w:val="en-US" w:eastAsia="it-IT"/>
              </w:rPr>
            </w:pPr>
            <w:r>
              <w:rPr>
                <w:b/>
                <w:caps/>
                <w:sz w:val="20"/>
                <w:lang w:val="en-US" w:eastAsia="it-IT"/>
              </w:rPr>
              <w:t>2013</w:t>
            </w:r>
          </w:p>
        </w:tc>
        <w:tc>
          <w:tcPr>
            <w:tcW w:w="445" w:type="pct"/>
            <w:tcBorders>
              <w:top w:val="double" w:sz="6" w:space="0" w:color="C0C0C0"/>
              <w:left w:val="nil"/>
              <w:bottom w:val="double" w:sz="6" w:space="0" w:color="C0C0C0"/>
            </w:tcBorders>
            <w:vAlign w:val="center"/>
          </w:tcPr>
          <w:p w:rsidR="00272942" w:rsidRDefault="00272942" w:rsidP="00272942">
            <w:pPr>
              <w:widowControl/>
              <w:spacing w:after="0" w:line="240" w:lineRule="auto"/>
              <w:jc w:val="right"/>
              <w:rPr>
                <w:b/>
                <w:caps/>
                <w:sz w:val="20"/>
                <w:lang w:val="en-US" w:eastAsia="it-IT"/>
              </w:rPr>
            </w:pPr>
            <w:r>
              <w:rPr>
                <w:b/>
                <w:caps/>
                <w:sz w:val="20"/>
                <w:lang w:val="en-US" w:eastAsia="it-IT"/>
              </w:rPr>
              <w:t>2014</w:t>
            </w:r>
          </w:p>
        </w:tc>
      </w:tr>
      <w:tr w:rsidR="00272942" w:rsidRPr="00914E60" w:rsidTr="00272942">
        <w:trPr>
          <w:trHeight w:val="419"/>
          <w:tblHeader/>
          <w:jc w:val="center"/>
        </w:trPr>
        <w:tc>
          <w:tcPr>
            <w:tcW w:w="5000" w:type="pct"/>
            <w:gridSpan w:val="10"/>
            <w:tcBorders>
              <w:top w:val="double" w:sz="6" w:space="0" w:color="C0C0C0"/>
              <w:bottom w:val="double" w:sz="6" w:space="0" w:color="C0C0C0"/>
            </w:tcBorders>
            <w:noWrap/>
            <w:vAlign w:val="center"/>
          </w:tcPr>
          <w:p w:rsidR="00272942" w:rsidRDefault="00272942" w:rsidP="00272942">
            <w:pPr>
              <w:widowControl/>
              <w:spacing w:after="0" w:line="240" w:lineRule="auto"/>
              <w:jc w:val="center"/>
              <w:rPr>
                <w:i/>
                <w:sz w:val="20"/>
                <w:lang w:eastAsia="it-IT"/>
              </w:rPr>
            </w:pPr>
            <w:r>
              <w:rPr>
                <w:i/>
                <w:sz w:val="20"/>
                <w:lang w:eastAsia="it-IT"/>
              </w:rPr>
              <w:t>Gg</w:t>
            </w:r>
          </w:p>
        </w:tc>
      </w:tr>
      <w:tr w:rsidR="00272942" w:rsidRPr="00914E60" w:rsidTr="00272942">
        <w:trPr>
          <w:trHeight w:val="508"/>
          <w:jc w:val="center"/>
        </w:trPr>
        <w:tc>
          <w:tcPr>
            <w:tcW w:w="956" w:type="pct"/>
            <w:tcBorders>
              <w:top w:val="double" w:sz="6" w:space="0" w:color="C0C0C0"/>
              <w:bottom w:val="single" w:sz="4" w:space="0" w:color="C0C0C0"/>
            </w:tcBorders>
            <w:vAlign w:val="center"/>
          </w:tcPr>
          <w:p w:rsidR="00272942" w:rsidRPr="00914E60" w:rsidRDefault="00272942" w:rsidP="00914A87">
            <w:pPr>
              <w:widowControl/>
              <w:spacing w:after="0" w:line="240" w:lineRule="auto"/>
              <w:jc w:val="left"/>
              <w:rPr>
                <w:sz w:val="20"/>
                <w:lang w:eastAsia="it-IT"/>
              </w:rPr>
            </w:pPr>
            <w:r w:rsidRPr="00914E60">
              <w:rPr>
                <w:sz w:val="20"/>
                <w:lang w:eastAsia="it-IT"/>
              </w:rPr>
              <w:t>Combustion in energy and transformation industries</w:t>
            </w:r>
          </w:p>
        </w:tc>
        <w:tc>
          <w:tcPr>
            <w:tcW w:w="449" w:type="pct"/>
            <w:tcBorders>
              <w:top w:val="double" w:sz="6" w:space="0" w:color="C0C0C0"/>
              <w:bottom w:val="single" w:sz="4" w:space="0" w:color="C0C0C0"/>
            </w:tcBorders>
            <w:noWrap/>
            <w:vAlign w:val="center"/>
          </w:tcPr>
          <w:p w:rsidR="00272942" w:rsidRDefault="00272942" w:rsidP="00272942">
            <w:pPr>
              <w:jc w:val="right"/>
              <w:rPr>
                <w:sz w:val="20"/>
              </w:rPr>
            </w:pPr>
            <w:r>
              <w:rPr>
                <w:sz w:val="20"/>
              </w:rPr>
              <w:t>59</w:t>
            </w:r>
          </w:p>
        </w:tc>
        <w:tc>
          <w:tcPr>
            <w:tcW w:w="450" w:type="pct"/>
            <w:tcBorders>
              <w:top w:val="double" w:sz="6" w:space="0" w:color="C0C0C0"/>
              <w:bottom w:val="single" w:sz="4" w:space="0" w:color="C0C0C0"/>
            </w:tcBorders>
            <w:noWrap/>
            <w:vAlign w:val="center"/>
          </w:tcPr>
          <w:p w:rsidR="00272942" w:rsidRDefault="00272942" w:rsidP="00272942">
            <w:pPr>
              <w:jc w:val="right"/>
              <w:rPr>
                <w:sz w:val="20"/>
              </w:rPr>
            </w:pPr>
            <w:r>
              <w:rPr>
                <w:sz w:val="20"/>
              </w:rPr>
              <w:t>54</w:t>
            </w:r>
          </w:p>
        </w:tc>
        <w:tc>
          <w:tcPr>
            <w:tcW w:w="450" w:type="pct"/>
            <w:tcBorders>
              <w:top w:val="double" w:sz="6" w:space="0" w:color="C0C0C0"/>
              <w:bottom w:val="single" w:sz="4" w:space="0" w:color="C0C0C0"/>
            </w:tcBorders>
            <w:noWrap/>
            <w:vAlign w:val="center"/>
          </w:tcPr>
          <w:p w:rsidR="00272942" w:rsidRDefault="00272942" w:rsidP="00272942">
            <w:pPr>
              <w:jc w:val="right"/>
              <w:rPr>
                <w:sz w:val="20"/>
              </w:rPr>
            </w:pPr>
            <w:r>
              <w:rPr>
                <w:sz w:val="20"/>
              </w:rPr>
              <w:t>56</w:t>
            </w:r>
          </w:p>
        </w:tc>
        <w:tc>
          <w:tcPr>
            <w:tcW w:w="449" w:type="pct"/>
            <w:tcBorders>
              <w:top w:val="double" w:sz="6" w:space="0" w:color="C0C0C0"/>
              <w:bottom w:val="single" w:sz="4" w:space="0" w:color="C0C0C0"/>
            </w:tcBorders>
            <w:noWrap/>
            <w:vAlign w:val="center"/>
          </w:tcPr>
          <w:p w:rsidR="00272942" w:rsidRDefault="00272942" w:rsidP="00272942">
            <w:pPr>
              <w:jc w:val="right"/>
              <w:rPr>
                <w:sz w:val="20"/>
              </w:rPr>
            </w:pPr>
            <w:r>
              <w:rPr>
                <w:sz w:val="20"/>
              </w:rPr>
              <w:t>54</w:t>
            </w:r>
          </w:p>
        </w:tc>
        <w:tc>
          <w:tcPr>
            <w:tcW w:w="450" w:type="pct"/>
            <w:tcBorders>
              <w:top w:val="double" w:sz="6" w:space="0" w:color="C0C0C0"/>
              <w:left w:val="nil"/>
              <w:bottom w:val="single" w:sz="4" w:space="0" w:color="C0C0C0"/>
            </w:tcBorders>
            <w:vAlign w:val="center"/>
          </w:tcPr>
          <w:p w:rsidR="00272942" w:rsidRDefault="00272942" w:rsidP="00272942">
            <w:pPr>
              <w:jc w:val="right"/>
              <w:rPr>
                <w:sz w:val="20"/>
              </w:rPr>
            </w:pPr>
            <w:r>
              <w:rPr>
                <w:sz w:val="20"/>
              </w:rPr>
              <w:t>34</w:t>
            </w:r>
          </w:p>
        </w:tc>
        <w:tc>
          <w:tcPr>
            <w:tcW w:w="450" w:type="pct"/>
            <w:tcBorders>
              <w:top w:val="double" w:sz="6" w:space="0" w:color="C0C0C0"/>
              <w:left w:val="nil"/>
              <w:bottom w:val="single" w:sz="4" w:space="0" w:color="C0C0C0"/>
            </w:tcBorders>
            <w:vAlign w:val="center"/>
          </w:tcPr>
          <w:p w:rsidR="00272942" w:rsidRDefault="00272942" w:rsidP="00272942">
            <w:pPr>
              <w:jc w:val="right"/>
              <w:rPr>
                <w:sz w:val="20"/>
              </w:rPr>
            </w:pPr>
            <w:r>
              <w:rPr>
                <w:sz w:val="20"/>
              </w:rPr>
              <w:t>33</w:t>
            </w:r>
          </w:p>
        </w:tc>
        <w:tc>
          <w:tcPr>
            <w:tcW w:w="452" w:type="pct"/>
            <w:tcBorders>
              <w:top w:val="double" w:sz="6" w:space="0" w:color="C0C0C0"/>
              <w:left w:val="nil"/>
              <w:bottom w:val="single" w:sz="4" w:space="0" w:color="C0C0C0"/>
            </w:tcBorders>
            <w:vAlign w:val="center"/>
          </w:tcPr>
          <w:p w:rsidR="00272942" w:rsidRDefault="00272942" w:rsidP="00272942">
            <w:pPr>
              <w:jc w:val="right"/>
              <w:rPr>
                <w:sz w:val="20"/>
              </w:rPr>
            </w:pPr>
            <w:r>
              <w:rPr>
                <w:sz w:val="20"/>
              </w:rPr>
              <w:t>51</w:t>
            </w:r>
          </w:p>
        </w:tc>
        <w:tc>
          <w:tcPr>
            <w:tcW w:w="450" w:type="pct"/>
            <w:tcBorders>
              <w:top w:val="double" w:sz="6" w:space="0" w:color="C0C0C0"/>
              <w:left w:val="nil"/>
              <w:bottom w:val="single" w:sz="4" w:space="0" w:color="C0C0C0"/>
            </w:tcBorders>
            <w:vAlign w:val="center"/>
          </w:tcPr>
          <w:p w:rsidR="00272942" w:rsidRDefault="00272942" w:rsidP="00272942">
            <w:pPr>
              <w:jc w:val="right"/>
              <w:rPr>
                <w:sz w:val="20"/>
              </w:rPr>
            </w:pPr>
            <w:r>
              <w:rPr>
                <w:sz w:val="20"/>
              </w:rPr>
              <w:t>36</w:t>
            </w:r>
          </w:p>
        </w:tc>
        <w:tc>
          <w:tcPr>
            <w:tcW w:w="445" w:type="pct"/>
            <w:tcBorders>
              <w:top w:val="double" w:sz="6" w:space="0" w:color="C0C0C0"/>
              <w:left w:val="nil"/>
              <w:bottom w:val="single" w:sz="4" w:space="0" w:color="C0C0C0"/>
            </w:tcBorders>
            <w:vAlign w:val="center"/>
          </w:tcPr>
          <w:p w:rsidR="00272942" w:rsidRDefault="00272942" w:rsidP="00272942">
            <w:pPr>
              <w:jc w:val="right"/>
              <w:rPr>
                <w:sz w:val="20"/>
              </w:rPr>
            </w:pPr>
            <w:r>
              <w:rPr>
                <w:sz w:val="20"/>
              </w:rPr>
              <w:t>37</w:t>
            </w:r>
          </w:p>
        </w:tc>
      </w:tr>
      <w:tr w:rsidR="00272942" w:rsidRPr="00914E60" w:rsidTr="00272942">
        <w:trPr>
          <w:trHeight w:val="509"/>
          <w:jc w:val="center"/>
        </w:trPr>
        <w:tc>
          <w:tcPr>
            <w:tcW w:w="956" w:type="pct"/>
            <w:tcBorders>
              <w:top w:val="single" w:sz="4" w:space="0" w:color="C0C0C0"/>
              <w:bottom w:val="single" w:sz="4" w:space="0" w:color="C0C0C0"/>
            </w:tcBorders>
            <w:vAlign w:val="center"/>
          </w:tcPr>
          <w:p w:rsidR="00272942" w:rsidRPr="00914E60" w:rsidRDefault="00272942" w:rsidP="00914A87">
            <w:pPr>
              <w:widowControl/>
              <w:spacing w:after="0" w:line="240" w:lineRule="auto"/>
              <w:jc w:val="left"/>
              <w:rPr>
                <w:sz w:val="20"/>
                <w:lang w:eastAsia="it-IT"/>
              </w:rPr>
            </w:pPr>
            <w:r w:rsidRPr="00914E60">
              <w:rPr>
                <w:sz w:val="20"/>
                <w:lang w:eastAsia="it-IT"/>
              </w:rPr>
              <w:t>Non industrial combustion plants</w:t>
            </w:r>
          </w:p>
        </w:tc>
        <w:tc>
          <w:tcPr>
            <w:tcW w:w="449" w:type="pct"/>
            <w:tcBorders>
              <w:top w:val="single" w:sz="4" w:space="0" w:color="C0C0C0"/>
              <w:bottom w:val="single" w:sz="4" w:space="0" w:color="C0C0C0"/>
            </w:tcBorders>
            <w:noWrap/>
            <w:vAlign w:val="center"/>
          </w:tcPr>
          <w:p w:rsidR="00272942" w:rsidRDefault="00272942" w:rsidP="00272942">
            <w:pPr>
              <w:jc w:val="right"/>
              <w:rPr>
                <w:sz w:val="20"/>
              </w:rPr>
            </w:pPr>
            <w:r>
              <w:rPr>
                <w:sz w:val="20"/>
              </w:rPr>
              <w:t>800</w:t>
            </w:r>
          </w:p>
        </w:tc>
        <w:tc>
          <w:tcPr>
            <w:tcW w:w="450" w:type="pct"/>
            <w:tcBorders>
              <w:top w:val="single" w:sz="4" w:space="0" w:color="C0C0C0"/>
              <w:bottom w:val="single" w:sz="4" w:space="0" w:color="C0C0C0"/>
            </w:tcBorders>
            <w:noWrap/>
            <w:vAlign w:val="center"/>
          </w:tcPr>
          <w:p w:rsidR="00272942" w:rsidRDefault="00272942" w:rsidP="00272942">
            <w:pPr>
              <w:jc w:val="right"/>
              <w:rPr>
                <w:sz w:val="20"/>
              </w:rPr>
            </w:pPr>
            <w:r>
              <w:rPr>
                <w:sz w:val="20"/>
              </w:rPr>
              <w:t>901</w:t>
            </w:r>
          </w:p>
        </w:tc>
        <w:tc>
          <w:tcPr>
            <w:tcW w:w="450" w:type="pct"/>
            <w:tcBorders>
              <w:top w:val="single" w:sz="4" w:space="0" w:color="C0C0C0"/>
              <w:bottom w:val="single" w:sz="4" w:space="0" w:color="C0C0C0"/>
            </w:tcBorders>
            <w:noWrap/>
            <w:vAlign w:val="center"/>
          </w:tcPr>
          <w:p w:rsidR="00272942" w:rsidRDefault="00272942" w:rsidP="00272942">
            <w:pPr>
              <w:jc w:val="right"/>
              <w:rPr>
                <w:sz w:val="20"/>
              </w:rPr>
            </w:pPr>
            <w:r>
              <w:rPr>
                <w:sz w:val="20"/>
              </w:rPr>
              <w:t>913</w:t>
            </w:r>
          </w:p>
        </w:tc>
        <w:tc>
          <w:tcPr>
            <w:tcW w:w="449" w:type="pct"/>
            <w:tcBorders>
              <w:top w:val="single" w:sz="4" w:space="0" w:color="C0C0C0"/>
              <w:bottom w:val="single" w:sz="4" w:space="0" w:color="C0C0C0"/>
            </w:tcBorders>
            <w:noWrap/>
            <w:vAlign w:val="center"/>
          </w:tcPr>
          <w:p w:rsidR="00272942" w:rsidRDefault="00272942" w:rsidP="00272942">
            <w:pPr>
              <w:jc w:val="right"/>
              <w:rPr>
                <w:sz w:val="20"/>
              </w:rPr>
            </w:pPr>
            <w:r>
              <w:rPr>
                <w:sz w:val="20"/>
              </w:rPr>
              <w:t>943</w:t>
            </w:r>
          </w:p>
        </w:tc>
        <w:tc>
          <w:tcPr>
            <w:tcW w:w="450"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1,663</w:t>
            </w:r>
          </w:p>
        </w:tc>
        <w:tc>
          <w:tcPr>
            <w:tcW w:w="450"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1,083</w:t>
            </w:r>
          </w:p>
        </w:tc>
        <w:tc>
          <w:tcPr>
            <w:tcW w:w="452"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1,510</w:t>
            </w:r>
          </w:p>
        </w:tc>
        <w:tc>
          <w:tcPr>
            <w:tcW w:w="450"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1,516</w:t>
            </w:r>
          </w:p>
        </w:tc>
        <w:tc>
          <w:tcPr>
            <w:tcW w:w="445"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1,319</w:t>
            </w:r>
          </w:p>
        </w:tc>
      </w:tr>
      <w:tr w:rsidR="00272942" w:rsidRPr="00914E60" w:rsidTr="00272942">
        <w:trPr>
          <w:trHeight w:val="508"/>
          <w:jc w:val="center"/>
        </w:trPr>
        <w:tc>
          <w:tcPr>
            <w:tcW w:w="956" w:type="pct"/>
            <w:tcBorders>
              <w:top w:val="single" w:sz="4" w:space="0" w:color="C0C0C0"/>
              <w:bottom w:val="single" w:sz="4" w:space="0" w:color="C0C0C0"/>
            </w:tcBorders>
            <w:vAlign w:val="center"/>
          </w:tcPr>
          <w:p w:rsidR="00272942" w:rsidRPr="00914E60" w:rsidRDefault="00272942" w:rsidP="00914A87">
            <w:pPr>
              <w:widowControl/>
              <w:spacing w:after="0" w:line="240" w:lineRule="auto"/>
              <w:jc w:val="left"/>
              <w:rPr>
                <w:sz w:val="20"/>
                <w:lang w:eastAsia="it-IT"/>
              </w:rPr>
            </w:pPr>
            <w:r w:rsidRPr="00914E60">
              <w:rPr>
                <w:sz w:val="20"/>
                <w:lang w:eastAsia="it-IT"/>
              </w:rPr>
              <w:t>Combustion - Industry</w:t>
            </w:r>
          </w:p>
        </w:tc>
        <w:tc>
          <w:tcPr>
            <w:tcW w:w="449" w:type="pct"/>
            <w:tcBorders>
              <w:top w:val="single" w:sz="4" w:space="0" w:color="C0C0C0"/>
              <w:bottom w:val="single" w:sz="4" w:space="0" w:color="C0C0C0"/>
            </w:tcBorders>
            <w:noWrap/>
            <w:vAlign w:val="center"/>
          </w:tcPr>
          <w:p w:rsidR="00272942" w:rsidRDefault="00272942" w:rsidP="00272942">
            <w:pPr>
              <w:jc w:val="right"/>
              <w:rPr>
                <w:sz w:val="20"/>
              </w:rPr>
            </w:pPr>
            <w:r>
              <w:rPr>
                <w:sz w:val="20"/>
              </w:rPr>
              <w:t>306</w:t>
            </w:r>
          </w:p>
        </w:tc>
        <w:tc>
          <w:tcPr>
            <w:tcW w:w="450" w:type="pct"/>
            <w:tcBorders>
              <w:top w:val="single" w:sz="4" w:space="0" w:color="C0C0C0"/>
              <w:bottom w:val="single" w:sz="4" w:space="0" w:color="C0C0C0"/>
            </w:tcBorders>
            <w:noWrap/>
            <w:vAlign w:val="center"/>
          </w:tcPr>
          <w:p w:rsidR="00272942" w:rsidRDefault="00272942" w:rsidP="00272942">
            <w:pPr>
              <w:jc w:val="right"/>
              <w:rPr>
                <w:sz w:val="20"/>
              </w:rPr>
            </w:pPr>
            <w:r>
              <w:rPr>
                <w:sz w:val="20"/>
              </w:rPr>
              <w:t>411</w:t>
            </w:r>
          </w:p>
        </w:tc>
        <w:tc>
          <w:tcPr>
            <w:tcW w:w="450" w:type="pct"/>
            <w:tcBorders>
              <w:top w:val="single" w:sz="4" w:space="0" w:color="C0C0C0"/>
              <w:bottom w:val="single" w:sz="4" w:space="0" w:color="C0C0C0"/>
            </w:tcBorders>
            <w:noWrap/>
            <w:vAlign w:val="center"/>
          </w:tcPr>
          <w:p w:rsidR="00272942" w:rsidRDefault="00272942" w:rsidP="00272942">
            <w:pPr>
              <w:jc w:val="right"/>
              <w:rPr>
                <w:sz w:val="20"/>
              </w:rPr>
            </w:pPr>
            <w:r>
              <w:rPr>
                <w:sz w:val="20"/>
              </w:rPr>
              <w:t>313</w:t>
            </w:r>
          </w:p>
        </w:tc>
        <w:tc>
          <w:tcPr>
            <w:tcW w:w="449" w:type="pct"/>
            <w:tcBorders>
              <w:top w:val="single" w:sz="4" w:space="0" w:color="C0C0C0"/>
              <w:bottom w:val="single" w:sz="4" w:space="0" w:color="C0C0C0"/>
            </w:tcBorders>
            <w:noWrap/>
            <w:vAlign w:val="center"/>
          </w:tcPr>
          <w:p w:rsidR="00272942" w:rsidRDefault="00272942" w:rsidP="00272942">
            <w:pPr>
              <w:jc w:val="right"/>
              <w:rPr>
                <w:sz w:val="20"/>
              </w:rPr>
            </w:pPr>
            <w:r>
              <w:rPr>
                <w:sz w:val="20"/>
              </w:rPr>
              <w:t>326</w:t>
            </w:r>
          </w:p>
        </w:tc>
        <w:tc>
          <w:tcPr>
            <w:tcW w:w="450"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233</w:t>
            </w:r>
          </w:p>
        </w:tc>
        <w:tc>
          <w:tcPr>
            <w:tcW w:w="450"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265</w:t>
            </w:r>
          </w:p>
        </w:tc>
        <w:tc>
          <w:tcPr>
            <w:tcW w:w="452"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191</w:t>
            </w:r>
          </w:p>
        </w:tc>
        <w:tc>
          <w:tcPr>
            <w:tcW w:w="450"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115</w:t>
            </w:r>
          </w:p>
        </w:tc>
        <w:tc>
          <w:tcPr>
            <w:tcW w:w="445"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118</w:t>
            </w:r>
          </w:p>
        </w:tc>
      </w:tr>
      <w:tr w:rsidR="00272942" w:rsidRPr="00914E60" w:rsidTr="00272942">
        <w:trPr>
          <w:trHeight w:val="509"/>
          <w:jc w:val="center"/>
        </w:trPr>
        <w:tc>
          <w:tcPr>
            <w:tcW w:w="956" w:type="pct"/>
            <w:tcBorders>
              <w:top w:val="single" w:sz="4" w:space="0" w:color="C0C0C0"/>
              <w:bottom w:val="single" w:sz="4" w:space="0" w:color="C0C0C0"/>
            </w:tcBorders>
            <w:vAlign w:val="center"/>
          </w:tcPr>
          <w:p w:rsidR="00272942" w:rsidRPr="00914E60" w:rsidRDefault="00272942" w:rsidP="00914A87">
            <w:pPr>
              <w:widowControl/>
              <w:spacing w:after="0" w:line="240" w:lineRule="auto"/>
              <w:jc w:val="left"/>
              <w:rPr>
                <w:sz w:val="20"/>
                <w:lang w:eastAsia="it-IT"/>
              </w:rPr>
            </w:pPr>
            <w:r w:rsidRPr="00914E60">
              <w:rPr>
                <w:sz w:val="20"/>
                <w:lang w:eastAsia="it-IT"/>
              </w:rPr>
              <w:t>Production processes</w:t>
            </w:r>
          </w:p>
        </w:tc>
        <w:tc>
          <w:tcPr>
            <w:tcW w:w="449" w:type="pct"/>
            <w:tcBorders>
              <w:top w:val="single" w:sz="4" w:space="0" w:color="C0C0C0"/>
              <w:bottom w:val="single" w:sz="4" w:space="0" w:color="C0C0C0"/>
            </w:tcBorders>
            <w:noWrap/>
            <w:vAlign w:val="center"/>
          </w:tcPr>
          <w:p w:rsidR="00272942" w:rsidRDefault="00272942" w:rsidP="00272942">
            <w:pPr>
              <w:jc w:val="right"/>
              <w:rPr>
                <w:sz w:val="20"/>
              </w:rPr>
            </w:pPr>
            <w:r>
              <w:rPr>
                <w:sz w:val="20"/>
              </w:rPr>
              <w:t>224</w:t>
            </w:r>
          </w:p>
        </w:tc>
        <w:tc>
          <w:tcPr>
            <w:tcW w:w="450" w:type="pct"/>
            <w:tcBorders>
              <w:top w:val="single" w:sz="4" w:space="0" w:color="C0C0C0"/>
              <w:bottom w:val="single" w:sz="4" w:space="0" w:color="C0C0C0"/>
            </w:tcBorders>
            <w:noWrap/>
            <w:vAlign w:val="center"/>
          </w:tcPr>
          <w:p w:rsidR="00272942" w:rsidRDefault="00272942" w:rsidP="00272942">
            <w:pPr>
              <w:jc w:val="right"/>
              <w:rPr>
                <w:sz w:val="20"/>
              </w:rPr>
            </w:pPr>
            <w:r>
              <w:rPr>
                <w:sz w:val="20"/>
              </w:rPr>
              <w:t>140</w:t>
            </w:r>
          </w:p>
        </w:tc>
        <w:tc>
          <w:tcPr>
            <w:tcW w:w="450" w:type="pct"/>
            <w:tcBorders>
              <w:top w:val="single" w:sz="4" w:space="0" w:color="C0C0C0"/>
              <w:bottom w:val="single" w:sz="4" w:space="0" w:color="C0C0C0"/>
            </w:tcBorders>
            <w:noWrap/>
            <w:vAlign w:val="center"/>
          </w:tcPr>
          <w:p w:rsidR="00272942" w:rsidRDefault="00272942" w:rsidP="00272942">
            <w:pPr>
              <w:jc w:val="right"/>
              <w:rPr>
                <w:sz w:val="20"/>
              </w:rPr>
            </w:pPr>
            <w:r>
              <w:rPr>
                <w:sz w:val="20"/>
              </w:rPr>
              <w:t>129</w:t>
            </w:r>
          </w:p>
        </w:tc>
        <w:tc>
          <w:tcPr>
            <w:tcW w:w="449" w:type="pct"/>
            <w:tcBorders>
              <w:top w:val="single" w:sz="4" w:space="0" w:color="C0C0C0"/>
              <w:bottom w:val="single" w:sz="4" w:space="0" w:color="C0C0C0"/>
            </w:tcBorders>
            <w:noWrap/>
            <w:vAlign w:val="center"/>
          </w:tcPr>
          <w:p w:rsidR="00272942" w:rsidRDefault="00272942" w:rsidP="00272942">
            <w:pPr>
              <w:jc w:val="right"/>
              <w:rPr>
                <w:sz w:val="20"/>
              </w:rPr>
            </w:pPr>
            <w:r>
              <w:rPr>
                <w:sz w:val="20"/>
              </w:rPr>
              <w:t>144</w:t>
            </w:r>
          </w:p>
        </w:tc>
        <w:tc>
          <w:tcPr>
            <w:tcW w:w="450"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105</w:t>
            </w:r>
          </w:p>
        </w:tc>
        <w:tc>
          <w:tcPr>
            <w:tcW w:w="450"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118</w:t>
            </w:r>
          </w:p>
        </w:tc>
        <w:tc>
          <w:tcPr>
            <w:tcW w:w="452"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108</w:t>
            </w:r>
          </w:p>
        </w:tc>
        <w:tc>
          <w:tcPr>
            <w:tcW w:w="450"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76</w:t>
            </w:r>
          </w:p>
        </w:tc>
        <w:tc>
          <w:tcPr>
            <w:tcW w:w="445"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73</w:t>
            </w:r>
          </w:p>
        </w:tc>
      </w:tr>
      <w:tr w:rsidR="00272942" w:rsidRPr="00914E60" w:rsidTr="00272942">
        <w:trPr>
          <w:trHeight w:val="508"/>
          <w:jc w:val="center"/>
        </w:trPr>
        <w:tc>
          <w:tcPr>
            <w:tcW w:w="956" w:type="pct"/>
            <w:tcBorders>
              <w:top w:val="single" w:sz="4" w:space="0" w:color="C0C0C0"/>
              <w:bottom w:val="single" w:sz="4" w:space="0" w:color="C0C0C0"/>
            </w:tcBorders>
            <w:vAlign w:val="center"/>
          </w:tcPr>
          <w:p w:rsidR="00272942" w:rsidRPr="00914E60" w:rsidRDefault="00272942" w:rsidP="00914A87">
            <w:pPr>
              <w:widowControl/>
              <w:spacing w:after="0" w:line="240" w:lineRule="auto"/>
              <w:jc w:val="left"/>
              <w:rPr>
                <w:sz w:val="20"/>
                <w:lang w:eastAsia="it-IT"/>
              </w:rPr>
            </w:pPr>
            <w:r w:rsidRPr="00914E60">
              <w:rPr>
                <w:sz w:val="20"/>
                <w:lang w:eastAsia="it-IT"/>
              </w:rPr>
              <w:t>Road transport</w:t>
            </w:r>
          </w:p>
        </w:tc>
        <w:tc>
          <w:tcPr>
            <w:tcW w:w="449" w:type="pct"/>
            <w:tcBorders>
              <w:top w:val="single" w:sz="4" w:space="0" w:color="C0C0C0"/>
              <w:bottom w:val="single" w:sz="4" w:space="0" w:color="C0C0C0"/>
            </w:tcBorders>
            <w:noWrap/>
            <w:vAlign w:val="center"/>
          </w:tcPr>
          <w:p w:rsidR="00272942" w:rsidRDefault="00272942" w:rsidP="00272942">
            <w:pPr>
              <w:jc w:val="right"/>
              <w:rPr>
                <w:sz w:val="20"/>
              </w:rPr>
            </w:pPr>
            <w:r>
              <w:rPr>
                <w:sz w:val="20"/>
              </w:rPr>
              <w:t>5,422</w:t>
            </w:r>
          </w:p>
        </w:tc>
        <w:tc>
          <w:tcPr>
            <w:tcW w:w="450" w:type="pct"/>
            <w:tcBorders>
              <w:top w:val="single" w:sz="4" w:space="0" w:color="C0C0C0"/>
              <w:bottom w:val="single" w:sz="4" w:space="0" w:color="C0C0C0"/>
            </w:tcBorders>
            <w:noWrap/>
            <w:vAlign w:val="center"/>
          </w:tcPr>
          <w:p w:rsidR="00272942" w:rsidRDefault="00272942" w:rsidP="00272942">
            <w:pPr>
              <w:jc w:val="right"/>
              <w:rPr>
                <w:sz w:val="20"/>
              </w:rPr>
            </w:pPr>
            <w:r>
              <w:rPr>
                <w:sz w:val="20"/>
              </w:rPr>
              <w:t>5,329</w:t>
            </w:r>
          </w:p>
        </w:tc>
        <w:tc>
          <w:tcPr>
            <w:tcW w:w="450" w:type="pct"/>
            <w:tcBorders>
              <w:top w:val="single" w:sz="4" w:space="0" w:color="C0C0C0"/>
              <w:bottom w:val="single" w:sz="4" w:space="0" w:color="C0C0C0"/>
            </w:tcBorders>
            <w:noWrap/>
            <w:vAlign w:val="center"/>
          </w:tcPr>
          <w:p w:rsidR="00272942" w:rsidRDefault="00272942" w:rsidP="00272942">
            <w:pPr>
              <w:jc w:val="right"/>
              <w:rPr>
                <w:sz w:val="20"/>
              </w:rPr>
            </w:pPr>
            <w:r>
              <w:rPr>
                <w:sz w:val="20"/>
              </w:rPr>
              <w:t>3,138</w:t>
            </w:r>
          </w:p>
        </w:tc>
        <w:tc>
          <w:tcPr>
            <w:tcW w:w="449" w:type="pct"/>
            <w:tcBorders>
              <w:top w:val="single" w:sz="4" w:space="0" w:color="C0C0C0"/>
              <w:bottom w:val="single" w:sz="4" w:space="0" w:color="C0C0C0"/>
            </w:tcBorders>
            <w:noWrap/>
            <w:vAlign w:val="center"/>
          </w:tcPr>
          <w:p w:rsidR="00272942" w:rsidRDefault="00272942" w:rsidP="00272942">
            <w:pPr>
              <w:jc w:val="right"/>
              <w:rPr>
                <w:sz w:val="20"/>
              </w:rPr>
            </w:pPr>
            <w:r>
              <w:rPr>
                <w:sz w:val="20"/>
              </w:rPr>
              <w:t>1,695</w:t>
            </w:r>
          </w:p>
        </w:tc>
        <w:tc>
          <w:tcPr>
            <w:tcW w:w="450"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806</w:t>
            </w:r>
          </w:p>
        </w:tc>
        <w:tc>
          <w:tcPr>
            <w:tcW w:w="450"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730</w:t>
            </w:r>
          </w:p>
        </w:tc>
        <w:tc>
          <w:tcPr>
            <w:tcW w:w="452"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630</w:t>
            </w:r>
          </w:p>
        </w:tc>
        <w:tc>
          <w:tcPr>
            <w:tcW w:w="450"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580</w:t>
            </w:r>
          </w:p>
        </w:tc>
        <w:tc>
          <w:tcPr>
            <w:tcW w:w="445"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547</w:t>
            </w:r>
          </w:p>
        </w:tc>
      </w:tr>
      <w:tr w:rsidR="00272942" w:rsidRPr="00914E60" w:rsidTr="00272942">
        <w:trPr>
          <w:trHeight w:val="509"/>
          <w:jc w:val="center"/>
        </w:trPr>
        <w:tc>
          <w:tcPr>
            <w:tcW w:w="956" w:type="pct"/>
            <w:tcBorders>
              <w:top w:val="single" w:sz="4" w:space="0" w:color="C0C0C0"/>
              <w:bottom w:val="single" w:sz="4" w:space="0" w:color="C0C0C0"/>
            </w:tcBorders>
            <w:vAlign w:val="center"/>
          </w:tcPr>
          <w:p w:rsidR="00272942" w:rsidRPr="00914E60" w:rsidRDefault="00272942" w:rsidP="00914A87">
            <w:pPr>
              <w:widowControl/>
              <w:spacing w:after="0" w:line="240" w:lineRule="auto"/>
              <w:jc w:val="left"/>
              <w:rPr>
                <w:sz w:val="20"/>
                <w:lang w:eastAsia="it-IT"/>
              </w:rPr>
            </w:pPr>
            <w:r w:rsidRPr="00914E60">
              <w:rPr>
                <w:sz w:val="20"/>
                <w:lang w:eastAsia="it-IT"/>
              </w:rPr>
              <w:t>Other mobile sources and machinery</w:t>
            </w:r>
          </w:p>
        </w:tc>
        <w:tc>
          <w:tcPr>
            <w:tcW w:w="449" w:type="pct"/>
            <w:tcBorders>
              <w:top w:val="single" w:sz="4" w:space="0" w:color="C0C0C0"/>
              <w:bottom w:val="single" w:sz="4" w:space="0" w:color="C0C0C0"/>
            </w:tcBorders>
            <w:noWrap/>
            <w:vAlign w:val="center"/>
          </w:tcPr>
          <w:p w:rsidR="00272942" w:rsidRDefault="00272942" w:rsidP="00272942">
            <w:pPr>
              <w:jc w:val="right"/>
              <w:rPr>
                <w:sz w:val="20"/>
              </w:rPr>
            </w:pPr>
            <w:r>
              <w:rPr>
                <w:sz w:val="20"/>
              </w:rPr>
              <w:t>567</w:t>
            </w:r>
          </w:p>
        </w:tc>
        <w:tc>
          <w:tcPr>
            <w:tcW w:w="450" w:type="pct"/>
            <w:tcBorders>
              <w:top w:val="single" w:sz="4" w:space="0" w:color="C0C0C0"/>
              <w:bottom w:val="single" w:sz="4" w:space="0" w:color="C0C0C0"/>
            </w:tcBorders>
            <w:noWrap/>
            <w:vAlign w:val="center"/>
          </w:tcPr>
          <w:p w:rsidR="00272942" w:rsidRDefault="00272942" w:rsidP="00272942">
            <w:pPr>
              <w:jc w:val="right"/>
              <w:rPr>
                <w:sz w:val="20"/>
              </w:rPr>
            </w:pPr>
            <w:r>
              <w:rPr>
                <w:sz w:val="20"/>
              </w:rPr>
              <w:t>503</w:t>
            </w:r>
          </w:p>
        </w:tc>
        <w:tc>
          <w:tcPr>
            <w:tcW w:w="450" w:type="pct"/>
            <w:tcBorders>
              <w:top w:val="single" w:sz="4" w:space="0" w:color="C0C0C0"/>
              <w:bottom w:val="single" w:sz="4" w:space="0" w:color="C0C0C0"/>
            </w:tcBorders>
            <w:noWrap/>
            <w:vAlign w:val="center"/>
          </w:tcPr>
          <w:p w:rsidR="00272942" w:rsidRDefault="00272942" w:rsidP="00272942">
            <w:pPr>
              <w:jc w:val="right"/>
              <w:rPr>
                <w:sz w:val="20"/>
              </w:rPr>
            </w:pPr>
            <w:r>
              <w:rPr>
                <w:sz w:val="20"/>
              </w:rPr>
              <w:t>396</w:t>
            </w:r>
          </w:p>
        </w:tc>
        <w:tc>
          <w:tcPr>
            <w:tcW w:w="449" w:type="pct"/>
            <w:tcBorders>
              <w:top w:val="single" w:sz="4" w:space="0" w:color="C0C0C0"/>
              <w:bottom w:val="single" w:sz="4" w:space="0" w:color="C0C0C0"/>
            </w:tcBorders>
            <w:noWrap/>
            <w:vAlign w:val="center"/>
          </w:tcPr>
          <w:p w:rsidR="00272942" w:rsidRDefault="00272942" w:rsidP="00272942">
            <w:pPr>
              <w:jc w:val="right"/>
              <w:rPr>
                <w:sz w:val="20"/>
              </w:rPr>
            </w:pPr>
            <w:r>
              <w:rPr>
                <w:sz w:val="20"/>
              </w:rPr>
              <w:t>348</w:t>
            </w:r>
          </w:p>
        </w:tc>
        <w:tc>
          <w:tcPr>
            <w:tcW w:w="450"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263</w:t>
            </w:r>
          </w:p>
        </w:tc>
        <w:tc>
          <w:tcPr>
            <w:tcW w:w="450"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236</w:t>
            </w:r>
          </w:p>
        </w:tc>
        <w:tc>
          <w:tcPr>
            <w:tcW w:w="452"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178</w:t>
            </w:r>
          </w:p>
        </w:tc>
        <w:tc>
          <w:tcPr>
            <w:tcW w:w="450"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185</w:t>
            </w:r>
          </w:p>
        </w:tc>
        <w:tc>
          <w:tcPr>
            <w:tcW w:w="445"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191</w:t>
            </w:r>
          </w:p>
        </w:tc>
      </w:tr>
      <w:tr w:rsidR="00272942" w:rsidRPr="00914E60" w:rsidTr="00272942">
        <w:trPr>
          <w:trHeight w:val="508"/>
          <w:jc w:val="center"/>
        </w:trPr>
        <w:tc>
          <w:tcPr>
            <w:tcW w:w="956" w:type="pct"/>
            <w:tcBorders>
              <w:top w:val="single" w:sz="4" w:space="0" w:color="C0C0C0"/>
              <w:bottom w:val="single" w:sz="4" w:space="0" w:color="C0C0C0"/>
            </w:tcBorders>
            <w:vAlign w:val="center"/>
          </w:tcPr>
          <w:p w:rsidR="00272942" w:rsidRPr="00914E60" w:rsidRDefault="00272942" w:rsidP="00914A87">
            <w:pPr>
              <w:widowControl/>
              <w:spacing w:after="0" w:line="240" w:lineRule="auto"/>
              <w:jc w:val="left"/>
              <w:rPr>
                <w:sz w:val="20"/>
                <w:lang w:eastAsia="it-IT"/>
              </w:rPr>
            </w:pPr>
            <w:r w:rsidRPr="00914E60">
              <w:rPr>
                <w:sz w:val="20"/>
                <w:lang w:eastAsia="it-IT"/>
              </w:rPr>
              <w:t>Waste treatment and disposal</w:t>
            </w:r>
          </w:p>
        </w:tc>
        <w:tc>
          <w:tcPr>
            <w:tcW w:w="449" w:type="pct"/>
            <w:tcBorders>
              <w:top w:val="single" w:sz="4" w:space="0" w:color="C0C0C0"/>
              <w:bottom w:val="single" w:sz="4" w:space="0" w:color="C0C0C0"/>
            </w:tcBorders>
            <w:noWrap/>
            <w:vAlign w:val="center"/>
          </w:tcPr>
          <w:p w:rsidR="00272942" w:rsidRDefault="00272942" w:rsidP="00272942">
            <w:pPr>
              <w:jc w:val="right"/>
              <w:rPr>
                <w:sz w:val="20"/>
              </w:rPr>
            </w:pPr>
            <w:r>
              <w:rPr>
                <w:sz w:val="20"/>
              </w:rPr>
              <w:t>41</w:t>
            </w:r>
          </w:p>
        </w:tc>
        <w:tc>
          <w:tcPr>
            <w:tcW w:w="450" w:type="pct"/>
            <w:tcBorders>
              <w:top w:val="single" w:sz="4" w:space="0" w:color="C0C0C0"/>
              <w:bottom w:val="single" w:sz="4" w:space="0" w:color="C0C0C0"/>
            </w:tcBorders>
            <w:noWrap/>
            <w:vAlign w:val="center"/>
          </w:tcPr>
          <w:p w:rsidR="00272942" w:rsidRDefault="00272942" w:rsidP="00272942">
            <w:pPr>
              <w:jc w:val="right"/>
              <w:rPr>
                <w:sz w:val="20"/>
              </w:rPr>
            </w:pPr>
            <w:r>
              <w:rPr>
                <w:sz w:val="20"/>
              </w:rPr>
              <w:t>47</w:t>
            </w:r>
          </w:p>
        </w:tc>
        <w:tc>
          <w:tcPr>
            <w:tcW w:w="450" w:type="pct"/>
            <w:tcBorders>
              <w:top w:val="single" w:sz="4" w:space="0" w:color="C0C0C0"/>
              <w:bottom w:val="single" w:sz="4" w:space="0" w:color="C0C0C0"/>
            </w:tcBorders>
            <w:noWrap/>
            <w:vAlign w:val="center"/>
          </w:tcPr>
          <w:p w:rsidR="00272942" w:rsidRDefault="00272942" w:rsidP="00272942">
            <w:pPr>
              <w:jc w:val="right"/>
              <w:rPr>
                <w:sz w:val="20"/>
              </w:rPr>
            </w:pPr>
            <w:r>
              <w:rPr>
                <w:sz w:val="20"/>
              </w:rPr>
              <w:t>45</w:t>
            </w:r>
          </w:p>
        </w:tc>
        <w:tc>
          <w:tcPr>
            <w:tcW w:w="449" w:type="pct"/>
            <w:tcBorders>
              <w:top w:val="single" w:sz="4" w:space="0" w:color="C0C0C0"/>
              <w:bottom w:val="single" w:sz="4" w:space="0" w:color="C0C0C0"/>
            </w:tcBorders>
            <w:noWrap/>
            <w:vAlign w:val="center"/>
          </w:tcPr>
          <w:p w:rsidR="00272942" w:rsidRDefault="00272942" w:rsidP="00272942">
            <w:pPr>
              <w:jc w:val="right"/>
              <w:rPr>
                <w:sz w:val="20"/>
              </w:rPr>
            </w:pPr>
            <w:r>
              <w:rPr>
                <w:sz w:val="20"/>
              </w:rPr>
              <w:t>50</w:t>
            </w:r>
          </w:p>
        </w:tc>
        <w:tc>
          <w:tcPr>
            <w:tcW w:w="450"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47</w:t>
            </w:r>
          </w:p>
        </w:tc>
        <w:tc>
          <w:tcPr>
            <w:tcW w:w="450"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47</w:t>
            </w:r>
          </w:p>
        </w:tc>
        <w:tc>
          <w:tcPr>
            <w:tcW w:w="452"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48</w:t>
            </w:r>
          </w:p>
        </w:tc>
        <w:tc>
          <w:tcPr>
            <w:tcW w:w="450"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45</w:t>
            </w:r>
          </w:p>
        </w:tc>
        <w:tc>
          <w:tcPr>
            <w:tcW w:w="445"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42</w:t>
            </w:r>
          </w:p>
        </w:tc>
      </w:tr>
      <w:tr w:rsidR="00272942" w:rsidRPr="00914E60" w:rsidTr="00272942">
        <w:trPr>
          <w:trHeight w:val="509"/>
          <w:jc w:val="center"/>
        </w:trPr>
        <w:tc>
          <w:tcPr>
            <w:tcW w:w="956" w:type="pct"/>
            <w:tcBorders>
              <w:top w:val="single" w:sz="4" w:space="0" w:color="C0C0C0"/>
              <w:bottom w:val="single" w:sz="4" w:space="0" w:color="C0C0C0"/>
            </w:tcBorders>
            <w:vAlign w:val="center"/>
          </w:tcPr>
          <w:p w:rsidR="00272942" w:rsidRPr="00914E60" w:rsidRDefault="00272942" w:rsidP="00914A87">
            <w:pPr>
              <w:widowControl/>
              <w:spacing w:after="0" w:line="240" w:lineRule="auto"/>
              <w:jc w:val="left"/>
              <w:rPr>
                <w:sz w:val="20"/>
                <w:lang w:eastAsia="it-IT"/>
              </w:rPr>
            </w:pPr>
            <w:r w:rsidRPr="00914E60">
              <w:rPr>
                <w:sz w:val="20"/>
                <w:lang w:eastAsia="it-IT"/>
              </w:rPr>
              <w:t>Agriculture</w:t>
            </w:r>
          </w:p>
        </w:tc>
        <w:tc>
          <w:tcPr>
            <w:tcW w:w="449" w:type="pct"/>
            <w:tcBorders>
              <w:top w:val="single" w:sz="4" w:space="0" w:color="C0C0C0"/>
              <w:bottom w:val="single" w:sz="4" w:space="0" w:color="C0C0C0"/>
            </w:tcBorders>
            <w:noWrap/>
            <w:vAlign w:val="center"/>
          </w:tcPr>
          <w:p w:rsidR="00272942" w:rsidRDefault="00272942" w:rsidP="00272942">
            <w:pPr>
              <w:jc w:val="right"/>
              <w:rPr>
                <w:sz w:val="20"/>
              </w:rPr>
            </w:pPr>
            <w:r>
              <w:rPr>
                <w:sz w:val="20"/>
              </w:rPr>
              <w:t>12</w:t>
            </w:r>
          </w:p>
        </w:tc>
        <w:tc>
          <w:tcPr>
            <w:tcW w:w="450" w:type="pct"/>
            <w:tcBorders>
              <w:top w:val="single" w:sz="4" w:space="0" w:color="C0C0C0"/>
              <w:bottom w:val="single" w:sz="4" w:space="0" w:color="C0C0C0"/>
            </w:tcBorders>
            <w:noWrap/>
            <w:vAlign w:val="center"/>
          </w:tcPr>
          <w:p w:rsidR="00272942" w:rsidRDefault="00272942" w:rsidP="00272942">
            <w:pPr>
              <w:jc w:val="right"/>
              <w:rPr>
                <w:sz w:val="20"/>
              </w:rPr>
            </w:pPr>
            <w:r>
              <w:rPr>
                <w:sz w:val="20"/>
              </w:rPr>
              <w:t>12</w:t>
            </w:r>
          </w:p>
        </w:tc>
        <w:tc>
          <w:tcPr>
            <w:tcW w:w="450" w:type="pct"/>
            <w:tcBorders>
              <w:top w:val="single" w:sz="4" w:space="0" w:color="C0C0C0"/>
              <w:bottom w:val="single" w:sz="4" w:space="0" w:color="C0C0C0"/>
            </w:tcBorders>
            <w:noWrap/>
            <w:vAlign w:val="center"/>
          </w:tcPr>
          <w:p w:rsidR="00272942" w:rsidRDefault="00272942" w:rsidP="00272942">
            <w:pPr>
              <w:jc w:val="right"/>
              <w:rPr>
                <w:sz w:val="20"/>
              </w:rPr>
            </w:pPr>
            <w:r>
              <w:rPr>
                <w:sz w:val="20"/>
              </w:rPr>
              <w:t>12</w:t>
            </w:r>
          </w:p>
        </w:tc>
        <w:tc>
          <w:tcPr>
            <w:tcW w:w="449" w:type="pct"/>
            <w:tcBorders>
              <w:top w:val="single" w:sz="4" w:space="0" w:color="C0C0C0"/>
              <w:bottom w:val="single" w:sz="4" w:space="0" w:color="C0C0C0"/>
            </w:tcBorders>
            <w:noWrap/>
            <w:vAlign w:val="center"/>
          </w:tcPr>
          <w:p w:rsidR="00272942" w:rsidRDefault="00272942" w:rsidP="00272942">
            <w:pPr>
              <w:jc w:val="right"/>
              <w:rPr>
                <w:sz w:val="20"/>
              </w:rPr>
            </w:pPr>
            <w:r>
              <w:rPr>
                <w:sz w:val="20"/>
              </w:rPr>
              <w:t>13</w:t>
            </w:r>
          </w:p>
        </w:tc>
        <w:tc>
          <w:tcPr>
            <w:tcW w:w="450"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12</w:t>
            </w:r>
          </w:p>
        </w:tc>
        <w:tc>
          <w:tcPr>
            <w:tcW w:w="450"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12</w:t>
            </w:r>
          </w:p>
        </w:tc>
        <w:tc>
          <w:tcPr>
            <w:tcW w:w="452"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13</w:t>
            </w:r>
          </w:p>
        </w:tc>
        <w:tc>
          <w:tcPr>
            <w:tcW w:w="450"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12</w:t>
            </w:r>
          </w:p>
        </w:tc>
        <w:tc>
          <w:tcPr>
            <w:tcW w:w="445" w:type="pct"/>
            <w:tcBorders>
              <w:top w:val="single" w:sz="4" w:space="0" w:color="C0C0C0"/>
              <w:left w:val="nil"/>
              <w:bottom w:val="single" w:sz="4" w:space="0" w:color="C0C0C0"/>
            </w:tcBorders>
            <w:vAlign w:val="center"/>
          </w:tcPr>
          <w:p w:rsidR="00272942" w:rsidRDefault="00272942" w:rsidP="00272942">
            <w:pPr>
              <w:jc w:val="right"/>
              <w:rPr>
                <w:sz w:val="20"/>
              </w:rPr>
            </w:pPr>
            <w:r>
              <w:rPr>
                <w:sz w:val="20"/>
              </w:rPr>
              <w:t>12</w:t>
            </w:r>
          </w:p>
        </w:tc>
      </w:tr>
      <w:tr w:rsidR="00272942" w:rsidRPr="00914E60" w:rsidTr="00272942">
        <w:trPr>
          <w:trHeight w:val="563"/>
          <w:jc w:val="center"/>
        </w:trPr>
        <w:tc>
          <w:tcPr>
            <w:tcW w:w="956" w:type="pct"/>
            <w:tcBorders>
              <w:top w:val="single" w:sz="4" w:space="0" w:color="C0C0C0"/>
              <w:bottom w:val="double" w:sz="6" w:space="0" w:color="C0C0C0"/>
            </w:tcBorders>
            <w:vAlign w:val="center"/>
          </w:tcPr>
          <w:p w:rsidR="00272942" w:rsidRPr="007B7194" w:rsidRDefault="00272942" w:rsidP="00914A87">
            <w:pPr>
              <w:widowControl/>
              <w:spacing w:after="0" w:line="240" w:lineRule="auto"/>
              <w:jc w:val="left"/>
              <w:rPr>
                <w:b/>
                <w:sz w:val="20"/>
                <w:lang w:eastAsia="it-IT"/>
              </w:rPr>
            </w:pPr>
            <w:r w:rsidRPr="007B7194">
              <w:rPr>
                <w:b/>
                <w:sz w:val="20"/>
                <w:lang w:eastAsia="it-IT"/>
              </w:rPr>
              <w:t xml:space="preserve">Total </w:t>
            </w:r>
          </w:p>
        </w:tc>
        <w:tc>
          <w:tcPr>
            <w:tcW w:w="449" w:type="pct"/>
            <w:tcBorders>
              <w:top w:val="single" w:sz="4" w:space="0" w:color="C0C0C0"/>
              <w:bottom w:val="double" w:sz="6" w:space="0" w:color="C0C0C0"/>
            </w:tcBorders>
            <w:noWrap/>
            <w:vAlign w:val="center"/>
          </w:tcPr>
          <w:p w:rsidR="00272942" w:rsidRDefault="00272942" w:rsidP="00272942">
            <w:pPr>
              <w:jc w:val="right"/>
              <w:rPr>
                <w:b/>
                <w:bCs/>
                <w:sz w:val="20"/>
              </w:rPr>
            </w:pPr>
            <w:r>
              <w:rPr>
                <w:b/>
                <w:bCs/>
                <w:sz w:val="20"/>
              </w:rPr>
              <w:t>7,430</w:t>
            </w:r>
          </w:p>
        </w:tc>
        <w:tc>
          <w:tcPr>
            <w:tcW w:w="450" w:type="pct"/>
            <w:tcBorders>
              <w:top w:val="single" w:sz="4" w:space="0" w:color="C0C0C0"/>
              <w:bottom w:val="double" w:sz="6" w:space="0" w:color="C0C0C0"/>
            </w:tcBorders>
            <w:noWrap/>
            <w:vAlign w:val="center"/>
          </w:tcPr>
          <w:p w:rsidR="00272942" w:rsidRDefault="00272942" w:rsidP="00272942">
            <w:pPr>
              <w:jc w:val="right"/>
              <w:rPr>
                <w:b/>
                <w:bCs/>
                <w:sz w:val="20"/>
              </w:rPr>
            </w:pPr>
            <w:r>
              <w:rPr>
                <w:b/>
                <w:bCs/>
                <w:sz w:val="20"/>
              </w:rPr>
              <w:t>7,398</w:t>
            </w:r>
          </w:p>
        </w:tc>
        <w:tc>
          <w:tcPr>
            <w:tcW w:w="450" w:type="pct"/>
            <w:tcBorders>
              <w:top w:val="single" w:sz="4" w:space="0" w:color="C0C0C0"/>
              <w:bottom w:val="double" w:sz="6" w:space="0" w:color="C0C0C0"/>
            </w:tcBorders>
            <w:noWrap/>
            <w:vAlign w:val="center"/>
          </w:tcPr>
          <w:p w:rsidR="00272942" w:rsidRDefault="00272942" w:rsidP="00272942">
            <w:pPr>
              <w:jc w:val="right"/>
              <w:rPr>
                <w:b/>
                <w:bCs/>
                <w:sz w:val="20"/>
              </w:rPr>
            </w:pPr>
            <w:r>
              <w:rPr>
                <w:b/>
                <w:bCs/>
                <w:sz w:val="20"/>
              </w:rPr>
              <w:t>5,002</w:t>
            </w:r>
          </w:p>
        </w:tc>
        <w:tc>
          <w:tcPr>
            <w:tcW w:w="449" w:type="pct"/>
            <w:tcBorders>
              <w:top w:val="single" w:sz="4" w:space="0" w:color="C0C0C0"/>
              <w:bottom w:val="double" w:sz="6" w:space="0" w:color="C0C0C0"/>
            </w:tcBorders>
            <w:noWrap/>
            <w:vAlign w:val="center"/>
          </w:tcPr>
          <w:p w:rsidR="00272942" w:rsidRDefault="00272942" w:rsidP="00272942">
            <w:pPr>
              <w:jc w:val="right"/>
              <w:rPr>
                <w:b/>
                <w:bCs/>
                <w:sz w:val="20"/>
              </w:rPr>
            </w:pPr>
            <w:r>
              <w:rPr>
                <w:b/>
                <w:bCs/>
                <w:sz w:val="20"/>
              </w:rPr>
              <w:t>3,574</w:t>
            </w:r>
          </w:p>
        </w:tc>
        <w:tc>
          <w:tcPr>
            <w:tcW w:w="450" w:type="pct"/>
            <w:tcBorders>
              <w:top w:val="single" w:sz="4" w:space="0" w:color="C0C0C0"/>
              <w:left w:val="nil"/>
              <w:bottom w:val="double" w:sz="6" w:space="0" w:color="C0C0C0"/>
            </w:tcBorders>
            <w:vAlign w:val="center"/>
          </w:tcPr>
          <w:p w:rsidR="00272942" w:rsidRDefault="00272942" w:rsidP="00272942">
            <w:pPr>
              <w:jc w:val="right"/>
              <w:rPr>
                <w:b/>
                <w:bCs/>
                <w:sz w:val="20"/>
              </w:rPr>
            </w:pPr>
            <w:r>
              <w:rPr>
                <w:b/>
                <w:bCs/>
                <w:sz w:val="20"/>
              </w:rPr>
              <w:t>3,162</w:t>
            </w:r>
          </w:p>
        </w:tc>
        <w:tc>
          <w:tcPr>
            <w:tcW w:w="450" w:type="pct"/>
            <w:tcBorders>
              <w:top w:val="single" w:sz="4" w:space="0" w:color="C0C0C0"/>
              <w:left w:val="nil"/>
              <w:bottom w:val="double" w:sz="6" w:space="0" w:color="C0C0C0"/>
            </w:tcBorders>
            <w:vAlign w:val="center"/>
          </w:tcPr>
          <w:p w:rsidR="00272942" w:rsidRDefault="00272942" w:rsidP="00272942">
            <w:pPr>
              <w:jc w:val="right"/>
              <w:rPr>
                <w:b/>
                <w:bCs/>
                <w:sz w:val="20"/>
              </w:rPr>
            </w:pPr>
            <w:r>
              <w:rPr>
                <w:b/>
                <w:bCs/>
                <w:sz w:val="20"/>
              </w:rPr>
              <w:t>2,524</w:t>
            </w:r>
          </w:p>
        </w:tc>
        <w:tc>
          <w:tcPr>
            <w:tcW w:w="452" w:type="pct"/>
            <w:tcBorders>
              <w:top w:val="single" w:sz="4" w:space="0" w:color="C0C0C0"/>
              <w:left w:val="nil"/>
              <w:bottom w:val="double" w:sz="6" w:space="0" w:color="C0C0C0"/>
            </w:tcBorders>
            <w:vAlign w:val="center"/>
          </w:tcPr>
          <w:p w:rsidR="00272942" w:rsidRDefault="00272942" w:rsidP="00272942">
            <w:pPr>
              <w:jc w:val="right"/>
              <w:rPr>
                <w:b/>
                <w:bCs/>
                <w:sz w:val="20"/>
              </w:rPr>
            </w:pPr>
            <w:r>
              <w:rPr>
                <w:b/>
                <w:bCs/>
                <w:sz w:val="20"/>
              </w:rPr>
              <w:t>2,729</w:t>
            </w:r>
          </w:p>
        </w:tc>
        <w:tc>
          <w:tcPr>
            <w:tcW w:w="450" w:type="pct"/>
            <w:tcBorders>
              <w:top w:val="single" w:sz="4" w:space="0" w:color="C0C0C0"/>
              <w:left w:val="nil"/>
              <w:bottom w:val="double" w:sz="6" w:space="0" w:color="C0C0C0"/>
            </w:tcBorders>
            <w:vAlign w:val="center"/>
          </w:tcPr>
          <w:p w:rsidR="00272942" w:rsidRDefault="00272942" w:rsidP="00272942">
            <w:pPr>
              <w:jc w:val="right"/>
              <w:rPr>
                <w:b/>
                <w:bCs/>
                <w:sz w:val="20"/>
              </w:rPr>
            </w:pPr>
            <w:r>
              <w:rPr>
                <w:b/>
                <w:bCs/>
                <w:sz w:val="20"/>
              </w:rPr>
              <w:t>2,566</w:t>
            </w:r>
          </w:p>
        </w:tc>
        <w:tc>
          <w:tcPr>
            <w:tcW w:w="445" w:type="pct"/>
            <w:tcBorders>
              <w:top w:val="single" w:sz="4" w:space="0" w:color="C0C0C0"/>
              <w:left w:val="nil"/>
              <w:bottom w:val="double" w:sz="6" w:space="0" w:color="C0C0C0"/>
            </w:tcBorders>
            <w:vAlign w:val="center"/>
          </w:tcPr>
          <w:p w:rsidR="00272942" w:rsidRDefault="00272942" w:rsidP="00272942">
            <w:pPr>
              <w:jc w:val="right"/>
              <w:rPr>
                <w:b/>
                <w:bCs/>
                <w:sz w:val="20"/>
              </w:rPr>
            </w:pPr>
            <w:r>
              <w:rPr>
                <w:b/>
                <w:bCs/>
                <w:sz w:val="20"/>
              </w:rPr>
              <w:t>2,340</w:t>
            </w:r>
          </w:p>
        </w:tc>
      </w:tr>
    </w:tbl>
    <w:p w:rsidR="003A79B4" w:rsidRPr="007D07C4" w:rsidRDefault="003A79B4" w:rsidP="003A79B4">
      <w:pPr>
        <w:spacing w:line="240" w:lineRule="auto"/>
        <w:rPr>
          <w:sz w:val="22"/>
        </w:rPr>
      </w:pPr>
    </w:p>
    <w:p w:rsidR="008A7F2A" w:rsidRDefault="003A79B4" w:rsidP="003A79B4">
      <w:pPr>
        <w:spacing w:line="240" w:lineRule="auto"/>
        <w:ind w:firstLine="284"/>
        <w:rPr>
          <w:sz w:val="22"/>
          <w:szCs w:val="24"/>
          <w:lang w:eastAsia="it-IT"/>
        </w:rPr>
      </w:pPr>
      <w:r w:rsidRPr="007D07C4">
        <w:rPr>
          <w:sz w:val="22"/>
          <w:szCs w:val="24"/>
        </w:rPr>
        <w:t>The decrease in emissions (-</w:t>
      </w:r>
      <w:r>
        <w:rPr>
          <w:sz w:val="22"/>
          <w:szCs w:val="24"/>
        </w:rPr>
        <w:t>6</w:t>
      </w:r>
      <w:r w:rsidR="00272942">
        <w:rPr>
          <w:sz w:val="22"/>
          <w:szCs w:val="24"/>
        </w:rPr>
        <w:t>9</w:t>
      </w:r>
      <w:r w:rsidRPr="007D07C4">
        <w:rPr>
          <w:sz w:val="22"/>
          <w:szCs w:val="24"/>
        </w:rPr>
        <w:t xml:space="preserve">%) is mostly due to the trend observed for the transport sector (including road, railways, air and maritime transport) which shows a total reduction from 1990 to </w:t>
      </w:r>
      <w:r w:rsidR="00272942">
        <w:rPr>
          <w:sz w:val="22"/>
          <w:szCs w:val="24"/>
        </w:rPr>
        <w:t>2014</w:t>
      </w:r>
      <w:r w:rsidRPr="007D07C4">
        <w:rPr>
          <w:sz w:val="22"/>
          <w:szCs w:val="24"/>
        </w:rPr>
        <w:t xml:space="preserve"> of about </w:t>
      </w:r>
      <w:r w:rsidR="00272942">
        <w:rPr>
          <w:sz w:val="22"/>
          <w:szCs w:val="24"/>
        </w:rPr>
        <w:t>88</w:t>
      </w:r>
      <w:r w:rsidRPr="007D07C4">
        <w:rPr>
          <w:sz w:val="22"/>
          <w:szCs w:val="24"/>
        </w:rPr>
        <w:t xml:space="preserve">%. Specifically by sector, emissions from </w:t>
      </w:r>
      <w:r w:rsidRPr="007D07C4">
        <w:rPr>
          <w:i/>
          <w:sz w:val="22"/>
          <w:szCs w:val="24"/>
        </w:rPr>
        <w:t>road transport</w:t>
      </w:r>
      <w:r w:rsidRPr="007D07C4">
        <w:rPr>
          <w:sz w:val="22"/>
          <w:szCs w:val="24"/>
        </w:rPr>
        <w:t xml:space="preserve"> and </w:t>
      </w:r>
      <w:r w:rsidRPr="007D07C4">
        <w:rPr>
          <w:i/>
          <w:sz w:val="22"/>
          <w:szCs w:val="24"/>
        </w:rPr>
        <w:t>o</w:t>
      </w:r>
      <w:r w:rsidRPr="007D07C4">
        <w:rPr>
          <w:i/>
          <w:sz w:val="22"/>
          <w:szCs w:val="24"/>
          <w:lang w:eastAsia="it-IT"/>
        </w:rPr>
        <w:t>ther mobile sources and machinery</w:t>
      </w:r>
      <w:r w:rsidRPr="007D07C4">
        <w:rPr>
          <w:sz w:val="22"/>
          <w:szCs w:val="24"/>
          <w:lang w:eastAsia="it-IT"/>
        </w:rPr>
        <w:t xml:space="preserve">, accounting in </w:t>
      </w:r>
      <w:r w:rsidR="00272942">
        <w:rPr>
          <w:sz w:val="22"/>
          <w:szCs w:val="24"/>
          <w:lang w:eastAsia="it-IT"/>
        </w:rPr>
        <w:t>2014</w:t>
      </w:r>
      <w:r w:rsidRPr="007D07C4">
        <w:rPr>
          <w:sz w:val="22"/>
          <w:szCs w:val="24"/>
          <w:lang w:eastAsia="it-IT"/>
        </w:rPr>
        <w:t xml:space="preserve"> respectively for </w:t>
      </w:r>
      <w:r>
        <w:rPr>
          <w:sz w:val="22"/>
          <w:szCs w:val="24"/>
          <w:lang w:eastAsia="it-IT"/>
        </w:rPr>
        <w:t>23</w:t>
      </w:r>
      <w:r w:rsidRPr="007D07C4">
        <w:rPr>
          <w:sz w:val="22"/>
          <w:szCs w:val="24"/>
          <w:lang w:eastAsia="it-IT"/>
        </w:rPr>
        <w:t xml:space="preserve">% and </w:t>
      </w:r>
      <w:r w:rsidR="00272942">
        <w:rPr>
          <w:sz w:val="22"/>
          <w:szCs w:val="24"/>
          <w:lang w:eastAsia="it-IT"/>
        </w:rPr>
        <w:t>8</w:t>
      </w:r>
      <w:r w:rsidRPr="007D07C4">
        <w:rPr>
          <w:sz w:val="22"/>
          <w:szCs w:val="24"/>
          <w:lang w:eastAsia="it-IT"/>
        </w:rPr>
        <w:t>% of the total,</w:t>
      </w:r>
      <w:r w:rsidRPr="007D07C4">
        <w:rPr>
          <w:sz w:val="22"/>
          <w:szCs w:val="24"/>
        </w:rPr>
        <w:t xml:space="preserve"> show a decrease from 1990 to </w:t>
      </w:r>
      <w:r w:rsidR="00272942">
        <w:rPr>
          <w:sz w:val="22"/>
          <w:szCs w:val="24"/>
        </w:rPr>
        <w:t>2014</w:t>
      </w:r>
      <w:r w:rsidRPr="007D07C4">
        <w:rPr>
          <w:sz w:val="22"/>
          <w:szCs w:val="24"/>
        </w:rPr>
        <w:t xml:space="preserve"> of about </w:t>
      </w:r>
      <w:r w:rsidR="00272942">
        <w:rPr>
          <w:sz w:val="22"/>
          <w:szCs w:val="24"/>
        </w:rPr>
        <w:t>90</w:t>
      </w:r>
      <w:r w:rsidRPr="007D07C4">
        <w:rPr>
          <w:sz w:val="22"/>
          <w:szCs w:val="24"/>
        </w:rPr>
        <w:t xml:space="preserve">% and </w:t>
      </w:r>
      <w:r>
        <w:rPr>
          <w:sz w:val="22"/>
          <w:szCs w:val="24"/>
        </w:rPr>
        <w:t>6</w:t>
      </w:r>
      <w:r w:rsidR="00272942">
        <w:rPr>
          <w:sz w:val="22"/>
          <w:szCs w:val="24"/>
        </w:rPr>
        <w:t>6</w:t>
      </w:r>
      <w:r w:rsidRPr="007D07C4">
        <w:rPr>
          <w:sz w:val="22"/>
          <w:szCs w:val="24"/>
        </w:rPr>
        <w:t xml:space="preserve">% respectively. On the other hand, emissions from </w:t>
      </w:r>
      <w:r w:rsidRPr="007D07C4">
        <w:rPr>
          <w:i/>
          <w:sz w:val="22"/>
          <w:szCs w:val="24"/>
        </w:rPr>
        <w:t>n</w:t>
      </w:r>
      <w:r w:rsidRPr="007D07C4">
        <w:rPr>
          <w:i/>
          <w:sz w:val="22"/>
          <w:szCs w:val="24"/>
          <w:lang w:eastAsia="it-IT"/>
        </w:rPr>
        <w:t>on industrial combustion plants</w:t>
      </w:r>
      <w:r w:rsidRPr="007D07C4">
        <w:rPr>
          <w:sz w:val="22"/>
          <w:szCs w:val="24"/>
          <w:lang w:eastAsia="it-IT"/>
        </w:rPr>
        <w:t xml:space="preserve">, representing about </w:t>
      </w:r>
      <w:r>
        <w:rPr>
          <w:sz w:val="22"/>
          <w:szCs w:val="24"/>
          <w:lang w:eastAsia="it-IT"/>
        </w:rPr>
        <w:t>5</w:t>
      </w:r>
      <w:r w:rsidR="00F114D9">
        <w:rPr>
          <w:sz w:val="22"/>
          <w:szCs w:val="24"/>
          <w:lang w:eastAsia="it-IT"/>
        </w:rPr>
        <w:t>6</w:t>
      </w:r>
      <w:r>
        <w:rPr>
          <w:sz w:val="22"/>
          <w:szCs w:val="24"/>
          <w:lang w:eastAsia="it-IT"/>
        </w:rPr>
        <w:t xml:space="preserve"> </w:t>
      </w:r>
      <w:r w:rsidRPr="007D07C4">
        <w:rPr>
          <w:sz w:val="22"/>
          <w:szCs w:val="24"/>
          <w:lang w:eastAsia="it-IT"/>
        </w:rPr>
        <w:t>% of the total</w:t>
      </w:r>
      <w:r>
        <w:rPr>
          <w:sz w:val="22"/>
          <w:szCs w:val="24"/>
          <w:lang w:eastAsia="it-IT"/>
        </w:rPr>
        <w:t xml:space="preserve"> in </w:t>
      </w:r>
      <w:r w:rsidR="00272942">
        <w:rPr>
          <w:sz w:val="22"/>
          <w:szCs w:val="24"/>
          <w:lang w:eastAsia="it-IT"/>
        </w:rPr>
        <w:t>2014</w:t>
      </w:r>
      <w:r w:rsidRPr="007D07C4">
        <w:rPr>
          <w:sz w:val="22"/>
          <w:szCs w:val="24"/>
          <w:lang w:eastAsia="it-IT"/>
        </w:rPr>
        <w:t xml:space="preserve">, show a strong increase between 1990 and </w:t>
      </w:r>
      <w:r w:rsidR="00272942">
        <w:rPr>
          <w:sz w:val="22"/>
          <w:szCs w:val="24"/>
          <w:lang w:eastAsia="it-IT"/>
        </w:rPr>
        <w:t>2014</w:t>
      </w:r>
      <w:r w:rsidRPr="007D07C4">
        <w:rPr>
          <w:sz w:val="22"/>
          <w:szCs w:val="24"/>
          <w:lang w:eastAsia="it-IT"/>
        </w:rPr>
        <w:t xml:space="preserve">, equal to </w:t>
      </w:r>
      <w:r w:rsidR="00F114D9">
        <w:rPr>
          <w:sz w:val="22"/>
          <w:szCs w:val="24"/>
          <w:lang w:eastAsia="it-IT"/>
        </w:rPr>
        <w:t>65</w:t>
      </w:r>
      <w:r w:rsidRPr="007D07C4">
        <w:rPr>
          <w:sz w:val="22"/>
          <w:szCs w:val="24"/>
          <w:lang w:eastAsia="it-IT"/>
        </w:rPr>
        <w:t xml:space="preserve">% due to the increase of </w:t>
      </w:r>
      <w:r w:rsidRPr="008A7F2A">
        <w:rPr>
          <w:sz w:val="22"/>
          <w:szCs w:val="24"/>
          <w:lang w:eastAsia="it-IT"/>
        </w:rPr>
        <w:t xml:space="preserve">wood combustion for </w:t>
      </w:r>
      <w:r w:rsidR="008A7F2A">
        <w:rPr>
          <w:sz w:val="22"/>
          <w:szCs w:val="24"/>
          <w:lang w:eastAsia="it-IT"/>
        </w:rPr>
        <w:t xml:space="preserve">residential </w:t>
      </w:r>
      <w:r w:rsidRPr="008A7F2A">
        <w:rPr>
          <w:sz w:val="22"/>
          <w:szCs w:val="24"/>
          <w:lang w:eastAsia="it-IT"/>
        </w:rPr>
        <w:t>heating</w:t>
      </w:r>
      <w:r w:rsidR="008A7F2A">
        <w:rPr>
          <w:sz w:val="22"/>
          <w:szCs w:val="24"/>
          <w:lang w:eastAsia="it-IT"/>
        </w:rPr>
        <w:t>.</w:t>
      </w:r>
    </w:p>
    <w:p w:rsidR="003A79B4" w:rsidRDefault="008A7F2A" w:rsidP="003A79B4">
      <w:pPr>
        <w:spacing w:line="240" w:lineRule="auto"/>
        <w:ind w:firstLine="284"/>
        <w:rPr>
          <w:sz w:val="22"/>
          <w:szCs w:val="24"/>
          <w:lang w:eastAsia="it-IT"/>
        </w:rPr>
      </w:pPr>
      <w:r>
        <w:rPr>
          <w:sz w:val="22"/>
          <w:szCs w:val="24"/>
          <w:lang w:eastAsia="it-IT"/>
        </w:rPr>
        <w:t>F</w:t>
      </w:r>
      <w:r w:rsidR="003A79B4" w:rsidRPr="007D07C4">
        <w:rPr>
          <w:sz w:val="22"/>
          <w:szCs w:val="24"/>
          <w:lang w:eastAsia="it-IT"/>
        </w:rPr>
        <w:t xml:space="preserve">igures show </w:t>
      </w:r>
      <w:r w:rsidR="003A79B4">
        <w:rPr>
          <w:sz w:val="22"/>
          <w:szCs w:val="24"/>
          <w:lang w:eastAsia="it-IT"/>
        </w:rPr>
        <w:t>an</w:t>
      </w:r>
      <w:r w:rsidR="003A79B4" w:rsidRPr="007D07C4">
        <w:rPr>
          <w:sz w:val="22"/>
          <w:szCs w:val="24"/>
          <w:lang w:eastAsia="it-IT"/>
        </w:rPr>
        <w:t xml:space="preserve"> increase in emissions from </w:t>
      </w:r>
      <w:r w:rsidR="003A79B4" w:rsidRPr="007D07C4">
        <w:rPr>
          <w:i/>
          <w:sz w:val="22"/>
          <w:szCs w:val="24"/>
          <w:lang w:eastAsia="it-IT"/>
        </w:rPr>
        <w:t>waste treatment and disposal</w:t>
      </w:r>
      <w:r w:rsidR="003A79B4" w:rsidRPr="007D07C4">
        <w:rPr>
          <w:sz w:val="22"/>
          <w:szCs w:val="24"/>
          <w:lang w:eastAsia="it-IT"/>
        </w:rPr>
        <w:t xml:space="preserve"> too (</w:t>
      </w:r>
      <w:r w:rsidR="00F114D9">
        <w:rPr>
          <w:sz w:val="22"/>
          <w:szCs w:val="24"/>
          <w:lang w:eastAsia="it-IT"/>
        </w:rPr>
        <w:t>3</w:t>
      </w:r>
      <w:r w:rsidR="003A79B4" w:rsidRPr="007D07C4">
        <w:rPr>
          <w:sz w:val="22"/>
          <w:szCs w:val="24"/>
          <w:lang w:eastAsia="it-IT"/>
        </w:rPr>
        <w:t xml:space="preserve">%), whose share is </w:t>
      </w:r>
      <w:r w:rsidR="003A79B4">
        <w:rPr>
          <w:sz w:val="22"/>
          <w:szCs w:val="24"/>
          <w:lang w:eastAsia="it-IT"/>
        </w:rPr>
        <w:t>2</w:t>
      </w:r>
      <w:r w:rsidR="003A79B4" w:rsidRPr="007D07C4">
        <w:rPr>
          <w:sz w:val="22"/>
          <w:szCs w:val="24"/>
          <w:lang w:eastAsia="it-IT"/>
        </w:rPr>
        <w:t>% of the total</w:t>
      </w:r>
      <w:r w:rsidR="003A79B4">
        <w:rPr>
          <w:sz w:val="22"/>
          <w:szCs w:val="24"/>
          <w:lang w:eastAsia="it-IT"/>
        </w:rPr>
        <w:t xml:space="preserve"> but an decrease for </w:t>
      </w:r>
      <w:r w:rsidR="003A79B4" w:rsidRPr="008A7F2A">
        <w:rPr>
          <w:i/>
          <w:sz w:val="22"/>
          <w:szCs w:val="24"/>
          <w:lang w:eastAsia="it-IT"/>
        </w:rPr>
        <w:t>agriculture</w:t>
      </w:r>
      <w:r w:rsidR="003A79B4">
        <w:rPr>
          <w:sz w:val="22"/>
          <w:szCs w:val="24"/>
          <w:lang w:eastAsia="it-IT"/>
        </w:rPr>
        <w:t xml:space="preserve"> (</w:t>
      </w:r>
      <w:r w:rsidR="00F114D9">
        <w:rPr>
          <w:sz w:val="22"/>
          <w:szCs w:val="24"/>
          <w:lang w:eastAsia="it-IT"/>
        </w:rPr>
        <w:t>4</w:t>
      </w:r>
      <w:r w:rsidR="003A79B4">
        <w:rPr>
          <w:sz w:val="22"/>
          <w:szCs w:val="24"/>
          <w:lang w:eastAsia="it-IT"/>
        </w:rPr>
        <w:t>%) which accounts for less than 1% of the total</w:t>
      </w:r>
      <w:r w:rsidR="003A79B4" w:rsidRPr="007D07C4">
        <w:rPr>
          <w:sz w:val="22"/>
          <w:szCs w:val="24"/>
          <w:lang w:eastAsia="it-IT"/>
        </w:rPr>
        <w:t>.</w:t>
      </w:r>
    </w:p>
    <w:p w:rsidR="003A79B4" w:rsidRPr="007D07C4" w:rsidRDefault="003A79B4" w:rsidP="003A79B4">
      <w:pPr>
        <w:spacing w:line="240" w:lineRule="auto"/>
        <w:ind w:firstLine="284"/>
        <w:rPr>
          <w:sz w:val="22"/>
          <w:szCs w:val="24"/>
        </w:rPr>
      </w:pPr>
    </w:p>
    <w:p w:rsidR="003A79B4" w:rsidRPr="007D07C4" w:rsidRDefault="003A79B4" w:rsidP="003A79B4">
      <w:pPr>
        <w:pStyle w:val="Corpodeltesto"/>
        <w:spacing w:line="240" w:lineRule="auto"/>
        <w:rPr>
          <w:b w:val="0"/>
          <w:sz w:val="2"/>
        </w:rPr>
      </w:pPr>
      <w:r w:rsidRPr="007D07C4">
        <w:rPr>
          <w:b w:val="0"/>
          <w:sz w:val="22"/>
        </w:rPr>
        <w:br w:type="page"/>
      </w:r>
    </w:p>
    <w:p w:rsidR="003A79B4" w:rsidRPr="000931BC" w:rsidRDefault="003A79B4" w:rsidP="003A79B4">
      <w:pPr>
        <w:pStyle w:val="Titolo2"/>
        <w:rPr>
          <w:lang w:val="en-GB"/>
        </w:rPr>
      </w:pPr>
      <w:bookmarkStart w:id="20" w:name="_Toc445660563"/>
      <w:r w:rsidRPr="000931BC">
        <w:rPr>
          <w:lang w:val="en-GB"/>
        </w:rPr>
        <w:lastRenderedPageBreak/>
        <w:t>Particulate matter</w:t>
      </w:r>
      <w:bookmarkEnd w:id="20"/>
      <w:r w:rsidRPr="000931BC">
        <w:rPr>
          <w:lang w:val="en-GB"/>
        </w:rPr>
        <w:t xml:space="preserve"> </w:t>
      </w:r>
    </w:p>
    <w:p w:rsidR="003A79B4" w:rsidRPr="007D07C4" w:rsidRDefault="003A79B4" w:rsidP="003A79B4">
      <w:pPr>
        <w:spacing w:line="240" w:lineRule="auto"/>
        <w:rPr>
          <w:sz w:val="22"/>
        </w:rPr>
      </w:pPr>
    </w:p>
    <w:p w:rsidR="003A79B4" w:rsidRPr="007E7701" w:rsidRDefault="003A79B4" w:rsidP="003A79B4">
      <w:pPr>
        <w:pStyle w:val="Titolo3"/>
      </w:pPr>
      <w:bookmarkStart w:id="21" w:name="_Toc445660564"/>
      <w:r w:rsidRPr="007E7701">
        <w:t>PM10</w:t>
      </w:r>
      <w:bookmarkEnd w:id="21"/>
    </w:p>
    <w:p w:rsidR="003A79B4" w:rsidRPr="007D07C4" w:rsidRDefault="003A79B4" w:rsidP="003A79B4">
      <w:pPr>
        <w:spacing w:line="240" w:lineRule="auto"/>
        <w:ind w:firstLine="284"/>
        <w:rPr>
          <w:color w:val="000000"/>
          <w:sz w:val="22"/>
          <w:szCs w:val="24"/>
        </w:rPr>
      </w:pPr>
      <w:r w:rsidRPr="007D07C4">
        <w:rPr>
          <w:color w:val="000000"/>
          <w:sz w:val="22"/>
          <w:szCs w:val="24"/>
        </w:rPr>
        <w:t>The national atmospheric emissions of PM10 show a decreasing trend in the period 1990-</w:t>
      </w:r>
      <w:r w:rsidR="00272942">
        <w:rPr>
          <w:color w:val="000000"/>
          <w:sz w:val="22"/>
          <w:szCs w:val="24"/>
        </w:rPr>
        <w:t>2014</w:t>
      </w:r>
      <w:r>
        <w:rPr>
          <w:color w:val="000000"/>
          <w:sz w:val="22"/>
          <w:szCs w:val="24"/>
        </w:rPr>
        <w:t>, from 2</w:t>
      </w:r>
      <w:r w:rsidR="00E33F0A">
        <w:rPr>
          <w:color w:val="000000"/>
          <w:sz w:val="22"/>
          <w:szCs w:val="24"/>
        </w:rPr>
        <w:t>70</w:t>
      </w:r>
      <w:r>
        <w:rPr>
          <w:color w:val="000000"/>
          <w:sz w:val="22"/>
          <w:szCs w:val="24"/>
        </w:rPr>
        <w:t xml:space="preserve"> </w:t>
      </w:r>
      <w:r w:rsidRPr="007D07C4">
        <w:rPr>
          <w:color w:val="000000"/>
          <w:sz w:val="22"/>
          <w:szCs w:val="24"/>
        </w:rPr>
        <w:t xml:space="preserve">Gg to </w:t>
      </w:r>
      <w:r>
        <w:rPr>
          <w:color w:val="000000"/>
          <w:sz w:val="22"/>
          <w:szCs w:val="24"/>
        </w:rPr>
        <w:t>1</w:t>
      </w:r>
      <w:r w:rsidR="00E33F0A">
        <w:rPr>
          <w:color w:val="000000"/>
          <w:sz w:val="22"/>
          <w:szCs w:val="24"/>
        </w:rPr>
        <w:t>77</w:t>
      </w:r>
      <w:r w:rsidRPr="007D07C4">
        <w:rPr>
          <w:color w:val="000000"/>
          <w:sz w:val="22"/>
          <w:szCs w:val="24"/>
        </w:rPr>
        <w:t xml:space="preserve"> Gg. Figure 2.6 and Table 2.6 illustrate the emission trend from 1990 to </w:t>
      </w:r>
      <w:r w:rsidR="00272942">
        <w:rPr>
          <w:color w:val="000000"/>
          <w:sz w:val="22"/>
          <w:szCs w:val="24"/>
        </w:rPr>
        <w:t>2014</w:t>
      </w:r>
      <w:r w:rsidRPr="007D07C4">
        <w:rPr>
          <w:color w:val="000000"/>
          <w:sz w:val="22"/>
          <w:szCs w:val="24"/>
        </w:rPr>
        <w:t xml:space="preserve">. Figure 2.6 also illustrates the share of PM10 emissions by category in 1990 and </w:t>
      </w:r>
      <w:r w:rsidR="00272942">
        <w:rPr>
          <w:color w:val="000000"/>
          <w:sz w:val="22"/>
          <w:szCs w:val="24"/>
        </w:rPr>
        <w:t>2014</w:t>
      </w:r>
      <w:r w:rsidRPr="007D07C4">
        <w:rPr>
          <w:color w:val="000000"/>
          <w:sz w:val="22"/>
          <w:szCs w:val="24"/>
        </w:rPr>
        <w:t xml:space="preserve"> as well as the total and sectoral variation from 1990 to </w:t>
      </w:r>
      <w:r w:rsidR="00272942">
        <w:rPr>
          <w:color w:val="000000"/>
          <w:sz w:val="22"/>
          <w:szCs w:val="24"/>
        </w:rPr>
        <w:t>2014</w:t>
      </w:r>
      <w:r w:rsidRPr="007D07C4">
        <w:rPr>
          <w:color w:val="000000"/>
          <w:sz w:val="22"/>
          <w:szCs w:val="24"/>
        </w:rPr>
        <w:t>.</w:t>
      </w:r>
    </w:p>
    <w:p w:rsidR="003A79B4" w:rsidRPr="007D07C4" w:rsidRDefault="003A79B4" w:rsidP="003A79B4">
      <w:pPr>
        <w:pStyle w:val="Corpodeltesto"/>
        <w:spacing w:line="240" w:lineRule="auto"/>
        <w:rPr>
          <w:sz w:val="22"/>
        </w:rPr>
      </w:pPr>
    </w:p>
    <w:tbl>
      <w:tblPr>
        <w:tblW w:w="0" w:type="auto"/>
        <w:jc w:val="center"/>
        <w:tblInd w:w="-72" w:type="dxa"/>
        <w:tblLayout w:type="fixed"/>
        <w:tblLook w:val="01E0"/>
      </w:tblPr>
      <w:tblGrid>
        <w:gridCol w:w="2828"/>
        <w:gridCol w:w="2938"/>
        <w:gridCol w:w="3135"/>
      </w:tblGrid>
      <w:tr w:rsidR="003A79B4" w:rsidRPr="007D07C4" w:rsidTr="00914A87">
        <w:trPr>
          <w:trHeight w:val="5014"/>
          <w:jc w:val="center"/>
        </w:trPr>
        <w:tc>
          <w:tcPr>
            <w:tcW w:w="8901" w:type="dxa"/>
            <w:gridSpan w:val="3"/>
            <w:tcBorders>
              <w:top w:val="double" w:sz="4" w:space="0" w:color="C0C0C0"/>
            </w:tcBorders>
            <w:vAlign w:val="center"/>
          </w:tcPr>
          <w:p w:rsidR="003A79B4" w:rsidRPr="00EE4688" w:rsidRDefault="00E33F0A" w:rsidP="00914A87">
            <w:pPr>
              <w:spacing w:line="240" w:lineRule="auto"/>
              <w:jc w:val="center"/>
              <w:rPr>
                <w:sz w:val="22"/>
              </w:rPr>
            </w:pPr>
            <w:r>
              <w:rPr>
                <w:noProof/>
                <w:sz w:val="22"/>
                <w:lang w:val="it-IT" w:eastAsia="it-IT"/>
              </w:rPr>
              <w:drawing>
                <wp:inline distT="0" distB="0" distL="0" distR="0">
                  <wp:extent cx="5509260" cy="2042160"/>
                  <wp:effectExtent l="19050" t="0" r="0" b="0"/>
                  <wp:docPr id="138"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a:srcRect/>
                          <a:stretch>
                            <a:fillRect/>
                          </a:stretch>
                        </pic:blipFill>
                        <pic:spPr bwMode="auto">
                          <a:xfrm>
                            <a:off x="0" y="0"/>
                            <a:ext cx="5509260" cy="2042160"/>
                          </a:xfrm>
                          <a:prstGeom prst="rect">
                            <a:avLst/>
                          </a:prstGeom>
                          <a:noFill/>
                          <a:ln w="9525">
                            <a:noFill/>
                            <a:miter lim="800000"/>
                            <a:headEnd/>
                            <a:tailEnd/>
                          </a:ln>
                        </pic:spPr>
                      </pic:pic>
                    </a:graphicData>
                  </a:graphic>
                </wp:inline>
              </w:drawing>
            </w:r>
          </w:p>
        </w:tc>
      </w:tr>
      <w:tr w:rsidR="003A79B4" w:rsidRPr="007D07C4" w:rsidTr="00914A87">
        <w:trPr>
          <w:trHeight w:val="2070"/>
          <w:jc w:val="center"/>
        </w:trPr>
        <w:tc>
          <w:tcPr>
            <w:tcW w:w="2828" w:type="dxa"/>
            <w:tcBorders>
              <w:bottom w:val="double" w:sz="4" w:space="0" w:color="C0C0C0"/>
            </w:tcBorders>
            <w:vAlign w:val="center"/>
          </w:tcPr>
          <w:p w:rsidR="003A79B4" w:rsidRPr="007D07C4" w:rsidRDefault="001F5A84" w:rsidP="00914A87">
            <w:pPr>
              <w:spacing w:line="240" w:lineRule="auto"/>
              <w:jc w:val="center"/>
              <w:rPr>
                <w:sz w:val="22"/>
              </w:rPr>
            </w:pPr>
            <w:r>
              <w:rPr>
                <w:noProof/>
                <w:sz w:val="22"/>
                <w:lang w:val="it-IT" w:eastAsia="it-IT"/>
              </w:rPr>
              <w:drawing>
                <wp:inline distT="0" distB="0" distL="0" distR="0">
                  <wp:extent cx="1820176" cy="1082040"/>
                  <wp:effectExtent l="19050" t="0" r="8624" b="0"/>
                  <wp:docPr id="139"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a:srcRect/>
                          <a:stretch>
                            <a:fillRect/>
                          </a:stretch>
                        </pic:blipFill>
                        <pic:spPr bwMode="auto">
                          <a:xfrm>
                            <a:off x="0" y="0"/>
                            <a:ext cx="1820176" cy="1082040"/>
                          </a:xfrm>
                          <a:prstGeom prst="rect">
                            <a:avLst/>
                          </a:prstGeom>
                          <a:noFill/>
                          <a:ln w="9525">
                            <a:noFill/>
                            <a:miter lim="800000"/>
                            <a:headEnd/>
                            <a:tailEnd/>
                          </a:ln>
                        </pic:spPr>
                      </pic:pic>
                    </a:graphicData>
                  </a:graphic>
                </wp:inline>
              </w:drawing>
            </w:r>
          </w:p>
        </w:tc>
        <w:tc>
          <w:tcPr>
            <w:tcW w:w="2938" w:type="dxa"/>
            <w:tcBorders>
              <w:bottom w:val="double" w:sz="4" w:space="0" w:color="C0C0C0"/>
            </w:tcBorders>
            <w:vAlign w:val="center"/>
          </w:tcPr>
          <w:p w:rsidR="003A79B4" w:rsidRPr="007D07C4" w:rsidRDefault="001F5A84" w:rsidP="00914A87">
            <w:pPr>
              <w:spacing w:line="240" w:lineRule="auto"/>
              <w:jc w:val="center"/>
              <w:rPr>
                <w:sz w:val="22"/>
              </w:rPr>
            </w:pPr>
            <w:r>
              <w:rPr>
                <w:noProof/>
                <w:sz w:val="22"/>
                <w:lang w:val="it-IT" w:eastAsia="it-IT"/>
              </w:rPr>
              <w:drawing>
                <wp:inline distT="0" distB="0" distL="0" distR="0">
                  <wp:extent cx="1798320" cy="1145832"/>
                  <wp:effectExtent l="19050" t="0" r="0" b="0"/>
                  <wp:docPr id="140"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a:srcRect/>
                          <a:stretch>
                            <a:fillRect/>
                          </a:stretch>
                        </pic:blipFill>
                        <pic:spPr bwMode="auto">
                          <a:xfrm>
                            <a:off x="0" y="0"/>
                            <a:ext cx="1802307" cy="1148373"/>
                          </a:xfrm>
                          <a:prstGeom prst="rect">
                            <a:avLst/>
                          </a:prstGeom>
                          <a:noFill/>
                          <a:ln w="9525">
                            <a:noFill/>
                            <a:miter lim="800000"/>
                            <a:headEnd/>
                            <a:tailEnd/>
                          </a:ln>
                        </pic:spPr>
                      </pic:pic>
                    </a:graphicData>
                  </a:graphic>
                </wp:inline>
              </w:drawing>
            </w:r>
          </w:p>
        </w:tc>
        <w:tc>
          <w:tcPr>
            <w:tcW w:w="3135" w:type="dxa"/>
            <w:tcBorders>
              <w:bottom w:val="double" w:sz="4" w:space="0" w:color="C0C0C0"/>
            </w:tcBorders>
            <w:vAlign w:val="center"/>
          </w:tcPr>
          <w:p w:rsidR="003A79B4" w:rsidRPr="007D07C4" w:rsidRDefault="001F5A84" w:rsidP="00914A87">
            <w:pPr>
              <w:spacing w:line="240" w:lineRule="auto"/>
              <w:ind w:left="-110"/>
              <w:jc w:val="center"/>
              <w:rPr>
                <w:sz w:val="22"/>
              </w:rPr>
            </w:pPr>
            <w:r>
              <w:rPr>
                <w:noProof/>
                <w:sz w:val="22"/>
                <w:lang w:val="it-IT" w:eastAsia="it-IT"/>
              </w:rPr>
              <w:drawing>
                <wp:inline distT="0" distB="0" distL="0" distR="0">
                  <wp:extent cx="1943626" cy="927821"/>
                  <wp:effectExtent l="19050" t="0" r="0" b="0"/>
                  <wp:docPr id="141"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a:srcRect/>
                          <a:stretch>
                            <a:fillRect/>
                          </a:stretch>
                        </pic:blipFill>
                        <pic:spPr bwMode="auto">
                          <a:xfrm>
                            <a:off x="0" y="0"/>
                            <a:ext cx="1947633" cy="929734"/>
                          </a:xfrm>
                          <a:prstGeom prst="rect">
                            <a:avLst/>
                          </a:prstGeom>
                          <a:noFill/>
                          <a:ln w="9525">
                            <a:noFill/>
                            <a:miter lim="800000"/>
                            <a:headEnd/>
                            <a:tailEnd/>
                          </a:ln>
                        </pic:spPr>
                      </pic:pic>
                    </a:graphicData>
                  </a:graphic>
                </wp:inline>
              </w:drawing>
            </w:r>
          </w:p>
        </w:tc>
      </w:tr>
      <w:tr w:rsidR="003A79B4" w:rsidRPr="00914E60" w:rsidTr="00914A87">
        <w:trPr>
          <w:trHeight w:val="494"/>
          <w:jc w:val="center"/>
        </w:trPr>
        <w:tc>
          <w:tcPr>
            <w:tcW w:w="8901" w:type="dxa"/>
            <w:gridSpan w:val="3"/>
            <w:tcBorders>
              <w:top w:val="double" w:sz="4" w:space="0" w:color="C0C0C0"/>
            </w:tcBorders>
            <w:vAlign w:val="center"/>
          </w:tcPr>
          <w:p w:rsidR="003A79B4" w:rsidRDefault="003A79B4" w:rsidP="00914A87">
            <w:pPr>
              <w:spacing w:line="240" w:lineRule="auto"/>
              <w:rPr>
                <w:sz w:val="20"/>
              </w:rPr>
            </w:pPr>
            <w:r w:rsidRPr="00914E60">
              <w:rPr>
                <w:b/>
                <w:sz w:val="20"/>
              </w:rPr>
              <w:t xml:space="preserve">Figure 2.6  </w:t>
            </w:r>
            <w:r w:rsidRPr="00914E60">
              <w:rPr>
                <w:i/>
                <w:iCs/>
                <w:sz w:val="20"/>
              </w:rPr>
              <w:t>PM10 emission trend, percentage share by sector and variation 1990-</w:t>
            </w:r>
            <w:r w:rsidR="00272942">
              <w:rPr>
                <w:i/>
                <w:iCs/>
                <w:sz w:val="20"/>
              </w:rPr>
              <w:t>2014</w:t>
            </w:r>
          </w:p>
        </w:tc>
      </w:tr>
    </w:tbl>
    <w:p w:rsidR="003A79B4" w:rsidRPr="007D07C4" w:rsidRDefault="003A79B4" w:rsidP="003A79B4">
      <w:pPr>
        <w:spacing w:line="240" w:lineRule="auto"/>
        <w:rPr>
          <w:sz w:val="22"/>
        </w:rPr>
      </w:pPr>
    </w:p>
    <w:p w:rsidR="003A79B4" w:rsidRPr="00914E60" w:rsidRDefault="003A79B4" w:rsidP="003A79B4">
      <w:pPr>
        <w:spacing w:line="240" w:lineRule="auto"/>
        <w:ind w:left="142"/>
        <w:rPr>
          <w:i/>
          <w:sz w:val="20"/>
        </w:rPr>
      </w:pPr>
      <w:r w:rsidRPr="007D07C4">
        <w:rPr>
          <w:sz w:val="22"/>
        </w:rPr>
        <w:br w:type="page"/>
      </w:r>
      <w:r w:rsidRPr="00914E60">
        <w:rPr>
          <w:b/>
          <w:sz w:val="20"/>
        </w:rPr>
        <w:lastRenderedPageBreak/>
        <w:t xml:space="preserve">Table 2.6   </w:t>
      </w:r>
      <w:r w:rsidRPr="00914E60">
        <w:rPr>
          <w:i/>
          <w:sz w:val="20"/>
        </w:rPr>
        <w:t xml:space="preserve">PM10 emission trend from 1990 to </w:t>
      </w:r>
      <w:r w:rsidR="00272942">
        <w:rPr>
          <w:i/>
          <w:sz w:val="20"/>
        </w:rPr>
        <w:t>2014</w:t>
      </w:r>
      <w:r w:rsidRPr="00914E60">
        <w:rPr>
          <w:i/>
          <w:sz w:val="20"/>
        </w:rPr>
        <w:t>(Gg)</w:t>
      </w:r>
    </w:p>
    <w:tbl>
      <w:tblPr>
        <w:tblW w:w="9718" w:type="dxa"/>
        <w:jc w:val="center"/>
        <w:tblInd w:w="1293" w:type="dxa"/>
        <w:tblBorders>
          <w:top w:val="double" w:sz="6" w:space="0" w:color="C0C0C0"/>
          <w:bottom w:val="double" w:sz="6" w:space="0" w:color="C0C0C0"/>
        </w:tblBorders>
        <w:tblLayout w:type="fixed"/>
        <w:tblLook w:val="0020"/>
      </w:tblPr>
      <w:tblGrid>
        <w:gridCol w:w="3111"/>
        <w:gridCol w:w="733"/>
        <w:gridCol w:w="734"/>
        <w:gridCol w:w="733"/>
        <w:gridCol w:w="734"/>
        <w:gridCol w:w="733"/>
        <w:gridCol w:w="734"/>
        <w:gridCol w:w="733"/>
        <w:gridCol w:w="734"/>
        <w:gridCol w:w="739"/>
      </w:tblGrid>
      <w:tr w:rsidR="00272942" w:rsidRPr="00914E60" w:rsidTr="00012263">
        <w:trPr>
          <w:trHeight w:val="314"/>
          <w:tblHeader/>
          <w:jc w:val="center"/>
        </w:trPr>
        <w:tc>
          <w:tcPr>
            <w:tcW w:w="3111" w:type="dxa"/>
            <w:tcBorders>
              <w:top w:val="double" w:sz="6" w:space="0" w:color="C0C0C0"/>
              <w:bottom w:val="double" w:sz="6" w:space="0" w:color="C0C0C0"/>
            </w:tcBorders>
            <w:noWrap/>
            <w:vAlign w:val="center"/>
          </w:tcPr>
          <w:p w:rsidR="00272942" w:rsidRPr="00914E60" w:rsidRDefault="00272942" w:rsidP="00914A87">
            <w:pPr>
              <w:widowControl/>
              <w:spacing w:after="0" w:line="240" w:lineRule="auto"/>
              <w:jc w:val="center"/>
              <w:rPr>
                <w:b/>
                <w:caps/>
                <w:sz w:val="20"/>
                <w:lang w:eastAsia="it-IT"/>
              </w:rPr>
            </w:pPr>
          </w:p>
        </w:tc>
        <w:tc>
          <w:tcPr>
            <w:tcW w:w="733"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1990</w:t>
            </w:r>
          </w:p>
        </w:tc>
        <w:tc>
          <w:tcPr>
            <w:tcW w:w="734"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1995</w:t>
            </w:r>
          </w:p>
        </w:tc>
        <w:tc>
          <w:tcPr>
            <w:tcW w:w="733"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2000</w:t>
            </w:r>
          </w:p>
        </w:tc>
        <w:tc>
          <w:tcPr>
            <w:tcW w:w="734"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2005</w:t>
            </w:r>
          </w:p>
        </w:tc>
        <w:tc>
          <w:tcPr>
            <w:tcW w:w="733"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2010</w:t>
            </w:r>
          </w:p>
        </w:tc>
        <w:tc>
          <w:tcPr>
            <w:tcW w:w="734"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2011</w:t>
            </w:r>
          </w:p>
        </w:tc>
        <w:tc>
          <w:tcPr>
            <w:tcW w:w="733"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2012</w:t>
            </w:r>
          </w:p>
        </w:tc>
        <w:tc>
          <w:tcPr>
            <w:tcW w:w="734"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2013</w:t>
            </w:r>
          </w:p>
        </w:tc>
        <w:tc>
          <w:tcPr>
            <w:tcW w:w="739" w:type="dxa"/>
            <w:tcBorders>
              <w:top w:val="double" w:sz="6" w:space="0" w:color="C0C0C0"/>
              <w:bottom w:val="double" w:sz="6" w:space="0" w:color="C0C0C0"/>
            </w:tcBorders>
            <w:vAlign w:val="center"/>
          </w:tcPr>
          <w:p w:rsidR="00272942" w:rsidRDefault="00272942" w:rsidP="00272942">
            <w:pPr>
              <w:widowControl/>
              <w:spacing w:after="0" w:line="240" w:lineRule="auto"/>
              <w:jc w:val="right"/>
              <w:rPr>
                <w:b/>
                <w:caps/>
                <w:sz w:val="20"/>
                <w:lang w:eastAsia="it-IT"/>
              </w:rPr>
            </w:pPr>
            <w:r>
              <w:rPr>
                <w:b/>
                <w:caps/>
                <w:sz w:val="20"/>
                <w:lang w:val="en-US" w:eastAsia="it-IT"/>
              </w:rPr>
              <w:t>2014</w:t>
            </w:r>
          </w:p>
        </w:tc>
      </w:tr>
      <w:tr w:rsidR="00272942" w:rsidRPr="00914E60" w:rsidTr="00012263">
        <w:trPr>
          <w:trHeight w:val="314"/>
          <w:tblHeader/>
          <w:jc w:val="center"/>
        </w:trPr>
        <w:tc>
          <w:tcPr>
            <w:tcW w:w="9717" w:type="dxa"/>
            <w:gridSpan w:val="10"/>
            <w:tcBorders>
              <w:top w:val="double" w:sz="6" w:space="0" w:color="C0C0C0"/>
              <w:bottom w:val="double" w:sz="6" w:space="0" w:color="C0C0C0"/>
            </w:tcBorders>
            <w:noWrap/>
            <w:vAlign w:val="center"/>
          </w:tcPr>
          <w:p w:rsidR="00272942" w:rsidRDefault="00272942" w:rsidP="00272942">
            <w:pPr>
              <w:widowControl/>
              <w:spacing w:after="0" w:line="240" w:lineRule="auto"/>
              <w:jc w:val="center"/>
              <w:rPr>
                <w:i/>
                <w:sz w:val="20"/>
                <w:lang w:eastAsia="it-IT"/>
              </w:rPr>
            </w:pPr>
            <w:r>
              <w:rPr>
                <w:i/>
                <w:sz w:val="20"/>
                <w:lang w:eastAsia="it-IT"/>
              </w:rPr>
              <w:t>Gg</w:t>
            </w:r>
          </w:p>
        </w:tc>
      </w:tr>
      <w:tr w:rsidR="00481D33" w:rsidRPr="00914E60" w:rsidTr="00012263">
        <w:trPr>
          <w:trHeight w:val="625"/>
          <w:jc w:val="center"/>
        </w:trPr>
        <w:tc>
          <w:tcPr>
            <w:tcW w:w="3111" w:type="dxa"/>
            <w:tcBorders>
              <w:top w:val="double" w:sz="6" w:space="0" w:color="C0C0C0"/>
              <w:bottom w:val="single" w:sz="4" w:space="0" w:color="C0C0C0"/>
            </w:tcBorders>
            <w:noWrap/>
            <w:vAlign w:val="center"/>
          </w:tcPr>
          <w:p w:rsidR="00481D33" w:rsidRPr="00914E60" w:rsidRDefault="00481D33" w:rsidP="00914A87">
            <w:pPr>
              <w:widowControl/>
              <w:spacing w:after="0" w:line="240" w:lineRule="auto"/>
              <w:jc w:val="left"/>
              <w:rPr>
                <w:sz w:val="20"/>
                <w:lang w:eastAsia="it-IT"/>
              </w:rPr>
            </w:pPr>
            <w:r w:rsidRPr="00914E60">
              <w:rPr>
                <w:sz w:val="20"/>
                <w:lang w:eastAsia="it-IT"/>
              </w:rPr>
              <w:t>Combustion in energy and transformation industries</w:t>
            </w:r>
          </w:p>
        </w:tc>
        <w:tc>
          <w:tcPr>
            <w:tcW w:w="733" w:type="dxa"/>
            <w:tcBorders>
              <w:top w:val="double" w:sz="6" w:space="0" w:color="C0C0C0"/>
              <w:bottom w:val="single" w:sz="4" w:space="0" w:color="C0C0C0"/>
            </w:tcBorders>
            <w:noWrap/>
            <w:vAlign w:val="center"/>
          </w:tcPr>
          <w:p w:rsidR="00481D33" w:rsidRPr="00481D33" w:rsidRDefault="00481D33" w:rsidP="00481D33">
            <w:pPr>
              <w:jc w:val="right"/>
              <w:rPr>
                <w:sz w:val="20"/>
              </w:rPr>
            </w:pPr>
            <w:r w:rsidRPr="00481D33">
              <w:rPr>
                <w:sz w:val="20"/>
              </w:rPr>
              <w:t>45</w:t>
            </w:r>
          </w:p>
        </w:tc>
        <w:tc>
          <w:tcPr>
            <w:tcW w:w="734" w:type="dxa"/>
            <w:tcBorders>
              <w:top w:val="double" w:sz="6" w:space="0" w:color="C0C0C0"/>
              <w:bottom w:val="single" w:sz="4" w:space="0" w:color="C0C0C0"/>
            </w:tcBorders>
            <w:noWrap/>
            <w:vAlign w:val="center"/>
          </w:tcPr>
          <w:p w:rsidR="00481D33" w:rsidRPr="00481D33" w:rsidRDefault="00481D33" w:rsidP="00481D33">
            <w:pPr>
              <w:jc w:val="right"/>
              <w:rPr>
                <w:sz w:val="20"/>
              </w:rPr>
            </w:pPr>
            <w:r w:rsidRPr="00481D33">
              <w:rPr>
                <w:sz w:val="20"/>
              </w:rPr>
              <w:t>40</w:t>
            </w:r>
          </w:p>
        </w:tc>
        <w:tc>
          <w:tcPr>
            <w:tcW w:w="733" w:type="dxa"/>
            <w:tcBorders>
              <w:top w:val="double" w:sz="6" w:space="0" w:color="C0C0C0"/>
              <w:bottom w:val="single" w:sz="4" w:space="0" w:color="C0C0C0"/>
            </w:tcBorders>
            <w:noWrap/>
            <w:vAlign w:val="center"/>
          </w:tcPr>
          <w:p w:rsidR="00481D33" w:rsidRPr="00481D33" w:rsidRDefault="00481D33" w:rsidP="00481D33">
            <w:pPr>
              <w:jc w:val="right"/>
              <w:rPr>
                <w:sz w:val="20"/>
              </w:rPr>
            </w:pPr>
            <w:r w:rsidRPr="00481D33">
              <w:rPr>
                <w:sz w:val="20"/>
              </w:rPr>
              <w:t>18</w:t>
            </w:r>
          </w:p>
        </w:tc>
        <w:tc>
          <w:tcPr>
            <w:tcW w:w="734" w:type="dxa"/>
            <w:tcBorders>
              <w:top w:val="double" w:sz="6" w:space="0" w:color="C0C0C0"/>
              <w:bottom w:val="single" w:sz="4" w:space="0" w:color="C0C0C0"/>
            </w:tcBorders>
            <w:noWrap/>
            <w:vAlign w:val="center"/>
          </w:tcPr>
          <w:p w:rsidR="00481D33" w:rsidRPr="00481D33" w:rsidRDefault="00481D33" w:rsidP="00481D33">
            <w:pPr>
              <w:jc w:val="right"/>
              <w:rPr>
                <w:sz w:val="20"/>
              </w:rPr>
            </w:pPr>
            <w:r w:rsidRPr="00481D33">
              <w:rPr>
                <w:sz w:val="20"/>
              </w:rPr>
              <w:t>6</w:t>
            </w:r>
          </w:p>
        </w:tc>
        <w:tc>
          <w:tcPr>
            <w:tcW w:w="733" w:type="dxa"/>
            <w:tcBorders>
              <w:top w:val="double" w:sz="6" w:space="0" w:color="C0C0C0"/>
              <w:bottom w:val="single" w:sz="4" w:space="0" w:color="C0C0C0"/>
            </w:tcBorders>
            <w:vAlign w:val="center"/>
          </w:tcPr>
          <w:p w:rsidR="00481D33" w:rsidRPr="00481D33" w:rsidRDefault="00481D33" w:rsidP="00481D33">
            <w:pPr>
              <w:jc w:val="right"/>
              <w:rPr>
                <w:sz w:val="20"/>
              </w:rPr>
            </w:pPr>
            <w:r w:rsidRPr="00481D33">
              <w:rPr>
                <w:sz w:val="20"/>
              </w:rPr>
              <w:t>3</w:t>
            </w:r>
          </w:p>
        </w:tc>
        <w:tc>
          <w:tcPr>
            <w:tcW w:w="734" w:type="dxa"/>
            <w:tcBorders>
              <w:top w:val="double" w:sz="6" w:space="0" w:color="C0C0C0"/>
              <w:bottom w:val="single" w:sz="4" w:space="0" w:color="C0C0C0"/>
            </w:tcBorders>
            <w:vAlign w:val="center"/>
          </w:tcPr>
          <w:p w:rsidR="00481D33" w:rsidRPr="00481D33" w:rsidRDefault="00481D33" w:rsidP="00481D33">
            <w:pPr>
              <w:jc w:val="right"/>
              <w:rPr>
                <w:sz w:val="20"/>
              </w:rPr>
            </w:pPr>
            <w:r w:rsidRPr="00481D33">
              <w:rPr>
                <w:sz w:val="20"/>
              </w:rPr>
              <w:t>2</w:t>
            </w:r>
          </w:p>
        </w:tc>
        <w:tc>
          <w:tcPr>
            <w:tcW w:w="733" w:type="dxa"/>
            <w:tcBorders>
              <w:top w:val="double" w:sz="6" w:space="0" w:color="C0C0C0"/>
              <w:bottom w:val="single" w:sz="4" w:space="0" w:color="C0C0C0"/>
            </w:tcBorders>
            <w:vAlign w:val="center"/>
          </w:tcPr>
          <w:p w:rsidR="00481D33" w:rsidRPr="00481D33" w:rsidRDefault="00481D33" w:rsidP="00481D33">
            <w:pPr>
              <w:jc w:val="right"/>
              <w:rPr>
                <w:sz w:val="20"/>
              </w:rPr>
            </w:pPr>
            <w:r w:rsidRPr="00481D33">
              <w:rPr>
                <w:sz w:val="20"/>
              </w:rPr>
              <w:t>2</w:t>
            </w:r>
          </w:p>
        </w:tc>
        <w:tc>
          <w:tcPr>
            <w:tcW w:w="734" w:type="dxa"/>
            <w:tcBorders>
              <w:top w:val="double" w:sz="6" w:space="0" w:color="C0C0C0"/>
              <w:bottom w:val="single" w:sz="4" w:space="0" w:color="C0C0C0"/>
            </w:tcBorders>
            <w:vAlign w:val="center"/>
          </w:tcPr>
          <w:p w:rsidR="00481D33" w:rsidRPr="00481D33" w:rsidRDefault="00481D33" w:rsidP="00481D33">
            <w:pPr>
              <w:jc w:val="right"/>
              <w:rPr>
                <w:sz w:val="20"/>
              </w:rPr>
            </w:pPr>
            <w:r w:rsidRPr="00481D33">
              <w:rPr>
                <w:sz w:val="20"/>
              </w:rPr>
              <w:t>1</w:t>
            </w:r>
          </w:p>
        </w:tc>
        <w:tc>
          <w:tcPr>
            <w:tcW w:w="739" w:type="dxa"/>
            <w:tcBorders>
              <w:top w:val="double" w:sz="6" w:space="0" w:color="C0C0C0"/>
              <w:bottom w:val="single" w:sz="4" w:space="0" w:color="C0C0C0"/>
            </w:tcBorders>
            <w:vAlign w:val="center"/>
          </w:tcPr>
          <w:p w:rsidR="00481D33" w:rsidRPr="00481D33" w:rsidRDefault="00481D33" w:rsidP="00481D33">
            <w:pPr>
              <w:jc w:val="right"/>
              <w:rPr>
                <w:sz w:val="20"/>
              </w:rPr>
            </w:pPr>
            <w:r w:rsidRPr="00481D33">
              <w:rPr>
                <w:sz w:val="20"/>
              </w:rPr>
              <w:t>1</w:t>
            </w:r>
          </w:p>
        </w:tc>
      </w:tr>
      <w:tr w:rsidR="00481D33" w:rsidRPr="00914E60" w:rsidTr="00012263">
        <w:trPr>
          <w:trHeight w:val="477"/>
          <w:jc w:val="center"/>
        </w:trPr>
        <w:tc>
          <w:tcPr>
            <w:tcW w:w="3111" w:type="dxa"/>
            <w:tcBorders>
              <w:top w:val="single" w:sz="4" w:space="0" w:color="C0C0C0"/>
              <w:bottom w:val="single" w:sz="4" w:space="0" w:color="C0C0C0"/>
            </w:tcBorders>
            <w:noWrap/>
            <w:vAlign w:val="center"/>
          </w:tcPr>
          <w:p w:rsidR="00481D33" w:rsidRPr="00914E60" w:rsidRDefault="00481D33" w:rsidP="00914A87">
            <w:pPr>
              <w:widowControl/>
              <w:spacing w:after="0" w:line="240" w:lineRule="auto"/>
              <w:jc w:val="left"/>
              <w:rPr>
                <w:sz w:val="20"/>
                <w:lang w:eastAsia="it-IT"/>
              </w:rPr>
            </w:pPr>
            <w:r w:rsidRPr="00914E60">
              <w:rPr>
                <w:sz w:val="20"/>
                <w:lang w:eastAsia="it-IT"/>
              </w:rPr>
              <w:t>Non industrial combustion plants</w:t>
            </w:r>
          </w:p>
        </w:tc>
        <w:tc>
          <w:tcPr>
            <w:tcW w:w="733"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69</w:t>
            </w:r>
          </w:p>
        </w:tc>
        <w:tc>
          <w:tcPr>
            <w:tcW w:w="734"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72</w:t>
            </w:r>
          </w:p>
        </w:tc>
        <w:tc>
          <w:tcPr>
            <w:tcW w:w="733"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70</w:t>
            </w:r>
          </w:p>
        </w:tc>
        <w:tc>
          <w:tcPr>
            <w:tcW w:w="734"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70</w:t>
            </w:r>
          </w:p>
        </w:tc>
        <w:tc>
          <w:tcPr>
            <w:tcW w:w="733"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124</w:t>
            </w:r>
          </w:p>
        </w:tc>
        <w:tc>
          <w:tcPr>
            <w:tcW w:w="734"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80</w:t>
            </w:r>
          </w:p>
        </w:tc>
        <w:tc>
          <w:tcPr>
            <w:tcW w:w="733"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115</w:t>
            </w:r>
          </w:p>
        </w:tc>
        <w:tc>
          <w:tcPr>
            <w:tcW w:w="734"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115</w:t>
            </w:r>
          </w:p>
        </w:tc>
        <w:tc>
          <w:tcPr>
            <w:tcW w:w="739"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100</w:t>
            </w:r>
          </w:p>
        </w:tc>
      </w:tr>
      <w:tr w:rsidR="00481D33" w:rsidRPr="00914E60" w:rsidTr="00012263">
        <w:trPr>
          <w:trHeight w:val="478"/>
          <w:jc w:val="center"/>
        </w:trPr>
        <w:tc>
          <w:tcPr>
            <w:tcW w:w="3111" w:type="dxa"/>
            <w:tcBorders>
              <w:top w:val="single" w:sz="4" w:space="0" w:color="C0C0C0"/>
              <w:bottom w:val="single" w:sz="4" w:space="0" w:color="C0C0C0"/>
            </w:tcBorders>
            <w:noWrap/>
            <w:vAlign w:val="center"/>
          </w:tcPr>
          <w:p w:rsidR="00481D33" w:rsidRPr="00914E60" w:rsidRDefault="00481D33" w:rsidP="00914A87">
            <w:pPr>
              <w:widowControl/>
              <w:spacing w:after="0" w:line="240" w:lineRule="auto"/>
              <w:jc w:val="left"/>
              <w:rPr>
                <w:sz w:val="20"/>
                <w:lang w:eastAsia="it-IT"/>
              </w:rPr>
            </w:pPr>
            <w:r w:rsidRPr="00914E60">
              <w:rPr>
                <w:sz w:val="20"/>
                <w:lang w:eastAsia="it-IT"/>
              </w:rPr>
              <w:t>Combustion - Industry</w:t>
            </w:r>
          </w:p>
        </w:tc>
        <w:tc>
          <w:tcPr>
            <w:tcW w:w="733"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29</w:t>
            </w:r>
          </w:p>
        </w:tc>
        <w:tc>
          <w:tcPr>
            <w:tcW w:w="734"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26</w:t>
            </w:r>
          </w:p>
        </w:tc>
        <w:tc>
          <w:tcPr>
            <w:tcW w:w="733"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17</w:t>
            </w:r>
          </w:p>
        </w:tc>
        <w:tc>
          <w:tcPr>
            <w:tcW w:w="734"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14</w:t>
            </w:r>
          </w:p>
        </w:tc>
        <w:tc>
          <w:tcPr>
            <w:tcW w:w="733"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8</w:t>
            </w:r>
          </w:p>
        </w:tc>
        <w:tc>
          <w:tcPr>
            <w:tcW w:w="734"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8</w:t>
            </w:r>
          </w:p>
        </w:tc>
        <w:tc>
          <w:tcPr>
            <w:tcW w:w="733"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7</w:t>
            </w:r>
          </w:p>
        </w:tc>
        <w:tc>
          <w:tcPr>
            <w:tcW w:w="734"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7</w:t>
            </w:r>
          </w:p>
        </w:tc>
        <w:tc>
          <w:tcPr>
            <w:tcW w:w="739"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7</w:t>
            </w:r>
          </w:p>
        </w:tc>
      </w:tr>
      <w:tr w:rsidR="00481D33" w:rsidRPr="00914E60" w:rsidTr="00012263">
        <w:trPr>
          <w:trHeight w:val="478"/>
          <w:jc w:val="center"/>
        </w:trPr>
        <w:tc>
          <w:tcPr>
            <w:tcW w:w="3111" w:type="dxa"/>
            <w:tcBorders>
              <w:top w:val="single" w:sz="4" w:space="0" w:color="C0C0C0"/>
              <w:bottom w:val="single" w:sz="4" w:space="0" w:color="C0C0C0"/>
            </w:tcBorders>
            <w:noWrap/>
            <w:vAlign w:val="center"/>
          </w:tcPr>
          <w:p w:rsidR="00481D33" w:rsidRPr="00914E60" w:rsidRDefault="00481D33" w:rsidP="00914A87">
            <w:pPr>
              <w:widowControl/>
              <w:spacing w:after="0" w:line="240" w:lineRule="auto"/>
              <w:jc w:val="left"/>
              <w:rPr>
                <w:sz w:val="20"/>
                <w:lang w:eastAsia="it-IT"/>
              </w:rPr>
            </w:pPr>
            <w:r w:rsidRPr="00914E60">
              <w:rPr>
                <w:sz w:val="20"/>
                <w:lang w:eastAsia="it-IT"/>
              </w:rPr>
              <w:t>Production processes</w:t>
            </w:r>
          </w:p>
        </w:tc>
        <w:tc>
          <w:tcPr>
            <w:tcW w:w="733"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22</w:t>
            </w:r>
          </w:p>
        </w:tc>
        <w:tc>
          <w:tcPr>
            <w:tcW w:w="734"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20</w:t>
            </w:r>
          </w:p>
        </w:tc>
        <w:tc>
          <w:tcPr>
            <w:tcW w:w="733"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19</w:t>
            </w:r>
          </w:p>
        </w:tc>
        <w:tc>
          <w:tcPr>
            <w:tcW w:w="734"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20</w:t>
            </w:r>
          </w:p>
        </w:tc>
        <w:tc>
          <w:tcPr>
            <w:tcW w:w="733"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16</w:t>
            </w:r>
          </w:p>
        </w:tc>
        <w:tc>
          <w:tcPr>
            <w:tcW w:w="734"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16</w:t>
            </w:r>
          </w:p>
        </w:tc>
        <w:tc>
          <w:tcPr>
            <w:tcW w:w="733"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14</w:t>
            </w:r>
          </w:p>
        </w:tc>
        <w:tc>
          <w:tcPr>
            <w:tcW w:w="734"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12</w:t>
            </w:r>
          </w:p>
        </w:tc>
        <w:tc>
          <w:tcPr>
            <w:tcW w:w="739"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12</w:t>
            </w:r>
          </w:p>
        </w:tc>
      </w:tr>
      <w:tr w:rsidR="00481D33" w:rsidRPr="00914E60" w:rsidTr="00012263">
        <w:trPr>
          <w:trHeight w:val="611"/>
          <w:jc w:val="center"/>
        </w:trPr>
        <w:tc>
          <w:tcPr>
            <w:tcW w:w="3111" w:type="dxa"/>
            <w:tcBorders>
              <w:top w:val="single" w:sz="4" w:space="0" w:color="C0C0C0"/>
              <w:bottom w:val="single" w:sz="4" w:space="0" w:color="C0C0C0"/>
            </w:tcBorders>
            <w:noWrap/>
            <w:vAlign w:val="center"/>
          </w:tcPr>
          <w:p w:rsidR="00481D33" w:rsidRPr="00914E60" w:rsidRDefault="00481D33" w:rsidP="007B7194">
            <w:pPr>
              <w:widowControl/>
              <w:spacing w:after="0" w:line="240" w:lineRule="auto"/>
              <w:jc w:val="left"/>
              <w:rPr>
                <w:sz w:val="20"/>
                <w:lang w:eastAsia="it-IT"/>
              </w:rPr>
            </w:pPr>
            <w:r w:rsidRPr="00914E60">
              <w:rPr>
                <w:sz w:val="20"/>
                <w:lang w:eastAsia="it-IT"/>
              </w:rPr>
              <w:t xml:space="preserve">Extraction and distribution of fossil fuels </w:t>
            </w:r>
          </w:p>
        </w:tc>
        <w:tc>
          <w:tcPr>
            <w:tcW w:w="733"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1</w:t>
            </w:r>
          </w:p>
        </w:tc>
        <w:tc>
          <w:tcPr>
            <w:tcW w:w="734"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1</w:t>
            </w:r>
          </w:p>
        </w:tc>
        <w:tc>
          <w:tcPr>
            <w:tcW w:w="733"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1</w:t>
            </w:r>
          </w:p>
        </w:tc>
        <w:tc>
          <w:tcPr>
            <w:tcW w:w="734"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1</w:t>
            </w:r>
          </w:p>
        </w:tc>
        <w:tc>
          <w:tcPr>
            <w:tcW w:w="733"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w:t>
            </w:r>
          </w:p>
        </w:tc>
        <w:tc>
          <w:tcPr>
            <w:tcW w:w="734"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w:t>
            </w:r>
          </w:p>
        </w:tc>
        <w:tc>
          <w:tcPr>
            <w:tcW w:w="733"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w:t>
            </w:r>
          </w:p>
        </w:tc>
        <w:tc>
          <w:tcPr>
            <w:tcW w:w="734"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w:t>
            </w:r>
          </w:p>
        </w:tc>
        <w:tc>
          <w:tcPr>
            <w:tcW w:w="739"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w:t>
            </w:r>
          </w:p>
        </w:tc>
      </w:tr>
      <w:tr w:rsidR="00481D33" w:rsidRPr="00914E60" w:rsidTr="00012263">
        <w:trPr>
          <w:trHeight w:val="436"/>
          <w:jc w:val="center"/>
        </w:trPr>
        <w:tc>
          <w:tcPr>
            <w:tcW w:w="3111" w:type="dxa"/>
            <w:tcBorders>
              <w:top w:val="single" w:sz="4" w:space="0" w:color="C0C0C0"/>
              <w:bottom w:val="single" w:sz="4" w:space="0" w:color="C0C0C0"/>
            </w:tcBorders>
            <w:noWrap/>
            <w:vAlign w:val="center"/>
          </w:tcPr>
          <w:p w:rsidR="00481D33" w:rsidRPr="00914E60" w:rsidRDefault="00481D33" w:rsidP="00914A87">
            <w:pPr>
              <w:widowControl/>
              <w:spacing w:after="0" w:line="240" w:lineRule="auto"/>
              <w:jc w:val="left"/>
              <w:rPr>
                <w:sz w:val="20"/>
                <w:lang w:eastAsia="it-IT"/>
              </w:rPr>
            </w:pPr>
            <w:r w:rsidRPr="00914E60">
              <w:rPr>
                <w:sz w:val="20"/>
                <w:lang w:eastAsia="it-IT"/>
              </w:rPr>
              <w:t>Solvent and other product use</w:t>
            </w:r>
          </w:p>
        </w:tc>
        <w:tc>
          <w:tcPr>
            <w:tcW w:w="733"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0</w:t>
            </w:r>
          </w:p>
        </w:tc>
        <w:tc>
          <w:tcPr>
            <w:tcW w:w="734"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0</w:t>
            </w:r>
          </w:p>
        </w:tc>
        <w:tc>
          <w:tcPr>
            <w:tcW w:w="733"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0</w:t>
            </w:r>
          </w:p>
        </w:tc>
        <w:tc>
          <w:tcPr>
            <w:tcW w:w="734"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0</w:t>
            </w:r>
          </w:p>
        </w:tc>
        <w:tc>
          <w:tcPr>
            <w:tcW w:w="733"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0</w:t>
            </w:r>
          </w:p>
        </w:tc>
        <w:tc>
          <w:tcPr>
            <w:tcW w:w="734"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0</w:t>
            </w:r>
          </w:p>
        </w:tc>
        <w:tc>
          <w:tcPr>
            <w:tcW w:w="733"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0</w:t>
            </w:r>
          </w:p>
        </w:tc>
        <w:tc>
          <w:tcPr>
            <w:tcW w:w="734"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0</w:t>
            </w:r>
          </w:p>
        </w:tc>
        <w:tc>
          <w:tcPr>
            <w:tcW w:w="739"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0</w:t>
            </w:r>
          </w:p>
        </w:tc>
      </w:tr>
      <w:tr w:rsidR="00481D33" w:rsidRPr="00914E60" w:rsidTr="00012263">
        <w:trPr>
          <w:trHeight w:val="436"/>
          <w:jc w:val="center"/>
        </w:trPr>
        <w:tc>
          <w:tcPr>
            <w:tcW w:w="3111" w:type="dxa"/>
            <w:tcBorders>
              <w:top w:val="single" w:sz="4" w:space="0" w:color="C0C0C0"/>
              <w:bottom w:val="single" w:sz="4" w:space="0" w:color="C0C0C0"/>
            </w:tcBorders>
            <w:noWrap/>
            <w:vAlign w:val="center"/>
          </w:tcPr>
          <w:p w:rsidR="00481D33" w:rsidRPr="00914E60" w:rsidRDefault="00481D33" w:rsidP="00914A87">
            <w:pPr>
              <w:widowControl/>
              <w:spacing w:after="0" w:line="240" w:lineRule="auto"/>
              <w:jc w:val="left"/>
              <w:rPr>
                <w:sz w:val="20"/>
                <w:lang w:eastAsia="it-IT"/>
              </w:rPr>
            </w:pPr>
            <w:r w:rsidRPr="00914E60">
              <w:rPr>
                <w:sz w:val="20"/>
                <w:lang w:eastAsia="it-IT"/>
              </w:rPr>
              <w:t>Road transport</w:t>
            </w:r>
          </w:p>
        </w:tc>
        <w:tc>
          <w:tcPr>
            <w:tcW w:w="733"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54</w:t>
            </w:r>
          </w:p>
        </w:tc>
        <w:tc>
          <w:tcPr>
            <w:tcW w:w="734"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52</w:t>
            </w:r>
          </w:p>
        </w:tc>
        <w:tc>
          <w:tcPr>
            <w:tcW w:w="733"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49</w:t>
            </w:r>
          </w:p>
        </w:tc>
        <w:tc>
          <w:tcPr>
            <w:tcW w:w="734"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41</w:t>
            </w:r>
          </w:p>
        </w:tc>
        <w:tc>
          <w:tcPr>
            <w:tcW w:w="733"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32</w:t>
            </w:r>
          </w:p>
        </w:tc>
        <w:tc>
          <w:tcPr>
            <w:tcW w:w="734"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31</w:t>
            </w:r>
          </w:p>
        </w:tc>
        <w:tc>
          <w:tcPr>
            <w:tcW w:w="733"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26</w:t>
            </w:r>
          </w:p>
        </w:tc>
        <w:tc>
          <w:tcPr>
            <w:tcW w:w="734"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24</w:t>
            </w:r>
          </w:p>
        </w:tc>
        <w:tc>
          <w:tcPr>
            <w:tcW w:w="739"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23</w:t>
            </w:r>
          </w:p>
        </w:tc>
      </w:tr>
      <w:tr w:rsidR="00481D33" w:rsidRPr="00914E60" w:rsidTr="00012263">
        <w:trPr>
          <w:trHeight w:val="632"/>
          <w:jc w:val="center"/>
        </w:trPr>
        <w:tc>
          <w:tcPr>
            <w:tcW w:w="3111" w:type="dxa"/>
            <w:tcBorders>
              <w:top w:val="single" w:sz="4" w:space="0" w:color="C0C0C0"/>
              <w:bottom w:val="single" w:sz="4" w:space="0" w:color="C0C0C0"/>
            </w:tcBorders>
            <w:noWrap/>
            <w:vAlign w:val="center"/>
          </w:tcPr>
          <w:p w:rsidR="00481D33" w:rsidRPr="00914E60" w:rsidRDefault="00481D33" w:rsidP="00914A87">
            <w:pPr>
              <w:widowControl/>
              <w:spacing w:after="0" w:line="240" w:lineRule="auto"/>
              <w:jc w:val="left"/>
              <w:rPr>
                <w:sz w:val="20"/>
                <w:lang w:eastAsia="it-IT"/>
              </w:rPr>
            </w:pPr>
            <w:r w:rsidRPr="00914E60">
              <w:rPr>
                <w:sz w:val="20"/>
                <w:lang w:eastAsia="it-IT"/>
              </w:rPr>
              <w:t>Other mobile sources and machinery</w:t>
            </w:r>
          </w:p>
        </w:tc>
        <w:tc>
          <w:tcPr>
            <w:tcW w:w="733"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32</w:t>
            </w:r>
          </w:p>
        </w:tc>
        <w:tc>
          <w:tcPr>
            <w:tcW w:w="734"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33</w:t>
            </w:r>
          </w:p>
        </w:tc>
        <w:tc>
          <w:tcPr>
            <w:tcW w:w="733"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30</w:t>
            </w:r>
          </w:p>
        </w:tc>
        <w:tc>
          <w:tcPr>
            <w:tcW w:w="734"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24</w:t>
            </w:r>
          </w:p>
        </w:tc>
        <w:tc>
          <w:tcPr>
            <w:tcW w:w="733"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15</w:t>
            </w:r>
          </w:p>
        </w:tc>
        <w:tc>
          <w:tcPr>
            <w:tcW w:w="734"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14</w:t>
            </w:r>
          </w:p>
        </w:tc>
        <w:tc>
          <w:tcPr>
            <w:tcW w:w="733"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12</w:t>
            </w:r>
          </w:p>
        </w:tc>
        <w:tc>
          <w:tcPr>
            <w:tcW w:w="734"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12</w:t>
            </w:r>
          </w:p>
        </w:tc>
        <w:tc>
          <w:tcPr>
            <w:tcW w:w="739"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12</w:t>
            </w:r>
          </w:p>
        </w:tc>
      </w:tr>
      <w:tr w:rsidR="00481D33" w:rsidRPr="00914E60" w:rsidTr="00012263">
        <w:trPr>
          <w:trHeight w:val="421"/>
          <w:jc w:val="center"/>
        </w:trPr>
        <w:tc>
          <w:tcPr>
            <w:tcW w:w="3111" w:type="dxa"/>
            <w:tcBorders>
              <w:top w:val="single" w:sz="4" w:space="0" w:color="C0C0C0"/>
              <w:bottom w:val="single" w:sz="4" w:space="0" w:color="C0C0C0"/>
            </w:tcBorders>
            <w:noWrap/>
            <w:vAlign w:val="center"/>
          </w:tcPr>
          <w:p w:rsidR="00481D33" w:rsidRPr="00914E60" w:rsidRDefault="00481D33" w:rsidP="00914A87">
            <w:pPr>
              <w:widowControl/>
              <w:spacing w:after="0" w:line="240" w:lineRule="auto"/>
              <w:jc w:val="left"/>
              <w:rPr>
                <w:sz w:val="20"/>
                <w:lang w:eastAsia="it-IT"/>
              </w:rPr>
            </w:pPr>
            <w:r w:rsidRPr="00914E60">
              <w:rPr>
                <w:sz w:val="20"/>
                <w:lang w:eastAsia="it-IT"/>
              </w:rPr>
              <w:t>Waste treatment and disposal</w:t>
            </w:r>
          </w:p>
        </w:tc>
        <w:tc>
          <w:tcPr>
            <w:tcW w:w="733"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2</w:t>
            </w:r>
          </w:p>
        </w:tc>
        <w:tc>
          <w:tcPr>
            <w:tcW w:w="734"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3</w:t>
            </w:r>
          </w:p>
        </w:tc>
        <w:tc>
          <w:tcPr>
            <w:tcW w:w="733"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2</w:t>
            </w:r>
          </w:p>
        </w:tc>
        <w:tc>
          <w:tcPr>
            <w:tcW w:w="734"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3</w:t>
            </w:r>
          </w:p>
        </w:tc>
        <w:tc>
          <w:tcPr>
            <w:tcW w:w="733"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3</w:t>
            </w:r>
          </w:p>
        </w:tc>
        <w:tc>
          <w:tcPr>
            <w:tcW w:w="734"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3</w:t>
            </w:r>
          </w:p>
        </w:tc>
        <w:tc>
          <w:tcPr>
            <w:tcW w:w="733"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3</w:t>
            </w:r>
          </w:p>
        </w:tc>
        <w:tc>
          <w:tcPr>
            <w:tcW w:w="734"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2</w:t>
            </w:r>
          </w:p>
        </w:tc>
        <w:tc>
          <w:tcPr>
            <w:tcW w:w="739"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2</w:t>
            </w:r>
          </w:p>
        </w:tc>
      </w:tr>
      <w:tr w:rsidR="00481D33" w:rsidRPr="00914E60" w:rsidTr="00012263">
        <w:trPr>
          <w:trHeight w:val="422"/>
          <w:jc w:val="center"/>
        </w:trPr>
        <w:tc>
          <w:tcPr>
            <w:tcW w:w="3111" w:type="dxa"/>
            <w:tcBorders>
              <w:top w:val="single" w:sz="4" w:space="0" w:color="C0C0C0"/>
              <w:bottom w:val="single" w:sz="4" w:space="0" w:color="C0C0C0"/>
            </w:tcBorders>
            <w:noWrap/>
            <w:vAlign w:val="center"/>
          </w:tcPr>
          <w:p w:rsidR="00481D33" w:rsidRPr="00914E60" w:rsidRDefault="00481D33" w:rsidP="00914A87">
            <w:pPr>
              <w:widowControl/>
              <w:spacing w:after="0" w:line="240" w:lineRule="auto"/>
              <w:jc w:val="left"/>
              <w:rPr>
                <w:sz w:val="20"/>
                <w:lang w:eastAsia="it-IT"/>
              </w:rPr>
            </w:pPr>
            <w:r w:rsidRPr="00914E60">
              <w:rPr>
                <w:sz w:val="20"/>
                <w:lang w:eastAsia="it-IT"/>
              </w:rPr>
              <w:t>Agriculture</w:t>
            </w:r>
          </w:p>
        </w:tc>
        <w:tc>
          <w:tcPr>
            <w:tcW w:w="733"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18</w:t>
            </w:r>
          </w:p>
        </w:tc>
        <w:tc>
          <w:tcPr>
            <w:tcW w:w="734"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18</w:t>
            </w:r>
          </w:p>
        </w:tc>
        <w:tc>
          <w:tcPr>
            <w:tcW w:w="733"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17</w:t>
            </w:r>
          </w:p>
        </w:tc>
        <w:tc>
          <w:tcPr>
            <w:tcW w:w="734" w:type="dxa"/>
            <w:tcBorders>
              <w:top w:val="single" w:sz="4" w:space="0" w:color="C0C0C0"/>
              <w:bottom w:val="single" w:sz="4" w:space="0" w:color="C0C0C0"/>
            </w:tcBorders>
            <w:noWrap/>
            <w:vAlign w:val="center"/>
          </w:tcPr>
          <w:p w:rsidR="00481D33" w:rsidRPr="00481D33" w:rsidRDefault="00481D33" w:rsidP="00481D33">
            <w:pPr>
              <w:jc w:val="right"/>
              <w:rPr>
                <w:sz w:val="20"/>
              </w:rPr>
            </w:pPr>
            <w:r w:rsidRPr="00481D33">
              <w:rPr>
                <w:sz w:val="20"/>
              </w:rPr>
              <w:t>18</w:t>
            </w:r>
          </w:p>
        </w:tc>
        <w:tc>
          <w:tcPr>
            <w:tcW w:w="733"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19</w:t>
            </w:r>
          </w:p>
        </w:tc>
        <w:tc>
          <w:tcPr>
            <w:tcW w:w="734"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19</w:t>
            </w:r>
          </w:p>
        </w:tc>
        <w:tc>
          <w:tcPr>
            <w:tcW w:w="733"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19</w:t>
            </w:r>
          </w:p>
        </w:tc>
        <w:tc>
          <w:tcPr>
            <w:tcW w:w="734"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19</w:t>
            </w:r>
          </w:p>
        </w:tc>
        <w:tc>
          <w:tcPr>
            <w:tcW w:w="739" w:type="dxa"/>
            <w:tcBorders>
              <w:top w:val="single" w:sz="4" w:space="0" w:color="C0C0C0"/>
              <w:bottom w:val="single" w:sz="4" w:space="0" w:color="C0C0C0"/>
            </w:tcBorders>
            <w:vAlign w:val="center"/>
          </w:tcPr>
          <w:p w:rsidR="00481D33" w:rsidRPr="00481D33" w:rsidRDefault="00481D33" w:rsidP="00481D33">
            <w:pPr>
              <w:jc w:val="right"/>
              <w:rPr>
                <w:sz w:val="20"/>
              </w:rPr>
            </w:pPr>
            <w:r w:rsidRPr="00481D33">
              <w:rPr>
                <w:sz w:val="20"/>
              </w:rPr>
              <w:t>19</w:t>
            </w:r>
          </w:p>
        </w:tc>
      </w:tr>
      <w:tr w:rsidR="00481D33" w:rsidRPr="00914E60" w:rsidTr="00012263">
        <w:trPr>
          <w:trHeight w:val="422"/>
          <w:jc w:val="center"/>
        </w:trPr>
        <w:tc>
          <w:tcPr>
            <w:tcW w:w="3111" w:type="dxa"/>
            <w:tcBorders>
              <w:top w:val="single" w:sz="4" w:space="0" w:color="C0C0C0"/>
              <w:bottom w:val="double" w:sz="6" w:space="0" w:color="C0C0C0"/>
            </w:tcBorders>
            <w:noWrap/>
            <w:vAlign w:val="center"/>
          </w:tcPr>
          <w:p w:rsidR="00481D33" w:rsidRPr="007B7194" w:rsidRDefault="00481D33" w:rsidP="00914A87">
            <w:pPr>
              <w:widowControl/>
              <w:spacing w:after="0" w:line="240" w:lineRule="auto"/>
              <w:jc w:val="left"/>
              <w:rPr>
                <w:b/>
                <w:sz w:val="20"/>
                <w:lang w:eastAsia="it-IT"/>
              </w:rPr>
            </w:pPr>
            <w:r w:rsidRPr="007B7194">
              <w:rPr>
                <w:b/>
                <w:sz w:val="20"/>
                <w:lang w:eastAsia="it-IT"/>
              </w:rPr>
              <w:t>Total</w:t>
            </w:r>
          </w:p>
        </w:tc>
        <w:tc>
          <w:tcPr>
            <w:tcW w:w="733" w:type="dxa"/>
            <w:tcBorders>
              <w:top w:val="single" w:sz="4" w:space="0" w:color="C0C0C0"/>
              <w:bottom w:val="double" w:sz="6" w:space="0" w:color="C0C0C0"/>
            </w:tcBorders>
            <w:noWrap/>
            <w:vAlign w:val="center"/>
          </w:tcPr>
          <w:p w:rsidR="00481D33" w:rsidRPr="00481D33" w:rsidRDefault="00481D33" w:rsidP="00481D33">
            <w:pPr>
              <w:jc w:val="right"/>
              <w:rPr>
                <w:b/>
                <w:bCs/>
                <w:iCs/>
                <w:sz w:val="20"/>
              </w:rPr>
            </w:pPr>
            <w:r w:rsidRPr="00481D33">
              <w:rPr>
                <w:b/>
                <w:bCs/>
                <w:iCs/>
                <w:sz w:val="20"/>
              </w:rPr>
              <w:t>270</w:t>
            </w:r>
          </w:p>
        </w:tc>
        <w:tc>
          <w:tcPr>
            <w:tcW w:w="734" w:type="dxa"/>
            <w:tcBorders>
              <w:top w:val="single" w:sz="4" w:space="0" w:color="C0C0C0"/>
              <w:bottom w:val="double" w:sz="6" w:space="0" w:color="C0C0C0"/>
            </w:tcBorders>
            <w:noWrap/>
            <w:vAlign w:val="center"/>
          </w:tcPr>
          <w:p w:rsidR="00481D33" w:rsidRPr="00481D33" w:rsidRDefault="00481D33" w:rsidP="00481D33">
            <w:pPr>
              <w:jc w:val="right"/>
              <w:rPr>
                <w:b/>
                <w:bCs/>
                <w:iCs/>
                <w:sz w:val="20"/>
              </w:rPr>
            </w:pPr>
            <w:r w:rsidRPr="00481D33">
              <w:rPr>
                <w:b/>
                <w:bCs/>
                <w:iCs/>
                <w:sz w:val="20"/>
              </w:rPr>
              <w:t>263</w:t>
            </w:r>
          </w:p>
        </w:tc>
        <w:tc>
          <w:tcPr>
            <w:tcW w:w="733" w:type="dxa"/>
            <w:tcBorders>
              <w:top w:val="single" w:sz="4" w:space="0" w:color="C0C0C0"/>
              <w:bottom w:val="double" w:sz="6" w:space="0" w:color="C0C0C0"/>
            </w:tcBorders>
            <w:noWrap/>
            <w:vAlign w:val="center"/>
          </w:tcPr>
          <w:p w:rsidR="00481D33" w:rsidRPr="00481D33" w:rsidRDefault="00481D33" w:rsidP="00481D33">
            <w:pPr>
              <w:jc w:val="right"/>
              <w:rPr>
                <w:b/>
                <w:bCs/>
                <w:iCs/>
                <w:sz w:val="20"/>
              </w:rPr>
            </w:pPr>
            <w:r w:rsidRPr="00481D33">
              <w:rPr>
                <w:b/>
                <w:bCs/>
                <w:iCs/>
                <w:sz w:val="20"/>
              </w:rPr>
              <w:t>223</w:t>
            </w:r>
          </w:p>
        </w:tc>
        <w:tc>
          <w:tcPr>
            <w:tcW w:w="734" w:type="dxa"/>
            <w:tcBorders>
              <w:top w:val="single" w:sz="4" w:space="0" w:color="C0C0C0"/>
              <w:bottom w:val="double" w:sz="6" w:space="0" w:color="C0C0C0"/>
            </w:tcBorders>
            <w:noWrap/>
            <w:vAlign w:val="center"/>
          </w:tcPr>
          <w:p w:rsidR="00481D33" w:rsidRPr="00481D33" w:rsidRDefault="00481D33" w:rsidP="00481D33">
            <w:pPr>
              <w:jc w:val="right"/>
              <w:rPr>
                <w:b/>
                <w:bCs/>
                <w:iCs/>
                <w:sz w:val="20"/>
              </w:rPr>
            </w:pPr>
            <w:r w:rsidRPr="00481D33">
              <w:rPr>
                <w:b/>
                <w:bCs/>
                <w:iCs/>
                <w:sz w:val="20"/>
              </w:rPr>
              <w:t>196</w:t>
            </w:r>
          </w:p>
        </w:tc>
        <w:tc>
          <w:tcPr>
            <w:tcW w:w="733" w:type="dxa"/>
            <w:tcBorders>
              <w:top w:val="single" w:sz="4" w:space="0" w:color="C0C0C0"/>
              <w:bottom w:val="double" w:sz="6" w:space="0" w:color="C0C0C0"/>
            </w:tcBorders>
            <w:vAlign w:val="center"/>
          </w:tcPr>
          <w:p w:rsidR="00481D33" w:rsidRPr="00481D33" w:rsidRDefault="00481D33" w:rsidP="00481D33">
            <w:pPr>
              <w:jc w:val="right"/>
              <w:rPr>
                <w:b/>
                <w:bCs/>
                <w:iCs/>
                <w:sz w:val="20"/>
              </w:rPr>
            </w:pPr>
            <w:r w:rsidRPr="00481D33">
              <w:rPr>
                <w:b/>
                <w:bCs/>
                <w:iCs/>
                <w:sz w:val="20"/>
              </w:rPr>
              <w:t>220</w:t>
            </w:r>
          </w:p>
        </w:tc>
        <w:tc>
          <w:tcPr>
            <w:tcW w:w="734" w:type="dxa"/>
            <w:tcBorders>
              <w:top w:val="single" w:sz="4" w:space="0" w:color="C0C0C0"/>
              <w:bottom w:val="double" w:sz="6" w:space="0" w:color="C0C0C0"/>
            </w:tcBorders>
            <w:vAlign w:val="center"/>
          </w:tcPr>
          <w:p w:rsidR="00481D33" w:rsidRPr="00481D33" w:rsidRDefault="00481D33" w:rsidP="00481D33">
            <w:pPr>
              <w:jc w:val="right"/>
              <w:rPr>
                <w:b/>
                <w:bCs/>
                <w:iCs/>
                <w:sz w:val="20"/>
              </w:rPr>
            </w:pPr>
            <w:r w:rsidRPr="00481D33">
              <w:rPr>
                <w:b/>
                <w:bCs/>
                <w:iCs/>
                <w:sz w:val="20"/>
              </w:rPr>
              <w:t>173</w:t>
            </w:r>
          </w:p>
        </w:tc>
        <w:tc>
          <w:tcPr>
            <w:tcW w:w="733" w:type="dxa"/>
            <w:tcBorders>
              <w:top w:val="single" w:sz="4" w:space="0" w:color="C0C0C0"/>
              <w:bottom w:val="double" w:sz="6" w:space="0" w:color="C0C0C0"/>
            </w:tcBorders>
            <w:vAlign w:val="center"/>
          </w:tcPr>
          <w:p w:rsidR="00481D33" w:rsidRPr="00481D33" w:rsidRDefault="00481D33" w:rsidP="00481D33">
            <w:pPr>
              <w:jc w:val="right"/>
              <w:rPr>
                <w:b/>
                <w:bCs/>
                <w:iCs/>
                <w:sz w:val="20"/>
              </w:rPr>
            </w:pPr>
            <w:r w:rsidRPr="00481D33">
              <w:rPr>
                <w:b/>
                <w:bCs/>
                <w:iCs/>
                <w:sz w:val="20"/>
              </w:rPr>
              <w:t>199</w:t>
            </w:r>
          </w:p>
        </w:tc>
        <w:tc>
          <w:tcPr>
            <w:tcW w:w="734" w:type="dxa"/>
            <w:tcBorders>
              <w:top w:val="single" w:sz="4" w:space="0" w:color="C0C0C0"/>
              <w:bottom w:val="double" w:sz="6" w:space="0" w:color="C0C0C0"/>
            </w:tcBorders>
            <w:vAlign w:val="center"/>
          </w:tcPr>
          <w:p w:rsidR="00481D33" w:rsidRPr="00481D33" w:rsidRDefault="00481D33" w:rsidP="00481D33">
            <w:pPr>
              <w:jc w:val="right"/>
              <w:rPr>
                <w:b/>
                <w:bCs/>
                <w:iCs/>
                <w:sz w:val="20"/>
              </w:rPr>
            </w:pPr>
            <w:r w:rsidRPr="00481D33">
              <w:rPr>
                <w:b/>
                <w:bCs/>
                <w:iCs/>
                <w:sz w:val="20"/>
              </w:rPr>
              <w:t>194</w:t>
            </w:r>
          </w:p>
        </w:tc>
        <w:tc>
          <w:tcPr>
            <w:tcW w:w="739" w:type="dxa"/>
            <w:tcBorders>
              <w:top w:val="single" w:sz="4" w:space="0" w:color="C0C0C0"/>
              <w:bottom w:val="double" w:sz="6" w:space="0" w:color="C0C0C0"/>
            </w:tcBorders>
            <w:vAlign w:val="center"/>
          </w:tcPr>
          <w:p w:rsidR="00481D33" w:rsidRPr="00481D33" w:rsidRDefault="00481D33" w:rsidP="00481D33">
            <w:pPr>
              <w:jc w:val="right"/>
              <w:rPr>
                <w:b/>
                <w:bCs/>
                <w:iCs/>
                <w:sz w:val="20"/>
              </w:rPr>
            </w:pPr>
            <w:r w:rsidRPr="00481D33">
              <w:rPr>
                <w:b/>
                <w:bCs/>
                <w:iCs/>
                <w:sz w:val="20"/>
              </w:rPr>
              <w:t>177</w:t>
            </w:r>
          </w:p>
        </w:tc>
      </w:tr>
    </w:tbl>
    <w:p w:rsidR="003A79B4" w:rsidRPr="007D07C4" w:rsidRDefault="003A79B4" w:rsidP="003A79B4">
      <w:pPr>
        <w:pStyle w:val="Corpodeltesto"/>
        <w:spacing w:line="240" w:lineRule="auto"/>
        <w:rPr>
          <w:b w:val="0"/>
          <w:sz w:val="22"/>
        </w:rPr>
      </w:pPr>
    </w:p>
    <w:p w:rsidR="008A7F2A" w:rsidRDefault="008A7F2A" w:rsidP="008A7F2A">
      <w:pPr>
        <w:spacing w:line="240" w:lineRule="auto"/>
        <w:ind w:firstLine="284"/>
        <w:rPr>
          <w:sz w:val="22"/>
          <w:szCs w:val="24"/>
          <w:lang w:eastAsia="it-IT"/>
        </w:rPr>
      </w:pPr>
      <w:r>
        <w:rPr>
          <w:sz w:val="22"/>
          <w:szCs w:val="24"/>
        </w:rPr>
        <w:t>F</w:t>
      </w:r>
      <w:r w:rsidRPr="007D07C4">
        <w:rPr>
          <w:sz w:val="22"/>
          <w:szCs w:val="24"/>
        </w:rPr>
        <w:t xml:space="preserve">rom 1990 to </w:t>
      </w:r>
      <w:r w:rsidR="00272942">
        <w:rPr>
          <w:sz w:val="22"/>
          <w:szCs w:val="24"/>
        </w:rPr>
        <w:t>2014</w:t>
      </w:r>
      <w:r w:rsidRPr="007D07C4">
        <w:rPr>
          <w:sz w:val="22"/>
          <w:szCs w:val="24"/>
        </w:rPr>
        <w:t xml:space="preserve"> the trend shows a reduction of about </w:t>
      </w:r>
      <w:r w:rsidR="00481D33">
        <w:rPr>
          <w:sz w:val="22"/>
          <w:szCs w:val="24"/>
        </w:rPr>
        <w:t>35</w:t>
      </w:r>
      <w:r w:rsidRPr="007D07C4">
        <w:rPr>
          <w:sz w:val="22"/>
          <w:szCs w:val="24"/>
        </w:rPr>
        <w:t xml:space="preserve">%. </w:t>
      </w:r>
      <w:r w:rsidR="003A79B4" w:rsidRPr="007D07C4">
        <w:rPr>
          <w:sz w:val="22"/>
          <w:szCs w:val="24"/>
        </w:rPr>
        <w:t>A considerable amount of emissions is mostly to be attributed to</w:t>
      </w:r>
      <w:r w:rsidR="003A79B4">
        <w:rPr>
          <w:sz w:val="22"/>
          <w:szCs w:val="24"/>
        </w:rPr>
        <w:t xml:space="preserve"> </w:t>
      </w:r>
      <w:r w:rsidR="003A79B4" w:rsidRPr="00C32E4F">
        <w:rPr>
          <w:i/>
          <w:sz w:val="22"/>
          <w:szCs w:val="24"/>
        </w:rPr>
        <w:t>non industrial combustion plant</w:t>
      </w:r>
      <w:r w:rsidR="003A79B4">
        <w:rPr>
          <w:sz w:val="22"/>
          <w:szCs w:val="24"/>
        </w:rPr>
        <w:t xml:space="preserve"> </w:t>
      </w:r>
      <w:r w:rsidR="003A79B4" w:rsidRPr="007D07C4">
        <w:rPr>
          <w:sz w:val="22"/>
          <w:szCs w:val="24"/>
        </w:rPr>
        <w:t>(</w:t>
      </w:r>
      <w:r w:rsidR="00481D33">
        <w:rPr>
          <w:sz w:val="22"/>
          <w:szCs w:val="24"/>
        </w:rPr>
        <w:t>57</w:t>
      </w:r>
      <w:r w:rsidR="003A79B4" w:rsidRPr="007D07C4">
        <w:rPr>
          <w:sz w:val="22"/>
          <w:szCs w:val="24"/>
        </w:rPr>
        <w:t>%</w:t>
      </w:r>
      <w:r w:rsidR="003A79B4">
        <w:rPr>
          <w:sz w:val="22"/>
          <w:szCs w:val="24"/>
        </w:rPr>
        <w:t xml:space="preserve"> </w:t>
      </w:r>
      <w:r w:rsidR="003A79B4" w:rsidRPr="007D07C4">
        <w:rPr>
          <w:sz w:val="22"/>
          <w:szCs w:val="24"/>
        </w:rPr>
        <w:t xml:space="preserve">in </w:t>
      </w:r>
      <w:r w:rsidR="00272942">
        <w:rPr>
          <w:sz w:val="22"/>
          <w:szCs w:val="24"/>
        </w:rPr>
        <w:t>2014</w:t>
      </w:r>
      <w:r>
        <w:rPr>
          <w:sz w:val="22"/>
          <w:szCs w:val="24"/>
        </w:rPr>
        <w:t xml:space="preserve">) which is the only sector increasing its emissions, </w:t>
      </w:r>
      <w:r w:rsidRPr="007D07C4">
        <w:rPr>
          <w:sz w:val="22"/>
          <w:szCs w:val="24"/>
        </w:rPr>
        <w:t xml:space="preserve">about </w:t>
      </w:r>
      <w:r w:rsidR="00481D33">
        <w:rPr>
          <w:sz w:val="22"/>
          <w:szCs w:val="24"/>
        </w:rPr>
        <w:t>46</w:t>
      </w:r>
      <w:r w:rsidRPr="007D07C4">
        <w:rPr>
          <w:sz w:val="22"/>
          <w:szCs w:val="24"/>
        </w:rPr>
        <w:t xml:space="preserve">%, </w:t>
      </w:r>
      <w:r w:rsidRPr="007D07C4">
        <w:rPr>
          <w:sz w:val="22"/>
          <w:szCs w:val="24"/>
          <w:lang w:eastAsia="it-IT"/>
        </w:rPr>
        <w:t xml:space="preserve">due to the increase of </w:t>
      </w:r>
      <w:r w:rsidRPr="008A7F2A">
        <w:rPr>
          <w:sz w:val="22"/>
          <w:szCs w:val="24"/>
          <w:lang w:eastAsia="it-IT"/>
        </w:rPr>
        <w:t xml:space="preserve">wood combustion for </w:t>
      </w:r>
      <w:r>
        <w:rPr>
          <w:sz w:val="22"/>
          <w:szCs w:val="24"/>
          <w:lang w:eastAsia="it-IT"/>
        </w:rPr>
        <w:t xml:space="preserve">residential </w:t>
      </w:r>
      <w:r w:rsidR="00481D33">
        <w:rPr>
          <w:sz w:val="22"/>
          <w:szCs w:val="24"/>
          <w:lang w:eastAsia="it-IT"/>
        </w:rPr>
        <w:t>heating</w:t>
      </w:r>
      <w:r>
        <w:rPr>
          <w:sz w:val="22"/>
          <w:szCs w:val="24"/>
          <w:lang w:eastAsia="it-IT"/>
        </w:rPr>
        <w:t>.</w:t>
      </w:r>
    </w:p>
    <w:p w:rsidR="008A7F2A" w:rsidRDefault="008A7F2A" w:rsidP="003A79B4">
      <w:pPr>
        <w:spacing w:line="240" w:lineRule="auto"/>
        <w:ind w:firstLine="284"/>
        <w:rPr>
          <w:sz w:val="22"/>
          <w:szCs w:val="24"/>
        </w:rPr>
      </w:pPr>
      <w:r w:rsidRPr="008A7F2A">
        <w:rPr>
          <w:i/>
          <w:sz w:val="22"/>
          <w:szCs w:val="24"/>
        </w:rPr>
        <w:t>Road transport</w:t>
      </w:r>
      <w:r>
        <w:rPr>
          <w:sz w:val="22"/>
          <w:szCs w:val="24"/>
        </w:rPr>
        <w:t xml:space="preserve"> accounts for 1</w:t>
      </w:r>
      <w:r w:rsidR="00481D33">
        <w:rPr>
          <w:sz w:val="22"/>
          <w:szCs w:val="24"/>
        </w:rPr>
        <w:t>3</w:t>
      </w:r>
      <w:r>
        <w:rPr>
          <w:sz w:val="22"/>
          <w:szCs w:val="24"/>
        </w:rPr>
        <w:t xml:space="preserve">% of total emissions in </w:t>
      </w:r>
      <w:r w:rsidR="00272942">
        <w:rPr>
          <w:sz w:val="22"/>
          <w:szCs w:val="24"/>
        </w:rPr>
        <w:t>2014</w:t>
      </w:r>
      <w:r>
        <w:rPr>
          <w:sz w:val="22"/>
          <w:szCs w:val="24"/>
        </w:rPr>
        <w:t xml:space="preserve"> and decrease by 5</w:t>
      </w:r>
      <w:r w:rsidR="00481D33">
        <w:rPr>
          <w:sz w:val="22"/>
          <w:szCs w:val="24"/>
        </w:rPr>
        <w:t>7</w:t>
      </w:r>
      <w:r>
        <w:rPr>
          <w:sz w:val="22"/>
          <w:szCs w:val="24"/>
        </w:rPr>
        <w:t xml:space="preserve">% due to the introduction of the relevant European Directives controlling and limiting PM emissions </w:t>
      </w:r>
      <w:r w:rsidR="00AA4394">
        <w:rPr>
          <w:sz w:val="22"/>
          <w:szCs w:val="24"/>
        </w:rPr>
        <w:t>at the car exhaust pipe.</w:t>
      </w:r>
    </w:p>
    <w:p w:rsidR="003A79B4" w:rsidRDefault="003A79B4" w:rsidP="008A7F2A">
      <w:pPr>
        <w:spacing w:line="240" w:lineRule="auto"/>
        <w:ind w:firstLine="284"/>
        <w:rPr>
          <w:sz w:val="22"/>
          <w:szCs w:val="24"/>
          <w:lang w:eastAsia="it-IT"/>
        </w:rPr>
      </w:pPr>
      <w:r w:rsidRPr="007D07C4">
        <w:rPr>
          <w:sz w:val="22"/>
          <w:szCs w:val="24"/>
        </w:rPr>
        <w:t xml:space="preserve">In </w:t>
      </w:r>
      <w:r w:rsidR="00272942">
        <w:rPr>
          <w:sz w:val="22"/>
          <w:szCs w:val="24"/>
        </w:rPr>
        <w:t>2014</w:t>
      </w:r>
      <w:r w:rsidRPr="007D07C4">
        <w:rPr>
          <w:sz w:val="22"/>
          <w:szCs w:val="24"/>
        </w:rPr>
        <w:t xml:space="preserve"> </w:t>
      </w:r>
      <w:r w:rsidRPr="007D07C4">
        <w:rPr>
          <w:i/>
          <w:sz w:val="22"/>
          <w:szCs w:val="24"/>
        </w:rPr>
        <w:t xml:space="preserve">other mobile sources and machinery, </w:t>
      </w:r>
      <w:r w:rsidRPr="007D07C4">
        <w:rPr>
          <w:sz w:val="22"/>
          <w:szCs w:val="24"/>
        </w:rPr>
        <w:t xml:space="preserve">accounting for </w:t>
      </w:r>
      <w:r w:rsidR="00481D33">
        <w:rPr>
          <w:sz w:val="22"/>
          <w:szCs w:val="24"/>
        </w:rPr>
        <w:t>7</w:t>
      </w:r>
      <w:r w:rsidRPr="007D07C4">
        <w:rPr>
          <w:sz w:val="22"/>
          <w:szCs w:val="24"/>
        </w:rPr>
        <w:t xml:space="preserve">% of the total, shows a reduction of about </w:t>
      </w:r>
      <w:r>
        <w:rPr>
          <w:sz w:val="22"/>
          <w:szCs w:val="24"/>
        </w:rPr>
        <w:t>6</w:t>
      </w:r>
      <w:r w:rsidR="00481D33">
        <w:rPr>
          <w:sz w:val="22"/>
          <w:szCs w:val="24"/>
        </w:rPr>
        <w:t>3</w:t>
      </w:r>
      <w:r w:rsidRPr="007D07C4">
        <w:rPr>
          <w:sz w:val="22"/>
          <w:szCs w:val="24"/>
        </w:rPr>
        <w:t>%</w:t>
      </w:r>
      <w:r w:rsidR="00AA4394">
        <w:rPr>
          <w:sz w:val="22"/>
          <w:szCs w:val="24"/>
        </w:rPr>
        <w:t xml:space="preserve"> in consideration of the implementation of the relevant European Directives on machinery</w:t>
      </w:r>
      <w:r w:rsidRPr="007D07C4">
        <w:rPr>
          <w:sz w:val="22"/>
          <w:szCs w:val="24"/>
        </w:rPr>
        <w:t xml:space="preserve">. Emissions from </w:t>
      </w:r>
      <w:r w:rsidRPr="007D07C4">
        <w:rPr>
          <w:i/>
          <w:sz w:val="22"/>
          <w:szCs w:val="24"/>
        </w:rPr>
        <w:t>combustion in industry</w:t>
      </w:r>
      <w:r w:rsidRPr="007D07C4">
        <w:rPr>
          <w:sz w:val="22"/>
          <w:szCs w:val="24"/>
        </w:rPr>
        <w:t xml:space="preserve"> account for about </w:t>
      </w:r>
      <w:r w:rsidR="00481D33">
        <w:rPr>
          <w:sz w:val="22"/>
          <w:szCs w:val="24"/>
        </w:rPr>
        <w:t>4</w:t>
      </w:r>
      <w:r w:rsidRPr="007D07C4">
        <w:rPr>
          <w:sz w:val="22"/>
          <w:szCs w:val="24"/>
        </w:rPr>
        <w:t>% of the total</w:t>
      </w:r>
      <w:r w:rsidR="008A7F2A">
        <w:rPr>
          <w:sz w:val="22"/>
          <w:szCs w:val="24"/>
        </w:rPr>
        <w:t xml:space="preserve"> and </w:t>
      </w:r>
      <w:r w:rsidRPr="007D07C4">
        <w:rPr>
          <w:sz w:val="22"/>
          <w:szCs w:val="24"/>
        </w:rPr>
        <w:t>decreas</w:t>
      </w:r>
      <w:r w:rsidR="008A7F2A">
        <w:rPr>
          <w:sz w:val="22"/>
          <w:szCs w:val="24"/>
        </w:rPr>
        <w:t>e</w:t>
      </w:r>
      <w:r w:rsidRPr="007D07C4">
        <w:rPr>
          <w:sz w:val="22"/>
          <w:szCs w:val="24"/>
        </w:rPr>
        <w:t xml:space="preserve"> by </w:t>
      </w:r>
      <w:r w:rsidRPr="00367CA9">
        <w:rPr>
          <w:sz w:val="22"/>
          <w:szCs w:val="24"/>
        </w:rPr>
        <w:t xml:space="preserve">about </w:t>
      </w:r>
      <w:r w:rsidR="00481D33">
        <w:rPr>
          <w:sz w:val="22"/>
          <w:szCs w:val="24"/>
        </w:rPr>
        <w:t>77</w:t>
      </w:r>
      <w:r w:rsidRPr="007D07C4">
        <w:rPr>
          <w:sz w:val="22"/>
          <w:szCs w:val="24"/>
        </w:rPr>
        <w:t xml:space="preserve">%. Emissions from </w:t>
      </w:r>
      <w:r w:rsidRPr="007D07C4">
        <w:rPr>
          <w:i/>
          <w:sz w:val="22"/>
          <w:szCs w:val="24"/>
        </w:rPr>
        <w:t>production processes</w:t>
      </w:r>
      <w:r w:rsidRPr="007D07C4">
        <w:rPr>
          <w:sz w:val="22"/>
          <w:szCs w:val="24"/>
        </w:rPr>
        <w:t xml:space="preserve"> accounting for </w:t>
      </w:r>
      <w:r w:rsidR="00481D33">
        <w:rPr>
          <w:sz w:val="22"/>
          <w:szCs w:val="24"/>
        </w:rPr>
        <w:t>7</w:t>
      </w:r>
      <w:r w:rsidRPr="007D07C4">
        <w:rPr>
          <w:sz w:val="22"/>
          <w:szCs w:val="24"/>
        </w:rPr>
        <w:t xml:space="preserve">% of the total in </w:t>
      </w:r>
      <w:r w:rsidR="00272942">
        <w:rPr>
          <w:sz w:val="22"/>
          <w:szCs w:val="24"/>
        </w:rPr>
        <w:t>2014</w:t>
      </w:r>
      <w:r w:rsidRPr="007D07C4">
        <w:rPr>
          <w:sz w:val="22"/>
          <w:szCs w:val="24"/>
        </w:rPr>
        <w:t xml:space="preserve"> decrease of about </w:t>
      </w:r>
      <w:r>
        <w:rPr>
          <w:sz w:val="22"/>
          <w:szCs w:val="24"/>
        </w:rPr>
        <w:t>4</w:t>
      </w:r>
      <w:r w:rsidR="00481D33">
        <w:rPr>
          <w:sz w:val="22"/>
          <w:szCs w:val="24"/>
        </w:rPr>
        <w:t>6</w:t>
      </w:r>
      <w:r w:rsidRPr="007D07C4">
        <w:rPr>
          <w:sz w:val="22"/>
          <w:szCs w:val="24"/>
        </w:rPr>
        <w:t xml:space="preserve">% between 1990 and </w:t>
      </w:r>
      <w:r w:rsidR="00272942">
        <w:rPr>
          <w:sz w:val="22"/>
          <w:szCs w:val="24"/>
        </w:rPr>
        <w:t>2014</w:t>
      </w:r>
      <w:r w:rsidRPr="007D07C4">
        <w:rPr>
          <w:sz w:val="22"/>
          <w:szCs w:val="24"/>
        </w:rPr>
        <w:t>. The largest decrease (-</w:t>
      </w:r>
      <w:r>
        <w:rPr>
          <w:sz w:val="22"/>
          <w:szCs w:val="24"/>
        </w:rPr>
        <w:t>97</w:t>
      </w:r>
      <w:r w:rsidRPr="007D07C4">
        <w:rPr>
          <w:sz w:val="22"/>
          <w:szCs w:val="24"/>
        </w:rPr>
        <w:t xml:space="preserve">%) is observed in emissions deriving from </w:t>
      </w:r>
      <w:r w:rsidRPr="007D07C4">
        <w:rPr>
          <w:i/>
          <w:sz w:val="22"/>
          <w:szCs w:val="24"/>
          <w:lang w:eastAsia="it-IT"/>
        </w:rPr>
        <w:t>combustion in energy</w:t>
      </w:r>
      <w:r w:rsidRPr="007D07C4">
        <w:rPr>
          <w:sz w:val="22"/>
          <w:szCs w:val="24"/>
          <w:lang w:eastAsia="it-IT"/>
        </w:rPr>
        <w:t xml:space="preserve"> </w:t>
      </w:r>
      <w:r w:rsidRPr="007D07C4">
        <w:rPr>
          <w:i/>
          <w:sz w:val="22"/>
          <w:szCs w:val="24"/>
          <w:lang w:eastAsia="it-IT"/>
        </w:rPr>
        <w:t>and</w:t>
      </w:r>
      <w:r w:rsidRPr="007D07C4">
        <w:rPr>
          <w:sz w:val="22"/>
          <w:szCs w:val="24"/>
          <w:lang w:eastAsia="it-IT"/>
        </w:rPr>
        <w:t xml:space="preserve"> </w:t>
      </w:r>
      <w:r w:rsidRPr="007D07C4">
        <w:rPr>
          <w:i/>
          <w:sz w:val="22"/>
          <w:szCs w:val="24"/>
          <w:lang w:eastAsia="it-IT"/>
        </w:rPr>
        <w:t>transformation industries</w:t>
      </w:r>
      <w:r w:rsidRPr="007D07C4">
        <w:rPr>
          <w:sz w:val="22"/>
          <w:szCs w:val="24"/>
          <w:lang w:eastAsia="it-IT"/>
        </w:rPr>
        <w:t xml:space="preserve">, whose contribution to total emissions is </w:t>
      </w:r>
      <w:r>
        <w:rPr>
          <w:sz w:val="22"/>
          <w:szCs w:val="24"/>
          <w:lang w:eastAsia="it-IT"/>
        </w:rPr>
        <w:t xml:space="preserve">almost irrelevant in </w:t>
      </w:r>
      <w:r w:rsidR="00272942">
        <w:rPr>
          <w:sz w:val="22"/>
          <w:szCs w:val="24"/>
          <w:lang w:eastAsia="it-IT"/>
        </w:rPr>
        <w:t>2014</w:t>
      </w:r>
      <w:r>
        <w:rPr>
          <w:sz w:val="22"/>
          <w:szCs w:val="24"/>
          <w:lang w:eastAsia="it-IT"/>
        </w:rPr>
        <w:t xml:space="preserve"> and </w:t>
      </w:r>
      <w:r w:rsidRPr="007D07C4">
        <w:rPr>
          <w:sz w:val="22"/>
          <w:szCs w:val="24"/>
          <w:lang w:eastAsia="it-IT"/>
        </w:rPr>
        <w:t xml:space="preserve">equal to </w:t>
      </w:r>
      <w:r>
        <w:rPr>
          <w:sz w:val="22"/>
          <w:szCs w:val="24"/>
          <w:lang w:eastAsia="it-IT"/>
        </w:rPr>
        <w:t>1</w:t>
      </w:r>
      <w:r w:rsidRPr="007D07C4">
        <w:rPr>
          <w:sz w:val="22"/>
          <w:szCs w:val="24"/>
          <w:lang w:eastAsia="it-IT"/>
        </w:rPr>
        <w:t>%</w:t>
      </w:r>
      <w:r w:rsidR="00AA4394">
        <w:rPr>
          <w:sz w:val="22"/>
          <w:szCs w:val="24"/>
          <w:lang w:eastAsia="it-IT"/>
        </w:rPr>
        <w:t xml:space="preserve">. The reduction in the energy and industrial </w:t>
      </w:r>
      <w:r w:rsidR="00AA4394" w:rsidRPr="00B718B1">
        <w:rPr>
          <w:sz w:val="22"/>
          <w:szCs w:val="24"/>
          <w:lang w:eastAsia="it-IT"/>
        </w:rPr>
        <w:t xml:space="preserve">sectors is mainly due to </w:t>
      </w:r>
      <w:r w:rsidR="00AA4394" w:rsidRPr="00B718B1">
        <w:rPr>
          <w:color w:val="000000"/>
          <w:sz w:val="22"/>
          <w:szCs w:val="24"/>
        </w:rPr>
        <w:t>the introduction of two regulatory instruments, already mentioned for other pollutants, the DPR 203/88 (</w:t>
      </w:r>
      <w:r w:rsidR="00AA4394" w:rsidRPr="00B718B1">
        <w:rPr>
          <w:sz w:val="22"/>
          <w:szCs w:val="17"/>
        </w:rPr>
        <w:t>Decree of President of the Republic</w:t>
      </w:r>
      <w:r w:rsidR="00AA4394" w:rsidRPr="00B718B1">
        <w:rPr>
          <w:sz w:val="22"/>
          <w:lang w:val="en-US"/>
        </w:rPr>
        <w:t xml:space="preserve"> of 24</w:t>
      </w:r>
      <w:r w:rsidR="00AA4394" w:rsidRPr="00B718B1">
        <w:rPr>
          <w:sz w:val="22"/>
          <w:vertAlign w:val="superscript"/>
          <w:lang w:val="en-US"/>
        </w:rPr>
        <w:t>th</w:t>
      </w:r>
      <w:r w:rsidR="00AA4394" w:rsidRPr="00B718B1">
        <w:rPr>
          <w:sz w:val="22"/>
          <w:lang w:val="en-US"/>
        </w:rPr>
        <w:t xml:space="preserve"> May 1988</w:t>
      </w:r>
      <w:r w:rsidR="00AA4394" w:rsidRPr="00B718B1">
        <w:rPr>
          <w:color w:val="000000"/>
          <w:sz w:val="22"/>
          <w:szCs w:val="24"/>
        </w:rPr>
        <w:t>), laying down rules for the authorization of</w:t>
      </w:r>
      <w:r w:rsidR="00AA4394" w:rsidRPr="007D07C4">
        <w:rPr>
          <w:color w:val="000000"/>
          <w:sz w:val="22"/>
          <w:szCs w:val="24"/>
        </w:rPr>
        <w:t xml:space="preserve"> facilities and the Ministerial Decree of 12</w:t>
      </w:r>
      <w:r w:rsidR="00AA4394" w:rsidRPr="007D07C4">
        <w:rPr>
          <w:color w:val="000000"/>
          <w:sz w:val="22"/>
          <w:szCs w:val="24"/>
          <w:vertAlign w:val="superscript"/>
        </w:rPr>
        <w:t>th</w:t>
      </w:r>
      <w:r w:rsidR="00AA4394" w:rsidRPr="007D07C4">
        <w:rPr>
          <w:color w:val="000000"/>
          <w:sz w:val="22"/>
          <w:szCs w:val="24"/>
        </w:rPr>
        <w:t xml:space="preserve"> July 1990, which introduces plant emission limits.</w:t>
      </w:r>
    </w:p>
    <w:p w:rsidR="008A7F2A" w:rsidRDefault="008A7F2A">
      <w:pPr>
        <w:widowControl/>
        <w:spacing w:after="0" w:line="240" w:lineRule="auto"/>
        <w:jc w:val="left"/>
        <w:rPr>
          <w:sz w:val="22"/>
          <w:szCs w:val="24"/>
          <w:lang w:eastAsia="it-IT"/>
        </w:rPr>
      </w:pPr>
      <w:r>
        <w:rPr>
          <w:sz w:val="22"/>
          <w:szCs w:val="24"/>
          <w:lang w:eastAsia="it-IT"/>
        </w:rPr>
        <w:br w:type="page"/>
      </w:r>
    </w:p>
    <w:p w:rsidR="003A79B4" w:rsidRPr="007E7701" w:rsidRDefault="003A79B4" w:rsidP="003A79B4">
      <w:pPr>
        <w:pStyle w:val="Titolo3"/>
      </w:pPr>
      <w:bookmarkStart w:id="22" w:name="_Toc445660565"/>
      <w:r w:rsidRPr="007E7701">
        <w:lastRenderedPageBreak/>
        <w:t>PM2.5</w:t>
      </w:r>
      <w:bookmarkEnd w:id="22"/>
      <w:r w:rsidRPr="007E7701">
        <w:t xml:space="preserve"> </w:t>
      </w:r>
    </w:p>
    <w:p w:rsidR="003A79B4" w:rsidRPr="007D07C4" w:rsidRDefault="003A79B4" w:rsidP="003A79B4">
      <w:pPr>
        <w:spacing w:line="240" w:lineRule="auto"/>
        <w:ind w:firstLine="284"/>
        <w:rPr>
          <w:color w:val="000000"/>
          <w:sz w:val="22"/>
          <w:szCs w:val="24"/>
        </w:rPr>
      </w:pPr>
      <w:r w:rsidRPr="007D07C4">
        <w:rPr>
          <w:color w:val="000000"/>
          <w:sz w:val="22"/>
          <w:szCs w:val="24"/>
        </w:rPr>
        <w:t xml:space="preserve">The trend of the national atmospheric emissions of PM2.5 is decreasing between 1990 and </w:t>
      </w:r>
      <w:r w:rsidR="00272942">
        <w:rPr>
          <w:color w:val="000000"/>
          <w:sz w:val="22"/>
          <w:szCs w:val="24"/>
        </w:rPr>
        <w:t>2014</w:t>
      </w:r>
      <w:r w:rsidRPr="007D07C4">
        <w:rPr>
          <w:color w:val="000000"/>
          <w:sz w:val="22"/>
          <w:szCs w:val="24"/>
        </w:rPr>
        <w:t xml:space="preserve">, with a variation from </w:t>
      </w:r>
      <w:r w:rsidR="00481D33">
        <w:rPr>
          <w:color w:val="000000"/>
          <w:sz w:val="22"/>
          <w:szCs w:val="24"/>
        </w:rPr>
        <w:t>222</w:t>
      </w:r>
      <w:r w:rsidRPr="007D07C4">
        <w:rPr>
          <w:color w:val="000000"/>
          <w:sz w:val="22"/>
          <w:szCs w:val="24"/>
        </w:rPr>
        <w:t xml:space="preserve"> Gg to </w:t>
      </w:r>
      <w:r>
        <w:rPr>
          <w:color w:val="000000"/>
          <w:sz w:val="22"/>
          <w:szCs w:val="24"/>
        </w:rPr>
        <w:t>1</w:t>
      </w:r>
      <w:r w:rsidR="00481D33">
        <w:rPr>
          <w:color w:val="000000"/>
          <w:sz w:val="22"/>
          <w:szCs w:val="24"/>
        </w:rPr>
        <w:t>52</w:t>
      </w:r>
      <w:r w:rsidRPr="007D07C4">
        <w:rPr>
          <w:color w:val="000000"/>
          <w:sz w:val="22"/>
          <w:szCs w:val="24"/>
        </w:rPr>
        <w:t xml:space="preserve"> Gg. Figure 2.7 and Table 2.7 illustrate the emission trend from 1990 to </w:t>
      </w:r>
      <w:r w:rsidR="00272942">
        <w:rPr>
          <w:color w:val="000000"/>
          <w:sz w:val="22"/>
          <w:szCs w:val="24"/>
        </w:rPr>
        <w:t>2014</w:t>
      </w:r>
      <w:r w:rsidRPr="007D07C4">
        <w:rPr>
          <w:color w:val="000000"/>
          <w:sz w:val="22"/>
          <w:szCs w:val="24"/>
        </w:rPr>
        <w:t xml:space="preserve">. Figure 2.7 also illustrates the share of PM2.5 emissions by category in 1990 and </w:t>
      </w:r>
      <w:r w:rsidR="00272942">
        <w:rPr>
          <w:color w:val="000000"/>
          <w:sz w:val="22"/>
          <w:szCs w:val="24"/>
        </w:rPr>
        <w:t>2014</w:t>
      </w:r>
      <w:r w:rsidRPr="007D07C4">
        <w:rPr>
          <w:color w:val="000000"/>
          <w:sz w:val="22"/>
          <w:szCs w:val="24"/>
        </w:rPr>
        <w:t xml:space="preserve"> as well as the total and sectoral variation from 1990 to </w:t>
      </w:r>
      <w:r w:rsidR="00272942">
        <w:rPr>
          <w:color w:val="000000"/>
          <w:sz w:val="22"/>
          <w:szCs w:val="24"/>
        </w:rPr>
        <w:t>2014</w:t>
      </w:r>
      <w:r w:rsidRPr="007D07C4">
        <w:rPr>
          <w:color w:val="000000"/>
          <w:sz w:val="22"/>
          <w:szCs w:val="24"/>
        </w:rPr>
        <w:t>.</w:t>
      </w:r>
    </w:p>
    <w:p w:rsidR="003A79B4" w:rsidRPr="007D07C4" w:rsidRDefault="003A79B4" w:rsidP="003A79B4">
      <w:pPr>
        <w:pStyle w:val="Corpodeltesto"/>
        <w:spacing w:line="240" w:lineRule="auto"/>
        <w:rPr>
          <w:b w:val="0"/>
          <w:sz w:val="22"/>
        </w:rPr>
      </w:pPr>
    </w:p>
    <w:tbl>
      <w:tblPr>
        <w:tblW w:w="0" w:type="auto"/>
        <w:jc w:val="center"/>
        <w:tblInd w:w="-72" w:type="dxa"/>
        <w:tblLayout w:type="fixed"/>
        <w:tblLook w:val="01E0"/>
      </w:tblPr>
      <w:tblGrid>
        <w:gridCol w:w="3067"/>
        <w:gridCol w:w="2599"/>
        <w:gridCol w:w="3189"/>
      </w:tblGrid>
      <w:tr w:rsidR="003A79B4" w:rsidRPr="007D07C4" w:rsidTr="00914A87">
        <w:trPr>
          <w:trHeight w:val="5014"/>
          <w:jc w:val="center"/>
        </w:trPr>
        <w:tc>
          <w:tcPr>
            <w:tcW w:w="8855" w:type="dxa"/>
            <w:gridSpan w:val="3"/>
            <w:tcBorders>
              <w:top w:val="double" w:sz="4" w:space="0" w:color="C0C0C0"/>
            </w:tcBorders>
            <w:vAlign w:val="center"/>
          </w:tcPr>
          <w:p w:rsidR="003A79B4" w:rsidRPr="00C95A04" w:rsidRDefault="00824088" w:rsidP="00914A87">
            <w:pPr>
              <w:spacing w:line="240" w:lineRule="auto"/>
              <w:jc w:val="center"/>
              <w:rPr>
                <w:sz w:val="22"/>
              </w:rPr>
            </w:pPr>
            <w:r>
              <w:rPr>
                <w:noProof/>
                <w:sz w:val="22"/>
                <w:lang w:val="it-IT" w:eastAsia="it-IT"/>
              </w:rPr>
              <w:drawing>
                <wp:inline distT="0" distB="0" distL="0" distR="0">
                  <wp:extent cx="5448300" cy="1905000"/>
                  <wp:effectExtent l="19050" t="0" r="0" b="0"/>
                  <wp:docPr id="142"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a:srcRect/>
                          <a:stretch>
                            <a:fillRect/>
                          </a:stretch>
                        </pic:blipFill>
                        <pic:spPr bwMode="auto">
                          <a:xfrm>
                            <a:off x="0" y="0"/>
                            <a:ext cx="5448300" cy="1905000"/>
                          </a:xfrm>
                          <a:prstGeom prst="rect">
                            <a:avLst/>
                          </a:prstGeom>
                          <a:noFill/>
                          <a:ln w="9525">
                            <a:noFill/>
                            <a:miter lim="800000"/>
                            <a:headEnd/>
                            <a:tailEnd/>
                          </a:ln>
                        </pic:spPr>
                      </pic:pic>
                    </a:graphicData>
                  </a:graphic>
                </wp:inline>
              </w:drawing>
            </w:r>
          </w:p>
        </w:tc>
      </w:tr>
      <w:tr w:rsidR="003A79B4" w:rsidRPr="007D07C4" w:rsidTr="00914A87">
        <w:trPr>
          <w:trHeight w:val="2070"/>
          <w:jc w:val="center"/>
        </w:trPr>
        <w:tc>
          <w:tcPr>
            <w:tcW w:w="3067" w:type="dxa"/>
            <w:tcBorders>
              <w:bottom w:val="double" w:sz="4" w:space="0" w:color="C0C0C0"/>
            </w:tcBorders>
            <w:vAlign w:val="center"/>
          </w:tcPr>
          <w:p w:rsidR="003A79B4" w:rsidRPr="007D07C4" w:rsidRDefault="00824088" w:rsidP="00914A87">
            <w:pPr>
              <w:spacing w:line="240" w:lineRule="auto"/>
              <w:jc w:val="center"/>
              <w:rPr>
                <w:sz w:val="22"/>
              </w:rPr>
            </w:pPr>
            <w:r>
              <w:rPr>
                <w:noProof/>
                <w:sz w:val="22"/>
                <w:lang w:val="it-IT" w:eastAsia="it-IT"/>
              </w:rPr>
              <w:drawing>
                <wp:inline distT="0" distB="0" distL="0" distR="0">
                  <wp:extent cx="2007870" cy="1169140"/>
                  <wp:effectExtent l="19050" t="0" r="0" b="0"/>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a:srcRect/>
                          <a:stretch>
                            <a:fillRect/>
                          </a:stretch>
                        </pic:blipFill>
                        <pic:spPr bwMode="auto">
                          <a:xfrm>
                            <a:off x="0" y="0"/>
                            <a:ext cx="2009038" cy="1169820"/>
                          </a:xfrm>
                          <a:prstGeom prst="rect">
                            <a:avLst/>
                          </a:prstGeom>
                          <a:noFill/>
                          <a:ln w="9525">
                            <a:noFill/>
                            <a:miter lim="800000"/>
                            <a:headEnd/>
                            <a:tailEnd/>
                          </a:ln>
                        </pic:spPr>
                      </pic:pic>
                    </a:graphicData>
                  </a:graphic>
                </wp:inline>
              </w:drawing>
            </w:r>
          </w:p>
        </w:tc>
        <w:tc>
          <w:tcPr>
            <w:tcW w:w="2599" w:type="dxa"/>
            <w:tcBorders>
              <w:bottom w:val="double" w:sz="4" w:space="0" w:color="C0C0C0"/>
            </w:tcBorders>
            <w:vAlign w:val="center"/>
          </w:tcPr>
          <w:p w:rsidR="003A79B4" w:rsidRPr="007D07C4" w:rsidRDefault="00824088" w:rsidP="00914A87">
            <w:pPr>
              <w:spacing w:line="240" w:lineRule="auto"/>
              <w:jc w:val="center"/>
              <w:rPr>
                <w:sz w:val="22"/>
              </w:rPr>
            </w:pPr>
            <w:r>
              <w:rPr>
                <w:noProof/>
                <w:sz w:val="22"/>
                <w:lang w:val="it-IT" w:eastAsia="it-IT"/>
              </w:rPr>
              <w:drawing>
                <wp:inline distT="0" distB="0" distL="0" distR="0">
                  <wp:extent cx="1885950" cy="1126114"/>
                  <wp:effectExtent l="19050" t="0" r="0" b="0"/>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3"/>
                          <a:srcRect/>
                          <a:stretch>
                            <a:fillRect/>
                          </a:stretch>
                        </pic:blipFill>
                        <pic:spPr bwMode="auto">
                          <a:xfrm>
                            <a:off x="0" y="0"/>
                            <a:ext cx="1891595" cy="1129485"/>
                          </a:xfrm>
                          <a:prstGeom prst="rect">
                            <a:avLst/>
                          </a:prstGeom>
                          <a:noFill/>
                          <a:ln w="9525">
                            <a:noFill/>
                            <a:miter lim="800000"/>
                            <a:headEnd/>
                            <a:tailEnd/>
                          </a:ln>
                        </pic:spPr>
                      </pic:pic>
                    </a:graphicData>
                  </a:graphic>
                </wp:inline>
              </w:drawing>
            </w:r>
          </w:p>
        </w:tc>
        <w:tc>
          <w:tcPr>
            <w:tcW w:w="3189" w:type="dxa"/>
            <w:tcBorders>
              <w:bottom w:val="double" w:sz="4" w:space="0" w:color="C0C0C0"/>
            </w:tcBorders>
            <w:vAlign w:val="center"/>
          </w:tcPr>
          <w:p w:rsidR="003A79B4" w:rsidRPr="007D07C4" w:rsidRDefault="00824088" w:rsidP="00914A87">
            <w:pPr>
              <w:spacing w:line="240" w:lineRule="auto"/>
              <w:ind w:left="-180"/>
              <w:jc w:val="center"/>
              <w:rPr>
                <w:sz w:val="22"/>
              </w:rPr>
            </w:pPr>
            <w:r>
              <w:rPr>
                <w:noProof/>
                <w:sz w:val="22"/>
                <w:lang w:val="it-IT" w:eastAsia="it-IT"/>
              </w:rPr>
              <w:drawing>
                <wp:inline distT="0" distB="0" distL="0" distR="0">
                  <wp:extent cx="1882140" cy="1005840"/>
                  <wp:effectExtent l="19050" t="0" r="3810" b="0"/>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4"/>
                          <a:srcRect/>
                          <a:stretch>
                            <a:fillRect/>
                          </a:stretch>
                        </pic:blipFill>
                        <pic:spPr bwMode="auto">
                          <a:xfrm>
                            <a:off x="0" y="0"/>
                            <a:ext cx="1882140" cy="1005840"/>
                          </a:xfrm>
                          <a:prstGeom prst="rect">
                            <a:avLst/>
                          </a:prstGeom>
                          <a:noFill/>
                          <a:ln w="9525">
                            <a:noFill/>
                            <a:miter lim="800000"/>
                            <a:headEnd/>
                            <a:tailEnd/>
                          </a:ln>
                        </pic:spPr>
                      </pic:pic>
                    </a:graphicData>
                  </a:graphic>
                </wp:inline>
              </w:drawing>
            </w:r>
          </w:p>
        </w:tc>
      </w:tr>
      <w:tr w:rsidR="003A79B4" w:rsidRPr="00914E60" w:rsidTr="00914A87">
        <w:trPr>
          <w:trHeight w:val="494"/>
          <w:jc w:val="center"/>
        </w:trPr>
        <w:tc>
          <w:tcPr>
            <w:tcW w:w="8855" w:type="dxa"/>
            <w:gridSpan w:val="3"/>
            <w:tcBorders>
              <w:top w:val="double" w:sz="4" w:space="0" w:color="C0C0C0"/>
            </w:tcBorders>
            <w:vAlign w:val="center"/>
          </w:tcPr>
          <w:p w:rsidR="003A79B4" w:rsidRDefault="003A79B4" w:rsidP="00914A87">
            <w:pPr>
              <w:spacing w:line="240" w:lineRule="auto"/>
              <w:rPr>
                <w:sz w:val="20"/>
              </w:rPr>
            </w:pPr>
            <w:r w:rsidRPr="00914E60">
              <w:rPr>
                <w:b/>
                <w:sz w:val="20"/>
              </w:rPr>
              <w:t xml:space="preserve">Figure 2.7  </w:t>
            </w:r>
            <w:r w:rsidRPr="00914E60">
              <w:rPr>
                <w:i/>
                <w:iCs/>
                <w:sz w:val="20"/>
              </w:rPr>
              <w:t>PM2.5 emission trend, percentage share by sector and variation 1990-</w:t>
            </w:r>
            <w:r w:rsidR="00272942">
              <w:rPr>
                <w:i/>
                <w:iCs/>
                <w:sz w:val="20"/>
              </w:rPr>
              <w:t>2014</w:t>
            </w:r>
          </w:p>
        </w:tc>
      </w:tr>
    </w:tbl>
    <w:p w:rsidR="003A79B4" w:rsidRPr="007D07C4" w:rsidRDefault="003A79B4" w:rsidP="003A79B4">
      <w:pPr>
        <w:pStyle w:val="Corpodeltesto"/>
        <w:spacing w:line="240" w:lineRule="auto"/>
        <w:rPr>
          <w:b w:val="0"/>
          <w:sz w:val="22"/>
        </w:rPr>
      </w:pPr>
    </w:p>
    <w:p w:rsidR="003A79B4" w:rsidRPr="00914E60" w:rsidRDefault="003A79B4" w:rsidP="003A79B4">
      <w:pPr>
        <w:spacing w:line="240" w:lineRule="auto"/>
        <w:ind w:left="142"/>
        <w:rPr>
          <w:i/>
          <w:sz w:val="20"/>
        </w:rPr>
      </w:pPr>
      <w:r w:rsidRPr="007D07C4">
        <w:rPr>
          <w:sz w:val="22"/>
        </w:rPr>
        <w:br w:type="page"/>
      </w:r>
      <w:r w:rsidRPr="00914E60">
        <w:rPr>
          <w:b/>
          <w:sz w:val="20"/>
        </w:rPr>
        <w:lastRenderedPageBreak/>
        <w:t xml:space="preserve">Table 2.7   </w:t>
      </w:r>
      <w:r w:rsidRPr="00914E60">
        <w:rPr>
          <w:i/>
          <w:sz w:val="20"/>
        </w:rPr>
        <w:t xml:space="preserve">PM2.5 emission trend from 1990 to </w:t>
      </w:r>
      <w:r w:rsidR="00272942">
        <w:rPr>
          <w:i/>
          <w:sz w:val="20"/>
        </w:rPr>
        <w:t>2014</w:t>
      </w:r>
      <w:r w:rsidRPr="00914E60">
        <w:rPr>
          <w:i/>
          <w:sz w:val="20"/>
        </w:rPr>
        <w:t xml:space="preserve"> (Gg)</w:t>
      </w:r>
    </w:p>
    <w:tbl>
      <w:tblPr>
        <w:tblW w:w="9807" w:type="dxa"/>
        <w:jc w:val="center"/>
        <w:tblInd w:w="-1394" w:type="dxa"/>
        <w:tblBorders>
          <w:top w:val="double" w:sz="6" w:space="0" w:color="C0C0C0"/>
          <w:bottom w:val="double" w:sz="6" w:space="0" w:color="C0C0C0"/>
        </w:tblBorders>
        <w:tblLayout w:type="fixed"/>
        <w:tblLook w:val="0020"/>
      </w:tblPr>
      <w:tblGrid>
        <w:gridCol w:w="3145"/>
        <w:gridCol w:w="739"/>
        <w:gridCol w:w="740"/>
        <w:gridCol w:w="740"/>
        <w:gridCol w:w="740"/>
        <w:gridCol w:w="739"/>
        <w:gridCol w:w="740"/>
        <w:gridCol w:w="740"/>
        <w:gridCol w:w="740"/>
        <w:gridCol w:w="744"/>
      </w:tblGrid>
      <w:tr w:rsidR="00272942" w:rsidRPr="00914E60" w:rsidTr="00012263">
        <w:trPr>
          <w:trHeight w:val="315"/>
          <w:tblHeader/>
          <w:jc w:val="center"/>
        </w:trPr>
        <w:tc>
          <w:tcPr>
            <w:tcW w:w="3145" w:type="dxa"/>
            <w:tcBorders>
              <w:top w:val="double" w:sz="6" w:space="0" w:color="C0C0C0"/>
              <w:bottom w:val="double" w:sz="6" w:space="0" w:color="C0C0C0"/>
            </w:tcBorders>
            <w:noWrap/>
            <w:vAlign w:val="center"/>
          </w:tcPr>
          <w:p w:rsidR="00272942" w:rsidRPr="00914E60" w:rsidRDefault="00272942" w:rsidP="00914A87">
            <w:pPr>
              <w:widowControl/>
              <w:spacing w:after="0" w:line="240" w:lineRule="auto"/>
              <w:jc w:val="center"/>
              <w:rPr>
                <w:b/>
                <w:caps/>
                <w:sz w:val="20"/>
                <w:lang w:eastAsia="it-IT"/>
              </w:rPr>
            </w:pPr>
          </w:p>
        </w:tc>
        <w:tc>
          <w:tcPr>
            <w:tcW w:w="739"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1990</w:t>
            </w:r>
          </w:p>
        </w:tc>
        <w:tc>
          <w:tcPr>
            <w:tcW w:w="740"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1995</w:t>
            </w:r>
          </w:p>
        </w:tc>
        <w:tc>
          <w:tcPr>
            <w:tcW w:w="740"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2000</w:t>
            </w:r>
          </w:p>
        </w:tc>
        <w:tc>
          <w:tcPr>
            <w:tcW w:w="740"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2005</w:t>
            </w:r>
          </w:p>
        </w:tc>
        <w:tc>
          <w:tcPr>
            <w:tcW w:w="739"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2010</w:t>
            </w:r>
          </w:p>
        </w:tc>
        <w:tc>
          <w:tcPr>
            <w:tcW w:w="740"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2011</w:t>
            </w:r>
          </w:p>
        </w:tc>
        <w:tc>
          <w:tcPr>
            <w:tcW w:w="740"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2012</w:t>
            </w:r>
          </w:p>
        </w:tc>
        <w:tc>
          <w:tcPr>
            <w:tcW w:w="740"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2013</w:t>
            </w:r>
          </w:p>
        </w:tc>
        <w:tc>
          <w:tcPr>
            <w:tcW w:w="744" w:type="dxa"/>
            <w:tcBorders>
              <w:top w:val="double" w:sz="6" w:space="0" w:color="C0C0C0"/>
              <w:bottom w:val="double" w:sz="6" w:space="0" w:color="C0C0C0"/>
            </w:tcBorders>
            <w:vAlign w:val="center"/>
          </w:tcPr>
          <w:p w:rsidR="00272942" w:rsidRDefault="00272942" w:rsidP="00272942">
            <w:pPr>
              <w:widowControl/>
              <w:spacing w:after="0" w:line="240" w:lineRule="auto"/>
              <w:jc w:val="right"/>
              <w:rPr>
                <w:b/>
                <w:caps/>
                <w:sz w:val="20"/>
                <w:lang w:eastAsia="it-IT"/>
              </w:rPr>
            </w:pPr>
            <w:r>
              <w:rPr>
                <w:b/>
                <w:caps/>
                <w:sz w:val="20"/>
                <w:lang w:val="en-US" w:eastAsia="it-IT"/>
              </w:rPr>
              <w:t>2014</w:t>
            </w:r>
          </w:p>
        </w:tc>
      </w:tr>
      <w:tr w:rsidR="00272942" w:rsidRPr="00914E60" w:rsidTr="00012263">
        <w:trPr>
          <w:trHeight w:val="315"/>
          <w:tblHeader/>
          <w:jc w:val="center"/>
        </w:trPr>
        <w:tc>
          <w:tcPr>
            <w:tcW w:w="9805" w:type="dxa"/>
            <w:gridSpan w:val="10"/>
            <w:tcBorders>
              <w:top w:val="double" w:sz="6" w:space="0" w:color="C0C0C0"/>
              <w:bottom w:val="double" w:sz="6" w:space="0" w:color="C0C0C0"/>
            </w:tcBorders>
            <w:noWrap/>
            <w:vAlign w:val="center"/>
          </w:tcPr>
          <w:p w:rsidR="00272942" w:rsidRDefault="00272942" w:rsidP="00272942">
            <w:pPr>
              <w:widowControl/>
              <w:spacing w:after="0" w:line="240" w:lineRule="auto"/>
              <w:jc w:val="center"/>
              <w:rPr>
                <w:i/>
                <w:sz w:val="20"/>
                <w:lang w:eastAsia="it-IT"/>
              </w:rPr>
            </w:pPr>
            <w:r>
              <w:rPr>
                <w:i/>
                <w:sz w:val="20"/>
                <w:lang w:eastAsia="it-IT"/>
              </w:rPr>
              <w:t>Gg</w:t>
            </w:r>
          </w:p>
        </w:tc>
      </w:tr>
      <w:tr w:rsidR="00824088" w:rsidRPr="00914E60" w:rsidTr="00012263">
        <w:trPr>
          <w:trHeight w:val="470"/>
          <w:jc w:val="center"/>
        </w:trPr>
        <w:tc>
          <w:tcPr>
            <w:tcW w:w="3145" w:type="dxa"/>
            <w:tcBorders>
              <w:top w:val="double" w:sz="6" w:space="0" w:color="C0C0C0"/>
              <w:bottom w:val="single" w:sz="4" w:space="0" w:color="C0C0C0"/>
            </w:tcBorders>
            <w:noWrap/>
            <w:vAlign w:val="center"/>
          </w:tcPr>
          <w:p w:rsidR="00824088" w:rsidRPr="00914E60" w:rsidRDefault="00824088" w:rsidP="00914A87">
            <w:pPr>
              <w:widowControl/>
              <w:spacing w:after="0" w:line="240" w:lineRule="auto"/>
              <w:jc w:val="left"/>
              <w:rPr>
                <w:sz w:val="20"/>
                <w:lang w:eastAsia="it-IT"/>
              </w:rPr>
            </w:pPr>
            <w:r w:rsidRPr="00914E60">
              <w:rPr>
                <w:sz w:val="20"/>
                <w:lang w:eastAsia="it-IT"/>
              </w:rPr>
              <w:t>Combustion  in energy and transformation industries</w:t>
            </w:r>
          </w:p>
        </w:tc>
        <w:tc>
          <w:tcPr>
            <w:tcW w:w="739" w:type="dxa"/>
            <w:tcBorders>
              <w:top w:val="double" w:sz="6" w:space="0" w:color="C0C0C0"/>
              <w:bottom w:val="single" w:sz="4" w:space="0" w:color="C0C0C0"/>
            </w:tcBorders>
            <w:noWrap/>
            <w:vAlign w:val="center"/>
          </w:tcPr>
          <w:p w:rsidR="00824088" w:rsidRPr="00824088" w:rsidRDefault="00824088" w:rsidP="00824088">
            <w:pPr>
              <w:jc w:val="right"/>
              <w:rPr>
                <w:sz w:val="20"/>
              </w:rPr>
            </w:pPr>
            <w:r w:rsidRPr="00824088">
              <w:rPr>
                <w:sz w:val="20"/>
              </w:rPr>
              <w:t>30</w:t>
            </w:r>
          </w:p>
        </w:tc>
        <w:tc>
          <w:tcPr>
            <w:tcW w:w="740" w:type="dxa"/>
            <w:tcBorders>
              <w:top w:val="double" w:sz="6" w:space="0" w:color="C0C0C0"/>
              <w:bottom w:val="single" w:sz="4" w:space="0" w:color="C0C0C0"/>
            </w:tcBorders>
            <w:noWrap/>
            <w:vAlign w:val="center"/>
          </w:tcPr>
          <w:p w:rsidR="00824088" w:rsidRPr="00824088" w:rsidRDefault="00824088" w:rsidP="00824088">
            <w:pPr>
              <w:jc w:val="right"/>
              <w:rPr>
                <w:sz w:val="20"/>
              </w:rPr>
            </w:pPr>
            <w:r w:rsidRPr="00824088">
              <w:rPr>
                <w:sz w:val="20"/>
              </w:rPr>
              <w:t>28</w:t>
            </w:r>
          </w:p>
        </w:tc>
        <w:tc>
          <w:tcPr>
            <w:tcW w:w="740" w:type="dxa"/>
            <w:tcBorders>
              <w:top w:val="double" w:sz="6" w:space="0" w:color="C0C0C0"/>
              <w:bottom w:val="single" w:sz="4" w:space="0" w:color="C0C0C0"/>
            </w:tcBorders>
            <w:noWrap/>
            <w:vAlign w:val="center"/>
          </w:tcPr>
          <w:p w:rsidR="00824088" w:rsidRPr="00824088" w:rsidRDefault="00824088" w:rsidP="00824088">
            <w:pPr>
              <w:jc w:val="right"/>
              <w:rPr>
                <w:sz w:val="20"/>
              </w:rPr>
            </w:pPr>
            <w:r w:rsidRPr="00824088">
              <w:rPr>
                <w:sz w:val="20"/>
              </w:rPr>
              <w:t>13</w:t>
            </w:r>
          </w:p>
        </w:tc>
        <w:tc>
          <w:tcPr>
            <w:tcW w:w="740" w:type="dxa"/>
            <w:tcBorders>
              <w:top w:val="double" w:sz="6" w:space="0" w:color="C0C0C0"/>
              <w:bottom w:val="single" w:sz="4" w:space="0" w:color="C0C0C0"/>
            </w:tcBorders>
            <w:noWrap/>
            <w:vAlign w:val="center"/>
          </w:tcPr>
          <w:p w:rsidR="00824088" w:rsidRPr="00824088" w:rsidRDefault="00824088" w:rsidP="00824088">
            <w:pPr>
              <w:jc w:val="right"/>
              <w:rPr>
                <w:sz w:val="20"/>
              </w:rPr>
            </w:pPr>
            <w:r w:rsidRPr="00824088">
              <w:rPr>
                <w:sz w:val="20"/>
              </w:rPr>
              <w:t>4</w:t>
            </w:r>
          </w:p>
        </w:tc>
        <w:tc>
          <w:tcPr>
            <w:tcW w:w="739" w:type="dxa"/>
            <w:tcBorders>
              <w:top w:val="double" w:sz="6" w:space="0" w:color="C0C0C0"/>
              <w:bottom w:val="single" w:sz="4" w:space="0" w:color="C0C0C0"/>
            </w:tcBorders>
            <w:vAlign w:val="center"/>
          </w:tcPr>
          <w:p w:rsidR="00824088" w:rsidRPr="00824088" w:rsidRDefault="00824088" w:rsidP="00824088">
            <w:pPr>
              <w:jc w:val="right"/>
              <w:rPr>
                <w:sz w:val="20"/>
              </w:rPr>
            </w:pPr>
            <w:r w:rsidRPr="00824088">
              <w:rPr>
                <w:sz w:val="20"/>
              </w:rPr>
              <w:t>2</w:t>
            </w:r>
          </w:p>
        </w:tc>
        <w:tc>
          <w:tcPr>
            <w:tcW w:w="740" w:type="dxa"/>
            <w:tcBorders>
              <w:top w:val="double" w:sz="6" w:space="0" w:color="C0C0C0"/>
              <w:bottom w:val="single" w:sz="4" w:space="0" w:color="C0C0C0"/>
            </w:tcBorders>
            <w:vAlign w:val="center"/>
          </w:tcPr>
          <w:p w:rsidR="00824088" w:rsidRPr="00824088" w:rsidRDefault="00824088" w:rsidP="00824088">
            <w:pPr>
              <w:jc w:val="right"/>
              <w:rPr>
                <w:sz w:val="20"/>
              </w:rPr>
            </w:pPr>
            <w:r w:rsidRPr="00824088">
              <w:rPr>
                <w:sz w:val="20"/>
              </w:rPr>
              <w:t>1</w:t>
            </w:r>
          </w:p>
        </w:tc>
        <w:tc>
          <w:tcPr>
            <w:tcW w:w="740" w:type="dxa"/>
            <w:tcBorders>
              <w:top w:val="double" w:sz="6" w:space="0" w:color="C0C0C0"/>
              <w:bottom w:val="single" w:sz="4" w:space="0" w:color="C0C0C0"/>
            </w:tcBorders>
            <w:vAlign w:val="center"/>
          </w:tcPr>
          <w:p w:rsidR="00824088" w:rsidRPr="00824088" w:rsidRDefault="00824088" w:rsidP="00824088">
            <w:pPr>
              <w:jc w:val="right"/>
              <w:rPr>
                <w:sz w:val="20"/>
              </w:rPr>
            </w:pPr>
            <w:r w:rsidRPr="00824088">
              <w:rPr>
                <w:sz w:val="20"/>
              </w:rPr>
              <w:t>1</w:t>
            </w:r>
          </w:p>
        </w:tc>
        <w:tc>
          <w:tcPr>
            <w:tcW w:w="740" w:type="dxa"/>
            <w:tcBorders>
              <w:top w:val="double" w:sz="6" w:space="0" w:color="C0C0C0"/>
              <w:bottom w:val="single" w:sz="4" w:space="0" w:color="C0C0C0"/>
            </w:tcBorders>
            <w:vAlign w:val="center"/>
          </w:tcPr>
          <w:p w:rsidR="00824088" w:rsidRPr="00824088" w:rsidRDefault="00824088" w:rsidP="00824088">
            <w:pPr>
              <w:jc w:val="right"/>
              <w:rPr>
                <w:sz w:val="20"/>
              </w:rPr>
            </w:pPr>
            <w:r w:rsidRPr="00824088">
              <w:rPr>
                <w:sz w:val="20"/>
              </w:rPr>
              <w:t>1</w:t>
            </w:r>
          </w:p>
        </w:tc>
        <w:tc>
          <w:tcPr>
            <w:tcW w:w="744" w:type="dxa"/>
            <w:tcBorders>
              <w:top w:val="double" w:sz="6" w:space="0" w:color="C0C0C0"/>
              <w:bottom w:val="single" w:sz="4" w:space="0" w:color="C0C0C0"/>
            </w:tcBorders>
            <w:vAlign w:val="center"/>
          </w:tcPr>
          <w:p w:rsidR="00824088" w:rsidRPr="00824088" w:rsidRDefault="00824088" w:rsidP="00824088">
            <w:pPr>
              <w:jc w:val="right"/>
              <w:rPr>
                <w:sz w:val="20"/>
              </w:rPr>
            </w:pPr>
            <w:r w:rsidRPr="00824088">
              <w:rPr>
                <w:sz w:val="20"/>
              </w:rPr>
              <w:t>1</w:t>
            </w:r>
          </w:p>
        </w:tc>
      </w:tr>
      <w:tr w:rsidR="00824088" w:rsidRPr="00914E60" w:rsidTr="00012263">
        <w:trPr>
          <w:trHeight w:val="470"/>
          <w:jc w:val="center"/>
        </w:trPr>
        <w:tc>
          <w:tcPr>
            <w:tcW w:w="3145" w:type="dxa"/>
            <w:tcBorders>
              <w:top w:val="single" w:sz="4" w:space="0" w:color="C0C0C0"/>
              <w:bottom w:val="single" w:sz="4" w:space="0" w:color="C0C0C0"/>
            </w:tcBorders>
            <w:noWrap/>
            <w:vAlign w:val="center"/>
          </w:tcPr>
          <w:p w:rsidR="00824088" w:rsidRPr="000931BC" w:rsidRDefault="00824088" w:rsidP="00914A87">
            <w:pPr>
              <w:widowControl/>
              <w:spacing w:after="0" w:line="240" w:lineRule="auto"/>
              <w:jc w:val="left"/>
              <w:rPr>
                <w:sz w:val="20"/>
                <w:lang w:eastAsia="it-IT"/>
              </w:rPr>
            </w:pPr>
            <w:r w:rsidRPr="000931BC">
              <w:rPr>
                <w:sz w:val="20"/>
                <w:lang w:eastAsia="it-IT"/>
              </w:rPr>
              <w:t>Non industrial combustion plants</w:t>
            </w:r>
          </w:p>
        </w:tc>
        <w:tc>
          <w:tcPr>
            <w:tcW w:w="739"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68</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71</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69</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69</w:t>
            </w:r>
          </w:p>
        </w:tc>
        <w:tc>
          <w:tcPr>
            <w:tcW w:w="739"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122</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79</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113</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114</w:t>
            </w:r>
          </w:p>
        </w:tc>
        <w:tc>
          <w:tcPr>
            <w:tcW w:w="744"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99</w:t>
            </w:r>
          </w:p>
        </w:tc>
      </w:tr>
      <w:tr w:rsidR="00824088" w:rsidRPr="00914E60" w:rsidTr="00012263">
        <w:trPr>
          <w:trHeight w:val="470"/>
          <w:jc w:val="center"/>
        </w:trPr>
        <w:tc>
          <w:tcPr>
            <w:tcW w:w="3145" w:type="dxa"/>
            <w:tcBorders>
              <w:top w:val="single" w:sz="4" w:space="0" w:color="C0C0C0"/>
              <w:bottom w:val="single" w:sz="4" w:space="0" w:color="C0C0C0"/>
            </w:tcBorders>
            <w:noWrap/>
            <w:vAlign w:val="center"/>
          </w:tcPr>
          <w:p w:rsidR="00824088" w:rsidRPr="00914E60" w:rsidRDefault="00824088" w:rsidP="00914A87">
            <w:pPr>
              <w:widowControl/>
              <w:spacing w:after="0" w:line="240" w:lineRule="auto"/>
              <w:jc w:val="left"/>
              <w:rPr>
                <w:sz w:val="20"/>
                <w:lang w:eastAsia="it-IT"/>
              </w:rPr>
            </w:pPr>
            <w:r w:rsidRPr="00914E60">
              <w:rPr>
                <w:sz w:val="20"/>
                <w:lang w:eastAsia="it-IT"/>
              </w:rPr>
              <w:t>Combustion - Industry</w:t>
            </w:r>
          </w:p>
        </w:tc>
        <w:tc>
          <w:tcPr>
            <w:tcW w:w="739"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20</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18</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12</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10</w:t>
            </w:r>
          </w:p>
        </w:tc>
        <w:tc>
          <w:tcPr>
            <w:tcW w:w="739"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6</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6</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5</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5</w:t>
            </w:r>
          </w:p>
        </w:tc>
        <w:tc>
          <w:tcPr>
            <w:tcW w:w="744"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5</w:t>
            </w:r>
          </w:p>
        </w:tc>
      </w:tr>
      <w:tr w:rsidR="00824088" w:rsidRPr="00914E60" w:rsidTr="00012263">
        <w:trPr>
          <w:trHeight w:val="470"/>
          <w:jc w:val="center"/>
        </w:trPr>
        <w:tc>
          <w:tcPr>
            <w:tcW w:w="3145" w:type="dxa"/>
            <w:tcBorders>
              <w:top w:val="single" w:sz="4" w:space="0" w:color="C0C0C0"/>
              <w:bottom w:val="single" w:sz="4" w:space="0" w:color="C0C0C0"/>
            </w:tcBorders>
            <w:noWrap/>
            <w:vAlign w:val="center"/>
          </w:tcPr>
          <w:p w:rsidR="00824088" w:rsidRPr="00914E60" w:rsidRDefault="00824088" w:rsidP="00914A87">
            <w:pPr>
              <w:widowControl/>
              <w:spacing w:after="0" w:line="240" w:lineRule="auto"/>
              <w:jc w:val="left"/>
              <w:rPr>
                <w:sz w:val="20"/>
                <w:lang w:eastAsia="it-IT"/>
              </w:rPr>
            </w:pPr>
            <w:r w:rsidRPr="00914E60">
              <w:rPr>
                <w:sz w:val="20"/>
                <w:lang w:eastAsia="it-IT"/>
              </w:rPr>
              <w:t>Production processes</w:t>
            </w:r>
          </w:p>
        </w:tc>
        <w:tc>
          <w:tcPr>
            <w:tcW w:w="739"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15</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13</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12</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13</w:t>
            </w:r>
          </w:p>
        </w:tc>
        <w:tc>
          <w:tcPr>
            <w:tcW w:w="739"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11</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11</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10</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8</w:t>
            </w:r>
          </w:p>
        </w:tc>
        <w:tc>
          <w:tcPr>
            <w:tcW w:w="744"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8</w:t>
            </w:r>
          </w:p>
        </w:tc>
      </w:tr>
      <w:tr w:rsidR="00824088" w:rsidRPr="00914E60" w:rsidTr="00012263">
        <w:trPr>
          <w:trHeight w:val="470"/>
          <w:jc w:val="center"/>
        </w:trPr>
        <w:tc>
          <w:tcPr>
            <w:tcW w:w="3145" w:type="dxa"/>
            <w:tcBorders>
              <w:top w:val="single" w:sz="4" w:space="0" w:color="C0C0C0"/>
              <w:bottom w:val="single" w:sz="4" w:space="0" w:color="C0C0C0"/>
            </w:tcBorders>
            <w:noWrap/>
            <w:vAlign w:val="center"/>
          </w:tcPr>
          <w:p w:rsidR="00824088" w:rsidRPr="00914E60" w:rsidRDefault="00824088" w:rsidP="007B7194">
            <w:pPr>
              <w:widowControl/>
              <w:spacing w:after="0" w:line="240" w:lineRule="auto"/>
              <w:jc w:val="left"/>
              <w:rPr>
                <w:sz w:val="20"/>
                <w:lang w:eastAsia="it-IT"/>
              </w:rPr>
            </w:pPr>
            <w:r w:rsidRPr="00914E60">
              <w:rPr>
                <w:sz w:val="20"/>
                <w:lang w:eastAsia="it-IT"/>
              </w:rPr>
              <w:t xml:space="preserve">Extraction and distribution of fossil fuels </w:t>
            </w:r>
          </w:p>
        </w:tc>
        <w:tc>
          <w:tcPr>
            <w:tcW w:w="739"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0</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0</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0</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0</w:t>
            </w:r>
          </w:p>
        </w:tc>
        <w:tc>
          <w:tcPr>
            <w:tcW w:w="739"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0</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0</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0</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0</w:t>
            </w:r>
          </w:p>
        </w:tc>
        <w:tc>
          <w:tcPr>
            <w:tcW w:w="744"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0</w:t>
            </w:r>
          </w:p>
        </w:tc>
      </w:tr>
      <w:tr w:rsidR="00824088" w:rsidRPr="00914E60" w:rsidTr="00012263">
        <w:trPr>
          <w:trHeight w:val="471"/>
          <w:jc w:val="center"/>
        </w:trPr>
        <w:tc>
          <w:tcPr>
            <w:tcW w:w="3145" w:type="dxa"/>
            <w:tcBorders>
              <w:top w:val="single" w:sz="4" w:space="0" w:color="C0C0C0"/>
              <w:bottom w:val="single" w:sz="4" w:space="0" w:color="C0C0C0"/>
            </w:tcBorders>
            <w:noWrap/>
            <w:vAlign w:val="center"/>
          </w:tcPr>
          <w:p w:rsidR="00824088" w:rsidRPr="00914E60" w:rsidRDefault="00824088" w:rsidP="00914A87">
            <w:pPr>
              <w:widowControl/>
              <w:spacing w:after="0" w:line="240" w:lineRule="auto"/>
              <w:jc w:val="left"/>
              <w:rPr>
                <w:sz w:val="20"/>
                <w:lang w:eastAsia="it-IT"/>
              </w:rPr>
            </w:pPr>
            <w:r w:rsidRPr="00914E60">
              <w:rPr>
                <w:sz w:val="20"/>
                <w:lang w:eastAsia="it-IT"/>
              </w:rPr>
              <w:t>Solvent and other product use</w:t>
            </w:r>
          </w:p>
        </w:tc>
        <w:tc>
          <w:tcPr>
            <w:tcW w:w="739"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0</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0</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0</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0</w:t>
            </w:r>
          </w:p>
        </w:tc>
        <w:tc>
          <w:tcPr>
            <w:tcW w:w="739"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0</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0</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0</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0</w:t>
            </w:r>
          </w:p>
        </w:tc>
        <w:tc>
          <w:tcPr>
            <w:tcW w:w="744"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0</w:t>
            </w:r>
          </w:p>
        </w:tc>
      </w:tr>
      <w:tr w:rsidR="00824088" w:rsidRPr="00914E60" w:rsidTr="00012263">
        <w:trPr>
          <w:trHeight w:val="470"/>
          <w:jc w:val="center"/>
        </w:trPr>
        <w:tc>
          <w:tcPr>
            <w:tcW w:w="3145" w:type="dxa"/>
            <w:tcBorders>
              <w:top w:val="single" w:sz="4" w:space="0" w:color="C0C0C0"/>
              <w:bottom w:val="single" w:sz="4" w:space="0" w:color="C0C0C0"/>
            </w:tcBorders>
            <w:noWrap/>
            <w:vAlign w:val="center"/>
          </w:tcPr>
          <w:p w:rsidR="00824088" w:rsidRPr="00914E60" w:rsidRDefault="00824088" w:rsidP="00914A87">
            <w:pPr>
              <w:widowControl/>
              <w:spacing w:after="0" w:line="240" w:lineRule="auto"/>
              <w:jc w:val="left"/>
              <w:rPr>
                <w:sz w:val="20"/>
                <w:lang w:eastAsia="it-IT"/>
              </w:rPr>
            </w:pPr>
            <w:r w:rsidRPr="00914E60">
              <w:rPr>
                <w:sz w:val="20"/>
                <w:lang w:eastAsia="it-IT"/>
              </w:rPr>
              <w:t>Road transport</w:t>
            </w:r>
          </w:p>
        </w:tc>
        <w:tc>
          <w:tcPr>
            <w:tcW w:w="739"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50</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48</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44</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37</w:t>
            </w:r>
          </w:p>
        </w:tc>
        <w:tc>
          <w:tcPr>
            <w:tcW w:w="739"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28</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27</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22</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20</w:t>
            </w:r>
          </w:p>
        </w:tc>
        <w:tc>
          <w:tcPr>
            <w:tcW w:w="744"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19</w:t>
            </w:r>
          </w:p>
        </w:tc>
      </w:tr>
      <w:tr w:rsidR="00824088" w:rsidRPr="00914E60" w:rsidTr="00012263">
        <w:trPr>
          <w:trHeight w:val="470"/>
          <w:jc w:val="center"/>
        </w:trPr>
        <w:tc>
          <w:tcPr>
            <w:tcW w:w="3145" w:type="dxa"/>
            <w:tcBorders>
              <w:top w:val="single" w:sz="4" w:space="0" w:color="C0C0C0"/>
              <w:bottom w:val="single" w:sz="4" w:space="0" w:color="C0C0C0"/>
            </w:tcBorders>
            <w:noWrap/>
            <w:vAlign w:val="center"/>
          </w:tcPr>
          <w:p w:rsidR="00824088" w:rsidRPr="00914E60" w:rsidRDefault="00824088" w:rsidP="00914A87">
            <w:pPr>
              <w:widowControl/>
              <w:spacing w:after="0" w:line="240" w:lineRule="auto"/>
              <w:jc w:val="left"/>
              <w:rPr>
                <w:sz w:val="20"/>
                <w:lang w:eastAsia="it-IT"/>
              </w:rPr>
            </w:pPr>
            <w:r w:rsidRPr="00914E60">
              <w:rPr>
                <w:sz w:val="20"/>
                <w:lang w:eastAsia="it-IT"/>
              </w:rPr>
              <w:t>Other mobile sources and machinery</w:t>
            </w:r>
          </w:p>
        </w:tc>
        <w:tc>
          <w:tcPr>
            <w:tcW w:w="739"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32</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33</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30</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24</w:t>
            </w:r>
          </w:p>
        </w:tc>
        <w:tc>
          <w:tcPr>
            <w:tcW w:w="739"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15</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14</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12</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12</w:t>
            </w:r>
          </w:p>
        </w:tc>
        <w:tc>
          <w:tcPr>
            <w:tcW w:w="744"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12</w:t>
            </w:r>
          </w:p>
        </w:tc>
      </w:tr>
      <w:tr w:rsidR="00824088" w:rsidRPr="00914E60" w:rsidTr="00012263">
        <w:trPr>
          <w:trHeight w:val="470"/>
          <w:jc w:val="center"/>
        </w:trPr>
        <w:tc>
          <w:tcPr>
            <w:tcW w:w="3145" w:type="dxa"/>
            <w:tcBorders>
              <w:top w:val="single" w:sz="4" w:space="0" w:color="C0C0C0"/>
              <w:bottom w:val="single" w:sz="4" w:space="0" w:color="C0C0C0"/>
            </w:tcBorders>
            <w:noWrap/>
            <w:vAlign w:val="center"/>
          </w:tcPr>
          <w:p w:rsidR="00824088" w:rsidRPr="00914E60" w:rsidRDefault="00824088" w:rsidP="00914A87">
            <w:pPr>
              <w:widowControl/>
              <w:spacing w:after="0" w:line="240" w:lineRule="auto"/>
              <w:jc w:val="left"/>
              <w:rPr>
                <w:sz w:val="20"/>
                <w:lang w:eastAsia="it-IT"/>
              </w:rPr>
            </w:pPr>
            <w:r w:rsidRPr="00914E60">
              <w:rPr>
                <w:sz w:val="20"/>
                <w:lang w:eastAsia="it-IT"/>
              </w:rPr>
              <w:t>Waste treatment and disposal</w:t>
            </w:r>
          </w:p>
        </w:tc>
        <w:tc>
          <w:tcPr>
            <w:tcW w:w="739"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2</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2</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2</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2</w:t>
            </w:r>
          </w:p>
        </w:tc>
        <w:tc>
          <w:tcPr>
            <w:tcW w:w="739"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2</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2</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2</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2</w:t>
            </w:r>
          </w:p>
        </w:tc>
        <w:tc>
          <w:tcPr>
            <w:tcW w:w="744"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2</w:t>
            </w:r>
          </w:p>
        </w:tc>
      </w:tr>
      <w:tr w:rsidR="00824088" w:rsidRPr="00914E60" w:rsidTr="00012263">
        <w:trPr>
          <w:trHeight w:val="470"/>
          <w:jc w:val="center"/>
        </w:trPr>
        <w:tc>
          <w:tcPr>
            <w:tcW w:w="3145" w:type="dxa"/>
            <w:tcBorders>
              <w:top w:val="single" w:sz="4" w:space="0" w:color="C0C0C0"/>
              <w:bottom w:val="single" w:sz="4" w:space="0" w:color="C0C0C0"/>
            </w:tcBorders>
            <w:noWrap/>
            <w:vAlign w:val="center"/>
          </w:tcPr>
          <w:p w:rsidR="00824088" w:rsidRPr="00914E60" w:rsidRDefault="00824088" w:rsidP="00914A87">
            <w:pPr>
              <w:widowControl/>
              <w:spacing w:after="0" w:line="240" w:lineRule="auto"/>
              <w:jc w:val="left"/>
              <w:rPr>
                <w:sz w:val="20"/>
                <w:lang w:eastAsia="it-IT"/>
              </w:rPr>
            </w:pPr>
            <w:r w:rsidRPr="00914E60">
              <w:rPr>
                <w:sz w:val="20"/>
                <w:lang w:eastAsia="it-IT"/>
              </w:rPr>
              <w:t>Agriculture</w:t>
            </w:r>
          </w:p>
        </w:tc>
        <w:tc>
          <w:tcPr>
            <w:tcW w:w="739"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6</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6</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6</w:t>
            </w:r>
          </w:p>
        </w:tc>
        <w:tc>
          <w:tcPr>
            <w:tcW w:w="740" w:type="dxa"/>
            <w:tcBorders>
              <w:top w:val="single" w:sz="4" w:space="0" w:color="C0C0C0"/>
              <w:bottom w:val="single" w:sz="4" w:space="0" w:color="C0C0C0"/>
            </w:tcBorders>
            <w:noWrap/>
            <w:vAlign w:val="center"/>
          </w:tcPr>
          <w:p w:rsidR="00824088" w:rsidRPr="00824088" w:rsidRDefault="00824088" w:rsidP="00824088">
            <w:pPr>
              <w:jc w:val="right"/>
              <w:rPr>
                <w:sz w:val="20"/>
              </w:rPr>
            </w:pPr>
            <w:r w:rsidRPr="00824088">
              <w:rPr>
                <w:sz w:val="20"/>
              </w:rPr>
              <w:t>6</w:t>
            </w:r>
          </w:p>
        </w:tc>
        <w:tc>
          <w:tcPr>
            <w:tcW w:w="739"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6</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6</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6</w:t>
            </w:r>
          </w:p>
        </w:tc>
        <w:tc>
          <w:tcPr>
            <w:tcW w:w="740"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6</w:t>
            </w:r>
          </w:p>
        </w:tc>
        <w:tc>
          <w:tcPr>
            <w:tcW w:w="744" w:type="dxa"/>
            <w:tcBorders>
              <w:top w:val="single" w:sz="4" w:space="0" w:color="C0C0C0"/>
              <w:bottom w:val="single" w:sz="4" w:space="0" w:color="C0C0C0"/>
            </w:tcBorders>
            <w:vAlign w:val="center"/>
          </w:tcPr>
          <w:p w:rsidR="00824088" w:rsidRPr="00824088" w:rsidRDefault="00824088" w:rsidP="00824088">
            <w:pPr>
              <w:jc w:val="right"/>
              <w:rPr>
                <w:sz w:val="20"/>
              </w:rPr>
            </w:pPr>
            <w:r w:rsidRPr="00824088">
              <w:rPr>
                <w:sz w:val="20"/>
              </w:rPr>
              <w:t>6</w:t>
            </w:r>
          </w:p>
        </w:tc>
      </w:tr>
      <w:tr w:rsidR="00824088" w:rsidRPr="00914E60" w:rsidTr="00012263">
        <w:trPr>
          <w:trHeight w:val="471"/>
          <w:jc w:val="center"/>
        </w:trPr>
        <w:tc>
          <w:tcPr>
            <w:tcW w:w="3145" w:type="dxa"/>
            <w:tcBorders>
              <w:top w:val="single" w:sz="4" w:space="0" w:color="C0C0C0"/>
              <w:bottom w:val="double" w:sz="6" w:space="0" w:color="C0C0C0"/>
            </w:tcBorders>
            <w:noWrap/>
            <w:vAlign w:val="center"/>
          </w:tcPr>
          <w:p w:rsidR="00824088" w:rsidRPr="007B7194" w:rsidRDefault="00824088" w:rsidP="00914A87">
            <w:pPr>
              <w:widowControl/>
              <w:spacing w:after="0" w:line="240" w:lineRule="auto"/>
              <w:jc w:val="left"/>
              <w:rPr>
                <w:b/>
                <w:sz w:val="20"/>
                <w:lang w:eastAsia="it-IT"/>
              </w:rPr>
            </w:pPr>
            <w:r w:rsidRPr="007B7194">
              <w:rPr>
                <w:b/>
                <w:sz w:val="20"/>
                <w:lang w:eastAsia="it-IT"/>
              </w:rPr>
              <w:t>Total</w:t>
            </w:r>
          </w:p>
        </w:tc>
        <w:tc>
          <w:tcPr>
            <w:tcW w:w="739" w:type="dxa"/>
            <w:tcBorders>
              <w:top w:val="single" w:sz="4" w:space="0" w:color="C0C0C0"/>
              <w:bottom w:val="double" w:sz="6" w:space="0" w:color="C0C0C0"/>
            </w:tcBorders>
            <w:noWrap/>
            <w:vAlign w:val="center"/>
          </w:tcPr>
          <w:p w:rsidR="00824088" w:rsidRPr="00824088" w:rsidRDefault="00824088" w:rsidP="00824088">
            <w:pPr>
              <w:jc w:val="right"/>
              <w:rPr>
                <w:b/>
                <w:bCs/>
                <w:iCs/>
                <w:sz w:val="20"/>
              </w:rPr>
            </w:pPr>
            <w:r w:rsidRPr="00824088">
              <w:rPr>
                <w:b/>
                <w:bCs/>
                <w:iCs/>
                <w:sz w:val="20"/>
              </w:rPr>
              <w:t>222</w:t>
            </w:r>
          </w:p>
        </w:tc>
        <w:tc>
          <w:tcPr>
            <w:tcW w:w="740" w:type="dxa"/>
            <w:tcBorders>
              <w:top w:val="single" w:sz="4" w:space="0" w:color="C0C0C0"/>
              <w:bottom w:val="double" w:sz="6" w:space="0" w:color="C0C0C0"/>
            </w:tcBorders>
            <w:noWrap/>
            <w:vAlign w:val="center"/>
          </w:tcPr>
          <w:p w:rsidR="00824088" w:rsidRPr="00824088" w:rsidRDefault="00824088" w:rsidP="00824088">
            <w:pPr>
              <w:jc w:val="right"/>
              <w:rPr>
                <w:b/>
                <w:bCs/>
                <w:iCs/>
                <w:sz w:val="20"/>
              </w:rPr>
            </w:pPr>
            <w:r w:rsidRPr="00824088">
              <w:rPr>
                <w:b/>
                <w:bCs/>
                <w:iCs/>
                <w:sz w:val="20"/>
              </w:rPr>
              <w:t>219</w:t>
            </w:r>
          </w:p>
        </w:tc>
        <w:tc>
          <w:tcPr>
            <w:tcW w:w="740" w:type="dxa"/>
            <w:tcBorders>
              <w:top w:val="single" w:sz="4" w:space="0" w:color="C0C0C0"/>
              <w:bottom w:val="double" w:sz="6" w:space="0" w:color="C0C0C0"/>
            </w:tcBorders>
            <w:noWrap/>
            <w:vAlign w:val="center"/>
          </w:tcPr>
          <w:p w:rsidR="00824088" w:rsidRPr="00824088" w:rsidRDefault="00824088" w:rsidP="00824088">
            <w:pPr>
              <w:jc w:val="right"/>
              <w:rPr>
                <w:b/>
                <w:bCs/>
                <w:iCs/>
                <w:sz w:val="20"/>
              </w:rPr>
            </w:pPr>
            <w:r w:rsidRPr="00824088">
              <w:rPr>
                <w:b/>
                <w:bCs/>
                <w:iCs/>
                <w:sz w:val="20"/>
              </w:rPr>
              <w:t>189</w:t>
            </w:r>
          </w:p>
        </w:tc>
        <w:tc>
          <w:tcPr>
            <w:tcW w:w="740" w:type="dxa"/>
            <w:tcBorders>
              <w:top w:val="single" w:sz="4" w:space="0" w:color="C0C0C0"/>
              <w:bottom w:val="double" w:sz="6" w:space="0" w:color="C0C0C0"/>
            </w:tcBorders>
            <w:noWrap/>
            <w:vAlign w:val="center"/>
          </w:tcPr>
          <w:p w:rsidR="00824088" w:rsidRPr="00824088" w:rsidRDefault="00824088" w:rsidP="00824088">
            <w:pPr>
              <w:jc w:val="right"/>
              <w:rPr>
                <w:b/>
                <w:bCs/>
                <w:iCs/>
                <w:sz w:val="20"/>
              </w:rPr>
            </w:pPr>
            <w:r w:rsidRPr="00824088">
              <w:rPr>
                <w:b/>
                <w:bCs/>
                <w:iCs/>
                <w:sz w:val="20"/>
              </w:rPr>
              <w:t>165</w:t>
            </w:r>
          </w:p>
        </w:tc>
        <w:tc>
          <w:tcPr>
            <w:tcW w:w="739" w:type="dxa"/>
            <w:tcBorders>
              <w:top w:val="single" w:sz="4" w:space="0" w:color="C0C0C0"/>
              <w:bottom w:val="double" w:sz="6" w:space="0" w:color="C0C0C0"/>
            </w:tcBorders>
            <w:vAlign w:val="center"/>
          </w:tcPr>
          <w:p w:rsidR="00824088" w:rsidRPr="00824088" w:rsidRDefault="00824088" w:rsidP="00824088">
            <w:pPr>
              <w:jc w:val="right"/>
              <w:rPr>
                <w:b/>
                <w:bCs/>
                <w:iCs/>
                <w:sz w:val="20"/>
              </w:rPr>
            </w:pPr>
            <w:r w:rsidRPr="00824088">
              <w:rPr>
                <w:b/>
                <w:bCs/>
                <w:iCs/>
                <w:sz w:val="20"/>
              </w:rPr>
              <w:t>192</w:t>
            </w:r>
          </w:p>
        </w:tc>
        <w:tc>
          <w:tcPr>
            <w:tcW w:w="740" w:type="dxa"/>
            <w:tcBorders>
              <w:top w:val="single" w:sz="4" w:space="0" w:color="C0C0C0"/>
              <w:bottom w:val="double" w:sz="6" w:space="0" w:color="C0C0C0"/>
            </w:tcBorders>
            <w:vAlign w:val="center"/>
          </w:tcPr>
          <w:p w:rsidR="00824088" w:rsidRPr="00824088" w:rsidRDefault="00824088" w:rsidP="00824088">
            <w:pPr>
              <w:jc w:val="right"/>
              <w:rPr>
                <w:b/>
                <w:bCs/>
                <w:iCs/>
                <w:sz w:val="20"/>
              </w:rPr>
            </w:pPr>
            <w:r w:rsidRPr="00824088">
              <w:rPr>
                <w:b/>
                <w:bCs/>
                <w:iCs/>
                <w:sz w:val="20"/>
              </w:rPr>
              <w:t>146</w:t>
            </w:r>
          </w:p>
        </w:tc>
        <w:tc>
          <w:tcPr>
            <w:tcW w:w="740" w:type="dxa"/>
            <w:tcBorders>
              <w:top w:val="single" w:sz="4" w:space="0" w:color="C0C0C0"/>
              <w:bottom w:val="double" w:sz="6" w:space="0" w:color="C0C0C0"/>
            </w:tcBorders>
            <w:vAlign w:val="center"/>
          </w:tcPr>
          <w:p w:rsidR="00824088" w:rsidRPr="00824088" w:rsidRDefault="00824088" w:rsidP="00824088">
            <w:pPr>
              <w:jc w:val="right"/>
              <w:rPr>
                <w:b/>
                <w:bCs/>
                <w:iCs/>
                <w:sz w:val="20"/>
              </w:rPr>
            </w:pPr>
            <w:r w:rsidRPr="00824088">
              <w:rPr>
                <w:b/>
                <w:bCs/>
                <w:iCs/>
                <w:sz w:val="20"/>
              </w:rPr>
              <w:t>172</w:t>
            </w:r>
          </w:p>
        </w:tc>
        <w:tc>
          <w:tcPr>
            <w:tcW w:w="740" w:type="dxa"/>
            <w:tcBorders>
              <w:top w:val="single" w:sz="4" w:space="0" w:color="C0C0C0"/>
              <w:bottom w:val="double" w:sz="6" w:space="0" w:color="C0C0C0"/>
            </w:tcBorders>
            <w:vAlign w:val="center"/>
          </w:tcPr>
          <w:p w:rsidR="00824088" w:rsidRPr="00824088" w:rsidRDefault="00824088" w:rsidP="00824088">
            <w:pPr>
              <w:jc w:val="right"/>
              <w:rPr>
                <w:b/>
                <w:bCs/>
                <w:iCs/>
                <w:sz w:val="20"/>
              </w:rPr>
            </w:pPr>
            <w:r w:rsidRPr="00824088">
              <w:rPr>
                <w:b/>
                <w:bCs/>
                <w:iCs/>
                <w:sz w:val="20"/>
              </w:rPr>
              <w:t>168</w:t>
            </w:r>
          </w:p>
        </w:tc>
        <w:tc>
          <w:tcPr>
            <w:tcW w:w="744" w:type="dxa"/>
            <w:tcBorders>
              <w:top w:val="single" w:sz="4" w:space="0" w:color="C0C0C0"/>
              <w:bottom w:val="double" w:sz="6" w:space="0" w:color="C0C0C0"/>
            </w:tcBorders>
            <w:vAlign w:val="center"/>
          </w:tcPr>
          <w:p w:rsidR="00824088" w:rsidRPr="00824088" w:rsidRDefault="00824088" w:rsidP="00824088">
            <w:pPr>
              <w:jc w:val="right"/>
              <w:rPr>
                <w:b/>
                <w:bCs/>
                <w:iCs/>
                <w:sz w:val="20"/>
              </w:rPr>
            </w:pPr>
            <w:r w:rsidRPr="00824088">
              <w:rPr>
                <w:b/>
                <w:bCs/>
                <w:iCs/>
                <w:sz w:val="20"/>
              </w:rPr>
              <w:t>152</w:t>
            </w:r>
          </w:p>
        </w:tc>
      </w:tr>
    </w:tbl>
    <w:p w:rsidR="003A79B4" w:rsidRPr="007D07C4" w:rsidRDefault="003A79B4" w:rsidP="003A79B4">
      <w:pPr>
        <w:spacing w:line="240" w:lineRule="auto"/>
        <w:rPr>
          <w:b/>
          <w:sz w:val="18"/>
        </w:rPr>
      </w:pPr>
    </w:p>
    <w:p w:rsidR="003A79B4" w:rsidRDefault="003A79B4" w:rsidP="003A79B4">
      <w:pPr>
        <w:spacing w:line="240" w:lineRule="auto"/>
        <w:ind w:firstLine="284"/>
        <w:rPr>
          <w:sz w:val="22"/>
          <w:szCs w:val="24"/>
        </w:rPr>
      </w:pPr>
      <w:r w:rsidRPr="00AA4394">
        <w:rPr>
          <w:sz w:val="22"/>
          <w:szCs w:val="24"/>
        </w:rPr>
        <w:t xml:space="preserve">In </w:t>
      </w:r>
      <w:r w:rsidR="00272942">
        <w:rPr>
          <w:sz w:val="22"/>
          <w:szCs w:val="24"/>
        </w:rPr>
        <w:t>2014</w:t>
      </w:r>
      <w:r w:rsidRPr="00AA4394">
        <w:rPr>
          <w:sz w:val="22"/>
          <w:szCs w:val="24"/>
        </w:rPr>
        <w:t>, in the framework of the revision of the Multieffect protocol of the UNECE/CLRTAP Convention, a target has been established for this pollutant. Italy should reduce in 2020 their PM2.5 emissions by 1</w:t>
      </w:r>
      <w:r w:rsidR="006A5008">
        <w:rPr>
          <w:sz w:val="22"/>
          <w:szCs w:val="24"/>
        </w:rPr>
        <w:t>0</w:t>
      </w:r>
      <w:r w:rsidRPr="00AA4394">
        <w:rPr>
          <w:sz w:val="22"/>
          <w:szCs w:val="24"/>
        </w:rPr>
        <w:t>% with r</w:t>
      </w:r>
      <w:r w:rsidR="00AA4394" w:rsidRPr="00AA4394">
        <w:rPr>
          <w:sz w:val="22"/>
          <w:szCs w:val="24"/>
        </w:rPr>
        <w:t>espect the 2005 emission level.</w:t>
      </w:r>
    </w:p>
    <w:p w:rsidR="003A79B4" w:rsidRDefault="003A79B4" w:rsidP="003A79B4">
      <w:pPr>
        <w:spacing w:line="240" w:lineRule="auto"/>
        <w:ind w:firstLine="284"/>
        <w:rPr>
          <w:sz w:val="22"/>
          <w:szCs w:val="24"/>
          <w:lang w:eastAsia="it-IT"/>
        </w:rPr>
      </w:pPr>
      <w:r w:rsidRPr="007D07C4">
        <w:rPr>
          <w:sz w:val="22"/>
          <w:szCs w:val="24"/>
        </w:rPr>
        <w:t xml:space="preserve">Total emissions show a global reduction from 1990 to </w:t>
      </w:r>
      <w:r w:rsidR="00272942">
        <w:rPr>
          <w:sz w:val="22"/>
          <w:szCs w:val="24"/>
        </w:rPr>
        <w:t>2014</w:t>
      </w:r>
      <w:r w:rsidRPr="007D07C4">
        <w:rPr>
          <w:sz w:val="22"/>
          <w:szCs w:val="24"/>
        </w:rPr>
        <w:t xml:space="preserve"> of about </w:t>
      </w:r>
      <w:r w:rsidR="006A5008">
        <w:rPr>
          <w:sz w:val="22"/>
          <w:szCs w:val="24"/>
        </w:rPr>
        <w:t>31</w:t>
      </w:r>
      <w:r w:rsidRPr="007D07C4">
        <w:rPr>
          <w:sz w:val="22"/>
          <w:szCs w:val="24"/>
        </w:rPr>
        <w:t xml:space="preserve">%. Specifically, emissions from </w:t>
      </w:r>
      <w:r w:rsidRPr="007D07C4">
        <w:rPr>
          <w:i/>
          <w:sz w:val="22"/>
          <w:szCs w:val="24"/>
        </w:rPr>
        <w:t>road transport</w:t>
      </w:r>
      <w:r w:rsidRPr="007D07C4">
        <w:rPr>
          <w:sz w:val="22"/>
          <w:szCs w:val="24"/>
        </w:rPr>
        <w:t xml:space="preserve">, accounting for </w:t>
      </w:r>
      <w:r>
        <w:rPr>
          <w:sz w:val="22"/>
          <w:szCs w:val="24"/>
        </w:rPr>
        <w:t>1</w:t>
      </w:r>
      <w:r w:rsidR="006A5008">
        <w:rPr>
          <w:sz w:val="22"/>
          <w:szCs w:val="24"/>
        </w:rPr>
        <w:t>3</w:t>
      </w:r>
      <w:r w:rsidRPr="007D07C4">
        <w:rPr>
          <w:sz w:val="22"/>
          <w:szCs w:val="24"/>
        </w:rPr>
        <w:t xml:space="preserve">% of total emissions, decrease of about </w:t>
      </w:r>
      <w:r>
        <w:rPr>
          <w:sz w:val="22"/>
          <w:szCs w:val="24"/>
        </w:rPr>
        <w:t>6</w:t>
      </w:r>
      <w:r w:rsidR="006A5008">
        <w:rPr>
          <w:sz w:val="22"/>
          <w:szCs w:val="24"/>
        </w:rPr>
        <w:t>1</w:t>
      </w:r>
      <w:r w:rsidRPr="007D07C4">
        <w:rPr>
          <w:sz w:val="22"/>
          <w:szCs w:val="24"/>
        </w:rPr>
        <w:t xml:space="preserve">%. Emissions from </w:t>
      </w:r>
      <w:r w:rsidRPr="007D07C4">
        <w:rPr>
          <w:i/>
          <w:sz w:val="22"/>
          <w:szCs w:val="24"/>
        </w:rPr>
        <w:t>other mobile sources and machinery</w:t>
      </w:r>
      <w:r w:rsidRPr="007D07C4">
        <w:rPr>
          <w:sz w:val="22"/>
          <w:szCs w:val="24"/>
        </w:rPr>
        <w:t xml:space="preserve"> show a reduction of </w:t>
      </w:r>
      <w:r>
        <w:rPr>
          <w:sz w:val="22"/>
          <w:szCs w:val="24"/>
        </w:rPr>
        <w:t>6</w:t>
      </w:r>
      <w:r w:rsidR="006A5008">
        <w:rPr>
          <w:sz w:val="22"/>
          <w:szCs w:val="24"/>
        </w:rPr>
        <w:t>3</w:t>
      </w:r>
      <w:r w:rsidRPr="007D07C4">
        <w:rPr>
          <w:sz w:val="22"/>
          <w:szCs w:val="24"/>
        </w:rPr>
        <w:t xml:space="preserve">%, accounting in </w:t>
      </w:r>
      <w:r w:rsidR="00272942">
        <w:rPr>
          <w:sz w:val="22"/>
          <w:szCs w:val="24"/>
        </w:rPr>
        <w:t>2014</w:t>
      </w:r>
      <w:r w:rsidRPr="007D07C4">
        <w:rPr>
          <w:sz w:val="22"/>
          <w:szCs w:val="24"/>
        </w:rPr>
        <w:t xml:space="preserve"> for </w:t>
      </w:r>
      <w:r w:rsidR="006A5008">
        <w:rPr>
          <w:sz w:val="22"/>
          <w:szCs w:val="24"/>
        </w:rPr>
        <w:t>8</w:t>
      </w:r>
      <w:r w:rsidRPr="007D07C4">
        <w:rPr>
          <w:sz w:val="22"/>
          <w:szCs w:val="24"/>
        </w:rPr>
        <w:t xml:space="preserve">% of total emissions. Emissions from </w:t>
      </w:r>
      <w:r w:rsidRPr="007D07C4">
        <w:rPr>
          <w:i/>
          <w:sz w:val="22"/>
          <w:szCs w:val="24"/>
        </w:rPr>
        <w:t>non industrial combustion plants</w:t>
      </w:r>
      <w:r w:rsidRPr="007D07C4">
        <w:rPr>
          <w:sz w:val="22"/>
          <w:szCs w:val="24"/>
        </w:rPr>
        <w:t xml:space="preserve"> and from </w:t>
      </w:r>
      <w:r w:rsidRPr="007D07C4">
        <w:rPr>
          <w:i/>
          <w:sz w:val="22"/>
          <w:szCs w:val="24"/>
        </w:rPr>
        <w:t>combustion in industry</w:t>
      </w:r>
      <w:r w:rsidRPr="007D07C4">
        <w:rPr>
          <w:sz w:val="22"/>
          <w:szCs w:val="24"/>
        </w:rPr>
        <w:t xml:space="preserve"> account for </w:t>
      </w:r>
      <w:r>
        <w:rPr>
          <w:sz w:val="22"/>
          <w:szCs w:val="24"/>
        </w:rPr>
        <w:t>6</w:t>
      </w:r>
      <w:r w:rsidR="006A5008">
        <w:rPr>
          <w:sz w:val="22"/>
          <w:szCs w:val="24"/>
        </w:rPr>
        <w:t>5</w:t>
      </w:r>
      <w:r w:rsidRPr="007D07C4">
        <w:rPr>
          <w:sz w:val="22"/>
          <w:szCs w:val="24"/>
        </w:rPr>
        <w:t xml:space="preserve">% and </w:t>
      </w:r>
      <w:r w:rsidR="006A5008">
        <w:rPr>
          <w:sz w:val="22"/>
          <w:szCs w:val="24"/>
        </w:rPr>
        <w:t>4</w:t>
      </w:r>
      <w:r w:rsidRPr="007D07C4">
        <w:rPr>
          <w:sz w:val="22"/>
          <w:szCs w:val="24"/>
        </w:rPr>
        <w:t xml:space="preserve">% of the total respectively, but while the former shows an increase of about </w:t>
      </w:r>
      <w:r w:rsidR="006A5008">
        <w:rPr>
          <w:sz w:val="22"/>
          <w:szCs w:val="24"/>
        </w:rPr>
        <w:t>46</w:t>
      </w:r>
      <w:r w:rsidRPr="007D07C4">
        <w:rPr>
          <w:sz w:val="22"/>
          <w:szCs w:val="24"/>
        </w:rPr>
        <w:t xml:space="preserve">%, the latter decreases by about </w:t>
      </w:r>
      <w:r>
        <w:rPr>
          <w:sz w:val="22"/>
          <w:szCs w:val="24"/>
        </w:rPr>
        <w:t>73</w:t>
      </w:r>
      <w:r w:rsidRPr="007D07C4">
        <w:rPr>
          <w:sz w:val="22"/>
          <w:szCs w:val="24"/>
        </w:rPr>
        <w:t xml:space="preserve">%. Emissions from </w:t>
      </w:r>
      <w:r w:rsidRPr="007D07C4">
        <w:rPr>
          <w:i/>
          <w:sz w:val="22"/>
          <w:szCs w:val="24"/>
          <w:lang w:eastAsia="it-IT"/>
        </w:rPr>
        <w:t>waste treatment and disposal</w:t>
      </w:r>
      <w:r w:rsidRPr="007D07C4">
        <w:rPr>
          <w:sz w:val="22"/>
          <w:szCs w:val="24"/>
          <w:lang w:eastAsia="it-IT"/>
        </w:rPr>
        <w:t xml:space="preserve">, accounting for </w:t>
      </w:r>
      <w:r>
        <w:rPr>
          <w:sz w:val="22"/>
          <w:szCs w:val="24"/>
          <w:lang w:eastAsia="it-IT"/>
        </w:rPr>
        <w:t>1</w:t>
      </w:r>
      <w:r w:rsidRPr="007D07C4">
        <w:rPr>
          <w:sz w:val="22"/>
          <w:szCs w:val="24"/>
          <w:lang w:eastAsia="it-IT"/>
        </w:rPr>
        <w:t xml:space="preserve">% of the total in </w:t>
      </w:r>
      <w:r w:rsidR="00272942">
        <w:rPr>
          <w:sz w:val="22"/>
          <w:szCs w:val="24"/>
          <w:lang w:eastAsia="it-IT"/>
        </w:rPr>
        <w:t>2014</w:t>
      </w:r>
      <w:r w:rsidRPr="007D07C4">
        <w:rPr>
          <w:sz w:val="22"/>
          <w:szCs w:val="24"/>
          <w:lang w:eastAsia="it-IT"/>
        </w:rPr>
        <w:t xml:space="preserve">, show an increase of about </w:t>
      </w:r>
      <w:r w:rsidR="006A5008">
        <w:rPr>
          <w:sz w:val="22"/>
          <w:szCs w:val="24"/>
          <w:lang w:eastAsia="it-IT"/>
        </w:rPr>
        <w:t>1</w:t>
      </w:r>
      <w:r w:rsidRPr="007D07C4">
        <w:rPr>
          <w:sz w:val="22"/>
          <w:szCs w:val="24"/>
          <w:lang w:eastAsia="it-IT"/>
        </w:rPr>
        <w:t xml:space="preserve">%. The largest decrease is observed for </w:t>
      </w:r>
      <w:r w:rsidRPr="007D07C4">
        <w:rPr>
          <w:i/>
          <w:sz w:val="22"/>
          <w:szCs w:val="24"/>
          <w:lang w:eastAsia="it-IT"/>
        </w:rPr>
        <w:t>combustion in energy</w:t>
      </w:r>
      <w:r w:rsidRPr="007D07C4">
        <w:rPr>
          <w:sz w:val="22"/>
          <w:szCs w:val="24"/>
          <w:lang w:eastAsia="it-IT"/>
        </w:rPr>
        <w:t xml:space="preserve"> and </w:t>
      </w:r>
      <w:r w:rsidRPr="007D07C4">
        <w:rPr>
          <w:i/>
          <w:sz w:val="22"/>
          <w:szCs w:val="24"/>
          <w:lang w:eastAsia="it-IT"/>
        </w:rPr>
        <w:t>transformation industries</w:t>
      </w:r>
      <w:r w:rsidRPr="007D07C4">
        <w:rPr>
          <w:sz w:val="22"/>
          <w:szCs w:val="24"/>
          <w:lang w:eastAsia="it-IT"/>
        </w:rPr>
        <w:t xml:space="preserve"> (-</w:t>
      </w:r>
      <w:r>
        <w:rPr>
          <w:sz w:val="22"/>
          <w:szCs w:val="24"/>
          <w:lang w:eastAsia="it-IT"/>
        </w:rPr>
        <w:t>97</w:t>
      </w:r>
      <w:r w:rsidRPr="007D07C4">
        <w:rPr>
          <w:sz w:val="22"/>
          <w:szCs w:val="24"/>
          <w:lang w:eastAsia="it-IT"/>
        </w:rPr>
        <w:t xml:space="preserve">%), being the influence on the total in </w:t>
      </w:r>
      <w:r w:rsidR="00272942">
        <w:rPr>
          <w:sz w:val="22"/>
          <w:szCs w:val="24"/>
          <w:lang w:eastAsia="it-IT"/>
        </w:rPr>
        <w:t>2014</w:t>
      </w:r>
      <w:r w:rsidRPr="007D07C4">
        <w:rPr>
          <w:sz w:val="22"/>
          <w:szCs w:val="24"/>
          <w:lang w:eastAsia="it-IT"/>
        </w:rPr>
        <w:t xml:space="preserve"> equal to </w:t>
      </w:r>
      <w:r>
        <w:rPr>
          <w:sz w:val="22"/>
          <w:szCs w:val="24"/>
          <w:lang w:eastAsia="it-IT"/>
        </w:rPr>
        <w:t>1</w:t>
      </w:r>
      <w:r w:rsidRPr="007D07C4">
        <w:rPr>
          <w:sz w:val="22"/>
          <w:szCs w:val="24"/>
          <w:lang w:eastAsia="it-IT"/>
        </w:rPr>
        <w:t>%.</w:t>
      </w:r>
    </w:p>
    <w:p w:rsidR="003A79B4" w:rsidRPr="007D07C4" w:rsidRDefault="00AA4394" w:rsidP="003A79B4">
      <w:pPr>
        <w:spacing w:line="240" w:lineRule="auto"/>
        <w:ind w:firstLine="284"/>
        <w:rPr>
          <w:sz w:val="22"/>
          <w:szCs w:val="24"/>
        </w:rPr>
      </w:pPr>
      <w:r>
        <w:rPr>
          <w:sz w:val="22"/>
          <w:szCs w:val="24"/>
          <w:lang w:val="en-US"/>
        </w:rPr>
        <w:t>For t</w:t>
      </w:r>
      <w:r w:rsidRPr="00AA4394">
        <w:rPr>
          <w:sz w:val="22"/>
          <w:szCs w:val="24"/>
          <w:lang w:val="en-US"/>
        </w:rPr>
        <w:t xml:space="preserve">he explanation of </w:t>
      </w:r>
      <w:r>
        <w:rPr>
          <w:sz w:val="22"/>
          <w:szCs w:val="24"/>
          <w:lang w:val="en-US"/>
        </w:rPr>
        <w:t xml:space="preserve">the </w:t>
      </w:r>
      <w:r w:rsidRPr="00AA4394">
        <w:rPr>
          <w:sz w:val="22"/>
          <w:szCs w:val="24"/>
          <w:lang w:val="en-US"/>
        </w:rPr>
        <w:t xml:space="preserve">trends </w:t>
      </w:r>
      <w:r>
        <w:rPr>
          <w:sz w:val="22"/>
          <w:szCs w:val="24"/>
          <w:lang w:val="en-US"/>
        </w:rPr>
        <w:t>see what</w:t>
      </w:r>
      <w:r w:rsidRPr="00AA4394">
        <w:rPr>
          <w:sz w:val="22"/>
          <w:szCs w:val="24"/>
          <w:lang w:val="en-US"/>
        </w:rPr>
        <w:t xml:space="preserve"> </w:t>
      </w:r>
      <w:r>
        <w:rPr>
          <w:sz w:val="22"/>
          <w:szCs w:val="24"/>
          <w:lang w:val="en-US"/>
        </w:rPr>
        <w:t>already reported for PM10.</w:t>
      </w:r>
    </w:p>
    <w:p w:rsidR="003A79B4" w:rsidRPr="007E7701" w:rsidRDefault="003A79B4" w:rsidP="003A79B4">
      <w:pPr>
        <w:pStyle w:val="Titolo3"/>
      </w:pPr>
      <w:r w:rsidRPr="007D07C4">
        <w:rPr>
          <w:b w:val="0"/>
          <w:sz w:val="22"/>
        </w:rPr>
        <w:br w:type="page"/>
      </w:r>
      <w:bookmarkStart w:id="23" w:name="_Toc445660566"/>
      <w:r>
        <w:lastRenderedPageBreak/>
        <w:t>Black Carbon</w:t>
      </w:r>
      <w:r w:rsidRPr="007E7701">
        <w:t xml:space="preserve"> </w:t>
      </w:r>
      <w:r>
        <w:t>(BC)</w:t>
      </w:r>
      <w:bookmarkEnd w:id="23"/>
    </w:p>
    <w:p w:rsidR="003A79B4" w:rsidRPr="007D07C4" w:rsidRDefault="003A79B4" w:rsidP="003A79B4">
      <w:pPr>
        <w:spacing w:line="240" w:lineRule="auto"/>
        <w:ind w:firstLine="284"/>
        <w:rPr>
          <w:color w:val="000000"/>
          <w:sz w:val="22"/>
          <w:szCs w:val="24"/>
        </w:rPr>
      </w:pPr>
      <w:r>
        <w:rPr>
          <w:color w:val="000000"/>
          <w:sz w:val="22"/>
          <w:szCs w:val="24"/>
        </w:rPr>
        <w:t xml:space="preserve">Black Carbon emissions have been estimated as a fraction of PM2.5. </w:t>
      </w:r>
      <w:r w:rsidR="00B718B1">
        <w:rPr>
          <w:color w:val="000000"/>
          <w:sz w:val="22"/>
          <w:szCs w:val="24"/>
        </w:rPr>
        <w:t>N</w:t>
      </w:r>
      <w:r w:rsidRPr="007D07C4">
        <w:rPr>
          <w:color w:val="000000"/>
          <w:sz w:val="22"/>
          <w:szCs w:val="24"/>
        </w:rPr>
        <w:t xml:space="preserve">ational </w:t>
      </w:r>
      <w:r w:rsidR="00AA4394">
        <w:rPr>
          <w:color w:val="000000"/>
          <w:sz w:val="22"/>
          <w:szCs w:val="24"/>
        </w:rPr>
        <w:t xml:space="preserve">BC </w:t>
      </w:r>
      <w:r w:rsidRPr="007D07C4">
        <w:rPr>
          <w:color w:val="000000"/>
          <w:sz w:val="22"/>
          <w:szCs w:val="24"/>
        </w:rPr>
        <w:t>atmospheric emissions</w:t>
      </w:r>
      <w:r w:rsidR="00B718B1">
        <w:rPr>
          <w:color w:val="000000"/>
          <w:sz w:val="22"/>
          <w:szCs w:val="24"/>
        </w:rPr>
        <w:t xml:space="preserve"> are</w:t>
      </w:r>
      <w:r w:rsidRPr="007D07C4">
        <w:rPr>
          <w:color w:val="000000"/>
          <w:sz w:val="22"/>
          <w:szCs w:val="24"/>
        </w:rPr>
        <w:t xml:space="preserve"> decreasing between 1990 and </w:t>
      </w:r>
      <w:r w:rsidR="00272942">
        <w:rPr>
          <w:color w:val="000000"/>
          <w:sz w:val="22"/>
          <w:szCs w:val="24"/>
        </w:rPr>
        <w:t>2014</w:t>
      </w:r>
      <w:r w:rsidRPr="007D07C4">
        <w:rPr>
          <w:color w:val="000000"/>
          <w:sz w:val="22"/>
          <w:szCs w:val="24"/>
        </w:rPr>
        <w:t xml:space="preserve">, with a variation from </w:t>
      </w:r>
      <w:r>
        <w:rPr>
          <w:color w:val="000000"/>
          <w:sz w:val="22"/>
          <w:szCs w:val="24"/>
        </w:rPr>
        <w:t>4</w:t>
      </w:r>
      <w:r w:rsidR="006A5008">
        <w:rPr>
          <w:color w:val="000000"/>
          <w:sz w:val="22"/>
          <w:szCs w:val="24"/>
        </w:rPr>
        <w:t>8</w:t>
      </w:r>
      <w:r w:rsidRPr="007D07C4">
        <w:rPr>
          <w:color w:val="000000"/>
          <w:sz w:val="22"/>
          <w:szCs w:val="24"/>
        </w:rPr>
        <w:t xml:space="preserve"> Gg to </w:t>
      </w:r>
      <w:r>
        <w:rPr>
          <w:color w:val="000000"/>
          <w:sz w:val="22"/>
          <w:szCs w:val="24"/>
        </w:rPr>
        <w:t>2</w:t>
      </w:r>
      <w:r w:rsidR="006A5008">
        <w:rPr>
          <w:color w:val="000000"/>
          <w:sz w:val="22"/>
          <w:szCs w:val="24"/>
        </w:rPr>
        <w:t>5</w:t>
      </w:r>
      <w:r w:rsidRPr="007D07C4">
        <w:rPr>
          <w:color w:val="000000"/>
          <w:sz w:val="22"/>
          <w:szCs w:val="24"/>
        </w:rPr>
        <w:t xml:space="preserve"> Gg. Figure 2.7 and Table 2.7 illustrate the emission trend from 1990 to </w:t>
      </w:r>
      <w:r w:rsidR="00272942">
        <w:rPr>
          <w:color w:val="000000"/>
          <w:sz w:val="22"/>
          <w:szCs w:val="24"/>
        </w:rPr>
        <w:t>2014</w:t>
      </w:r>
      <w:r w:rsidRPr="007D07C4">
        <w:rPr>
          <w:color w:val="000000"/>
          <w:sz w:val="22"/>
          <w:szCs w:val="24"/>
        </w:rPr>
        <w:t xml:space="preserve">. Figure 2.7 also illustrates the share of </w:t>
      </w:r>
      <w:r>
        <w:rPr>
          <w:color w:val="000000"/>
          <w:sz w:val="22"/>
          <w:szCs w:val="24"/>
        </w:rPr>
        <w:t xml:space="preserve">BC </w:t>
      </w:r>
      <w:r w:rsidRPr="007D07C4">
        <w:rPr>
          <w:color w:val="000000"/>
          <w:sz w:val="22"/>
          <w:szCs w:val="24"/>
        </w:rPr>
        <w:t xml:space="preserve">emissions by category in 1990 and </w:t>
      </w:r>
      <w:r w:rsidR="00272942">
        <w:rPr>
          <w:color w:val="000000"/>
          <w:sz w:val="22"/>
          <w:szCs w:val="24"/>
        </w:rPr>
        <w:t>2014</w:t>
      </w:r>
      <w:r w:rsidRPr="007D07C4">
        <w:rPr>
          <w:color w:val="000000"/>
          <w:sz w:val="22"/>
          <w:szCs w:val="24"/>
        </w:rPr>
        <w:t xml:space="preserve"> as well as the total and sectoral variation from 1990 to </w:t>
      </w:r>
      <w:r w:rsidR="00272942">
        <w:rPr>
          <w:color w:val="000000"/>
          <w:sz w:val="22"/>
          <w:szCs w:val="24"/>
        </w:rPr>
        <w:t>2014</w:t>
      </w:r>
      <w:r w:rsidRPr="007D07C4">
        <w:rPr>
          <w:color w:val="000000"/>
          <w:sz w:val="22"/>
          <w:szCs w:val="24"/>
        </w:rPr>
        <w:t>.</w:t>
      </w:r>
    </w:p>
    <w:p w:rsidR="003A79B4" w:rsidRDefault="003A79B4" w:rsidP="003A79B4">
      <w:pPr>
        <w:spacing w:line="240" w:lineRule="auto"/>
        <w:ind w:firstLine="284"/>
        <w:rPr>
          <w:sz w:val="22"/>
        </w:rPr>
      </w:pPr>
    </w:p>
    <w:tbl>
      <w:tblPr>
        <w:tblW w:w="0" w:type="auto"/>
        <w:jc w:val="center"/>
        <w:tblInd w:w="-72" w:type="dxa"/>
        <w:tblLayout w:type="fixed"/>
        <w:tblLook w:val="01E0"/>
      </w:tblPr>
      <w:tblGrid>
        <w:gridCol w:w="3067"/>
        <w:gridCol w:w="2599"/>
        <w:gridCol w:w="3189"/>
      </w:tblGrid>
      <w:tr w:rsidR="003A79B4" w:rsidRPr="007D07C4" w:rsidTr="00914A87">
        <w:trPr>
          <w:trHeight w:val="5014"/>
          <w:jc w:val="center"/>
        </w:trPr>
        <w:tc>
          <w:tcPr>
            <w:tcW w:w="8855" w:type="dxa"/>
            <w:gridSpan w:val="3"/>
            <w:tcBorders>
              <w:top w:val="double" w:sz="4" w:space="0" w:color="C0C0C0"/>
            </w:tcBorders>
            <w:vAlign w:val="center"/>
          </w:tcPr>
          <w:p w:rsidR="003A79B4" w:rsidRPr="00C95A04" w:rsidRDefault="006A5008" w:rsidP="00914A87">
            <w:pPr>
              <w:spacing w:line="240" w:lineRule="auto"/>
              <w:jc w:val="center"/>
              <w:rPr>
                <w:sz w:val="22"/>
              </w:rPr>
            </w:pPr>
            <w:r>
              <w:rPr>
                <w:noProof/>
                <w:sz w:val="22"/>
                <w:lang w:val="it-IT" w:eastAsia="it-IT"/>
              </w:rPr>
              <w:drawing>
                <wp:inline distT="0" distB="0" distL="0" distR="0">
                  <wp:extent cx="5486400" cy="1958340"/>
                  <wp:effectExtent l="19050" t="0" r="0" b="0"/>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5"/>
                          <a:srcRect/>
                          <a:stretch>
                            <a:fillRect/>
                          </a:stretch>
                        </pic:blipFill>
                        <pic:spPr bwMode="auto">
                          <a:xfrm>
                            <a:off x="0" y="0"/>
                            <a:ext cx="5486400" cy="1958340"/>
                          </a:xfrm>
                          <a:prstGeom prst="rect">
                            <a:avLst/>
                          </a:prstGeom>
                          <a:noFill/>
                          <a:ln w="9525">
                            <a:noFill/>
                            <a:miter lim="800000"/>
                            <a:headEnd/>
                            <a:tailEnd/>
                          </a:ln>
                        </pic:spPr>
                      </pic:pic>
                    </a:graphicData>
                  </a:graphic>
                </wp:inline>
              </w:drawing>
            </w:r>
          </w:p>
        </w:tc>
      </w:tr>
      <w:tr w:rsidR="003A79B4" w:rsidRPr="007D07C4" w:rsidTr="00914A87">
        <w:trPr>
          <w:trHeight w:val="2070"/>
          <w:jc w:val="center"/>
        </w:trPr>
        <w:tc>
          <w:tcPr>
            <w:tcW w:w="3067" w:type="dxa"/>
            <w:tcBorders>
              <w:bottom w:val="double" w:sz="4" w:space="0" w:color="C0C0C0"/>
            </w:tcBorders>
            <w:vAlign w:val="center"/>
          </w:tcPr>
          <w:p w:rsidR="003A79B4" w:rsidRPr="007D07C4" w:rsidRDefault="006A5008" w:rsidP="00914A87">
            <w:pPr>
              <w:spacing w:line="240" w:lineRule="auto"/>
              <w:jc w:val="center"/>
              <w:rPr>
                <w:sz w:val="22"/>
              </w:rPr>
            </w:pPr>
            <w:r>
              <w:rPr>
                <w:noProof/>
                <w:sz w:val="22"/>
                <w:lang w:val="it-IT" w:eastAsia="it-IT"/>
              </w:rPr>
              <w:drawing>
                <wp:inline distT="0" distB="0" distL="0" distR="0">
                  <wp:extent cx="1832785" cy="1101357"/>
                  <wp:effectExtent l="19050" t="0" r="0" b="0"/>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6"/>
                          <a:srcRect/>
                          <a:stretch>
                            <a:fillRect/>
                          </a:stretch>
                        </pic:blipFill>
                        <pic:spPr bwMode="auto">
                          <a:xfrm>
                            <a:off x="0" y="0"/>
                            <a:ext cx="1838838" cy="1104994"/>
                          </a:xfrm>
                          <a:prstGeom prst="rect">
                            <a:avLst/>
                          </a:prstGeom>
                          <a:noFill/>
                          <a:ln w="9525">
                            <a:noFill/>
                            <a:miter lim="800000"/>
                            <a:headEnd/>
                            <a:tailEnd/>
                          </a:ln>
                        </pic:spPr>
                      </pic:pic>
                    </a:graphicData>
                  </a:graphic>
                </wp:inline>
              </w:drawing>
            </w:r>
          </w:p>
        </w:tc>
        <w:tc>
          <w:tcPr>
            <w:tcW w:w="2599" w:type="dxa"/>
            <w:tcBorders>
              <w:bottom w:val="double" w:sz="4" w:space="0" w:color="C0C0C0"/>
            </w:tcBorders>
            <w:vAlign w:val="center"/>
          </w:tcPr>
          <w:p w:rsidR="003A79B4" w:rsidRPr="007D07C4" w:rsidRDefault="006A5008" w:rsidP="00914A87">
            <w:pPr>
              <w:spacing w:line="240" w:lineRule="auto"/>
              <w:jc w:val="center"/>
              <w:rPr>
                <w:sz w:val="22"/>
              </w:rPr>
            </w:pPr>
            <w:r>
              <w:rPr>
                <w:noProof/>
                <w:sz w:val="22"/>
                <w:lang w:val="it-IT" w:eastAsia="it-IT"/>
              </w:rPr>
              <w:drawing>
                <wp:inline distT="0" distB="0" distL="0" distR="0">
                  <wp:extent cx="1680210" cy="992852"/>
                  <wp:effectExtent l="19050" t="0" r="0" b="0"/>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7"/>
                          <a:srcRect/>
                          <a:stretch>
                            <a:fillRect/>
                          </a:stretch>
                        </pic:blipFill>
                        <pic:spPr bwMode="auto">
                          <a:xfrm>
                            <a:off x="0" y="0"/>
                            <a:ext cx="1693322" cy="1000600"/>
                          </a:xfrm>
                          <a:prstGeom prst="rect">
                            <a:avLst/>
                          </a:prstGeom>
                          <a:noFill/>
                          <a:ln w="9525">
                            <a:noFill/>
                            <a:miter lim="800000"/>
                            <a:headEnd/>
                            <a:tailEnd/>
                          </a:ln>
                        </pic:spPr>
                      </pic:pic>
                    </a:graphicData>
                  </a:graphic>
                </wp:inline>
              </w:drawing>
            </w:r>
          </w:p>
        </w:tc>
        <w:tc>
          <w:tcPr>
            <w:tcW w:w="3189" w:type="dxa"/>
            <w:tcBorders>
              <w:bottom w:val="double" w:sz="4" w:space="0" w:color="C0C0C0"/>
            </w:tcBorders>
            <w:vAlign w:val="center"/>
          </w:tcPr>
          <w:p w:rsidR="003A79B4" w:rsidRPr="007D07C4" w:rsidRDefault="006A5008" w:rsidP="00914A87">
            <w:pPr>
              <w:spacing w:line="240" w:lineRule="auto"/>
              <w:ind w:left="-180"/>
              <w:jc w:val="center"/>
              <w:rPr>
                <w:sz w:val="22"/>
              </w:rPr>
            </w:pPr>
            <w:r>
              <w:rPr>
                <w:noProof/>
                <w:sz w:val="22"/>
                <w:lang w:val="it-IT" w:eastAsia="it-IT"/>
              </w:rPr>
              <w:drawing>
                <wp:inline distT="0" distB="0" distL="0" distR="0">
                  <wp:extent cx="2053590" cy="1064209"/>
                  <wp:effectExtent l="19050" t="0" r="3810" b="0"/>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8"/>
                          <a:srcRect/>
                          <a:stretch>
                            <a:fillRect/>
                          </a:stretch>
                        </pic:blipFill>
                        <pic:spPr bwMode="auto">
                          <a:xfrm>
                            <a:off x="0" y="0"/>
                            <a:ext cx="2053590" cy="1064209"/>
                          </a:xfrm>
                          <a:prstGeom prst="rect">
                            <a:avLst/>
                          </a:prstGeom>
                          <a:noFill/>
                          <a:ln w="9525">
                            <a:noFill/>
                            <a:miter lim="800000"/>
                            <a:headEnd/>
                            <a:tailEnd/>
                          </a:ln>
                        </pic:spPr>
                      </pic:pic>
                    </a:graphicData>
                  </a:graphic>
                </wp:inline>
              </w:drawing>
            </w:r>
          </w:p>
        </w:tc>
      </w:tr>
      <w:tr w:rsidR="003A79B4" w:rsidRPr="00914E60" w:rsidTr="00914A87">
        <w:trPr>
          <w:trHeight w:val="494"/>
          <w:jc w:val="center"/>
        </w:trPr>
        <w:tc>
          <w:tcPr>
            <w:tcW w:w="8855" w:type="dxa"/>
            <w:gridSpan w:val="3"/>
            <w:tcBorders>
              <w:top w:val="double" w:sz="4" w:space="0" w:color="C0C0C0"/>
            </w:tcBorders>
            <w:vAlign w:val="center"/>
          </w:tcPr>
          <w:p w:rsidR="003A79B4" w:rsidRDefault="003A79B4" w:rsidP="00914A87">
            <w:pPr>
              <w:spacing w:line="240" w:lineRule="auto"/>
              <w:rPr>
                <w:sz w:val="20"/>
              </w:rPr>
            </w:pPr>
            <w:r w:rsidRPr="00914E60">
              <w:rPr>
                <w:b/>
                <w:sz w:val="20"/>
              </w:rPr>
              <w:t>Figure 2.</w:t>
            </w:r>
            <w:r>
              <w:rPr>
                <w:b/>
                <w:sz w:val="20"/>
              </w:rPr>
              <w:t>8</w:t>
            </w:r>
            <w:r w:rsidRPr="00914E60">
              <w:rPr>
                <w:b/>
                <w:sz w:val="20"/>
              </w:rPr>
              <w:t xml:space="preserve">  </w:t>
            </w:r>
            <w:r>
              <w:rPr>
                <w:i/>
                <w:iCs/>
                <w:sz w:val="20"/>
              </w:rPr>
              <w:t>BC</w:t>
            </w:r>
            <w:r w:rsidRPr="00914E60">
              <w:rPr>
                <w:i/>
                <w:iCs/>
                <w:sz w:val="20"/>
              </w:rPr>
              <w:t xml:space="preserve"> emission trend, percentage share by sector and variation 1990-</w:t>
            </w:r>
            <w:r w:rsidR="00272942">
              <w:rPr>
                <w:i/>
                <w:iCs/>
                <w:sz w:val="20"/>
              </w:rPr>
              <w:t>2014</w:t>
            </w:r>
          </w:p>
        </w:tc>
      </w:tr>
    </w:tbl>
    <w:p w:rsidR="003A79B4" w:rsidRDefault="003A79B4" w:rsidP="003A79B4">
      <w:pPr>
        <w:spacing w:line="240" w:lineRule="auto"/>
        <w:ind w:left="142"/>
        <w:rPr>
          <w:b/>
          <w:sz w:val="20"/>
        </w:rPr>
      </w:pPr>
    </w:p>
    <w:p w:rsidR="003A79B4" w:rsidRDefault="003A79B4" w:rsidP="003A79B4">
      <w:pPr>
        <w:widowControl/>
        <w:spacing w:after="0" w:line="240" w:lineRule="auto"/>
        <w:jc w:val="left"/>
        <w:rPr>
          <w:b/>
          <w:sz w:val="20"/>
        </w:rPr>
      </w:pPr>
      <w:r>
        <w:rPr>
          <w:b/>
          <w:sz w:val="20"/>
        </w:rPr>
        <w:br w:type="page"/>
      </w:r>
    </w:p>
    <w:p w:rsidR="003A79B4" w:rsidRPr="00914E60" w:rsidRDefault="003A79B4" w:rsidP="003A79B4">
      <w:pPr>
        <w:spacing w:line="240" w:lineRule="auto"/>
        <w:ind w:left="142"/>
        <w:rPr>
          <w:i/>
          <w:sz w:val="20"/>
        </w:rPr>
      </w:pPr>
      <w:r w:rsidRPr="00914E60">
        <w:rPr>
          <w:b/>
          <w:sz w:val="20"/>
        </w:rPr>
        <w:lastRenderedPageBreak/>
        <w:t>Table 2.</w:t>
      </w:r>
      <w:r>
        <w:rPr>
          <w:b/>
          <w:sz w:val="20"/>
        </w:rPr>
        <w:t>8</w:t>
      </w:r>
      <w:r w:rsidRPr="00914E60">
        <w:rPr>
          <w:b/>
          <w:sz w:val="20"/>
        </w:rPr>
        <w:t xml:space="preserve">   </w:t>
      </w:r>
      <w:r>
        <w:rPr>
          <w:i/>
          <w:sz w:val="20"/>
        </w:rPr>
        <w:t>BC</w:t>
      </w:r>
      <w:r w:rsidRPr="00914E60">
        <w:rPr>
          <w:i/>
          <w:sz w:val="20"/>
        </w:rPr>
        <w:t xml:space="preserve"> emission trend from 1990 to 201</w:t>
      </w:r>
      <w:r w:rsidR="00012263">
        <w:rPr>
          <w:i/>
          <w:sz w:val="20"/>
        </w:rPr>
        <w:t>4</w:t>
      </w:r>
      <w:r w:rsidRPr="00914E60">
        <w:rPr>
          <w:i/>
          <w:sz w:val="20"/>
        </w:rPr>
        <w:t xml:space="preserve"> (Gg)</w:t>
      </w:r>
    </w:p>
    <w:tbl>
      <w:tblPr>
        <w:tblW w:w="9954" w:type="dxa"/>
        <w:jc w:val="center"/>
        <w:tblInd w:w="-1394" w:type="dxa"/>
        <w:tblBorders>
          <w:top w:val="double" w:sz="6" w:space="0" w:color="C0C0C0"/>
          <w:bottom w:val="double" w:sz="6" w:space="0" w:color="C0C0C0"/>
        </w:tblBorders>
        <w:tblLayout w:type="fixed"/>
        <w:tblLook w:val="0020"/>
      </w:tblPr>
      <w:tblGrid>
        <w:gridCol w:w="3177"/>
        <w:gridCol w:w="752"/>
        <w:gridCol w:w="753"/>
        <w:gridCol w:w="752"/>
        <w:gridCol w:w="753"/>
        <w:gridCol w:w="753"/>
        <w:gridCol w:w="752"/>
        <w:gridCol w:w="753"/>
        <w:gridCol w:w="753"/>
        <w:gridCol w:w="756"/>
      </w:tblGrid>
      <w:tr w:rsidR="00272942" w:rsidRPr="00914E60" w:rsidTr="006A5008">
        <w:trPr>
          <w:trHeight w:val="324"/>
          <w:tblHeader/>
          <w:jc w:val="center"/>
        </w:trPr>
        <w:tc>
          <w:tcPr>
            <w:tcW w:w="3177" w:type="dxa"/>
            <w:tcBorders>
              <w:top w:val="double" w:sz="6" w:space="0" w:color="C0C0C0"/>
              <w:bottom w:val="double" w:sz="6" w:space="0" w:color="C0C0C0"/>
            </w:tcBorders>
            <w:noWrap/>
            <w:vAlign w:val="center"/>
          </w:tcPr>
          <w:p w:rsidR="00272942" w:rsidRPr="00914E60" w:rsidRDefault="00272942" w:rsidP="00914A87">
            <w:pPr>
              <w:widowControl/>
              <w:spacing w:after="0" w:line="240" w:lineRule="auto"/>
              <w:jc w:val="center"/>
              <w:rPr>
                <w:b/>
                <w:caps/>
                <w:sz w:val="20"/>
                <w:lang w:eastAsia="it-IT"/>
              </w:rPr>
            </w:pPr>
          </w:p>
        </w:tc>
        <w:tc>
          <w:tcPr>
            <w:tcW w:w="752"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1990</w:t>
            </w:r>
          </w:p>
        </w:tc>
        <w:tc>
          <w:tcPr>
            <w:tcW w:w="753"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1995</w:t>
            </w:r>
          </w:p>
        </w:tc>
        <w:tc>
          <w:tcPr>
            <w:tcW w:w="752"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2000</w:t>
            </w:r>
          </w:p>
        </w:tc>
        <w:tc>
          <w:tcPr>
            <w:tcW w:w="753"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2005</w:t>
            </w:r>
          </w:p>
        </w:tc>
        <w:tc>
          <w:tcPr>
            <w:tcW w:w="753"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2010</w:t>
            </w:r>
          </w:p>
        </w:tc>
        <w:tc>
          <w:tcPr>
            <w:tcW w:w="752"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2011</w:t>
            </w:r>
          </w:p>
        </w:tc>
        <w:tc>
          <w:tcPr>
            <w:tcW w:w="753"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2012</w:t>
            </w:r>
          </w:p>
        </w:tc>
        <w:tc>
          <w:tcPr>
            <w:tcW w:w="753"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2013</w:t>
            </w:r>
          </w:p>
        </w:tc>
        <w:tc>
          <w:tcPr>
            <w:tcW w:w="755" w:type="dxa"/>
            <w:tcBorders>
              <w:top w:val="double" w:sz="6" w:space="0" w:color="C0C0C0"/>
              <w:bottom w:val="double" w:sz="6" w:space="0" w:color="C0C0C0"/>
            </w:tcBorders>
            <w:vAlign w:val="center"/>
          </w:tcPr>
          <w:p w:rsidR="00272942" w:rsidRDefault="00272942" w:rsidP="00272942">
            <w:pPr>
              <w:widowControl/>
              <w:spacing w:after="0" w:line="240" w:lineRule="auto"/>
              <w:jc w:val="right"/>
              <w:rPr>
                <w:b/>
                <w:caps/>
                <w:sz w:val="20"/>
                <w:lang w:eastAsia="it-IT"/>
              </w:rPr>
            </w:pPr>
            <w:r>
              <w:rPr>
                <w:b/>
                <w:caps/>
                <w:sz w:val="20"/>
                <w:lang w:val="en-US" w:eastAsia="it-IT"/>
              </w:rPr>
              <w:t>2014</w:t>
            </w:r>
          </w:p>
        </w:tc>
      </w:tr>
      <w:tr w:rsidR="00272942" w:rsidRPr="00914E60" w:rsidTr="006A5008">
        <w:trPr>
          <w:trHeight w:val="324"/>
          <w:tblHeader/>
          <w:jc w:val="center"/>
        </w:trPr>
        <w:tc>
          <w:tcPr>
            <w:tcW w:w="9954" w:type="dxa"/>
            <w:gridSpan w:val="10"/>
            <w:tcBorders>
              <w:top w:val="double" w:sz="6" w:space="0" w:color="C0C0C0"/>
              <w:bottom w:val="double" w:sz="6" w:space="0" w:color="C0C0C0"/>
            </w:tcBorders>
            <w:noWrap/>
            <w:vAlign w:val="center"/>
          </w:tcPr>
          <w:p w:rsidR="00272942" w:rsidRDefault="00272942" w:rsidP="00272942">
            <w:pPr>
              <w:widowControl/>
              <w:spacing w:after="0" w:line="240" w:lineRule="auto"/>
              <w:jc w:val="center"/>
              <w:rPr>
                <w:i/>
                <w:sz w:val="20"/>
                <w:lang w:eastAsia="it-IT"/>
              </w:rPr>
            </w:pPr>
            <w:r>
              <w:rPr>
                <w:i/>
                <w:sz w:val="20"/>
                <w:lang w:eastAsia="it-IT"/>
              </w:rPr>
              <w:t>Gg</w:t>
            </w:r>
          </w:p>
        </w:tc>
      </w:tr>
      <w:tr w:rsidR="006A5008" w:rsidRPr="00914E60" w:rsidTr="006A5008">
        <w:trPr>
          <w:trHeight w:val="482"/>
          <w:jc w:val="center"/>
        </w:trPr>
        <w:tc>
          <w:tcPr>
            <w:tcW w:w="3177" w:type="dxa"/>
            <w:tcBorders>
              <w:top w:val="double" w:sz="6" w:space="0" w:color="C0C0C0"/>
              <w:bottom w:val="single" w:sz="4" w:space="0" w:color="C0C0C0"/>
            </w:tcBorders>
            <w:noWrap/>
            <w:vAlign w:val="center"/>
          </w:tcPr>
          <w:p w:rsidR="006A5008" w:rsidRPr="00914E60" w:rsidRDefault="006A5008" w:rsidP="00914A87">
            <w:pPr>
              <w:widowControl/>
              <w:spacing w:after="0" w:line="240" w:lineRule="auto"/>
              <w:jc w:val="left"/>
              <w:rPr>
                <w:sz w:val="20"/>
                <w:lang w:eastAsia="it-IT"/>
              </w:rPr>
            </w:pPr>
            <w:r w:rsidRPr="00914E60">
              <w:rPr>
                <w:sz w:val="20"/>
                <w:lang w:eastAsia="it-IT"/>
              </w:rPr>
              <w:t>Combustion  in energy and transformation industries</w:t>
            </w:r>
          </w:p>
        </w:tc>
        <w:tc>
          <w:tcPr>
            <w:tcW w:w="752" w:type="dxa"/>
            <w:tcBorders>
              <w:top w:val="double" w:sz="6" w:space="0" w:color="C0C0C0"/>
              <w:bottom w:val="single" w:sz="4" w:space="0" w:color="C0C0C0"/>
            </w:tcBorders>
            <w:noWrap/>
            <w:vAlign w:val="center"/>
          </w:tcPr>
          <w:p w:rsidR="006A5008" w:rsidRPr="006A5008" w:rsidRDefault="006A5008" w:rsidP="006A5008">
            <w:pPr>
              <w:jc w:val="right"/>
              <w:rPr>
                <w:sz w:val="20"/>
              </w:rPr>
            </w:pPr>
            <w:r w:rsidRPr="006A5008">
              <w:rPr>
                <w:sz w:val="20"/>
              </w:rPr>
              <w:t>2</w:t>
            </w:r>
          </w:p>
        </w:tc>
        <w:tc>
          <w:tcPr>
            <w:tcW w:w="753" w:type="dxa"/>
            <w:tcBorders>
              <w:top w:val="double" w:sz="6" w:space="0" w:color="C0C0C0"/>
              <w:bottom w:val="single" w:sz="4" w:space="0" w:color="C0C0C0"/>
            </w:tcBorders>
            <w:noWrap/>
            <w:vAlign w:val="center"/>
          </w:tcPr>
          <w:p w:rsidR="006A5008" w:rsidRPr="006A5008" w:rsidRDefault="006A5008" w:rsidP="006A5008">
            <w:pPr>
              <w:jc w:val="right"/>
              <w:rPr>
                <w:sz w:val="20"/>
              </w:rPr>
            </w:pPr>
            <w:r w:rsidRPr="006A5008">
              <w:rPr>
                <w:sz w:val="20"/>
              </w:rPr>
              <w:t>2</w:t>
            </w:r>
          </w:p>
        </w:tc>
        <w:tc>
          <w:tcPr>
            <w:tcW w:w="752" w:type="dxa"/>
            <w:tcBorders>
              <w:top w:val="double" w:sz="6" w:space="0" w:color="C0C0C0"/>
              <w:bottom w:val="single" w:sz="4" w:space="0" w:color="C0C0C0"/>
            </w:tcBorders>
            <w:noWrap/>
            <w:vAlign w:val="center"/>
          </w:tcPr>
          <w:p w:rsidR="006A5008" w:rsidRPr="006A5008" w:rsidRDefault="006A5008" w:rsidP="006A5008">
            <w:pPr>
              <w:jc w:val="right"/>
              <w:rPr>
                <w:sz w:val="20"/>
              </w:rPr>
            </w:pPr>
            <w:r w:rsidRPr="006A5008">
              <w:rPr>
                <w:sz w:val="20"/>
              </w:rPr>
              <w:t>1</w:t>
            </w:r>
          </w:p>
        </w:tc>
        <w:tc>
          <w:tcPr>
            <w:tcW w:w="753" w:type="dxa"/>
            <w:tcBorders>
              <w:top w:val="double" w:sz="6" w:space="0" w:color="C0C0C0"/>
              <w:bottom w:val="single" w:sz="4" w:space="0" w:color="C0C0C0"/>
            </w:tcBorders>
            <w:noWrap/>
            <w:vAlign w:val="center"/>
          </w:tcPr>
          <w:p w:rsidR="006A5008" w:rsidRPr="006A5008" w:rsidRDefault="006A5008" w:rsidP="006A5008">
            <w:pPr>
              <w:jc w:val="right"/>
              <w:rPr>
                <w:sz w:val="20"/>
              </w:rPr>
            </w:pPr>
            <w:r w:rsidRPr="006A5008">
              <w:rPr>
                <w:sz w:val="20"/>
              </w:rPr>
              <w:t>0</w:t>
            </w:r>
          </w:p>
        </w:tc>
        <w:tc>
          <w:tcPr>
            <w:tcW w:w="753" w:type="dxa"/>
            <w:tcBorders>
              <w:top w:val="double" w:sz="6" w:space="0" w:color="C0C0C0"/>
              <w:bottom w:val="single" w:sz="4" w:space="0" w:color="C0C0C0"/>
            </w:tcBorders>
            <w:vAlign w:val="center"/>
          </w:tcPr>
          <w:p w:rsidR="006A5008" w:rsidRPr="006A5008" w:rsidRDefault="006A5008" w:rsidP="006A5008">
            <w:pPr>
              <w:jc w:val="right"/>
              <w:rPr>
                <w:sz w:val="20"/>
              </w:rPr>
            </w:pPr>
            <w:r w:rsidRPr="006A5008">
              <w:rPr>
                <w:sz w:val="20"/>
              </w:rPr>
              <w:t>0</w:t>
            </w:r>
          </w:p>
        </w:tc>
        <w:tc>
          <w:tcPr>
            <w:tcW w:w="752" w:type="dxa"/>
            <w:tcBorders>
              <w:top w:val="double" w:sz="6" w:space="0" w:color="C0C0C0"/>
              <w:bottom w:val="single" w:sz="4" w:space="0" w:color="C0C0C0"/>
            </w:tcBorders>
            <w:vAlign w:val="center"/>
          </w:tcPr>
          <w:p w:rsidR="006A5008" w:rsidRPr="006A5008" w:rsidRDefault="006A5008" w:rsidP="006A5008">
            <w:pPr>
              <w:jc w:val="right"/>
              <w:rPr>
                <w:sz w:val="20"/>
              </w:rPr>
            </w:pPr>
            <w:r w:rsidRPr="006A5008">
              <w:rPr>
                <w:sz w:val="20"/>
              </w:rPr>
              <w:t>2</w:t>
            </w:r>
          </w:p>
        </w:tc>
        <w:tc>
          <w:tcPr>
            <w:tcW w:w="753" w:type="dxa"/>
            <w:tcBorders>
              <w:top w:val="double" w:sz="6" w:space="0" w:color="C0C0C0"/>
              <w:bottom w:val="single" w:sz="4" w:space="0" w:color="C0C0C0"/>
            </w:tcBorders>
            <w:vAlign w:val="center"/>
          </w:tcPr>
          <w:p w:rsidR="006A5008" w:rsidRPr="006A5008" w:rsidRDefault="006A5008" w:rsidP="006A5008">
            <w:pPr>
              <w:jc w:val="right"/>
              <w:rPr>
                <w:sz w:val="20"/>
              </w:rPr>
            </w:pPr>
            <w:r w:rsidRPr="006A5008">
              <w:rPr>
                <w:sz w:val="20"/>
              </w:rPr>
              <w:t>2</w:t>
            </w:r>
          </w:p>
        </w:tc>
        <w:tc>
          <w:tcPr>
            <w:tcW w:w="753" w:type="dxa"/>
            <w:tcBorders>
              <w:top w:val="double" w:sz="6" w:space="0" w:color="C0C0C0"/>
              <w:bottom w:val="single" w:sz="4" w:space="0" w:color="C0C0C0"/>
            </w:tcBorders>
            <w:vAlign w:val="center"/>
          </w:tcPr>
          <w:p w:rsidR="006A5008" w:rsidRPr="006A5008" w:rsidRDefault="006A5008" w:rsidP="006A5008">
            <w:pPr>
              <w:jc w:val="right"/>
              <w:rPr>
                <w:sz w:val="20"/>
              </w:rPr>
            </w:pPr>
            <w:r w:rsidRPr="006A5008">
              <w:rPr>
                <w:sz w:val="20"/>
              </w:rPr>
              <w:t>2</w:t>
            </w:r>
          </w:p>
        </w:tc>
        <w:tc>
          <w:tcPr>
            <w:tcW w:w="755" w:type="dxa"/>
            <w:tcBorders>
              <w:top w:val="double" w:sz="6" w:space="0" w:color="C0C0C0"/>
              <w:bottom w:val="single" w:sz="4" w:space="0" w:color="C0C0C0"/>
            </w:tcBorders>
            <w:vAlign w:val="center"/>
          </w:tcPr>
          <w:p w:rsidR="006A5008" w:rsidRPr="006A5008" w:rsidRDefault="006A5008" w:rsidP="006A5008">
            <w:pPr>
              <w:jc w:val="right"/>
              <w:rPr>
                <w:sz w:val="20"/>
              </w:rPr>
            </w:pPr>
            <w:r w:rsidRPr="006A5008">
              <w:rPr>
                <w:sz w:val="20"/>
              </w:rPr>
              <w:t>0</w:t>
            </w:r>
          </w:p>
        </w:tc>
      </w:tr>
      <w:tr w:rsidR="006A5008" w:rsidRPr="00914E60" w:rsidTr="006A5008">
        <w:trPr>
          <w:trHeight w:val="482"/>
          <w:jc w:val="center"/>
        </w:trPr>
        <w:tc>
          <w:tcPr>
            <w:tcW w:w="3177" w:type="dxa"/>
            <w:tcBorders>
              <w:top w:val="single" w:sz="4" w:space="0" w:color="C0C0C0"/>
              <w:bottom w:val="single" w:sz="4" w:space="0" w:color="C0C0C0"/>
            </w:tcBorders>
            <w:noWrap/>
            <w:vAlign w:val="center"/>
          </w:tcPr>
          <w:p w:rsidR="006A5008" w:rsidRPr="000931BC" w:rsidRDefault="006A5008" w:rsidP="00914A87">
            <w:pPr>
              <w:widowControl/>
              <w:spacing w:after="0" w:line="240" w:lineRule="auto"/>
              <w:jc w:val="left"/>
              <w:rPr>
                <w:sz w:val="20"/>
                <w:lang w:eastAsia="it-IT"/>
              </w:rPr>
            </w:pPr>
            <w:r w:rsidRPr="000931BC">
              <w:rPr>
                <w:sz w:val="20"/>
                <w:lang w:eastAsia="it-IT"/>
              </w:rPr>
              <w:t>Non industrial combustion plants</w:t>
            </w:r>
          </w:p>
        </w:tc>
        <w:tc>
          <w:tcPr>
            <w:tcW w:w="752"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6</w:t>
            </w:r>
          </w:p>
        </w:tc>
        <w:tc>
          <w:tcPr>
            <w:tcW w:w="753"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6</w:t>
            </w:r>
          </w:p>
        </w:tc>
        <w:tc>
          <w:tcPr>
            <w:tcW w:w="752"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6</w:t>
            </w:r>
          </w:p>
        </w:tc>
        <w:tc>
          <w:tcPr>
            <w:tcW w:w="753"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6</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10</w:t>
            </w:r>
          </w:p>
        </w:tc>
        <w:tc>
          <w:tcPr>
            <w:tcW w:w="752"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7</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10</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10</w:t>
            </w:r>
          </w:p>
        </w:tc>
        <w:tc>
          <w:tcPr>
            <w:tcW w:w="755"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8</w:t>
            </w:r>
          </w:p>
        </w:tc>
      </w:tr>
      <w:tr w:rsidR="006A5008" w:rsidRPr="00914E60" w:rsidTr="006A5008">
        <w:trPr>
          <w:trHeight w:val="482"/>
          <w:jc w:val="center"/>
        </w:trPr>
        <w:tc>
          <w:tcPr>
            <w:tcW w:w="3177" w:type="dxa"/>
            <w:tcBorders>
              <w:top w:val="single" w:sz="4" w:space="0" w:color="C0C0C0"/>
              <w:bottom w:val="single" w:sz="4" w:space="0" w:color="C0C0C0"/>
            </w:tcBorders>
            <w:noWrap/>
            <w:vAlign w:val="center"/>
          </w:tcPr>
          <w:p w:rsidR="006A5008" w:rsidRPr="00914E60" w:rsidRDefault="006A5008" w:rsidP="00914A87">
            <w:pPr>
              <w:widowControl/>
              <w:spacing w:after="0" w:line="240" w:lineRule="auto"/>
              <w:jc w:val="left"/>
              <w:rPr>
                <w:sz w:val="20"/>
                <w:lang w:eastAsia="it-IT"/>
              </w:rPr>
            </w:pPr>
            <w:r w:rsidRPr="00914E60">
              <w:rPr>
                <w:sz w:val="20"/>
                <w:lang w:eastAsia="it-IT"/>
              </w:rPr>
              <w:t>Combustion - Industry</w:t>
            </w:r>
          </w:p>
        </w:tc>
        <w:tc>
          <w:tcPr>
            <w:tcW w:w="752"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1</w:t>
            </w:r>
          </w:p>
        </w:tc>
        <w:tc>
          <w:tcPr>
            <w:tcW w:w="753"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1</w:t>
            </w:r>
          </w:p>
        </w:tc>
        <w:tc>
          <w:tcPr>
            <w:tcW w:w="752"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0</w:t>
            </w:r>
          </w:p>
        </w:tc>
        <w:tc>
          <w:tcPr>
            <w:tcW w:w="753"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0</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0</w:t>
            </w:r>
          </w:p>
        </w:tc>
        <w:tc>
          <w:tcPr>
            <w:tcW w:w="752"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0</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0</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0</w:t>
            </w:r>
          </w:p>
        </w:tc>
        <w:tc>
          <w:tcPr>
            <w:tcW w:w="755"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0</w:t>
            </w:r>
          </w:p>
        </w:tc>
      </w:tr>
      <w:tr w:rsidR="006A5008" w:rsidRPr="00914E60" w:rsidTr="006A5008">
        <w:trPr>
          <w:trHeight w:val="482"/>
          <w:jc w:val="center"/>
        </w:trPr>
        <w:tc>
          <w:tcPr>
            <w:tcW w:w="3177" w:type="dxa"/>
            <w:tcBorders>
              <w:top w:val="single" w:sz="4" w:space="0" w:color="C0C0C0"/>
              <w:bottom w:val="single" w:sz="4" w:space="0" w:color="C0C0C0"/>
            </w:tcBorders>
            <w:noWrap/>
            <w:vAlign w:val="center"/>
          </w:tcPr>
          <w:p w:rsidR="006A5008" w:rsidRPr="00914E60" w:rsidRDefault="006A5008" w:rsidP="00914A87">
            <w:pPr>
              <w:widowControl/>
              <w:spacing w:after="0" w:line="240" w:lineRule="auto"/>
              <w:jc w:val="left"/>
              <w:rPr>
                <w:sz w:val="20"/>
                <w:lang w:eastAsia="it-IT"/>
              </w:rPr>
            </w:pPr>
            <w:r w:rsidRPr="00914E60">
              <w:rPr>
                <w:sz w:val="20"/>
                <w:lang w:eastAsia="it-IT"/>
              </w:rPr>
              <w:t>Production processes</w:t>
            </w:r>
          </w:p>
        </w:tc>
        <w:tc>
          <w:tcPr>
            <w:tcW w:w="752"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1</w:t>
            </w:r>
          </w:p>
        </w:tc>
        <w:tc>
          <w:tcPr>
            <w:tcW w:w="753"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1</w:t>
            </w:r>
          </w:p>
        </w:tc>
        <w:tc>
          <w:tcPr>
            <w:tcW w:w="752"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0</w:t>
            </w:r>
          </w:p>
        </w:tc>
        <w:tc>
          <w:tcPr>
            <w:tcW w:w="753"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0</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0</w:t>
            </w:r>
          </w:p>
        </w:tc>
        <w:tc>
          <w:tcPr>
            <w:tcW w:w="752"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0</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0</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0</w:t>
            </w:r>
          </w:p>
        </w:tc>
        <w:tc>
          <w:tcPr>
            <w:tcW w:w="755"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0</w:t>
            </w:r>
          </w:p>
        </w:tc>
      </w:tr>
      <w:tr w:rsidR="006A5008" w:rsidRPr="00914E60" w:rsidTr="006A5008">
        <w:trPr>
          <w:trHeight w:val="482"/>
          <w:jc w:val="center"/>
        </w:trPr>
        <w:tc>
          <w:tcPr>
            <w:tcW w:w="3177" w:type="dxa"/>
            <w:tcBorders>
              <w:top w:val="single" w:sz="4" w:space="0" w:color="C0C0C0"/>
              <w:bottom w:val="single" w:sz="4" w:space="0" w:color="C0C0C0"/>
            </w:tcBorders>
            <w:noWrap/>
            <w:vAlign w:val="center"/>
          </w:tcPr>
          <w:p w:rsidR="006A5008" w:rsidRPr="00914E60" w:rsidRDefault="006A5008" w:rsidP="007B7194">
            <w:pPr>
              <w:widowControl/>
              <w:spacing w:after="0" w:line="240" w:lineRule="auto"/>
              <w:jc w:val="left"/>
              <w:rPr>
                <w:sz w:val="20"/>
                <w:lang w:eastAsia="it-IT"/>
              </w:rPr>
            </w:pPr>
            <w:r w:rsidRPr="00914E60">
              <w:rPr>
                <w:sz w:val="20"/>
                <w:lang w:eastAsia="it-IT"/>
              </w:rPr>
              <w:t xml:space="preserve">Extraction and distribution of fossil fuels </w:t>
            </w:r>
          </w:p>
        </w:tc>
        <w:tc>
          <w:tcPr>
            <w:tcW w:w="752"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0</w:t>
            </w:r>
          </w:p>
        </w:tc>
        <w:tc>
          <w:tcPr>
            <w:tcW w:w="753"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0</w:t>
            </w:r>
          </w:p>
        </w:tc>
        <w:tc>
          <w:tcPr>
            <w:tcW w:w="752"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0</w:t>
            </w:r>
          </w:p>
        </w:tc>
        <w:tc>
          <w:tcPr>
            <w:tcW w:w="753"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0</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0</w:t>
            </w:r>
          </w:p>
        </w:tc>
        <w:tc>
          <w:tcPr>
            <w:tcW w:w="752"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0</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0</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0</w:t>
            </w:r>
          </w:p>
        </w:tc>
        <w:tc>
          <w:tcPr>
            <w:tcW w:w="755"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0</w:t>
            </w:r>
          </w:p>
        </w:tc>
      </w:tr>
      <w:tr w:rsidR="006A5008" w:rsidRPr="00914E60" w:rsidTr="006A5008">
        <w:trPr>
          <w:trHeight w:val="482"/>
          <w:jc w:val="center"/>
        </w:trPr>
        <w:tc>
          <w:tcPr>
            <w:tcW w:w="3177" w:type="dxa"/>
            <w:tcBorders>
              <w:top w:val="single" w:sz="4" w:space="0" w:color="C0C0C0"/>
              <w:bottom w:val="single" w:sz="4" w:space="0" w:color="C0C0C0"/>
            </w:tcBorders>
            <w:noWrap/>
            <w:vAlign w:val="center"/>
          </w:tcPr>
          <w:p w:rsidR="006A5008" w:rsidRPr="00914E60" w:rsidRDefault="006A5008" w:rsidP="00914A87">
            <w:pPr>
              <w:widowControl/>
              <w:spacing w:after="0" w:line="240" w:lineRule="auto"/>
              <w:jc w:val="left"/>
              <w:rPr>
                <w:sz w:val="20"/>
                <w:lang w:eastAsia="it-IT"/>
              </w:rPr>
            </w:pPr>
            <w:r w:rsidRPr="00914E60">
              <w:rPr>
                <w:sz w:val="20"/>
                <w:lang w:eastAsia="it-IT"/>
              </w:rPr>
              <w:t>Road transport</w:t>
            </w:r>
          </w:p>
        </w:tc>
        <w:tc>
          <w:tcPr>
            <w:tcW w:w="752"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23</w:t>
            </w:r>
          </w:p>
        </w:tc>
        <w:tc>
          <w:tcPr>
            <w:tcW w:w="753"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22</w:t>
            </w:r>
          </w:p>
        </w:tc>
        <w:tc>
          <w:tcPr>
            <w:tcW w:w="752"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21</w:t>
            </w:r>
          </w:p>
        </w:tc>
        <w:tc>
          <w:tcPr>
            <w:tcW w:w="753"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19</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16</w:t>
            </w:r>
          </w:p>
        </w:tc>
        <w:tc>
          <w:tcPr>
            <w:tcW w:w="752"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15</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12</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11</w:t>
            </w:r>
          </w:p>
        </w:tc>
        <w:tc>
          <w:tcPr>
            <w:tcW w:w="755"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10</w:t>
            </w:r>
          </w:p>
        </w:tc>
      </w:tr>
      <w:tr w:rsidR="006A5008" w:rsidRPr="00914E60" w:rsidTr="006A5008">
        <w:trPr>
          <w:trHeight w:val="482"/>
          <w:jc w:val="center"/>
        </w:trPr>
        <w:tc>
          <w:tcPr>
            <w:tcW w:w="3177" w:type="dxa"/>
            <w:tcBorders>
              <w:top w:val="single" w:sz="4" w:space="0" w:color="C0C0C0"/>
              <w:bottom w:val="single" w:sz="4" w:space="0" w:color="C0C0C0"/>
            </w:tcBorders>
            <w:noWrap/>
            <w:vAlign w:val="center"/>
          </w:tcPr>
          <w:p w:rsidR="006A5008" w:rsidRPr="00914E60" w:rsidRDefault="006A5008" w:rsidP="00914A87">
            <w:pPr>
              <w:widowControl/>
              <w:spacing w:after="0" w:line="240" w:lineRule="auto"/>
              <w:jc w:val="left"/>
              <w:rPr>
                <w:sz w:val="20"/>
                <w:lang w:eastAsia="it-IT"/>
              </w:rPr>
            </w:pPr>
            <w:r w:rsidRPr="00914E60">
              <w:rPr>
                <w:sz w:val="20"/>
                <w:lang w:eastAsia="it-IT"/>
              </w:rPr>
              <w:t>Other mobile sources and machinery</w:t>
            </w:r>
          </w:p>
        </w:tc>
        <w:tc>
          <w:tcPr>
            <w:tcW w:w="752"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15</w:t>
            </w:r>
          </w:p>
        </w:tc>
        <w:tc>
          <w:tcPr>
            <w:tcW w:w="753"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16</w:t>
            </w:r>
          </w:p>
        </w:tc>
        <w:tc>
          <w:tcPr>
            <w:tcW w:w="752"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14</w:t>
            </w:r>
          </w:p>
        </w:tc>
        <w:tc>
          <w:tcPr>
            <w:tcW w:w="753"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11</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6</w:t>
            </w:r>
          </w:p>
        </w:tc>
        <w:tc>
          <w:tcPr>
            <w:tcW w:w="752"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6</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5</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5</w:t>
            </w:r>
          </w:p>
        </w:tc>
        <w:tc>
          <w:tcPr>
            <w:tcW w:w="755"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5</w:t>
            </w:r>
          </w:p>
        </w:tc>
      </w:tr>
      <w:tr w:rsidR="006A5008" w:rsidRPr="00914E60" w:rsidTr="006A5008">
        <w:trPr>
          <w:trHeight w:val="482"/>
          <w:jc w:val="center"/>
        </w:trPr>
        <w:tc>
          <w:tcPr>
            <w:tcW w:w="3177" w:type="dxa"/>
            <w:tcBorders>
              <w:top w:val="single" w:sz="4" w:space="0" w:color="C0C0C0"/>
              <w:bottom w:val="single" w:sz="4" w:space="0" w:color="C0C0C0"/>
            </w:tcBorders>
            <w:noWrap/>
            <w:vAlign w:val="center"/>
          </w:tcPr>
          <w:p w:rsidR="006A5008" w:rsidRPr="00914E60" w:rsidRDefault="006A5008" w:rsidP="00914A87">
            <w:pPr>
              <w:widowControl/>
              <w:spacing w:after="0" w:line="240" w:lineRule="auto"/>
              <w:jc w:val="left"/>
              <w:rPr>
                <w:sz w:val="20"/>
                <w:lang w:eastAsia="it-IT"/>
              </w:rPr>
            </w:pPr>
            <w:r w:rsidRPr="00914E60">
              <w:rPr>
                <w:sz w:val="20"/>
                <w:lang w:eastAsia="it-IT"/>
              </w:rPr>
              <w:t>Waste treatment and disposal</w:t>
            </w:r>
          </w:p>
        </w:tc>
        <w:tc>
          <w:tcPr>
            <w:tcW w:w="752"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1</w:t>
            </w:r>
          </w:p>
        </w:tc>
        <w:tc>
          <w:tcPr>
            <w:tcW w:w="753"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1</w:t>
            </w:r>
          </w:p>
        </w:tc>
        <w:tc>
          <w:tcPr>
            <w:tcW w:w="752"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1</w:t>
            </w:r>
          </w:p>
        </w:tc>
        <w:tc>
          <w:tcPr>
            <w:tcW w:w="753"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1</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1</w:t>
            </w:r>
          </w:p>
        </w:tc>
        <w:tc>
          <w:tcPr>
            <w:tcW w:w="752"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1</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1</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1</w:t>
            </w:r>
          </w:p>
        </w:tc>
        <w:tc>
          <w:tcPr>
            <w:tcW w:w="755"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1</w:t>
            </w:r>
          </w:p>
        </w:tc>
      </w:tr>
      <w:tr w:rsidR="006A5008" w:rsidRPr="00914E60" w:rsidTr="006A5008">
        <w:trPr>
          <w:trHeight w:val="482"/>
          <w:jc w:val="center"/>
        </w:trPr>
        <w:tc>
          <w:tcPr>
            <w:tcW w:w="3177" w:type="dxa"/>
            <w:tcBorders>
              <w:top w:val="single" w:sz="4" w:space="0" w:color="C0C0C0"/>
              <w:bottom w:val="single" w:sz="4" w:space="0" w:color="C0C0C0"/>
            </w:tcBorders>
            <w:noWrap/>
            <w:vAlign w:val="center"/>
          </w:tcPr>
          <w:p w:rsidR="006A5008" w:rsidRPr="00914E60" w:rsidRDefault="006A5008" w:rsidP="00914A87">
            <w:pPr>
              <w:widowControl/>
              <w:spacing w:after="0" w:line="240" w:lineRule="auto"/>
              <w:jc w:val="left"/>
              <w:rPr>
                <w:sz w:val="20"/>
                <w:lang w:eastAsia="it-IT"/>
              </w:rPr>
            </w:pPr>
            <w:r w:rsidRPr="00914E60">
              <w:rPr>
                <w:sz w:val="20"/>
                <w:lang w:eastAsia="it-IT"/>
              </w:rPr>
              <w:t>Agriculture</w:t>
            </w:r>
          </w:p>
        </w:tc>
        <w:tc>
          <w:tcPr>
            <w:tcW w:w="752"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0</w:t>
            </w:r>
          </w:p>
        </w:tc>
        <w:tc>
          <w:tcPr>
            <w:tcW w:w="753"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0</w:t>
            </w:r>
          </w:p>
        </w:tc>
        <w:tc>
          <w:tcPr>
            <w:tcW w:w="752"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0</w:t>
            </w:r>
          </w:p>
        </w:tc>
        <w:tc>
          <w:tcPr>
            <w:tcW w:w="753" w:type="dxa"/>
            <w:tcBorders>
              <w:top w:val="single" w:sz="4" w:space="0" w:color="C0C0C0"/>
              <w:bottom w:val="single" w:sz="4" w:space="0" w:color="C0C0C0"/>
            </w:tcBorders>
            <w:noWrap/>
            <w:vAlign w:val="center"/>
          </w:tcPr>
          <w:p w:rsidR="006A5008" w:rsidRPr="006A5008" w:rsidRDefault="006A5008" w:rsidP="006A5008">
            <w:pPr>
              <w:jc w:val="right"/>
              <w:rPr>
                <w:sz w:val="20"/>
              </w:rPr>
            </w:pPr>
            <w:r w:rsidRPr="006A5008">
              <w:rPr>
                <w:sz w:val="20"/>
              </w:rPr>
              <w:t>0</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0</w:t>
            </w:r>
          </w:p>
        </w:tc>
        <w:tc>
          <w:tcPr>
            <w:tcW w:w="752"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0</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0</w:t>
            </w:r>
          </w:p>
        </w:tc>
        <w:tc>
          <w:tcPr>
            <w:tcW w:w="753"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0</w:t>
            </w:r>
          </w:p>
        </w:tc>
        <w:tc>
          <w:tcPr>
            <w:tcW w:w="755" w:type="dxa"/>
            <w:tcBorders>
              <w:top w:val="single" w:sz="4" w:space="0" w:color="C0C0C0"/>
              <w:bottom w:val="single" w:sz="4" w:space="0" w:color="C0C0C0"/>
            </w:tcBorders>
            <w:vAlign w:val="center"/>
          </w:tcPr>
          <w:p w:rsidR="006A5008" w:rsidRPr="006A5008" w:rsidRDefault="006A5008" w:rsidP="006A5008">
            <w:pPr>
              <w:jc w:val="right"/>
              <w:rPr>
                <w:sz w:val="20"/>
              </w:rPr>
            </w:pPr>
            <w:r w:rsidRPr="006A5008">
              <w:rPr>
                <w:sz w:val="20"/>
              </w:rPr>
              <w:t>0</w:t>
            </w:r>
          </w:p>
        </w:tc>
      </w:tr>
      <w:tr w:rsidR="006A5008" w:rsidRPr="007B7194" w:rsidTr="006A5008">
        <w:trPr>
          <w:trHeight w:val="483"/>
          <w:jc w:val="center"/>
        </w:trPr>
        <w:tc>
          <w:tcPr>
            <w:tcW w:w="3177" w:type="dxa"/>
            <w:tcBorders>
              <w:top w:val="single" w:sz="4" w:space="0" w:color="C0C0C0"/>
              <w:bottom w:val="double" w:sz="6" w:space="0" w:color="C0C0C0"/>
            </w:tcBorders>
            <w:noWrap/>
            <w:vAlign w:val="center"/>
          </w:tcPr>
          <w:p w:rsidR="006A5008" w:rsidRPr="007B7194" w:rsidRDefault="006A5008" w:rsidP="00914A87">
            <w:pPr>
              <w:widowControl/>
              <w:spacing w:after="0" w:line="240" w:lineRule="auto"/>
              <w:jc w:val="left"/>
              <w:rPr>
                <w:b/>
                <w:sz w:val="20"/>
                <w:lang w:eastAsia="it-IT"/>
              </w:rPr>
            </w:pPr>
            <w:r w:rsidRPr="007B7194">
              <w:rPr>
                <w:b/>
                <w:sz w:val="20"/>
                <w:lang w:eastAsia="it-IT"/>
              </w:rPr>
              <w:t>Total</w:t>
            </w:r>
          </w:p>
        </w:tc>
        <w:tc>
          <w:tcPr>
            <w:tcW w:w="752" w:type="dxa"/>
            <w:tcBorders>
              <w:top w:val="single" w:sz="4" w:space="0" w:color="C0C0C0"/>
              <w:bottom w:val="double" w:sz="6" w:space="0" w:color="C0C0C0"/>
            </w:tcBorders>
            <w:noWrap/>
            <w:vAlign w:val="center"/>
          </w:tcPr>
          <w:p w:rsidR="006A5008" w:rsidRPr="006A5008" w:rsidRDefault="006A5008" w:rsidP="006A5008">
            <w:pPr>
              <w:jc w:val="right"/>
              <w:rPr>
                <w:b/>
                <w:bCs/>
                <w:iCs/>
                <w:sz w:val="20"/>
              </w:rPr>
            </w:pPr>
            <w:r w:rsidRPr="006A5008">
              <w:rPr>
                <w:b/>
                <w:bCs/>
                <w:iCs/>
                <w:sz w:val="20"/>
              </w:rPr>
              <w:t>48</w:t>
            </w:r>
          </w:p>
        </w:tc>
        <w:tc>
          <w:tcPr>
            <w:tcW w:w="753" w:type="dxa"/>
            <w:tcBorders>
              <w:top w:val="single" w:sz="4" w:space="0" w:color="C0C0C0"/>
              <w:bottom w:val="double" w:sz="6" w:space="0" w:color="C0C0C0"/>
            </w:tcBorders>
            <w:noWrap/>
            <w:vAlign w:val="center"/>
          </w:tcPr>
          <w:p w:rsidR="006A5008" w:rsidRPr="006A5008" w:rsidRDefault="006A5008" w:rsidP="006A5008">
            <w:pPr>
              <w:jc w:val="right"/>
              <w:rPr>
                <w:b/>
                <w:bCs/>
                <w:iCs/>
                <w:sz w:val="20"/>
              </w:rPr>
            </w:pPr>
            <w:r w:rsidRPr="006A5008">
              <w:rPr>
                <w:b/>
                <w:bCs/>
                <w:iCs/>
                <w:sz w:val="20"/>
              </w:rPr>
              <w:t>48</w:t>
            </w:r>
          </w:p>
        </w:tc>
        <w:tc>
          <w:tcPr>
            <w:tcW w:w="752" w:type="dxa"/>
            <w:tcBorders>
              <w:top w:val="single" w:sz="4" w:space="0" w:color="C0C0C0"/>
              <w:bottom w:val="double" w:sz="6" w:space="0" w:color="C0C0C0"/>
            </w:tcBorders>
            <w:noWrap/>
            <w:vAlign w:val="center"/>
          </w:tcPr>
          <w:p w:rsidR="006A5008" w:rsidRPr="006A5008" w:rsidRDefault="006A5008" w:rsidP="006A5008">
            <w:pPr>
              <w:jc w:val="right"/>
              <w:rPr>
                <w:b/>
                <w:bCs/>
                <w:iCs/>
                <w:sz w:val="20"/>
              </w:rPr>
            </w:pPr>
            <w:r w:rsidRPr="006A5008">
              <w:rPr>
                <w:b/>
                <w:bCs/>
                <w:iCs/>
                <w:sz w:val="20"/>
              </w:rPr>
              <w:t>44</w:t>
            </w:r>
          </w:p>
        </w:tc>
        <w:tc>
          <w:tcPr>
            <w:tcW w:w="753" w:type="dxa"/>
            <w:tcBorders>
              <w:top w:val="single" w:sz="4" w:space="0" w:color="C0C0C0"/>
              <w:bottom w:val="double" w:sz="6" w:space="0" w:color="C0C0C0"/>
            </w:tcBorders>
            <w:noWrap/>
            <w:vAlign w:val="center"/>
          </w:tcPr>
          <w:p w:rsidR="006A5008" w:rsidRPr="006A5008" w:rsidRDefault="006A5008" w:rsidP="006A5008">
            <w:pPr>
              <w:jc w:val="right"/>
              <w:rPr>
                <w:b/>
                <w:bCs/>
                <w:iCs/>
                <w:sz w:val="20"/>
              </w:rPr>
            </w:pPr>
            <w:r w:rsidRPr="006A5008">
              <w:rPr>
                <w:b/>
                <w:bCs/>
                <w:iCs/>
                <w:sz w:val="20"/>
              </w:rPr>
              <w:t>38</w:t>
            </w:r>
          </w:p>
        </w:tc>
        <w:tc>
          <w:tcPr>
            <w:tcW w:w="753" w:type="dxa"/>
            <w:tcBorders>
              <w:top w:val="single" w:sz="4" w:space="0" w:color="C0C0C0"/>
              <w:bottom w:val="double" w:sz="6" w:space="0" w:color="C0C0C0"/>
            </w:tcBorders>
            <w:vAlign w:val="center"/>
          </w:tcPr>
          <w:p w:rsidR="006A5008" w:rsidRPr="006A5008" w:rsidRDefault="006A5008" w:rsidP="006A5008">
            <w:pPr>
              <w:jc w:val="right"/>
              <w:rPr>
                <w:b/>
                <w:bCs/>
                <w:iCs/>
                <w:sz w:val="20"/>
              </w:rPr>
            </w:pPr>
            <w:r w:rsidRPr="006A5008">
              <w:rPr>
                <w:b/>
                <w:bCs/>
                <w:iCs/>
                <w:sz w:val="20"/>
              </w:rPr>
              <w:t>34</w:t>
            </w:r>
          </w:p>
        </w:tc>
        <w:tc>
          <w:tcPr>
            <w:tcW w:w="752" w:type="dxa"/>
            <w:tcBorders>
              <w:top w:val="single" w:sz="4" w:space="0" w:color="C0C0C0"/>
              <w:bottom w:val="double" w:sz="6" w:space="0" w:color="C0C0C0"/>
            </w:tcBorders>
            <w:vAlign w:val="center"/>
          </w:tcPr>
          <w:p w:rsidR="006A5008" w:rsidRPr="006A5008" w:rsidRDefault="006A5008" w:rsidP="006A5008">
            <w:pPr>
              <w:jc w:val="right"/>
              <w:rPr>
                <w:b/>
                <w:bCs/>
                <w:iCs/>
                <w:sz w:val="20"/>
              </w:rPr>
            </w:pPr>
            <w:r w:rsidRPr="006A5008">
              <w:rPr>
                <w:b/>
                <w:bCs/>
                <w:iCs/>
                <w:sz w:val="20"/>
              </w:rPr>
              <w:t>29</w:t>
            </w:r>
          </w:p>
        </w:tc>
        <w:tc>
          <w:tcPr>
            <w:tcW w:w="753" w:type="dxa"/>
            <w:tcBorders>
              <w:top w:val="single" w:sz="4" w:space="0" w:color="C0C0C0"/>
              <w:bottom w:val="double" w:sz="6" w:space="0" w:color="C0C0C0"/>
            </w:tcBorders>
            <w:vAlign w:val="center"/>
          </w:tcPr>
          <w:p w:rsidR="006A5008" w:rsidRPr="006A5008" w:rsidRDefault="006A5008" w:rsidP="006A5008">
            <w:pPr>
              <w:jc w:val="right"/>
              <w:rPr>
                <w:b/>
                <w:bCs/>
                <w:iCs/>
                <w:sz w:val="20"/>
              </w:rPr>
            </w:pPr>
            <w:r w:rsidRPr="006A5008">
              <w:rPr>
                <w:b/>
                <w:bCs/>
                <w:iCs/>
                <w:sz w:val="20"/>
              </w:rPr>
              <w:t>28</w:t>
            </w:r>
          </w:p>
        </w:tc>
        <w:tc>
          <w:tcPr>
            <w:tcW w:w="753" w:type="dxa"/>
            <w:tcBorders>
              <w:top w:val="single" w:sz="4" w:space="0" w:color="C0C0C0"/>
              <w:bottom w:val="double" w:sz="6" w:space="0" w:color="C0C0C0"/>
            </w:tcBorders>
            <w:vAlign w:val="center"/>
          </w:tcPr>
          <w:p w:rsidR="006A5008" w:rsidRPr="006A5008" w:rsidRDefault="006A5008" w:rsidP="006A5008">
            <w:pPr>
              <w:jc w:val="right"/>
              <w:rPr>
                <w:b/>
                <w:bCs/>
                <w:iCs/>
                <w:sz w:val="20"/>
              </w:rPr>
            </w:pPr>
            <w:r w:rsidRPr="006A5008">
              <w:rPr>
                <w:b/>
                <w:bCs/>
                <w:iCs/>
                <w:sz w:val="20"/>
              </w:rPr>
              <w:t>27</w:t>
            </w:r>
          </w:p>
        </w:tc>
        <w:tc>
          <w:tcPr>
            <w:tcW w:w="755" w:type="dxa"/>
            <w:tcBorders>
              <w:top w:val="single" w:sz="4" w:space="0" w:color="C0C0C0"/>
              <w:bottom w:val="double" w:sz="6" w:space="0" w:color="C0C0C0"/>
            </w:tcBorders>
            <w:vAlign w:val="center"/>
          </w:tcPr>
          <w:p w:rsidR="006A5008" w:rsidRPr="006A5008" w:rsidRDefault="006A5008" w:rsidP="006A5008">
            <w:pPr>
              <w:jc w:val="right"/>
              <w:rPr>
                <w:b/>
                <w:bCs/>
                <w:iCs/>
                <w:sz w:val="20"/>
              </w:rPr>
            </w:pPr>
            <w:r w:rsidRPr="006A5008">
              <w:rPr>
                <w:b/>
                <w:bCs/>
                <w:iCs/>
                <w:sz w:val="20"/>
              </w:rPr>
              <w:t>25</w:t>
            </w:r>
          </w:p>
        </w:tc>
      </w:tr>
    </w:tbl>
    <w:p w:rsidR="003A79B4" w:rsidRDefault="003A79B4" w:rsidP="003A79B4">
      <w:pPr>
        <w:spacing w:line="240" w:lineRule="auto"/>
        <w:rPr>
          <w:b/>
          <w:sz w:val="22"/>
        </w:rPr>
      </w:pPr>
    </w:p>
    <w:p w:rsidR="003A79B4" w:rsidRDefault="003A79B4" w:rsidP="00AA4394">
      <w:pPr>
        <w:widowControl/>
        <w:spacing w:after="0" w:line="240" w:lineRule="auto"/>
        <w:ind w:firstLine="284"/>
        <w:rPr>
          <w:sz w:val="22"/>
          <w:szCs w:val="24"/>
          <w:lang w:eastAsia="it-IT"/>
        </w:rPr>
      </w:pPr>
      <w:r w:rsidRPr="007D07C4">
        <w:rPr>
          <w:sz w:val="22"/>
          <w:szCs w:val="24"/>
        </w:rPr>
        <w:t>Total emissions show a global reduction from 1990 to 201</w:t>
      </w:r>
      <w:r w:rsidR="00012263">
        <w:rPr>
          <w:sz w:val="22"/>
          <w:szCs w:val="24"/>
        </w:rPr>
        <w:t>4</w:t>
      </w:r>
      <w:r w:rsidRPr="007D07C4">
        <w:rPr>
          <w:sz w:val="22"/>
          <w:szCs w:val="24"/>
        </w:rPr>
        <w:t xml:space="preserve"> of about </w:t>
      </w:r>
      <w:r w:rsidR="00012263">
        <w:rPr>
          <w:sz w:val="22"/>
          <w:szCs w:val="24"/>
        </w:rPr>
        <w:t>49</w:t>
      </w:r>
      <w:r w:rsidRPr="007D07C4">
        <w:rPr>
          <w:sz w:val="22"/>
          <w:szCs w:val="24"/>
        </w:rPr>
        <w:t xml:space="preserve">%. Specifically, emissions from </w:t>
      </w:r>
      <w:r w:rsidRPr="007D07C4">
        <w:rPr>
          <w:i/>
          <w:sz w:val="22"/>
          <w:szCs w:val="24"/>
        </w:rPr>
        <w:t>road transport</w:t>
      </w:r>
      <w:r w:rsidRPr="007D07C4">
        <w:rPr>
          <w:sz w:val="22"/>
          <w:szCs w:val="24"/>
        </w:rPr>
        <w:t xml:space="preserve">, accounting for </w:t>
      </w:r>
      <w:r>
        <w:rPr>
          <w:sz w:val="22"/>
          <w:szCs w:val="24"/>
        </w:rPr>
        <w:t>4</w:t>
      </w:r>
      <w:r w:rsidR="00012263">
        <w:rPr>
          <w:sz w:val="22"/>
          <w:szCs w:val="24"/>
        </w:rPr>
        <w:t>1</w:t>
      </w:r>
      <w:r w:rsidRPr="007D07C4">
        <w:rPr>
          <w:sz w:val="22"/>
          <w:szCs w:val="24"/>
        </w:rPr>
        <w:t xml:space="preserve">% of total emissions, decrease of about </w:t>
      </w:r>
      <w:r>
        <w:rPr>
          <w:sz w:val="22"/>
          <w:szCs w:val="24"/>
        </w:rPr>
        <w:t>5</w:t>
      </w:r>
      <w:r w:rsidR="00012263">
        <w:rPr>
          <w:sz w:val="22"/>
          <w:szCs w:val="24"/>
        </w:rPr>
        <w:t>6</w:t>
      </w:r>
      <w:r w:rsidRPr="007D07C4">
        <w:rPr>
          <w:sz w:val="22"/>
          <w:szCs w:val="24"/>
        </w:rPr>
        <w:t xml:space="preserve">%. Emissions from </w:t>
      </w:r>
      <w:r w:rsidRPr="007D07C4">
        <w:rPr>
          <w:i/>
          <w:sz w:val="22"/>
          <w:szCs w:val="24"/>
        </w:rPr>
        <w:t>other mobile sources and machinery</w:t>
      </w:r>
      <w:r w:rsidRPr="007D07C4">
        <w:rPr>
          <w:sz w:val="22"/>
          <w:szCs w:val="24"/>
        </w:rPr>
        <w:t xml:space="preserve"> show a reduction of </w:t>
      </w:r>
      <w:r>
        <w:rPr>
          <w:sz w:val="22"/>
          <w:szCs w:val="24"/>
        </w:rPr>
        <w:t>69</w:t>
      </w:r>
      <w:r w:rsidRPr="007D07C4">
        <w:rPr>
          <w:sz w:val="22"/>
          <w:szCs w:val="24"/>
        </w:rPr>
        <w:t>%, accounting in 201</w:t>
      </w:r>
      <w:r w:rsidR="00012263">
        <w:rPr>
          <w:sz w:val="22"/>
          <w:szCs w:val="24"/>
        </w:rPr>
        <w:t>4</w:t>
      </w:r>
      <w:r w:rsidRPr="007D07C4">
        <w:rPr>
          <w:sz w:val="22"/>
          <w:szCs w:val="24"/>
        </w:rPr>
        <w:t xml:space="preserve"> for </w:t>
      </w:r>
      <w:r>
        <w:rPr>
          <w:sz w:val="22"/>
          <w:szCs w:val="24"/>
        </w:rPr>
        <w:t>1</w:t>
      </w:r>
      <w:r w:rsidR="00012263">
        <w:rPr>
          <w:sz w:val="22"/>
          <w:szCs w:val="24"/>
        </w:rPr>
        <w:t>9</w:t>
      </w:r>
      <w:r w:rsidRPr="007D07C4">
        <w:rPr>
          <w:sz w:val="22"/>
          <w:szCs w:val="24"/>
        </w:rPr>
        <w:t xml:space="preserve">% of total emissions. Emissions from </w:t>
      </w:r>
      <w:r w:rsidRPr="007D07C4">
        <w:rPr>
          <w:i/>
          <w:sz w:val="22"/>
          <w:szCs w:val="24"/>
        </w:rPr>
        <w:t>non industrial combustion plants</w:t>
      </w:r>
      <w:r w:rsidRPr="007D07C4">
        <w:rPr>
          <w:sz w:val="22"/>
          <w:szCs w:val="24"/>
        </w:rPr>
        <w:t xml:space="preserve"> and from </w:t>
      </w:r>
      <w:r w:rsidRPr="007D07C4">
        <w:rPr>
          <w:i/>
          <w:sz w:val="22"/>
          <w:szCs w:val="24"/>
        </w:rPr>
        <w:t>combustion in industry</w:t>
      </w:r>
      <w:r w:rsidRPr="007D07C4">
        <w:rPr>
          <w:sz w:val="22"/>
          <w:szCs w:val="24"/>
        </w:rPr>
        <w:t xml:space="preserve"> account for </w:t>
      </w:r>
      <w:r>
        <w:rPr>
          <w:sz w:val="22"/>
          <w:szCs w:val="24"/>
        </w:rPr>
        <w:t>3</w:t>
      </w:r>
      <w:r w:rsidR="00012263">
        <w:rPr>
          <w:sz w:val="22"/>
          <w:szCs w:val="24"/>
        </w:rPr>
        <w:t>4</w:t>
      </w:r>
      <w:r w:rsidRPr="007D07C4">
        <w:rPr>
          <w:sz w:val="22"/>
          <w:szCs w:val="24"/>
        </w:rPr>
        <w:t xml:space="preserve">% and </w:t>
      </w:r>
      <w:r>
        <w:rPr>
          <w:sz w:val="22"/>
          <w:szCs w:val="24"/>
        </w:rPr>
        <w:t>1</w:t>
      </w:r>
      <w:r w:rsidRPr="007D07C4">
        <w:rPr>
          <w:sz w:val="22"/>
          <w:szCs w:val="24"/>
        </w:rPr>
        <w:t xml:space="preserve">% of the total respectively, but while the former shows an increase of about </w:t>
      </w:r>
      <w:r w:rsidR="00012263">
        <w:rPr>
          <w:sz w:val="22"/>
          <w:szCs w:val="24"/>
        </w:rPr>
        <w:t>43</w:t>
      </w:r>
      <w:r w:rsidRPr="007D07C4">
        <w:rPr>
          <w:sz w:val="22"/>
          <w:szCs w:val="24"/>
        </w:rPr>
        <w:t xml:space="preserve">%, the latter decreases by about </w:t>
      </w:r>
      <w:r>
        <w:rPr>
          <w:sz w:val="22"/>
          <w:szCs w:val="24"/>
        </w:rPr>
        <w:t>71</w:t>
      </w:r>
      <w:r w:rsidRPr="007D07C4">
        <w:rPr>
          <w:sz w:val="22"/>
          <w:szCs w:val="24"/>
        </w:rPr>
        <w:t>%</w:t>
      </w:r>
      <w:r>
        <w:rPr>
          <w:sz w:val="22"/>
          <w:szCs w:val="24"/>
        </w:rPr>
        <w:t xml:space="preserve"> as well as </w:t>
      </w:r>
      <w:r w:rsidRPr="0041648C">
        <w:rPr>
          <w:i/>
          <w:sz w:val="22"/>
          <w:szCs w:val="24"/>
        </w:rPr>
        <w:t>industrial processes</w:t>
      </w:r>
      <w:r w:rsidRPr="007D07C4">
        <w:rPr>
          <w:sz w:val="22"/>
          <w:szCs w:val="24"/>
        </w:rPr>
        <w:t xml:space="preserve">. Emissions from </w:t>
      </w:r>
      <w:r w:rsidRPr="007D07C4">
        <w:rPr>
          <w:i/>
          <w:sz w:val="22"/>
          <w:szCs w:val="24"/>
          <w:lang w:eastAsia="it-IT"/>
        </w:rPr>
        <w:t>waste treatment and disposal</w:t>
      </w:r>
      <w:r w:rsidRPr="007D07C4">
        <w:rPr>
          <w:sz w:val="22"/>
          <w:szCs w:val="24"/>
          <w:lang w:eastAsia="it-IT"/>
        </w:rPr>
        <w:t xml:space="preserve">, accounting for </w:t>
      </w:r>
      <w:r>
        <w:rPr>
          <w:sz w:val="22"/>
          <w:szCs w:val="24"/>
          <w:lang w:eastAsia="it-IT"/>
        </w:rPr>
        <w:t>3</w:t>
      </w:r>
      <w:r w:rsidRPr="007D07C4">
        <w:rPr>
          <w:sz w:val="22"/>
          <w:szCs w:val="24"/>
          <w:lang w:eastAsia="it-IT"/>
        </w:rPr>
        <w:t>% of the total in 201</w:t>
      </w:r>
      <w:r w:rsidR="00012263">
        <w:rPr>
          <w:sz w:val="22"/>
          <w:szCs w:val="24"/>
          <w:lang w:eastAsia="it-IT"/>
        </w:rPr>
        <w:t>4</w:t>
      </w:r>
      <w:r w:rsidRPr="007D07C4">
        <w:rPr>
          <w:sz w:val="22"/>
          <w:szCs w:val="24"/>
          <w:lang w:eastAsia="it-IT"/>
        </w:rPr>
        <w:t xml:space="preserve">, show an increase of about </w:t>
      </w:r>
      <w:r w:rsidR="00012263">
        <w:rPr>
          <w:sz w:val="22"/>
          <w:szCs w:val="24"/>
          <w:lang w:eastAsia="it-IT"/>
        </w:rPr>
        <w:t>3</w:t>
      </w:r>
      <w:r w:rsidRPr="007D07C4">
        <w:rPr>
          <w:sz w:val="22"/>
          <w:szCs w:val="24"/>
          <w:lang w:eastAsia="it-IT"/>
        </w:rPr>
        <w:t xml:space="preserve">%. The largest decrease is observed for </w:t>
      </w:r>
      <w:r w:rsidRPr="007D07C4">
        <w:rPr>
          <w:i/>
          <w:sz w:val="22"/>
          <w:szCs w:val="24"/>
          <w:lang w:eastAsia="it-IT"/>
        </w:rPr>
        <w:t>combustion in energy</w:t>
      </w:r>
      <w:r w:rsidRPr="007D07C4">
        <w:rPr>
          <w:sz w:val="22"/>
          <w:szCs w:val="24"/>
          <w:lang w:eastAsia="it-IT"/>
        </w:rPr>
        <w:t xml:space="preserve"> and </w:t>
      </w:r>
      <w:r w:rsidRPr="007D07C4">
        <w:rPr>
          <w:i/>
          <w:sz w:val="22"/>
          <w:szCs w:val="24"/>
          <w:lang w:eastAsia="it-IT"/>
        </w:rPr>
        <w:t>transformation industries</w:t>
      </w:r>
      <w:r w:rsidRPr="007D07C4">
        <w:rPr>
          <w:sz w:val="22"/>
          <w:szCs w:val="24"/>
          <w:lang w:eastAsia="it-IT"/>
        </w:rPr>
        <w:t xml:space="preserve"> (-</w:t>
      </w:r>
      <w:r>
        <w:rPr>
          <w:sz w:val="22"/>
          <w:szCs w:val="24"/>
          <w:lang w:eastAsia="it-IT"/>
        </w:rPr>
        <w:t>97</w:t>
      </w:r>
      <w:r w:rsidRPr="007D07C4">
        <w:rPr>
          <w:sz w:val="22"/>
          <w:szCs w:val="24"/>
          <w:lang w:eastAsia="it-IT"/>
        </w:rPr>
        <w:t>%), being the influence on the total in 201</w:t>
      </w:r>
      <w:r w:rsidR="006A52E0">
        <w:rPr>
          <w:sz w:val="22"/>
          <w:szCs w:val="24"/>
          <w:lang w:eastAsia="it-IT"/>
        </w:rPr>
        <w:t>4</w:t>
      </w:r>
      <w:r w:rsidRPr="007D07C4">
        <w:rPr>
          <w:sz w:val="22"/>
          <w:szCs w:val="24"/>
          <w:lang w:eastAsia="it-IT"/>
        </w:rPr>
        <w:t xml:space="preserve"> </w:t>
      </w:r>
      <w:r>
        <w:rPr>
          <w:sz w:val="22"/>
          <w:szCs w:val="24"/>
          <w:lang w:eastAsia="it-IT"/>
        </w:rPr>
        <w:t>less than</w:t>
      </w:r>
      <w:r w:rsidRPr="007D07C4">
        <w:rPr>
          <w:sz w:val="22"/>
          <w:szCs w:val="24"/>
          <w:lang w:eastAsia="it-IT"/>
        </w:rPr>
        <w:t xml:space="preserve"> </w:t>
      </w:r>
      <w:r>
        <w:rPr>
          <w:sz w:val="22"/>
          <w:szCs w:val="24"/>
          <w:lang w:eastAsia="it-IT"/>
        </w:rPr>
        <w:t>1</w:t>
      </w:r>
      <w:r w:rsidRPr="007D07C4">
        <w:rPr>
          <w:sz w:val="22"/>
          <w:szCs w:val="24"/>
          <w:lang w:eastAsia="it-IT"/>
        </w:rPr>
        <w:t>%.</w:t>
      </w:r>
    </w:p>
    <w:p w:rsidR="00AA4394" w:rsidRDefault="00AA4394" w:rsidP="003A79B4">
      <w:pPr>
        <w:widowControl/>
        <w:spacing w:after="0" w:line="240" w:lineRule="auto"/>
        <w:rPr>
          <w:b/>
          <w:sz w:val="22"/>
        </w:rPr>
      </w:pPr>
    </w:p>
    <w:p w:rsidR="00AA4394" w:rsidRPr="007D07C4" w:rsidRDefault="00AA4394" w:rsidP="00AA4394">
      <w:pPr>
        <w:spacing w:line="240" w:lineRule="auto"/>
        <w:ind w:firstLine="284"/>
        <w:rPr>
          <w:sz w:val="22"/>
          <w:szCs w:val="24"/>
        </w:rPr>
      </w:pPr>
      <w:r>
        <w:rPr>
          <w:sz w:val="22"/>
          <w:szCs w:val="24"/>
          <w:lang w:val="en-US"/>
        </w:rPr>
        <w:t>For t</w:t>
      </w:r>
      <w:r w:rsidRPr="00AA4394">
        <w:rPr>
          <w:sz w:val="22"/>
          <w:szCs w:val="24"/>
          <w:lang w:val="en-US"/>
        </w:rPr>
        <w:t xml:space="preserve">he explanation of </w:t>
      </w:r>
      <w:r>
        <w:rPr>
          <w:sz w:val="22"/>
          <w:szCs w:val="24"/>
          <w:lang w:val="en-US"/>
        </w:rPr>
        <w:t>the trends refer to previous paragraph.</w:t>
      </w:r>
    </w:p>
    <w:p w:rsidR="003A79B4" w:rsidRDefault="003A79B4" w:rsidP="003A79B4">
      <w:pPr>
        <w:widowControl/>
        <w:spacing w:after="0" w:line="240" w:lineRule="auto"/>
        <w:rPr>
          <w:sz w:val="22"/>
        </w:rPr>
      </w:pPr>
      <w:r>
        <w:rPr>
          <w:b/>
          <w:sz w:val="22"/>
        </w:rPr>
        <w:br w:type="page"/>
      </w:r>
    </w:p>
    <w:p w:rsidR="003A79B4" w:rsidRPr="001100BE" w:rsidRDefault="003A79B4" w:rsidP="003A79B4">
      <w:pPr>
        <w:pStyle w:val="Titolo2"/>
        <w:rPr>
          <w:lang w:val="en-US"/>
        </w:rPr>
      </w:pPr>
      <w:bookmarkStart w:id="24" w:name="_Toc445660567"/>
      <w:r w:rsidRPr="001100BE">
        <w:rPr>
          <w:lang w:val="en-US"/>
        </w:rPr>
        <w:lastRenderedPageBreak/>
        <w:t>Heavy metals (Pb, Cd, Hg)</w:t>
      </w:r>
      <w:bookmarkEnd w:id="24"/>
      <w:r w:rsidRPr="001100BE">
        <w:rPr>
          <w:lang w:val="en-US"/>
        </w:rPr>
        <w:t xml:space="preserve"> </w:t>
      </w:r>
    </w:p>
    <w:p w:rsidR="003A79B4" w:rsidRPr="007D07C4" w:rsidRDefault="003A79B4" w:rsidP="003A79B4">
      <w:pPr>
        <w:widowControl/>
        <w:spacing w:line="240" w:lineRule="auto"/>
        <w:ind w:firstLine="284"/>
        <w:rPr>
          <w:color w:val="000000"/>
          <w:sz w:val="22"/>
          <w:szCs w:val="24"/>
          <w:lang w:eastAsia="it-IT"/>
        </w:rPr>
      </w:pPr>
      <w:r w:rsidRPr="007D07C4">
        <w:rPr>
          <w:color w:val="000000"/>
          <w:sz w:val="22"/>
          <w:szCs w:val="24"/>
          <w:lang w:eastAsia="it-IT"/>
        </w:rPr>
        <w:t>This section provides an illustration of the most significant developments between 1990 and 201</w:t>
      </w:r>
      <w:r w:rsidR="006A52E0">
        <w:rPr>
          <w:color w:val="000000"/>
          <w:sz w:val="22"/>
          <w:szCs w:val="24"/>
          <w:lang w:eastAsia="it-IT"/>
        </w:rPr>
        <w:t>4</w:t>
      </w:r>
      <w:r w:rsidRPr="007D07C4">
        <w:rPr>
          <w:color w:val="000000"/>
          <w:sz w:val="22"/>
          <w:szCs w:val="24"/>
          <w:lang w:eastAsia="it-IT"/>
        </w:rPr>
        <w:t xml:space="preserve"> of lead, cadmium and mercury emissions.</w:t>
      </w:r>
    </w:p>
    <w:p w:rsidR="003A79B4" w:rsidRPr="007D07C4" w:rsidRDefault="003A79B4" w:rsidP="003A79B4">
      <w:pPr>
        <w:spacing w:line="240" w:lineRule="auto"/>
        <w:rPr>
          <w:sz w:val="22"/>
        </w:rPr>
      </w:pPr>
    </w:p>
    <w:p w:rsidR="003A79B4" w:rsidRPr="007E7701" w:rsidRDefault="003A79B4" w:rsidP="003A79B4">
      <w:pPr>
        <w:pStyle w:val="Titolo3"/>
      </w:pPr>
      <w:bookmarkStart w:id="25" w:name="_Toc445660568"/>
      <w:r w:rsidRPr="007E7701">
        <w:t>Lead (Pb)</w:t>
      </w:r>
      <w:bookmarkEnd w:id="25"/>
    </w:p>
    <w:p w:rsidR="003A79B4" w:rsidRPr="007D07C4" w:rsidRDefault="003A79B4" w:rsidP="003A79B4">
      <w:pPr>
        <w:spacing w:line="240" w:lineRule="auto"/>
        <w:ind w:firstLine="284"/>
        <w:rPr>
          <w:color w:val="000000"/>
          <w:sz w:val="22"/>
          <w:szCs w:val="24"/>
        </w:rPr>
      </w:pPr>
      <w:r w:rsidRPr="007D07C4">
        <w:rPr>
          <w:color w:val="000000"/>
          <w:sz w:val="22"/>
          <w:szCs w:val="24"/>
        </w:rPr>
        <w:t>The national atmospheric emissions of lead show a strong decreasing trend (-94%) between 1990 and 201</w:t>
      </w:r>
      <w:r w:rsidR="006A52E0">
        <w:rPr>
          <w:color w:val="000000"/>
          <w:sz w:val="22"/>
          <w:szCs w:val="24"/>
        </w:rPr>
        <w:t>4</w:t>
      </w:r>
      <w:r w:rsidRPr="007D07C4">
        <w:rPr>
          <w:color w:val="000000"/>
          <w:sz w:val="22"/>
          <w:szCs w:val="24"/>
        </w:rPr>
        <w:t>, varying from 4,41</w:t>
      </w:r>
      <w:r w:rsidR="006A52E0">
        <w:rPr>
          <w:color w:val="000000"/>
          <w:sz w:val="22"/>
          <w:szCs w:val="24"/>
        </w:rPr>
        <w:t>8</w:t>
      </w:r>
      <w:r w:rsidRPr="007D07C4">
        <w:rPr>
          <w:color w:val="000000"/>
          <w:sz w:val="22"/>
          <w:szCs w:val="24"/>
        </w:rPr>
        <w:t xml:space="preserve"> Mg to </w:t>
      </w:r>
      <w:r>
        <w:rPr>
          <w:color w:val="000000"/>
          <w:sz w:val="22"/>
          <w:szCs w:val="24"/>
        </w:rPr>
        <w:t>2</w:t>
      </w:r>
      <w:r w:rsidR="006A52E0">
        <w:rPr>
          <w:color w:val="000000"/>
          <w:sz w:val="22"/>
          <w:szCs w:val="24"/>
        </w:rPr>
        <w:t>60</w:t>
      </w:r>
      <w:r w:rsidRPr="007D07C4">
        <w:rPr>
          <w:color w:val="000000"/>
          <w:sz w:val="22"/>
          <w:szCs w:val="24"/>
        </w:rPr>
        <w:t xml:space="preserve"> Mg. Figure 2.</w:t>
      </w:r>
      <w:r>
        <w:rPr>
          <w:color w:val="000000"/>
          <w:sz w:val="22"/>
          <w:szCs w:val="24"/>
        </w:rPr>
        <w:t>9</w:t>
      </w:r>
      <w:r w:rsidRPr="007D07C4">
        <w:rPr>
          <w:color w:val="000000"/>
          <w:sz w:val="22"/>
          <w:szCs w:val="24"/>
        </w:rPr>
        <w:t xml:space="preserve"> and Table 2.</w:t>
      </w:r>
      <w:r>
        <w:rPr>
          <w:color w:val="000000"/>
          <w:sz w:val="22"/>
          <w:szCs w:val="24"/>
        </w:rPr>
        <w:t>9</w:t>
      </w:r>
      <w:r w:rsidRPr="007D07C4">
        <w:rPr>
          <w:color w:val="000000"/>
          <w:sz w:val="22"/>
          <w:szCs w:val="24"/>
        </w:rPr>
        <w:t xml:space="preserve"> illustrate the emission trend from 1990 to 201</w:t>
      </w:r>
      <w:r w:rsidR="006A52E0">
        <w:rPr>
          <w:color w:val="000000"/>
          <w:sz w:val="22"/>
          <w:szCs w:val="24"/>
        </w:rPr>
        <w:t>4</w:t>
      </w:r>
      <w:r w:rsidRPr="007D07C4">
        <w:rPr>
          <w:color w:val="000000"/>
          <w:sz w:val="22"/>
          <w:szCs w:val="24"/>
        </w:rPr>
        <w:t>. Figure 2.</w:t>
      </w:r>
      <w:r>
        <w:rPr>
          <w:color w:val="000000"/>
          <w:sz w:val="22"/>
          <w:szCs w:val="24"/>
        </w:rPr>
        <w:t>9</w:t>
      </w:r>
      <w:r w:rsidRPr="007D07C4">
        <w:rPr>
          <w:color w:val="000000"/>
          <w:sz w:val="22"/>
          <w:szCs w:val="24"/>
        </w:rPr>
        <w:t xml:space="preserve"> also illustrates the share of Pb emissions by category in 1990 and 201</w:t>
      </w:r>
      <w:r w:rsidR="006A52E0">
        <w:rPr>
          <w:color w:val="000000"/>
          <w:sz w:val="22"/>
          <w:szCs w:val="24"/>
        </w:rPr>
        <w:t>4</w:t>
      </w:r>
      <w:r w:rsidRPr="007D07C4">
        <w:rPr>
          <w:color w:val="000000"/>
          <w:sz w:val="22"/>
          <w:szCs w:val="24"/>
        </w:rPr>
        <w:t xml:space="preserve"> as well as the total and sectoral variation from 1990 to 201</w:t>
      </w:r>
      <w:r w:rsidR="006A52E0">
        <w:rPr>
          <w:color w:val="000000"/>
          <w:sz w:val="22"/>
          <w:szCs w:val="24"/>
        </w:rPr>
        <w:t>4</w:t>
      </w:r>
      <w:r w:rsidRPr="007D07C4">
        <w:rPr>
          <w:color w:val="000000"/>
          <w:sz w:val="22"/>
          <w:szCs w:val="24"/>
        </w:rPr>
        <w:t>.</w:t>
      </w:r>
    </w:p>
    <w:p w:rsidR="003A79B4" w:rsidRPr="007D07C4" w:rsidRDefault="003A79B4" w:rsidP="003A79B4">
      <w:pPr>
        <w:spacing w:line="240" w:lineRule="auto"/>
        <w:rPr>
          <w:sz w:val="22"/>
        </w:rPr>
      </w:pPr>
    </w:p>
    <w:p w:rsidR="003A79B4" w:rsidRPr="007D07C4" w:rsidRDefault="003A79B4" w:rsidP="003A79B4">
      <w:pPr>
        <w:spacing w:line="240" w:lineRule="auto"/>
        <w:rPr>
          <w:sz w:val="22"/>
        </w:rPr>
      </w:pPr>
    </w:p>
    <w:tbl>
      <w:tblPr>
        <w:tblW w:w="0" w:type="auto"/>
        <w:jc w:val="center"/>
        <w:tblInd w:w="-72" w:type="dxa"/>
        <w:tblLayout w:type="fixed"/>
        <w:tblLook w:val="01E0"/>
      </w:tblPr>
      <w:tblGrid>
        <w:gridCol w:w="3136"/>
        <w:gridCol w:w="2846"/>
        <w:gridCol w:w="3081"/>
      </w:tblGrid>
      <w:tr w:rsidR="003A79B4" w:rsidRPr="007D07C4" w:rsidTr="00914A87">
        <w:trPr>
          <w:trHeight w:val="4728"/>
          <w:jc w:val="center"/>
        </w:trPr>
        <w:tc>
          <w:tcPr>
            <w:tcW w:w="9063" w:type="dxa"/>
            <w:gridSpan w:val="3"/>
            <w:tcBorders>
              <w:top w:val="double" w:sz="4" w:space="0" w:color="C0C0C0"/>
            </w:tcBorders>
            <w:vAlign w:val="center"/>
          </w:tcPr>
          <w:p w:rsidR="003A79B4" w:rsidRPr="007D07C4" w:rsidRDefault="006A52E0" w:rsidP="00914A87">
            <w:pPr>
              <w:spacing w:line="240" w:lineRule="auto"/>
              <w:jc w:val="center"/>
              <w:rPr>
                <w:sz w:val="22"/>
              </w:rPr>
            </w:pPr>
            <w:r>
              <w:rPr>
                <w:noProof/>
                <w:sz w:val="22"/>
                <w:lang w:val="it-IT" w:eastAsia="it-IT"/>
              </w:rPr>
              <w:drawing>
                <wp:inline distT="0" distB="0" distL="0" distR="0">
                  <wp:extent cx="5615940" cy="1752600"/>
                  <wp:effectExtent l="19050" t="0" r="3810" b="0"/>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9"/>
                          <a:srcRect/>
                          <a:stretch>
                            <a:fillRect/>
                          </a:stretch>
                        </pic:blipFill>
                        <pic:spPr bwMode="auto">
                          <a:xfrm>
                            <a:off x="0" y="0"/>
                            <a:ext cx="5615940" cy="1752600"/>
                          </a:xfrm>
                          <a:prstGeom prst="rect">
                            <a:avLst/>
                          </a:prstGeom>
                          <a:noFill/>
                          <a:ln w="9525">
                            <a:noFill/>
                            <a:miter lim="800000"/>
                            <a:headEnd/>
                            <a:tailEnd/>
                          </a:ln>
                        </pic:spPr>
                      </pic:pic>
                    </a:graphicData>
                  </a:graphic>
                </wp:inline>
              </w:drawing>
            </w:r>
          </w:p>
        </w:tc>
      </w:tr>
      <w:tr w:rsidR="003A79B4" w:rsidRPr="007D07C4" w:rsidTr="00914A87">
        <w:trPr>
          <w:trHeight w:val="2070"/>
          <w:jc w:val="center"/>
        </w:trPr>
        <w:tc>
          <w:tcPr>
            <w:tcW w:w="3136" w:type="dxa"/>
            <w:tcBorders>
              <w:bottom w:val="double" w:sz="4" w:space="0" w:color="C0C0C0"/>
            </w:tcBorders>
            <w:vAlign w:val="center"/>
          </w:tcPr>
          <w:p w:rsidR="003A79B4" w:rsidRPr="007D07C4" w:rsidRDefault="006A52E0" w:rsidP="00914A87">
            <w:pPr>
              <w:spacing w:line="240" w:lineRule="auto"/>
              <w:jc w:val="center"/>
              <w:rPr>
                <w:sz w:val="22"/>
              </w:rPr>
            </w:pPr>
            <w:r>
              <w:rPr>
                <w:noProof/>
                <w:sz w:val="22"/>
                <w:lang w:val="it-IT" w:eastAsia="it-IT"/>
              </w:rPr>
              <w:drawing>
                <wp:inline distT="0" distB="0" distL="0" distR="0">
                  <wp:extent cx="1851660" cy="1082040"/>
                  <wp:effectExtent l="19050" t="0" r="0" b="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0"/>
                          <a:srcRect/>
                          <a:stretch>
                            <a:fillRect/>
                          </a:stretch>
                        </pic:blipFill>
                        <pic:spPr bwMode="auto">
                          <a:xfrm>
                            <a:off x="0" y="0"/>
                            <a:ext cx="1851660" cy="1082040"/>
                          </a:xfrm>
                          <a:prstGeom prst="rect">
                            <a:avLst/>
                          </a:prstGeom>
                          <a:noFill/>
                          <a:ln w="9525">
                            <a:noFill/>
                            <a:miter lim="800000"/>
                            <a:headEnd/>
                            <a:tailEnd/>
                          </a:ln>
                        </pic:spPr>
                      </pic:pic>
                    </a:graphicData>
                  </a:graphic>
                </wp:inline>
              </w:drawing>
            </w:r>
          </w:p>
        </w:tc>
        <w:tc>
          <w:tcPr>
            <w:tcW w:w="2846" w:type="dxa"/>
            <w:tcBorders>
              <w:bottom w:val="double" w:sz="4" w:space="0" w:color="C0C0C0"/>
            </w:tcBorders>
            <w:vAlign w:val="center"/>
          </w:tcPr>
          <w:p w:rsidR="003A79B4" w:rsidRPr="007D07C4" w:rsidRDefault="006A52E0" w:rsidP="00914A87">
            <w:pPr>
              <w:spacing w:line="240" w:lineRule="auto"/>
              <w:ind w:left="-173"/>
              <w:jc w:val="center"/>
              <w:rPr>
                <w:sz w:val="22"/>
              </w:rPr>
            </w:pPr>
            <w:r>
              <w:rPr>
                <w:noProof/>
                <w:sz w:val="22"/>
                <w:lang w:val="it-IT" w:eastAsia="it-IT"/>
              </w:rPr>
              <w:drawing>
                <wp:inline distT="0" distB="0" distL="0" distR="0">
                  <wp:extent cx="1668780" cy="967740"/>
                  <wp:effectExtent l="19050" t="0" r="7620" b="0"/>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1"/>
                          <a:srcRect/>
                          <a:stretch>
                            <a:fillRect/>
                          </a:stretch>
                        </pic:blipFill>
                        <pic:spPr bwMode="auto">
                          <a:xfrm>
                            <a:off x="0" y="0"/>
                            <a:ext cx="1668780" cy="967740"/>
                          </a:xfrm>
                          <a:prstGeom prst="rect">
                            <a:avLst/>
                          </a:prstGeom>
                          <a:noFill/>
                          <a:ln w="9525">
                            <a:noFill/>
                            <a:miter lim="800000"/>
                            <a:headEnd/>
                            <a:tailEnd/>
                          </a:ln>
                        </pic:spPr>
                      </pic:pic>
                    </a:graphicData>
                  </a:graphic>
                </wp:inline>
              </w:drawing>
            </w:r>
          </w:p>
        </w:tc>
        <w:tc>
          <w:tcPr>
            <w:tcW w:w="3081" w:type="dxa"/>
            <w:tcBorders>
              <w:bottom w:val="double" w:sz="4" w:space="0" w:color="C0C0C0"/>
            </w:tcBorders>
            <w:vAlign w:val="center"/>
          </w:tcPr>
          <w:p w:rsidR="003A79B4" w:rsidRPr="007D07C4" w:rsidRDefault="006A52E0" w:rsidP="00914A87">
            <w:pPr>
              <w:spacing w:line="240" w:lineRule="auto"/>
              <w:ind w:left="-162"/>
              <w:rPr>
                <w:sz w:val="22"/>
              </w:rPr>
            </w:pPr>
            <w:r>
              <w:rPr>
                <w:noProof/>
                <w:sz w:val="22"/>
                <w:lang w:val="it-IT" w:eastAsia="it-IT"/>
              </w:rPr>
              <w:drawing>
                <wp:inline distT="0" distB="0" distL="0" distR="0">
                  <wp:extent cx="1821180" cy="975360"/>
                  <wp:effectExtent l="19050" t="0" r="7620" b="0"/>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2"/>
                          <a:srcRect/>
                          <a:stretch>
                            <a:fillRect/>
                          </a:stretch>
                        </pic:blipFill>
                        <pic:spPr bwMode="auto">
                          <a:xfrm>
                            <a:off x="0" y="0"/>
                            <a:ext cx="1821180" cy="975360"/>
                          </a:xfrm>
                          <a:prstGeom prst="rect">
                            <a:avLst/>
                          </a:prstGeom>
                          <a:noFill/>
                          <a:ln w="9525">
                            <a:noFill/>
                            <a:miter lim="800000"/>
                            <a:headEnd/>
                            <a:tailEnd/>
                          </a:ln>
                        </pic:spPr>
                      </pic:pic>
                    </a:graphicData>
                  </a:graphic>
                </wp:inline>
              </w:drawing>
            </w:r>
          </w:p>
        </w:tc>
      </w:tr>
      <w:tr w:rsidR="003A79B4" w:rsidRPr="00914E60" w:rsidTr="00914A87">
        <w:trPr>
          <w:trHeight w:val="494"/>
          <w:jc w:val="center"/>
        </w:trPr>
        <w:tc>
          <w:tcPr>
            <w:tcW w:w="9063" w:type="dxa"/>
            <w:gridSpan w:val="3"/>
            <w:tcBorders>
              <w:top w:val="double" w:sz="4" w:space="0" w:color="C0C0C0"/>
            </w:tcBorders>
            <w:vAlign w:val="center"/>
          </w:tcPr>
          <w:p w:rsidR="003A79B4" w:rsidRDefault="003A79B4" w:rsidP="00914A87">
            <w:pPr>
              <w:spacing w:line="240" w:lineRule="auto"/>
              <w:rPr>
                <w:sz w:val="20"/>
              </w:rPr>
            </w:pPr>
            <w:r w:rsidRPr="00914E60">
              <w:rPr>
                <w:b/>
                <w:sz w:val="20"/>
              </w:rPr>
              <w:t>Figure 2.</w:t>
            </w:r>
            <w:r>
              <w:rPr>
                <w:b/>
                <w:sz w:val="20"/>
              </w:rPr>
              <w:t>9</w:t>
            </w:r>
            <w:r w:rsidRPr="00914E60">
              <w:rPr>
                <w:b/>
                <w:sz w:val="20"/>
              </w:rPr>
              <w:t xml:space="preserve">  </w:t>
            </w:r>
            <w:r w:rsidRPr="00914E60">
              <w:rPr>
                <w:i/>
                <w:iCs/>
                <w:sz w:val="20"/>
              </w:rPr>
              <w:t>Pb emission trend, percentage share by sector and variation 1990-201</w:t>
            </w:r>
            <w:r w:rsidR="006A52E0">
              <w:rPr>
                <w:i/>
                <w:iCs/>
                <w:sz w:val="20"/>
              </w:rPr>
              <w:t>4</w:t>
            </w:r>
          </w:p>
        </w:tc>
      </w:tr>
    </w:tbl>
    <w:p w:rsidR="003A79B4" w:rsidRPr="007D07C4" w:rsidRDefault="003A79B4" w:rsidP="003A79B4">
      <w:pPr>
        <w:pStyle w:val="Corpodeltesto"/>
        <w:spacing w:line="240" w:lineRule="auto"/>
        <w:rPr>
          <w:b w:val="0"/>
          <w:sz w:val="22"/>
        </w:rPr>
      </w:pPr>
    </w:p>
    <w:p w:rsidR="003A79B4" w:rsidRPr="00914E60" w:rsidRDefault="003A79B4" w:rsidP="003A79B4">
      <w:pPr>
        <w:spacing w:line="240" w:lineRule="auto"/>
        <w:ind w:left="284"/>
        <w:rPr>
          <w:i/>
          <w:sz w:val="20"/>
        </w:rPr>
      </w:pPr>
      <w:r w:rsidRPr="007D07C4">
        <w:rPr>
          <w:sz w:val="22"/>
        </w:rPr>
        <w:br w:type="page"/>
      </w:r>
      <w:r w:rsidRPr="00914E60">
        <w:rPr>
          <w:b/>
          <w:sz w:val="20"/>
        </w:rPr>
        <w:lastRenderedPageBreak/>
        <w:t>Table 2.</w:t>
      </w:r>
      <w:r>
        <w:rPr>
          <w:b/>
          <w:sz w:val="20"/>
        </w:rPr>
        <w:t>9</w:t>
      </w:r>
      <w:r w:rsidRPr="00914E60">
        <w:rPr>
          <w:b/>
          <w:sz w:val="20"/>
        </w:rPr>
        <w:t xml:space="preserve">   </w:t>
      </w:r>
      <w:r w:rsidRPr="00914E60">
        <w:rPr>
          <w:i/>
          <w:sz w:val="20"/>
        </w:rPr>
        <w:t>Pb emission trend from 1990 to 201</w:t>
      </w:r>
      <w:r w:rsidR="006A52E0">
        <w:rPr>
          <w:i/>
          <w:sz w:val="20"/>
        </w:rPr>
        <w:t>4</w:t>
      </w:r>
      <w:r w:rsidRPr="00914E60">
        <w:rPr>
          <w:i/>
          <w:sz w:val="20"/>
        </w:rPr>
        <w:t xml:space="preserve"> (Mg)</w:t>
      </w:r>
    </w:p>
    <w:tbl>
      <w:tblPr>
        <w:tblW w:w="4607" w:type="pct"/>
        <w:jc w:val="center"/>
        <w:tblInd w:w="775" w:type="dxa"/>
        <w:tblBorders>
          <w:top w:val="double" w:sz="6" w:space="0" w:color="C0C0C0"/>
          <w:bottom w:val="double" w:sz="6" w:space="0" w:color="C0C0C0"/>
        </w:tblBorders>
        <w:tblLayout w:type="fixed"/>
        <w:tblLook w:val="0020"/>
      </w:tblPr>
      <w:tblGrid>
        <w:gridCol w:w="2543"/>
        <w:gridCol w:w="726"/>
        <w:gridCol w:w="728"/>
        <w:gridCol w:w="726"/>
        <w:gridCol w:w="728"/>
        <w:gridCol w:w="728"/>
        <w:gridCol w:w="726"/>
        <w:gridCol w:w="730"/>
        <w:gridCol w:w="728"/>
        <w:gridCol w:w="717"/>
      </w:tblGrid>
      <w:tr w:rsidR="00272942" w:rsidRPr="00914E60" w:rsidTr="006A52E0">
        <w:trPr>
          <w:trHeight w:val="391"/>
          <w:tblHeader/>
          <w:jc w:val="center"/>
        </w:trPr>
        <w:tc>
          <w:tcPr>
            <w:tcW w:w="1400" w:type="pct"/>
            <w:tcBorders>
              <w:top w:val="double" w:sz="6" w:space="0" w:color="C0C0C0"/>
              <w:bottom w:val="double" w:sz="6" w:space="0" w:color="C0C0C0"/>
            </w:tcBorders>
            <w:noWrap/>
            <w:vAlign w:val="center"/>
          </w:tcPr>
          <w:p w:rsidR="00272942" w:rsidRPr="00914E60" w:rsidRDefault="00272942" w:rsidP="00914A87">
            <w:pPr>
              <w:widowControl/>
              <w:spacing w:after="0" w:line="240" w:lineRule="auto"/>
              <w:jc w:val="center"/>
              <w:rPr>
                <w:b/>
                <w:caps/>
                <w:sz w:val="20"/>
                <w:lang w:eastAsia="it-IT"/>
              </w:rPr>
            </w:pPr>
          </w:p>
        </w:tc>
        <w:tc>
          <w:tcPr>
            <w:tcW w:w="399" w:type="pct"/>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1990</w:t>
            </w:r>
          </w:p>
        </w:tc>
        <w:tc>
          <w:tcPr>
            <w:tcW w:w="401" w:type="pct"/>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1995</w:t>
            </w:r>
          </w:p>
        </w:tc>
        <w:tc>
          <w:tcPr>
            <w:tcW w:w="400" w:type="pct"/>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2000</w:t>
            </w:r>
          </w:p>
        </w:tc>
        <w:tc>
          <w:tcPr>
            <w:tcW w:w="401" w:type="pct"/>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2005</w:t>
            </w:r>
          </w:p>
        </w:tc>
        <w:tc>
          <w:tcPr>
            <w:tcW w:w="401" w:type="pct"/>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2010</w:t>
            </w:r>
          </w:p>
        </w:tc>
        <w:tc>
          <w:tcPr>
            <w:tcW w:w="400" w:type="pct"/>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2011</w:t>
            </w:r>
          </w:p>
        </w:tc>
        <w:tc>
          <w:tcPr>
            <w:tcW w:w="402" w:type="pct"/>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2012</w:t>
            </w:r>
          </w:p>
        </w:tc>
        <w:tc>
          <w:tcPr>
            <w:tcW w:w="401" w:type="pct"/>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2013</w:t>
            </w:r>
          </w:p>
        </w:tc>
        <w:tc>
          <w:tcPr>
            <w:tcW w:w="396" w:type="pct"/>
            <w:tcBorders>
              <w:top w:val="double" w:sz="6" w:space="0" w:color="C0C0C0"/>
              <w:bottom w:val="double" w:sz="6" w:space="0" w:color="C0C0C0"/>
            </w:tcBorders>
            <w:vAlign w:val="center"/>
          </w:tcPr>
          <w:p w:rsidR="00272942" w:rsidRDefault="00272942" w:rsidP="00272942">
            <w:pPr>
              <w:widowControl/>
              <w:spacing w:after="0" w:line="240" w:lineRule="auto"/>
              <w:jc w:val="right"/>
              <w:rPr>
                <w:b/>
                <w:caps/>
                <w:sz w:val="20"/>
                <w:lang w:eastAsia="it-IT"/>
              </w:rPr>
            </w:pPr>
            <w:r>
              <w:rPr>
                <w:b/>
                <w:caps/>
                <w:sz w:val="20"/>
                <w:lang w:val="en-US" w:eastAsia="it-IT"/>
              </w:rPr>
              <w:t>2014</w:t>
            </w:r>
          </w:p>
        </w:tc>
      </w:tr>
      <w:tr w:rsidR="00272942" w:rsidRPr="00914E60" w:rsidTr="00272942">
        <w:trPr>
          <w:trHeight w:val="391"/>
          <w:tblHeader/>
          <w:jc w:val="center"/>
        </w:trPr>
        <w:tc>
          <w:tcPr>
            <w:tcW w:w="5000" w:type="pct"/>
            <w:gridSpan w:val="10"/>
            <w:tcBorders>
              <w:top w:val="double" w:sz="6" w:space="0" w:color="C0C0C0"/>
              <w:bottom w:val="double" w:sz="6" w:space="0" w:color="C0C0C0"/>
            </w:tcBorders>
            <w:noWrap/>
            <w:vAlign w:val="center"/>
          </w:tcPr>
          <w:p w:rsidR="00272942" w:rsidRDefault="00272942" w:rsidP="00272942">
            <w:pPr>
              <w:widowControl/>
              <w:spacing w:after="0" w:line="240" w:lineRule="auto"/>
              <w:jc w:val="center"/>
              <w:rPr>
                <w:i/>
                <w:sz w:val="20"/>
                <w:lang w:eastAsia="it-IT"/>
              </w:rPr>
            </w:pPr>
            <w:r>
              <w:rPr>
                <w:i/>
                <w:sz w:val="20"/>
                <w:lang w:eastAsia="it-IT"/>
              </w:rPr>
              <w:t>Mg</w:t>
            </w:r>
          </w:p>
        </w:tc>
      </w:tr>
      <w:tr w:rsidR="006A52E0" w:rsidRPr="00914E60" w:rsidTr="006A52E0">
        <w:trPr>
          <w:trHeight w:val="532"/>
          <w:jc w:val="center"/>
        </w:trPr>
        <w:tc>
          <w:tcPr>
            <w:tcW w:w="1400" w:type="pct"/>
            <w:tcBorders>
              <w:top w:val="double" w:sz="6" w:space="0" w:color="C0C0C0"/>
              <w:bottom w:val="single" w:sz="4" w:space="0" w:color="C0C0C0"/>
            </w:tcBorders>
            <w:vAlign w:val="center"/>
          </w:tcPr>
          <w:p w:rsidR="006A52E0" w:rsidRPr="00914E60" w:rsidRDefault="006A52E0" w:rsidP="00914A87">
            <w:pPr>
              <w:widowControl/>
              <w:spacing w:after="0" w:line="240" w:lineRule="auto"/>
              <w:jc w:val="left"/>
              <w:rPr>
                <w:sz w:val="20"/>
                <w:lang w:eastAsia="it-IT"/>
              </w:rPr>
            </w:pPr>
            <w:r w:rsidRPr="00914E60">
              <w:rPr>
                <w:sz w:val="20"/>
                <w:lang w:eastAsia="it-IT"/>
              </w:rPr>
              <w:t>Combustion  in energy and transformation industries</w:t>
            </w:r>
          </w:p>
        </w:tc>
        <w:tc>
          <w:tcPr>
            <w:tcW w:w="399" w:type="pct"/>
            <w:tcBorders>
              <w:top w:val="double" w:sz="6" w:space="0" w:color="C0C0C0"/>
              <w:bottom w:val="single" w:sz="4" w:space="0" w:color="C0C0C0"/>
            </w:tcBorders>
            <w:noWrap/>
            <w:vAlign w:val="center"/>
          </w:tcPr>
          <w:p w:rsidR="006A52E0" w:rsidRPr="006A52E0" w:rsidRDefault="006A52E0" w:rsidP="006A52E0">
            <w:pPr>
              <w:jc w:val="right"/>
              <w:rPr>
                <w:sz w:val="20"/>
              </w:rPr>
            </w:pPr>
            <w:r w:rsidRPr="006A52E0">
              <w:rPr>
                <w:sz w:val="20"/>
              </w:rPr>
              <w:t>4</w:t>
            </w:r>
          </w:p>
        </w:tc>
        <w:tc>
          <w:tcPr>
            <w:tcW w:w="401" w:type="pct"/>
            <w:tcBorders>
              <w:top w:val="double" w:sz="6" w:space="0" w:color="C0C0C0"/>
              <w:bottom w:val="single" w:sz="4" w:space="0" w:color="C0C0C0"/>
            </w:tcBorders>
            <w:noWrap/>
            <w:vAlign w:val="center"/>
          </w:tcPr>
          <w:p w:rsidR="006A52E0" w:rsidRPr="006A52E0" w:rsidRDefault="006A52E0" w:rsidP="006A52E0">
            <w:pPr>
              <w:jc w:val="right"/>
              <w:rPr>
                <w:sz w:val="20"/>
              </w:rPr>
            </w:pPr>
            <w:r w:rsidRPr="006A52E0">
              <w:rPr>
                <w:sz w:val="20"/>
              </w:rPr>
              <w:t>4</w:t>
            </w:r>
          </w:p>
        </w:tc>
        <w:tc>
          <w:tcPr>
            <w:tcW w:w="400" w:type="pct"/>
            <w:tcBorders>
              <w:top w:val="double" w:sz="6" w:space="0" w:color="C0C0C0"/>
              <w:bottom w:val="single" w:sz="4" w:space="0" w:color="C0C0C0"/>
            </w:tcBorders>
            <w:noWrap/>
            <w:vAlign w:val="center"/>
          </w:tcPr>
          <w:p w:rsidR="006A52E0" w:rsidRPr="006A52E0" w:rsidRDefault="006A52E0" w:rsidP="006A52E0">
            <w:pPr>
              <w:jc w:val="right"/>
              <w:rPr>
                <w:sz w:val="20"/>
              </w:rPr>
            </w:pPr>
            <w:r w:rsidRPr="006A52E0">
              <w:rPr>
                <w:sz w:val="20"/>
              </w:rPr>
              <w:t>4</w:t>
            </w:r>
          </w:p>
        </w:tc>
        <w:tc>
          <w:tcPr>
            <w:tcW w:w="401" w:type="pct"/>
            <w:tcBorders>
              <w:top w:val="double" w:sz="6" w:space="0" w:color="C0C0C0"/>
              <w:bottom w:val="single" w:sz="4" w:space="0" w:color="C0C0C0"/>
            </w:tcBorders>
            <w:noWrap/>
            <w:vAlign w:val="center"/>
          </w:tcPr>
          <w:p w:rsidR="006A52E0" w:rsidRPr="006A52E0" w:rsidRDefault="006A52E0" w:rsidP="006A52E0">
            <w:pPr>
              <w:jc w:val="right"/>
              <w:rPr>
                <w:sz w:val="20"/>
              </w:rPr>
            </w:pPr>
            <w:r w:rsidRPr="006A52E0">
              <w:rPr>
                <w:sz w:val="20"/>
              </w:rPr>
              <w:t>4</w:t>
            </w:r>
          </w:p>
        </w:tc>
        <w:tc>
          <w:tcPr>
            <w:tcW w:w="401" w:type="pct"/>
            <w:tcBorders>
              <w:top w:val="double" w:sz="6" w:space="0" w:color="C0C0C0"/>
              <w:bottom w:val="single" w:sz="4" w:space="0" w:color="C0C0C0"/>
            </w:tcBorders>
            <w:vAlign w:val="center"/>
          </w:tcPr>
          <w:p w:rsidR="006A52E0" w:rsidRPr="006A52E0" w:rsidRDefault="006A52E0" w:rsidP="006A52E0">
            <w:pPr>
              <w:jc w:val="right"/>
              <w:rPr>
                <w:sz w:val="20"/>
              </w:rPr>
            </w:pPr>
            <w:r w:rsidRPr="006A52E0">
              <w:rPr>
                <w:sz w:val="20"/>
              </w:rPr>
              <w:t>3</w:t>
            </w:r>
          </w:p>
        </w:tc>
        <w:tc>
          <w:tcPr>
            <w:tcW w:w="400" w:type="pct"/>
            <w:tcBorders>
              <w:top w:val="double" w:sz="6" w:space="0" w:color="C0C0C0"/>
              <w:bottom w:val="single" w:sz="4" w:space="0" w:color="C0C0C0"/>
            </w:tcBorders>
            <w:vAlign w:val="center"/>
          </w:tcPr>
          <w:p w:rsidR="006A52E0" w:rsidRPr="006A52E0" w:rsidRDefault="006A52E0" w:rsidP="006A52E0">
            <w:pPr>
              <w:jc w:val="right"/>
              <w:rPr>
                <w:sz w:val="20"/>
              </w:rPr>
            </w:pPr>
            <w:r w:rsidRPr="006A52E0">
              <w:rPr>
                <w:sz w:val="20"/>
              </w:rPr>
              <w:t>3</w:t>
            </w:r>
          </w:p>
        </w:tc>
        <w:tc>
          <w:tcPr>
            <w:tcW w:w="402" w:type="pct"/>
            <w:tcBorders>
              <w:top w:val="double" w:sz="6" w:space="0" w:color="C0C0C0"/>
              <w:bottom w:val="single" w:sz="4" w:space="0" w:color="C0C0C0"/>
            </w:tcBorders>
            <w:vAlign w:val="center"/>
          </w:tcPr>
          <w:p w:rsidR="006A52E0" w:rsidRPr="006A52E0" w:rsidRDefault="006A52E0" w:rsidP="006A52E0">
            <w:pPr>
              <w:jc w:val="right"/>
              <w:rPr>
                <w:sz w:val="20"/>
              </w:rPr>
            </w:pPr>
            <w:r w:rsidRPr="006A52E0">
              <w:rPr>
                <w:sz w:val="20"/>
              </w:rPr>
              <w:t>3</w:t>
            </w:r>
          </w:p>
        </w:tc>
        <w:tc>
          <w:tcPr>
            <w:tcW w:w="401" w:type="pct"/>
            <w:tcBorders>
              <w:top w:val="double" w:sz="6" w:space="0" w:color="C0C0C0"/>
              <w:bottom w:val="single" w:sz="4" w:space="0" w:color="C0C0C0"/>
            </w:tcBorders>
            <w:vAlign w:val="center"/>
          </w:tcPr>
          <w:p w:rsidR="006A52E0" w:rsidRPr="006A52E0" w:rsidRDefault="006A52E0" w:rsidP="006A52E0">
            <w:pPr>
              <w:jc w:val="right"/>
              <w:rPr>
                <w:sz w:val="20"/>
              </w:rPr>
            </w:pPr>
            <w:r w:rsidRPr="006A52E0">
              <w:rPr>
                <w:sz w:val="20"/>
              </w:rPr>
              <w:t>3</w:t>
            </w:r>
          </w:p>
        </w:tc>
        <w:tc>
          <w:tcPr>
            <w:tcW w:w="396" w:type="pct"/>
            <w:tcBorders>
              <w:top w:val="double" w:sz="6" w:space="0" w:color="C0C0C0"/>
              <w:bottom w:val="single" w:sz="4" w:space="0" w:color="C0C0C0"/>
            </w:tcBorders>
            <w:vAlign w:val="center"/>
          </w:tcPr>
          <w:p w:rsidR="006A52E0" w:rsidRPr="006A52E0" w:rsidRDefault="006A52E0" w:rsidP="006A52E0">
            <w:pPr>
              <w:jc w:val="right"/>
              <w:rPr>
                <w:sz w:val="20"/>
              </w:rPr>
            </w:pPr>
            <w:r w:rsidRPr="006A52E0">
              <w:rPr>
                <w:sz w:val="20"/>
              </w:rPr>
              <w:t>3</w:t>
            </w:r>
          </w:p>
        </w:tc>
      </w:tr>
      <w:tr w:rsidR="006A52E0" w:rsidRPr="00914E60" w:rsidTr="006A52E0">
        <w:trPr>
          <w:trHeight w:val="533"/>
          <w:jc w:val="center"/>
        </w:trPr>
        <w:tc>
          <w:tcPr>
            <w:tcW w:w="1400" w:type="pct"/>
            <w:tcBorders>
              <w:top w:val="single" w:sz="4" w:space="0" w:color="C0C0C0"/>
              <w:bottom w:val="single" w:sz="4" w:space="0" w:color="C0C0C0"/>
            </w:tcBorders>
            <w:vAlign w:val="center"/>
          </w:tcPr>
          <w:p w:rsidR="006A52E0" w:rsidRPr="000931BC" w:rsidRDefault="006A52E0" w:rsidP="00914A87">
            <w:pPr>
              <w:widowControl/>
              <w:spacing w:after="0" w:line="240" w:lineRule="auto"/>
              <w:jc w:val="left"/>
              <w:rPr>
                <w:sz w:val="20"/>
                <w:lang w:eastAsia="it-IT"/>
              </w:rPr>
            </w:pPr>
            <w:r w:rsidRPr="000931BC">
              <w:rPr>
                <w:sz w:val="20"/>
                <w:lang w:eastAsia="it-IT"/>
              </w:rPr>
              <w:t>Non-industrial combustion  plants</w:t>
            </w:r>
          </w:p>
        </w:tc>
        <w:tc>
          <w:tcPr>
            <w:tcW w:w="399"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15</w:t>
            </w:r>
          </w:p>
        </w:tc>
        <w:tc>
          <w:tcPr>
            <w:tcW w:w="401"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17</w:t>
            </w:r>
          </w:p>
        </w:tc>
        <w:tc>
          <w:tcPr>
            <w:tcW w:w="400"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22</w:t>
            </w:r>
          </w:p>
        </w:tc>
        <w:tc>
          <w:tcPr>
            <w:tcW w:w="401"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46</w:t>
            </w:r>
          </w:p>
        </w:tc>
        <w:tc>
          <w:tcPr>
            <w:tcW w:w="401"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74</w:t>
            </w:r>
          </w:p>
        </w:tc>
        <w:tc>
          <w:tcPr>
            <w:tcW w:w="400"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56</w:t>
            </w:r>
          </w:p>
        </w:tc>
        <w:tc>
          <w:tcPr>
            <w:tcW w:w="402"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67</w:t>
            </w:r>
          </w:p>
        </w:tc>
        <w:tc>
          <w:tcPr>
            <w:tcW w:w="401"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72</w:t>
            </w:r>
          </w:p>
        </w:tc>
        <w:tc>
          <w:tcPr>
            <w:tcW w:w="396"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73</w:t>
            </w:r>
          </w:p>
        </w:tc>
      </w:tr>
      <w:tr w:rsidR="006A52E0" w:rsidRPr="00914E60" w:rsidTr="006A52E0">
        <w:trPr>
          <w:trHeight w:val="533"/>
          <w:jc w:val="center"/>
        </w:trPr>
        <w:tc>
          <w:tcPr>
            <w:tcW w:w="1400" w:type="pct"/>
            <w:tcBorders>
              <w:top w:val="single" w:sz="4" w:space="0" w:color="C0C0C0"/>
              <w:bottom w:val="single" w:sz="4" w:space="0" w:color="C0C0C0"/>
            </w:tcBorders>
            <w:vAlign w:val="center"/>
          </w:tcPr>
          <w:p w:rsidR="006A52E0" w:rsidRPr="00914E60" w:rsidRDefault="006A52E0" w:rsidP="00914A87">
            <w:pPr>
              <w:widowControl/>
              <w:spacing w:after="0" w:line="240" w:lineRule="auto"/>
              <w:jc w:val="left"/>
              <w:rPr>
                <w:sz w:val="20"/>
                <w:lang w:eastAsia="it-IT"/>
              </w:rPr>
            </w:pPr>
            <w:r w:rsidRPr="00914E60">
              <w:rPr>
                <w:sz w:val="20"/>
                <w:lang w:eastAsia="it-IT"/>
              </w:rPr>
              <w:t>Combustion - industry</w:t>
            </w:r>
          </w:p>
        </w:tc>
        <w:tc>
          <w:tcPr>
            <w:tcW w:w="399"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263</w:t>
            </w:r>
          </w:p>
        </w:tc>
        <w:tc>
          <w:tcPr>
            <w:tcW w:w="401"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235</w:t>
            </w:r>
          </w:p>
        </w:tc>
        <w:tc>
          <w:tcPr>
            <w:tcW w:w="400"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153</w:t>
            </w:r>
          </w:p>
        </w:tc>
        <w:tc>
          <w:tcPr>
            <w:tcW w:w="401"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142</w:t>
            </w:r>
          </w:p>
        </w:tc>
        <w:tc>
          <w:tcPr>
            <w:tcW w:w="401"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104</w:t>
            </w:r>
          </w:p>
        </w:tc>
        <w:tc>
          <w:tcPr>
            <w:tcW w:w="400"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111</w:t>
            </w:r>
          </w:p>
        </w:tc>
        <w:tc>
          <w:tcPr>
            <w:tcW w:w="402"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107</w:t>
            </w:r>
          </w:p>
        </w:tc>
        <w:tc>
          <w:tcPr>
            <w:tcW w:w="401"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98</w:t>
            </w:r>
          </w:p>
        </w:tc>
        <w:tc>
          <w:tcPr>
            <w:tcW w:w="396"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101</w:t>
            </w:r>
          </w:p>
        </w:tc>
      </w:tr>
      <w:tr w:rsidR="006A52E0" w:rsidRPr="00914E60" w:rsidTr="006A52E0">
        <w:trPr>
          <w:trHeight w:val="532"/>
          <w:jc w:val="center"/>
        </w:trPr>
        <w:tc>
          <w:tcPr>
            <w:tcW w:w="1400" w:type="pct"/>
            <w:tcBorders>
              <w:top w:val="single" w:sz="4" w:space="0" w:color="C0C0C0"/>
              <w:bottom w:val="single" w:sz="4" w:space="0" w:color="C0C0C0"/>
            </w:tcBorders>
            <w:vAlign w:val="center"/>
          </w:tcPr>
          <w:p w:rsidR="006A52E0" w:rsidRPr="00914E60" w:rsidRDefault="006A52E0" w:rsidP="00914A87">
            <w:pPr>
              <w:widowControl/>
              <w:spacing w:after="0" w:line="240" w:lineRule="auto"/>
              <w:jc w:val="left"/>
              <w:rPr>
                <w:sz w:val="20"/>
                <w:lang w:eastAsia="it-IT"/>
              </w:rPr>
            </w:pPr>
            <w:r w:rsidRPr="00914E60">
              <w:rPr>
                <w:sz w:val="20"/>
                <w:lang w:eastAsia="it-IT"/>
              </w:rPr>
              <w:t>Production processes</w:t>
            </w:r>
          </w:p>
        </w:tc>
        <w:tc>
          <w:tcPr>
            <w:tcW w:w="399"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64</w:t>
            </w:r>
          </w:p>
        </w:tc>
        <w:tc>
          <w:tcPr>
            <w:tcW w:w="401"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68</w:t>
            </w:r>
          </w:p>
        </w:tc>
        <w:tc>
          <w:tcPr>
            <w:tcW w:w="400"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67</w:t>
            </w:r>
          </w:p>
        </w:tc>
        <w:tc>
          <w:tcPr>
            <w:tcW w:w="401"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74</w:t>
            </w:r>
          </w:p>
        </w:tc>
        <w:tc>
          <w:tcPr>
            <w:tcW w:w="401"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70</w:t>
            </w:r>
          </w:p>
        </w:tc>
        <w:tc>
          <w:tcPr>
            <w:tcW w:w="400"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77</w:t>
            </w:r>
          </w:p>
        </w:tc>
        <w:tc>
          <w:tcPr>
            <w:tcW w:w="402"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73</w:t>
            </w:r>
          </w:p>
        </w:tc>
        <w:tc>
          <w:tcPr>
            <w:tcW w:w="401"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68</w:t>
            </w:r>
          </w:p>
        </w:tc>
        <w:tc>
          <w:tcPr>
            <w:tcW w:w="396"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67</w:t>
            </w:r>
          </w:p>
        </w:tc>
      </w:tr>
      <w:tr w:rsidR="006A52E0" w:rsidRPr="00914E60" w:rsidTr="006A52E0">
        <w:trPr>
          <w:trHeight w:val="533"/>
          <w:jc w:val="center"/>
        </w:trPr>
        <w:tc>
          <w:tcPr>
            <w:tcW w:w="1400" w:type="pct"/>
            <w:tcBorders>
              <w:top w:val="single" w:sz="4" w:space="0" w:color="C0C0C0"/>
              <w:bottom w:val="single" w:sz="4" w:space="0" w:color="C0C0C0"/>
            </w:tcBorders>
            <w:vAlign w:val="center"/>
          </w:tcPr>
          <w:p w:rsidR="006A52E0" w:rsidRPr="00914E60" w:rsidRDefault="006A52E0" w:rsidP="00914A87">
            <w:pPr>
              <w:widowControl/>
              <w:spacing w:after="0" w:line="240" w:lineRule="auto"/>
              <w:jc w:val="left"/>
              <w:rPr>
                <w:sz w:val="20"/>
                <w:lang w:eastAsia="it-IT"/>
              </w:rPr>
            </w:pPr>
            <w:r w:rsidRPr="00914E60">
              <w:rPr>
                <w:sz w:val="20"/>
                <w:lang w:eastAsia="it-IT"/>
              </w:rPr>
              <w:t>Road transport</w:t>
            </w:r>
          </w:p>
        </w:tc>
        <w:tc>
          <w:tcPr>
            <w:tcW w:w="399"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3,922</w:t>
            </w:r>
          </w:p>
        </w:tc>
        <w:tc>
          <w:tcPr>
            <w:tcW w:w="401"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1,657</w:t>
            </w:r>
          </w:p>
        </w:tc>
        <w:tc>
          <w:tcPr>
            <w:tcW w:w="400"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685</w:t>
            </w:r>
          </w:p>
        </w:tc>
        <w:tc>
          <w:tcPr>
            <w:tcW w:w="401"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13</w:t>
            </w:r>
          </w:p>
        </w:tc>
        <w:tc>
          <w:tcPr>
            <w:tcW w:w="401"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12</w:t>
            </w:r>
          </w:p>
        </w:tc>
        <w:tc>
          <w:tcPr>
            <w:tcW w:w="400"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12</w:t>
            </w:r>
          </w:p>
        </w:tc>
        <w:tc>
          <w:tcPr>
            <w:tcW w:w="402"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11</w:t>
            </w:r>
          </w:p>
        </w:tc>
        <w:tc>
          <w:tcPr>
            <w:tcW w:w="401"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11</w:t>
            </w:r>
          </w:p>
        </w:tc>
        <w:tc>
          <w:tcPr>
            <w:tcW w:w="396"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11</w:t>
            </w:r>
          </w:p>
        </w:tc>
      </w:tr>
      <w:tr w:rsidR="006A52E0" w:rsidRPr="00914E60" w:rsidTr="006A52E0">
        <w:trPr>
          <w:trHeight w:val="538"/>
          <w:jc w:val="center"/>
        </w:trPr>
        <w:tc>
          <w:tcPr>
            <w:tcW w:w="1400" w:type="pct"/>
            <w:tcBorders>
              <w:top w:val="single" w:sz="4" w:space="0" w:color="C0C0C0"/>
              <w:bottom w:val="single" w:sz="4" w:space="0" w:color="C0C0C0"/>
            </w:tcBorders>
            <w:vAlign w:val="center"/>
          </w:tcPr>
          <w:p w:rsidR="006A52E0" w:rsidRPr="00914E60" w:rsidRDefault="006A52E0" w:rsidP="00914A87">
            <w:pPr>
              <w:widowControl/>
              <w:spacing w:after="0" w:line="240" w:lineRule="auto"/>
              <w:jc w:val="left"/>
              <w:rPr>
                <w:sz w:val="20"/>
                <w:lang w:eastAsia="it-IT"/>
              </w:rPr>
            </w:pPr>
            <w:r w:rsidRPr="00914E60">
              <w:rPr>
                <w:sz w:val="20"/>
                <w:lang w:eastAsia="it-IT"/>
              </w:rPr>
              <w:t>Other mobile sources and machinery</w:t>
            </w:r>
          </w:p>
        </w:tc>
        <w:tc>
          <w:tcPr>
            <w:tcW w:w="399"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144</w:t>
            </w:r>
          </w:p>
        </w:tc>
        <w:tc>
          <w:tcPr>
            <w:tcW w:w="401"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46</w:t>
            </w:r>
          </w:p>
        </w:tc>
        <w:tc>
          <w:tcPr>
            <w:tcW w:w="400"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13</w:t>
            </w:r>
          </w:p>
        </w:tc>
        <w:tc>
          <w:tcPr>
            <w:tcW w:w="401"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1</w:t>
            </w:r>
          </w:p>
        </w:tc>
        <w:tc>
          <w:tcPr>
            <w:tcW w:w="401"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1</w:t>
            </w:r>
          </w:p>
        </w:tc>
        <w:tc>
          <w:tcPr>
            <w:tcW w:w="400"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1</w:t>
            </w:r>
          </w:p>
        </w:tc>
        <w:tc>
          <w:tcPr>
            <w:tcW w:w="402"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1</w:t>
            </w:r>
          </w:p>
        </w:tc>
        <w:tc>
          <w:tcPr>
            <w:tcW w:w="401"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1</w:t>
            </w:r>
          </w:p>
        </w:tc>
        <w:tc>
          <w:tcPr>
            <w:tcW w:w="396"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1</w:t>
            </w:r>
          </w:p>
        </w:tc>
      </w:tr>
      <w:tr w:rsidR="006A52E0" w:rsidRPr="00914E60" w:rsidTr="006A52E0">
        <w:trPr>
          <w:trHeight w:val="417"/>
          <w:jc w:val="center"/>
        </w:trPr>
        <w:tc>
          <w:tcPr>
            <w:tcW w:w="1400" w:type="pct"/>
            <w:tcBorders>
              <w:top w:val="single" w:sz="4" w:space="0" w:color="C0C0C0"/>
              <w:bottom w:val="single" w:sz="4" w:space="0" w:color="C0C0C0"/>
            </w:tcBorders>
            <w:vAlign w:val="center"/>
          </w:tcPr>
          <w:p w:rsidR="006A52E0" w:rsidRPr="00914E60" w:rsidRDefault="006A52E0" w:rsidP="00914A87">
            <w:pPr>
              <w:widowControl/>
              <w:spacing w:after="0" w:line="240" w:lineRule="auto"/>
              <w:jc w:val="left"/>
              <w:rPr>
                <w:sz w:val="20"/>
                <w:lang w:eastAsia="it-IT"/>
              </w:rPr>
            </w:pPr>
            <w:r w:rsidRPr="00914E60">
              <w:rPr>
                <w:sz w:val="20"/>
                <w:lang w:eastAsia="it-IT"/>
              </w:rPr>
              <w:t>Waste treatment and disposal</w:t>
            </w:r>
          </w:p>
        </w:tc>
        <w:tc>
          <w:tcPr>
            <w:tcW w:w="399"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6</w:t>
            </w:r>
          </w:p>
        </w:tc>
        <w:tc>
          <w:tcPr>
            <w:tcW w:w="401"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5</w:t>
            </w:r>
          </w:p>
        </w:tc>
        <w:tc>
          <w:tcPr>
            <w:tcW w:w="400"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3</w:t>
            </w:r>
          </w:p>
        </w:tc>
        <w:tc>
          <w:tcPr>
            <w:tcW w:w="401" w:type="pct"/>
            <w:tcBorders>
              <w:top w:val="single" w:sz="4" w:space="0" w:color="C0C0C0"/>
              <w:bottom w:val="single" w:sz="4" w:space="0" w:color="C0C0C0"/>
            </w:tcBorders>
            <w:noWrap/>
            <w:vAlign w:val="center"/>
          </w:tcPr>
          <w:p w:rsidR="006A52E0" w:rsidRPr="006A52E0" w:rsidRDefault="006A52E0" w:rsidP="006A52E0">
            <w:pPr>
              <w:jc w:val="right"/>
              <w:rPr>
                <w:sz w:val="20"/>
              </w:rPr>
            </w:pPr>
            <w:r w:rsidRPr="006A52E0">
              <w:rPr>
                <w:sz w:val="20"/>
              </w:rPr>
              <w:t>4</w:t>
            </w:r>
          </w:p>
        </w:tc>
        <w:tc>
          <w:tcPr>
            <w:tcW w:w="401"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2</w:t>
            </w:r>
          </w:p>
        </w:tc>
        <w:tc>
          <w:tcPr>
            <w:tcW w:w="400"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2</w:t>
            </w:r>
          </w:p>
        </w:tc>
        <w:tc>
          <w:tcPr>
            <w:tcW w:w="402"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3</w:t>
            </w:r>
          </w:p>
        </w:tc>
        <w:tc>
          <w:tcPr>
            <w:tcW w:w="401"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3</w:t>
            </w:r>
          </w:p>
        </w:tc>
        <w:tc>
          <w:tcPr>
            <w:tcW w:w="396" w:type="pct"/>
            <w:tcBorders>
              <w:top w:val="single" w:sz="4" w:space="0" w:color="C0C0C0"/>
              <w:bottom w:val="single" w:sz="4" w:space="0" w:color="C0C0C0"/>
            </w:tcBorders>
            <w:vAlign w:val="center"/>
          </w:tcPr>
          <w:p w:rsidR="006A52E0" w:rsidRPr="006A52E0" w:rsidRDefault="006A52E0" w:rsidP="006A52E0">
            <w:pPr>
              <w:jc w:val="right"/>
              <w:rPr>
                <w:sz w:val="20"/>
              </w:rPr>
            </w:pPr>
            <w:r w:rsidRPr="006A52E0">
              <w:rPr>
                <w:sz w:val="20"/>
              </w:rPr>
              <w:t>3</w:t>
            </w:r>
          </w:p>
        </w:tc>
      </w:tr>
      <w:tr w:rsidR="006A52E0" w:rsidRPr="00A95DB7" w:rsidTr="006A52E0">
        <w:trPr>
          <w:trHeight w:val="418"/>
          <w:jc w:val="center"/>
        </w:trPr>
        <w:tc>
          <w:tcPr>
            <w:tcW w:w="1400" w:type="pct"/>
            <w:tcBorders>
              <w:top w:val="single" w:sz="4" w:space="0" w:color="C0C0C0"/>
              <w:bottom w:val="double" w:sz="6" w:space="0" w:color="C0C0C0"/>
            </w:tcBorders>
            <w:vAlign w:val="center"/>
          </w:tcPr>
          <w:p w:rsidR="006A52E0" w:rsidRPr="007B7194" w:rsidRDefault="006A52E0" w:rsidP="00914A87">
            <w:pPr>
              <w:widowControl/>
              <w:spacing w:after="0" w:line="240" w:lineRule="auto"/>
              <w:jc w:val="left"/>
              <w:rPr>
                <w:b/>
                <w:sz w:val="20"/>
                <w:lang w:eastAsia="it-IT"/>
              </w:rPr>
            </w:pPr>
            <w:r w:rsidRPr="007B7194">
              <w:rPr>
                <w:b/>
                <w:sz w:val="20"/>
                <w:lang w:eastAsia="it-IT"/>
              </w:rPr>
              <w:t>Total</w:t>
            </w:r>
          </w:p>
        </w:tc>
        <w:tc>
          <w:tcPr>
            <w:tcW w:w="399" w:type="pct"/>
            <w:tcBorders>
              <w:top w:val="single" w:sz="4" w:space="0" w:color="C0C0C0"/>
              <w:bottom w:val="double" w:sz="6" w:space="0" w:color="C0C0C0"/>
            </w:tcBorders>
            <w:noWrap/>
            <w:vAlign w:val="center"/>
          </w:tcPr>
          <w:p w:rsidR="006A52E0" w:rsidRPr="006A52E0" w:rsidRDefault="006A52E0" w:rsidP="006A52E0">
            <w:pPr>
              <w:jc w:val="right"/>
              <w:rPr>
                <w:b/>
                <w:bCs/>
                <w:iCs/>
                <w:sz w:val="20"/>
              </w:rPr>
            </w:pPr>
            <w:r w:rsidRPr="006A52E0">
              <w:rPr>
                <w:b/>
                <w:bCs/>
                <w:iCs/>
                <w:sz w:val="20"/>
              </w:rPr>
              <w:t>4,418</w:t>
            </w:r>
          </w:p>
        </w:tc>
        <w:tc>
          <w:tcPr>
            <w:tcW w:w="401" w:type="pct"/>
            <w:tcBorders>
              <w:top w:val="single" w:sz="4" w:space="0" w:color="C0C0C0"/>
              <w:bottom w:val="double" w:sz="6" w:space="0" w:color="C0C0C0"/>
            </w:tcBorders>
            <w:noWrap/>
            <w:vAlign w:val="center"/>
          </w:tcPr>
          <w:p w:rsidR="006A52E0" w:rsidRPr="006A52E0" w:rsidRDefault="006A52E0" w:rsidP="006A52E0">
            <w:pPr>
              <w:jc w:val="right"/>
              <w:rPr>
                <w:b/>
                <w:bCs/>
                <w:iCs/>
                <w:sz w:val="20"/>
              </w:rPr>
            </w:pPr>
            <w:r w:rsidRPr="006A52E0">
              <w:rPr>
                <w:b/>
                <w:bCs/>
                <w:iCs/>
                <w:sz w:val="20"/>
              </w:rPr>
              <w:t>2,032</w:t>
            </w:r>
          </w:p>
        </w:tc>
        <w:tc>
          <w:tcPr>
            <w:tcW w:w="400" w:type="pct"/>
            <w:tcBorders>
              <w:top w:val="single" w:sz="4" w:space="0" w:color="C0C0C0"/>
              <w:bottom w:val="double" w:sz="6" w:space="0" w:color="C0C0C0"/>
            </w:tcBorders>
            <w:noWrap/>
            <w:vAlign w:val="center"/>
          </w:tcPr>
          <w:p w:rsidR="006A52E0" w:rsidRPr="006A52E0" w:rsidRDefault="006A52E0" w:rsidP="006A52E0">
            <w:pPr>
              <w:jc w:val="right"/>
              <w:rPr>
                <w:b/>
                <w:bCs/>
                <w:iCs/>
                <w:sz w:val="20"/>
              </w:rPr>
            </w:pPr>
            <w:r w:rsidRPr="006A52E0">
              <w:rPr>
                <w:b/>
                <w:bCs/>
                <w:iCs/>
                <w:sz w:val="20"/>
              </w:rPr>
              <w:t>948</w:t>
            </w:r>
          </w:p>
        </w:tc>
        <w:tc>
          <w:tcPr>
            <w:tcW w:w="401" w:type="pct"/>
            <w:tcBorders>
              <w:top w:val="single" w:sz="4" w:space="0" w:color="C0C0C0"/>
              <w:bottom w:val="double" w:sz="6" w:space="0" w:color="C0C0C0"/>
            </w:tcBorders>
            <w:noWrap/>
            <w:vAlign w:val="center"/>
          </w:tcPr>
          <w:p w:rsidR="006A52E0" w:rsidRPr="006A52E0" w:rsidRDefault="006A52E0" w:rsidP="006A52E0">
            <w:pPr>
              <w:jc w:val="right"/>
              <w:rPr>
                <w:b/>
                <w:bCs/>
                <w:iCs/>
                <w:sz w:val="20"/>
              </w:rPr>
            </w:pPr>
            <w:r w:rsidRPr="006A52E0">
              <w:rPr>
                <w:b/>
                <w:bCs/>
                <w:iCs/>
                <w:sz w:val="20"/>
              </w:rPr>
              <w:t>284</w:t>
            </w:r>
          </w:p>
        </w:tc>
        <w:tc>
          <w:tcPr>
            <w:tcW w:w="401" w:type="pct"/>
            <w:tcBorders>
              <w:top w:val="single" w:sz="4" w:space="0" w:color="C0C0C0"/>
              <w:bottom w:val="double" w:sz="6" w:space="0" w:color="C0C0C0"/>
            </w:tcBorders>
            <w:vAlign w:val="center"/>
          </w:tcPr>
          <w:p w:rsidR="006A52E0" w:rsidRPr="006A52E0" w:rsidRDefault="006A52E0" w:rsidP="006A52E0">
            <w:pPr>
              <w:jc w:val="right"/>
              <w:rPr>
                <w:b/>
                <w:bCs/>
                <w:iCs/>
                <w:sz w:val="20"/>
              </w:rPr>
            </w:pPr>
            <w:r w:rsidRPr="006A52E0">
              <w:rPr>
                <w:b/>
                <w:bCs/>
                <w:iCs/>
                <w:sz w:val="20"/>
              </w:rPr>
              <w:t>266</w:t>
            </w:r>
          </w:p>
        </w:tc>
        <w:tc>
          <w:tcPr>
            <w:tcW w:w="400" w:type="pct"/>
            <w:tcBorders>
              <w:top w:val="single" w:sz="4" w:space="0" w:color="C0C0C0"/>
              <w:bottom w:val="double" w:sz="6" w:space="0" w:color="C0C0C0"/>
            </w:tcBorders>
            <w:vAlign w:val="center"/>
          </w:tcPr>
          <w:p w:rsidR="006A52E0" w:rsidRPr="006A52E0" w:rsidRDefault="006A52E0" w:rsidP="006A52E0">
            <w:pPr>
              <w:jc w:val="right"/>
              <w:rPr>
                <w:b/>
                <w:bCs/>
                <w:iCs/>
                <w:sz w:val="20"/>
              </w:rPr>
            </w:pPr>
            <w:r w:rsidRPr="006A52E0">
              <w:rPr>
                <w:b/>
                <w:bCs/>
                <w:iCs/>
                <w:sz w:val="20"/>
              </w:rPr>
              <w:t>263</w:t>
            </w:r>
          </w:p>
        </w:tc>
        <w:tc>
          <w:tcPr>
            <w:tcW w:w="402" w:type="pct"/>
            <w:tcBorders>
              <w:top w:val="single" w:sz="4" w:space="0" w:color="C0C0C0"/>
              <w:bottom w:val="double" w:sz="6" w:space="0" w:color="C0C0C0"/>
            </w:tcBorders>
            <w:vAlign w:val="center"/>
          </w:tcPr>
          <w:p w:rsidR="006A52E0" w:rsidRPr="006A52E0" w:rsidRDefault="006A52E0" w:rsidP="006A52E0">
            <w:pPr>
              <w:jc w:val="right"/>
              <w:rPr>
                <w:b/>
                <w:bCs/>
                <w:iCs/>
                <w:sz w:val="20"/>
              </w:rPr>
            </w:pPr>
            <w:r w:rsidRPr="006A52E0">
              <w:rPr>
                <w:b/>
                <w:bCs/>
                <w:iCs/>
                <w:sz w:val="20"/>
              </w:rPr>
              <w:t>265</w:t>
            </w:r>
          </w:p>
        </w:tc>
        <w:tc>
          <w:tcPr>
            <w:tcW w:w="401" w:type="pct"/>
            <w:tcBorders>
              <w:top w:val="single" w:sz="4" w:space="0" w:color="C0C0C0"/>
              <w:bottom w:val="double" w:sz="6" w:space="0" w:color="C0C0C0"/>
            </w:tcBorders>
            <w:vAlign w:val="center"/>
          </w:tcPr>
          <w:p w:rsidR="006A52E0" w:rsidRPr="006A52E0" w:rsidRDefault="006A52E0" w:rsidP="006A52E0">
            <w:pPr>
              <w:jc w:val="right"/>
              <w:rPr>
                <w:b/>
                <w:bCs/>
                <w:iCs/>
                <w:sz w:val="20"/>
              </w:rPr>
            </w:pPr>
            <w:r w:rsidRPr="006A52E0">
              <w:rPr>
                <w:b/>
                <w:bCs/>
                <w:iCs/>
                <w:sz w:val="20"/>
              </w:rPr>
              <w:t>256</w:t>
            </w:r>
          </w:p>
        </w:tc>
        <w:tc>
          <w:tcPr>
            <w:tcW w:w="396" w:type="pct"/>
            <w:tcBorders>
              <w:top w:val="single" w:sz="4" w:space="0" w:color="C0C0C0"/>
              <w:bottom w:val="double" w:sz="6" w:space="0" w:color="C0C0C0"/>
            </w:tcBorders>
            <w:vAlign w:val="center"/>
          </w:tcPr>
          <w:p w:rsidR="006A52E0" w:rsidRPr="006A52E0" w:rsidRDefault="006A52E0" w:rsidP="006A52E0">
            <w:pPr>
              <w:jc w:val="right"/>
              <w:rPr>
                <w:b/>
                <w:bCs/>
                <w:iCs/>
                <w:sz w:val="20"/>
              </w:rPr>
            </w:pPr>
            <w:r w:rsidRPr="006A52E0">
              <w:rPr>
                <w:b/>
                <w:bCs/>
                <w:iCs/>
                <w:sz w:val="20"/>
              </w:rPr>
              <w:t>260</w:t>
            </w:r>
          </w:p>
        </w:tc>
      </w:tr>
    </w:tbl>
    <w:p w:rsidR="003A79B4" w:rsidRPr="007D07C4" w:rsidRDefault="003A79B4" w:rsidP="003A79B4">
      <w:pPr>
        <w:pStyle w:val="Corpodeltesto"/>
        <w:spacing w:line="240" w:lineRule="auto"/>
        <w:rPr>
          <w:b w:val="0"/>
          <w:sz w:val="22"/>
        </w:rPr>
      </w:pPr>
    </w:p>
    <w:p w:rsidR="003A79B4" w:rsidRPr="007D07C4" w:rsidRDefault="003A79B4" w:rsidP="003A79B4">
      <w:pPr>
        <w:widowControl/>
        <w:spacing w:line="240" w:lineRule="auto"/>
        <w:ind w:firstLine="284"/>
        <w:rPr>
          <w:sz w:val="22"/>
          <w:szCs w:val="24"/>
        </w:rPr>
      </w:pPr>
      <w:r w:rsidRPr="00EB693A">
        <w:rPr>
          <w:sz w:val="22"/>
          <w:szCs w:val="24"/>
        </w:rPr>
        <w:t>In 201</w:t>
      </w:r>
      <w:r w:rsidR="006A52E0">
        <w:rPr>
          <w:sz w:val="22"/>
          <w:szCs w:val="24"/>
        </w:rPr>
        <w:t>4</w:t>
      </w:r>
      <w:r w:rsidRPr="00EB693A">
        <w:rPr>
          <w:sz w:val="22"/>
          <w:szCs w:val="24"/>
        </w:rPr>
        <w:t xml:space="preserve"> emissions from </w:t>
      </w:r>
      <w:r w:rsidRPr="00EB693A">
        <w:rPr>
          <w:i/>
          <w:sz w:val="22"/>
          <w:szCs w:val="24"/>
        </w:rPr>
        <w:t>combustion in industry</w:t>
      </w:r>
      <w:r w:rsidRPr="00EB693A">
        <w:rPr>
          <w:sz w:val="22"/>
          <w:szCs w:val="24"/>
        </w:rPr>
        <w:t xml:space="preserve"> have the most significant impact on the total (</w:t>
      </w:r>
      <w:r>
        <w:rPr>
          <w:sz w:val="22"/>
          <w:szCs w:val="24"/>
        </w:rPr>
        <w:t>39</w:t>
      </w:r>
      <w:r w:rsidRPr="00EB693A">
        <w:rPr>
          <w:sz w:val="22"/>
          <w:szCs w:val="24"/>
        </w:rPr>
        <w:t xml:space="preserve">%) and show a reduction of about </w:t>
      </w:r>
      <w:r>
        <w:rPr>
          <w:sz w:val="22"/>
          <w:szCs w:val="24"/>
        </w:rPr>
        <w:t>6</w:t>
      </w:r>
      <w:r w:rsidR="006A52E0">
        <w:rPr>
          <w:sz w:val="22"/>
          <w:szCs w:val="24"/>
        </w:rPr>
        <w:t>2</w:t>
      </w:r>
      <w:r w:rsidRPr="00EB693A">
        <w:rPr>
          <w:sz w:val="22"/>
          <w:szCs w:val="24"/>
        </w:rPr>
        <w:t xml:space="preserve">%; this reduction is to be attributed primarily to </w:t>
      </w:r>
      <w:r w:rsidRPr="00EB693A">
        <w:rPr>
          <w:i/>
          <w:sz w:val="22"/>
          <w:szCs w:val="24"/>
        </w:rPr>
        <w:t xml:space="preserve">processes with contact, </w:t>
      </w:r>
      <w:r w:rsidRPr="00EB693A">
        <w:rPr>
          <w:sz w:val="22"/>
          <w:szCs w:val="24"/>
        </w:rPr>
        <w:t>which contribute with</w:t>
      </w:r>
      <w:r w:rsidRPr="00EB693A">
        <w:rPr>
          <w:i/>
          <w:sz w:val="22"/>
          <w:szCs w:val="24"/>
        </w:rPr>
        <w:t xml:space="preserve"> </w:t>
      </w:r>
      <w:r w:rsidRPr="00EB693A">
        <w:rPr>
          <w:sz w:val="22"/>
          <w:szCs w:val="24"/>
        </w:rPr>
        <w:t>5</w:t>
      </w:r>
      <w:r w:rsidR="00743695">
        <w:rPr>
          <w:sz w:val="22"/>
          <w:szCs w:val="24"/>
        </w:rPr>
        <w:t>6</w:t>
      </w:r>
      <w:r w:rsidRPr="00EB693A">
        <w:rPr>
          <w:sz w:val="22"/>
          <w:szCs w:val="24"/>
        </w:rPr>
        <w:t>% to the sectoral reduction and account for almost the total share of the sector</w:t>
      </w:r>
      <w:r w:rsidRPr="00EB693A">
        <w:rPr>
          <w:sz w:val="22"/>
          <w:szCs w:val="24"/>
          <w:lang w:eastAsia="it-IT"/>
        </w:rPr>
        <w:t>.</w:t>
      </w:r>
      <w:r w:rsidRPr="00EB693A">
        <w:rPr>
          <w:sz w:val="22"/>
          <w:szCs w:val="24"/>
        </w:rPr>
        <w:t xml:space="preserve"> Emissions from </w:t>
      </w:r>
      <w:r w:rsidRPr="00EB693A">
        <w:rPr>
          <w:i/>
          <w:sz w:val="22"/>
          <w:szCs w:val="24"/>
        </w:rPr>
        <w:t>production processes</w:t>
      </w:r>
      <w:r w:rsidRPr="00EB693A">
        <w:rPr>
          <w:sz w:val="22"/>
          <w:szCs w:val="24"/>
        </w:rPr>
        <w:t xml:space="preserve"> and, in particular, from processes in iron and steel industries and collieries</w:t>
      </w:r>
      <w:r>
        <w:rPr>
          <w:sz w:val="22"/>
          <w:szCs w:val="24"/>
        </w:rPr>
        <w:t>,</w:t>
      </w:r>
      <w:r w:rsidRPr="00EB693A">
        <w:rPr>
          <w:sz w:val="22"/>
          <w:szCs w:val="24"/>
        </w:rPr>
        <w:t xml:space="preserve"> </w:t>
      </w:r>
      <w:r w:rsidRPr="001C4AE9">
        <w:rPr>
          <w:sz w:val="22"/>
          <w:szCs w:val="24"/>
        </w:rPr>
        <w:t xml:space="preserve">increased by about </w:t>
      </w:r>
      <w:r w:rsidR="00E976D4">
        <w:rPr>
          <w:sz w:val="22"/>
          <w:szCs w:val="24"/>
        </w:rPr>
        <w:t>5</w:t>
      </w:r>
      <w:r w:rsidRPr="004029CC">
        <w:rPr>
          <w:sz w:val="22"/>
          <w:szCs w:val="24"/>
        </w:rPr>
        <w:t>%, and represent</w:t>
      </w:r>
      <w:r>
        <w:rPr>
          <w:sz w:val="22"/>
          <w:szCs w:val="24"/>
        </w:rPr>
        <w:t xml:space="preserve"> 2</w:t>
      </w:r>
      <w:r w:rsidR="00E976D4">
        <w:rPr>
          <w:sz w:val="22"/>
          <w:szCs w:val="24"/>
        </w:rPr>
        <w:t>6</w:t>
      </w:r>
      <w:r w:rsidRPr="004029CC">
        <w:rPr>
          <w:sz w:val="22"/>
          <w:szCs w:val="24"/>
        </w:rPr>
        <w:t>% of the total</w:t>
      </w:r>
      <w:r w:rsidRPr="00EB693A">
        <w:rPr>
          <w:sz w:val="22"/>
          <w:szCs w:val="24"/>
        </w:rPr>
        <w:t xml:space="preserve">. Emissions from </w:t>
      </w:r>
      <w:r w:rsidRPr="00EB693A">
        <w:rPr>
          <w:i/>
          <w:sz w:val="22"/>
          <w:szCs w:val="24"/>
        </w:rPr>
        <w:t>non industrial combustion plants</w:t>
      </w:r>
      <w:r w:rsidRPr="00EB693A">
        <w:rPr>
          <w:sz w:val="22"/>
          <w:szCs w:val="24"/>
        </w:rPr>
        <w:t xml:space="preserve"> show a strong increase and represent, in 201</w:t>
      </w:r>
      <w:r w:rsidR="00E976D4">
        <w:rPr>
          <w:sz w:val="22"/>
          <w:szCs w:val="24"/>
        </w:rPr>
        <w:t>4</w:t>
      </w:r>
      <w:r w:rsidRPr="00EB693A">
        <w:rPr>
          <w:sz w:val="22"/>
          <w:szCs w:val="24"/>
        </w:rPr>
        <w:t xml:space="preserve">, </w:t>
      </w:r>
      <w:r>
        <w:rPr>
          <w:sz w:val="22"/>
          <w:szCs w:val="24"/>
        </w:rPr>
        <w:t>28</w:t>
      </w:r>
      <w:r w:rsidRPr="00EB693A">
        <w:rPr>
          <w:sz w:val="22"/>
          <w:szCs w:val="24"/>
        </w:rPr>
        <w:t xml:space="preserve">% of the total. As to emissions from </w:t>
      </w:r>
      <w:r w:rsidRPr="00EB693A">
        <w:rPr>
          <w:i/>
          <w:sz w:val="22"/>
          <w:szCs w:val="24"/>
        </w:rPr>
        <w:t>transport</w:t>
      </w:r>
      <w:r w:rsidRPr="00EB693A">
        <w:rPr>
          <w:sz w:val="22"/>
          <w:szCs w:val="24"/>
        </w:rPr>
        <w:t xml:space="preserve"> activities, </w:t>
      </w:r>
      <w:r w:rsidRPr="00EB693A">
        <w:rPr>
          <w:color w:val="000000"/>
          <w:sz w:val="22"/>
          <w:szCs w:val="24"/>
          <w:lang w:eastAsia="it-IT"/>
        </w:rPr>
        <w:t xml:space="preserve">because of changes occurred in the legislation regarding fuels, trends show </w:t>
      </w:r>
      <w:r w:rsidRPr="00EB693A">
        <w:rPr>
          <w:sz w:val="22"/>
          <w:szCs w:val="24"/>
        </w:rPr>
        <w:t>a sharp reduction in emissions from 2002 onwards.</w:t>
      </w:r>
      <w:r w:rsidRPr="007D07C4">
        <w:rPr>
          <w:sz w:val="22"/>
          <w:szCs w:val="24"/>
        </w:rPr>
        <w:t xml:space="preserve"> </w:t>
      </w:r>
    </w:p>
    <w:p w:rsidR="003A79B4" w:rsidRPr="007D07C4" w:rsidRDefault="003A79B4" w:rsidP="003A79B4">
      <w:pPr>
        <w:pStyle w:val="Corpodeltesto"/>
        <w:spacing w:line="240" w:lineRule="auto"/>
        <w:rPr>
          <w:b w:val="0"/>
          <w:sz w:val="2"/>
          <w:szCs w:val="16"/>
        </w:rPr>
      </w:pPr>
      <w:r w:rsidRPr="007D07C4">
        <w:rPr>
          <w:b w:val="0"/>
          <w:sz w:val="22"/>
        </w:rPr>
        <w:br w:type="page"/>
      </w:r>
    </w:p>
    <w:p w:rsidR="003A79B4" w:rsidRPr="007E7701" w:rsidRDefault="003A79B4" w:rsidP="003A79B4">
      <w:pPr>
        <w:pStyle w:val="Titolo3"/>
      </w:pPr>
      <w:bookmarkStart w:id="26" w:name="_Toc445660569"/>
      <w:r w:rsidRPr="007E7701">
        <w:lastRenderedPageBreak/>
        <w:t>Cadmium (Cd)</w:t>
      </w:r>
      <w:bookmarkEnd w:id="26"/>
    </w:p>
    <w:p w:rsidR="003A79B4" w:rsidRPr="007D07C4" w:rsidRDefault="003A79B4" w:rsidP="003A79B4">
      <w:pPr>
        <w:pStyle w:val="Corpodeltesto"/>
        <w:spacing w:line="240" w:lineRule="auto"/>
        <w:ind w:firstLine="284"/>
        <w:rPr>
          <w:b w:val="0"/>
          <w:sz w:val="22"/>
          <w:szCs w:val="24"/>
          <w:lang w:eastAsia="it-IT"/>
        </w:rPr>
      </w:pPr>
      <w:r w:rsidRPr="007D07C4">
        <w:rPr>
          <w:b w:val="0"/>
          <w:sz w:val="22"/>
          <w:szCs w:val="24"/>
          <w:lang w:eastAsia="it-IT"/>
        </w:rPr>
        <w:t>The national atmospheric emissions of cadmium show a slight decreasing trend. Figure 2.</w:t>
      </w:r>
      <w:r>
        <w:rPr>
          <w:b w:val="0"/>
          <w:sz w:val="22"/>
          <w:szCs w:val="24"/>
          <w:lang w:eastAsia="it-IT"/>
        </w:rPr>
        <w:t>10</w:t>
      </w:r>
      <w:r w:rsidRPr="007D07C4">
        <w:rPr>
          <w:b w:val="0"/>
          <w:sz w:val="22"/>
          <w:szCs w:val="24"/>
          <w:lang w:eastAsia="it-IT"/>
        </w:rPr>
        <w:t xml:space="preserve"> and Table 2.</w:t>
      </w:r>
      <w:r>
        <w:rPr>
          <w:b w:val="0"/>
          <w:sz w:val="22"/>
          <w:szCs w:val="24"/>
          <w:lang w:eastAsia="it-IT"/>
        </w:rPr>
        <w:t>10</w:t>
      </w:r>
      <w:r w:rsidRPr="007D07C4">
        <w:rPr>
          <w:b w:val="0"/>
          <w:sz w:val="22"/>
          <w:szCs w:val="24"/>
          <w:lang w:eastAsia="it-IT"/>
        </w:rPr>
        <w:t xml:space="preserve"> illustrate the emission trend from 1990 to 201</w:t>
      </w:r>
      <w:r w:rsidR="00743695">
        <w:rPr>
          <w:b w:val="0"/>
          <w:sz w:val="22"/>
          <w:szCs w:val="24"/>
          <w:lang w:eastAsia="it-IT"/>
        </w:rPr>
        <w:t>4</w:t>
      </w:r>
      <w:r w:rsidRPr="007D07C4">
        <w:rPr>
          <w:b w:val="0"/>
          <w:sz w:val="22"/>
          <w:szCs w:val="24"/>
          <w:lang w:eastAsia="it-IT"/>
        </w:rPr>
        <w:t>. Figure 2.</w:t>
      </w:r>
      <w:r>
        <w:rPr>
          <w:b w:val="0"/>
          <w:sz w:val="22"/>
          <w:szCs w:val="24"/>
          <w:lang w:eastAsia="it-IT"/>
        </w:rPr>
        <w:t>10</w:t>
      </w:r>
      <w:r w:rsidRPr="007D07C4">
        <w:rPr>
          <w:b w:val="0"/>
          <w:sz w:val="22"/>
          <w:szCs w:val="24"/>
          <w:lang w:eastAsia="it-IT"/>
        </w:rPr>
        <w:t xml:space="preserve"> also illustrates the share of Cd emissions by category in 1990 and 201</w:t>
      </w:r>
      <w:r w:rsidR="00743695">
        <w:rPr>
          <w:b w:val="0"/>
          <w:sz w:val="22"/>
          <w:szCs w:val="24"/>
          <w:lang w:eastAsia="it-IT"/>
        </w:rPr>
        <w:t>4</w:t>
      </w:r>
      <w:r w:rsidRPr="007D07C4">
        <w:rPr>
          <w:b w:val="0"/>
          <w:sz w:val="22"/>
          <w:szCs w:val="24"/>
          <w:lang w:eastAsia="it-IT"/>
        </w:rPr>
        <w:t xml:space="preserve"> as well as the total and sectoral variation from 1990 to 201</w:t>
      </w:r>
      <w:r w:rsidR="00743695">
        <w:rPr>
          <w:b w:val="0"/>
          <w:sz w:val="22"/>
          <w:szCs w:val="24"/>
          <w:lang w:eastAsia="it-IT"/>
        </w:rPr>
        <w:t>4</w:t>
      </w:r>
      <w:r w:rsidRPr="007D07C4">
        <w:rPr>
          <w:b w:val="0"/>
          <w:sz w:val="22"/>
          <w:szCs w:val="24"/>
          <w:lang w:eastAsia="it-IT"/>
        </w:rPr>
        <w:t>.</w:t>
      </w:r>
    </w:p>
    <w:p w:rsidR="003A79B4" w:rsidRPr="007D07C4" w:rsidRDefault="003A79B4" w:rsidP="003A79B4">
      <w:pPr>
        <w:pStyle w:val="Corpodeltesto"/>
        <w:spacing w:line="240" w:lineRule="auto"/>
        <w:rPr>
          <w:b w:val="0"/>
          <w:sz w:val="22"/>
          <w:szCs w:val="24"/>
          <w:lang w:eastAsia="it-IT"/>
        </w:rPr>
      </w:pPr>
    </w:p>
    <w:tbl>
      <w:tblPr>
        <w:tblW w:w="0" w:type="auto"/>
        <w:jc w:val="center"/>
        <w:tblInd w:w="-72" w:type="dxa"/>
        <w:tblLayout w:type="fixed"/>
        <w:tblLook w:val="01E0"/>
      </w:tblPr>
      <w:tblGrid>
        <w:gridCol w:w="2870"/>
        <w:gridCol w:w="2643"/>
        <w:gridCol w:w="3295"/>
      </w:tblGrid>
      <w:tr w:rsidR="003A79B4" w:rsidRPr="007D07C4" w:rsidTr="00914A87">
        <w:trPr>
          <w:trHeight w:val="5014"/>
          <w:jc w:val="center"/>
        </w:trPr>
        <w:tc>
          <w:tcPr>
            <w:tcW w:w="8808" w:type="dxa"/>
            <w:gridSpan w:val="3"/>
            <w:tcBorders>
              <w:top w:val="double" w:sz="4" w:space="0" w:color="C0C0C0"/>
            </w:tcBorders>
            <w:vAlign w:val="center"/>
          </w:tcPr>
          <w:p w:rsidR="003A79B4" w:rsidRPr="007D07C4" w:rsidRDefault="006C60EF" w:rsidP="00914A87">
            <w:pPr>
              <w:spacing w:line="240" w:lineRule="auto"/>
              <w:jc w:val="center"/>
              <w:rPr>
                <w:sz w:val="22"/>
              </w:rPr>
            </w:pPr>
            <w:r>
              <w:rPr>
                <w:noProof/>
                <w:sz w:val="22"/>
                <w:lang w:val="it-IT" w:eastAsia="it-IT"/>
              </w:rPr>
              <w:drawing>
                <wp:inline distT="0" distB="0" distL="0" distR="0">
                  <wp:extent cx="5448300" cy="1935480"/>
                  <wp:effectExtent l="19050" t="0" r="0" b="0"/>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3"/>
                          <a:srcRect/>
                          <a:stretch>
                            <a:fillRect/>
                          </a:stretch>
                        </pic:blipFill>
                        <pic:spPr bwMode="auto">
                          <a:xfrm>
                            <a:off x="0" y="0"/>
                            <a:ext cx="5448300" cy="1935480"/>
                          </a:xfrm>
                          <a:prstGeom prst="rect">
                            <a:avLst/>
                          </a:prstGeom>
                          <a:noFill/>
                          <a:ln w="9525">
                            <a:noFill/>
                            <a:miter lim="800000"/>
                            <a:headEnd/>
                            <a:tailEnd/>
                          </a:ln>
                        </pic:spPr>
                      </pic:pic>
                    </a:graphicData>
                  </a:graphic>
                </wp:inline>
              </w:drawing>
            </w:r>
          </w:p>
        </w:tc>
      </w:tr>
      <w:tr w:rsidR="003A79B4" w:rsidRPr="007D07C4" w:rsidTr="00914A87">
        <w:trPr>
          <w:trHeight w:val="2211"/>
          <w:jc w:val="center"/>
        </w:trPr>
        <w:tc>
          <w:tcPr>
            <w:tcW w:w="2870" w:type="dxa"/>
            <w:tcBorders>
              <w:bottom w:val="double" w:sz="4" w:space="0" w:color="C0C0C0"/>
            </w:tcBorders>
            <w:vAlign w:val="center"/>
          </w:tcPr>
          <w:p w:rsidR="003A79B4" w:rsidRPr="007D07C4" w:rsidRDefault="006C60EF" w:rsidP="00914A87">
            <w:pPr>
              <w:spacing w:line="240" w:lineRule="auto"/>
              <w:jc w:val="center"/>
              <w:rPr>
                <w:sz w:val="22"/>
              </w:rPr>
            </w:pPr>
            <w:r>
              <w:rPr>
                <w:noProof/>
                <w:sz w:val="22"/>
                <w:lang w:val="it-IT" w:eastAsia="it-IT"/>
              </w:rPr>
              <w:drawing>
                <wp:inline distT="0" distB="0" distL="0" distR="0">
                  <wp:extent cx="1684020" cy="1242060"/>
                  <wp:effectExtent l="19050" t="0" r="0" b="0"/>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a:srcRect/>
                          <a:stretch>
                            <a:fillRect/>
                          </a:stretch>
                        </pic:blipFill>
                        <pic:spPr bwMode="auto">
                          <a:xfrm>
                            <a:off x="0" y="0"/>
                            <a:ext cx="1684020" cy="1242060"/>
                          </a:xfrm>
                          <a:prstGeom prst="rect">
                            <a:avLst/>
                          </a:prstGeom>
                          <a:noFill/>
                          <a:ln w="9525">
                            <a:noFill/>
                            <a:miter lim="800000"/>
                            <a:headEnd/>
                            <a:tailEnd/>
                          </a:ln>
                        </pic:spPr>
                      </pic:pic>
                    </a:graphicData>
                  </a:graphic>
                </wp:inline>
              </w:drawing>
            </w:r>
          </w:p>
        </w:tc>
        <w:tc>
          <w:tcPr>
            <w:tcW w:w="2643" w:type="dxa"/>
            <w:tcBorders>
              <w:bottom w:val="double" w:sz="4" w:space="0" w:color="C0C0C0"/>
            </w:tcBorders>
            <w:vAlign w:val="center"/>
          </w:tcPr>
          <w:p w:rsidR="003A79B4" w:rsidRPr="007D07C4" w:rsidRDefault="006C60EF" w:rsidP="00914A87">
            <w:pPr>
              <w:spacing w:line="240" w:lineRule="auto"/>
              <w:ind w:left="-208"/>
              <w:jc w:val="center"/>
              <w:rPr>
                <w:sz w:val="22"/>
              </w:rPr>
            </w:pPr>
            <w:r>
              <w:rPr>
                <w:noProof/>
                <w:sz w:val="22"/>
                <w:lang w:val="it-IT" w:eastAsia="it-IT"/>
              </w:rPr>
              <w:drawing>
                <wp:inline distT="0" distB="0" distL="0" distR="0">
                  <wp:extent cx="1600200" cy="1140737"/>
                  <wp:effectExtent l="19050" t="0" r="0" b="0"/>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a:srcRect/>
                          <a:stretch>
                            <a:fillRect/>
                          </a:stretch>
                        </pic:blipFill>
                        <pic:spPr bwMode="auto">
                          <a:xfrm>
                            <a:off x="0" y="0"/>
                            <a:ext cx="1600200" cy="1140737"/>
                          </a:xfrm>
                          <a:prstGeom prst="rect">
                            <a:avLst/>
                          </a:prstGeom>
                          <a:noFill/>
                          <a:ln w="9525">
                            <a:noFill/>
                            <a:miter lim="800000"/>
                            <a:headEnd/>
                            <a:tailEnd/>
                          </a:ln>
                        </pic:spPr>
                      </pic:pic>
                    </a:graphicData>
                  </a:graphic>
                </wp:inline>
              </w:drawing>
            </w:r>
          </w:p>
        </w:tc>
        <w:tc>
          <w:tcPr>
            <w:tcW w:w="3295" w:type="dxa"/>
            <w:tcBorders>
              <w:bottom w:val="double" w:sz="4" w:space="0" w:color="C0C0C0"/>
            </w:tcBorders>
            <w:vAlign w:val="center"/>
          </w:tcPr>
          <w:p w:rsidR="003A79B4" w:rsidRPr="007D07C4" w:rsidRDefault="006C60EF" w:rsidP="00914A87">
            <w:pPr>
              <w:spacing w:line="240" w:lineRule="auto"/>
              <w:ind w:left="-249"/>
              <w:rPr>
                <w:sz w:val="22"/>
              </w:rPr>
            </w:pPr>
            <w:r>
              <w:rPr>
                <w:noProof/>
                <w:sz w:val="22"/>
                <w:lang w:val="it-IT" w:eastAsia="it-IT"/>
              </w:rPr>
              <w:drawing>
                <wp:inline distT="0" distB="0" distL="0" distR="0">
                  <wp:extent cx="2106930" cy="1037005"/>
                  <wp:effectExtent l="19050" t="0" r="7620" b="0"/>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6"/>
                          <a:srcRect/>
                          <a:stretch>
                            <a:fillRect/>
                          </a:stretch>
                        </pic:blipFill>
                        <pic:spPr bwMode="auto">
                          <a:xfrm>
                            <a:off x="0" y="0"/>
                            <a:ext cx="2111053" cy="1039034"/>
                          </a:xfrm>
                          <a:prstGeom prst="rect">
                            <a:avLst/>
                          </a:prstGeom>
                          <a:noFill/>
                          <a:ln w="9525">
                            <a:noFill/>
                            <a:miter lim="800000"/>
                            <a:headEnd/>
                            <a:tailEnd/>
                          </a:ln>
                        </pic:spPr>
                      </pic:pic>
                    </a:graphicData>
                  </a:graphic>
                </wp:inline>
              </w:drawing>
            </w:r>
          </w:p>
        </w:tc>
      </w:tr>
      <w:tr w:rsidR="003A79B4" w:rsidRPr="00914E60" w:rsidTr="00914A87">
        <w:trPr>
          <w:trHeight w:val="494"/>
          <w:jc w:val="center"/>
        </w:trPr>
        <w:tc>
          <w:tcPr>
            <w:tcW w:w="8808" w:type="dxa"/>
            <w:gridSpan w:val="3"/>
            <w:tcBorders>
              <w:top w:val="double" w:sz="4" w:space="0" w:color="C0C0C0"/>
            </w:tcBorders>
            <w:vAlign w:val="center"/>
          </w:tcPr>
          <w:p w:rsidR="003A79B4" w:rsidRDefault="003A79B4" w:rsidP="006C0994">
            <w:pPr>
              <w:spacing w:line="240" w:lineRule="auto"/>
              <w:rPr>
                <w:sz w:val="20"/>
              </w:rPr>
            </w:pPr>
            <w:r w:rsidRPr="00914E60">
              <w:rPr>
                <w:b/>
                <w:sz w:val="20"/>
              </w:rPr>
              <w:t>Figure 2.</w:t>
            </w:r>
            <w:r>
              <w:rPr>
                <w:b/>
                <w:sz w:val="20"/>
              </w:rPr>
              <w:t>10</w:t>
            </w:r>
            <w:r w:rsidRPr="00914E60">
              <w:rPr>
                <w:b/>
                <w:sz w:val="20"/>
              </w:rPr>
              <w:t xml:space="preserve">  </w:t>
            </w:r>
            <w:r w:rsidRPr="00914E60">
              <w:rPr>
                <w:i/>
                <w:iCs/>
                <w:sz w:val="20"/>
              </w:rPr>
              <w:t>Cd emission trend, percentage share by sector and variation 1990-201</w:t>
            </w:r>
            <w:r w:rsidR="006C0994">
              <w:rPr>
                <w:i/>
                <w:iCs/>
                <w:sz w:val="20"/>
              </w:rPr>
              <w:t>4</w:t>
            </w:r>
          </w:p>
        </w:tc>
      </w:tr>
    </w:tbl>
    <w:p w:rsidR="003A79B4" w:rsidRPr="007D07C4" w:rsidRDefault="003A79B4" w:rsidP="003A79B4">
      <w:pPr>
        <w:pStyle w:val="Corpodeltesto"/>
        <w:spacing w:line="240" w:lineRule="auto"/>
        <w:rPr>
          <w:b w:val="0"/>
          <w:sz w:val="22"/>
        </w:rPr>
      </w:pPr>
    </w:p>
    <w:p w:rsidR="003A79B4" w:rsidRPr="00914E60" w:rsidRDefault="003A79B4" w:rsidP="003A79B4">
      <w:pPr>
        <w:spacing w:line="240" w:lineRule="auto"/>
        <w:rPr>
          <w:i/>
          <w:sz w:val="20"/>
        </w:rPr>
      </w:pPr>
      <w:r w:rsidRPr="007D07C4">
        <w:rPr>
          <w:sz w:val="22"/>
        </w:rPr>
        <w:br w:type="page"/>
      </w:r>
      <w:r w:rsidRPr="00914E60">
        <w:rPr>
          <w:b/>
          <w:sz w:val="20"/>
        </w:rPr>
        <w:lastRenderedPageBreak/>
        <w:t>Table 2.</w:t>
      </w:r>
      <w:r>
        <w:rPr>
          <w:b/>
          <w:sz w:val="20"/>
        </w:rPr>
        <w:t>10</w:t>
      </w:r>
      <w:r w:rsidRPr="00914E60">
        <w:rPr>
          <w:b/>
          <w:sz w:val="20"/>
        </w:rPr>
        <w:t xml:space="preserve">   </w:t>
      </w:r>
      <w:r w:rsidRPr="00914E60">
        <w:rPr>
          <w:i/>
          <w:sz w:val="20"/>
        </w:rPr>
        <w:t>Cd emission trend from 1990 to 201</w:t>
      </w:r>
      <w:r w:rsidR="006C0994">
        <w:rPr>
          <w:i/>
          <w:sz w:val="20"/>
        </w:rPr>
        <w:t>4</w:t>
      </w:r>
      <w:r w:rsidRPr="00914E60">
        <w:rPr>
          <w:i/>
          <w:sz w:val="20"/>
        </w:rPr>
        <w:t xml:space="preserve"> (Mg)</w:t>
      </w:r>
    </w:p>
    <w:tbl>
      <w:tblPr>
        <w:tblW w:w="10026" w:type="dxa"/>
        <w:jc w:val="center"/>
        <w:tblInd w:w="-790" w:type="dxa"/>
        <w:tblBorders>
          <w:top w:val="double" w:sz="6" w:space="0" w:color="C0C0C0"/>
          <w:bottom w:val="double" w:sz="6" w:space="0" w:color="C0C0C0"/>
        </w:tblBorders>
        <w:tblLayout w:type="fixed"/>
        <w:tblLook w:val="0020"/>
      </w:tblPr>
      <w:tblGrid>
        <w:gridCol w:w="3328"/>
        <w:gridCol w:w="744"/>
        <w:gridCol w:w="744"/>
        <w:gridCol w:w="744"/>
        <w:gridCol w:w="744"/>
        <w:gridCol w:w="744"/>
        <w:gridCol w:w="744"/>
        <w:gridCol w:w="744"/>
        <w:gridCol w:w="745"/>
        <w:gridCol w:w="745"/>
      </w:tblGrid>
      <w:tr w:rsidR="00272942" w:rsidRPr="00914E60" w:rsidTr="006C0994">
        <w:trPr>
          <w:trHeight w:val="279"/>
          <w:tblHeader/>
          <w:jc w:val="center"/>
        </w:trPr>
        <w:tc>
          <w:tcPr>
            <w:tcW w:w="3328" w:type="dxa"/>
            <w:tcBorders>
              <w:top w:val="double" w:sz="6" w:space="0" w:color="C0C0C0"/>
              <w:bottom w:val="double" w:sz="6" w:space="0" w:color="C0C0C0"/>
            </w:tcBorders>
            <w:noWrap/>
            <w:vAlign w:val="center"/>
          </w:tcPr>
          <w:p w:rsidR="00272942" w:rsidRPr="00914E60" w:rsidRDefault="00272942" w:rsidP="00914A87">
            <w:pPr>
              <w:widowControl/>
              <w:spacing w:after="0" w:line="240" w:lineRule="auto"/>
              <w:jc w:val="center"/>
              <w:rPr>
                <w:b/>
                <w:caps/>
                <w:sz w:val="20"/>
                <w:lang w:eastAsia="it-IT"/>
              </w:rPr>
            </w:pPr>
          </w:p>
        </w:tc>
        <w:tc>
          <w:tcPr>
            <w:tcW w:w="744"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1990</w:t>
            </w:r>
          </w:p>
        </w:tc>
        <w:tc>
          <w:tcPr>
            <w:tcW w:w="744"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1995</w:t>
            </w:r>
          </w:p>
        </w:tc>
        <w:tc>
          <w:tcPr>
            <w:tcW w:w="744"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2000</w:t>
            </w:r>
          </w:p>
        </w:tc>
        <w:tc>
          <w:tcPr>
            <w:tcW w:w="744"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2005</w:t>
            </w:r>
          </w:p>
        </w:tc>
        <w:tc>
          <w:tcPr>
            <w:tcW w:w="744"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2010</w:t>
            </w:r>
          </w:p>
        </w:tc>
        <w:tc>
          <w:tcPr>
            <w:tcW w:w="744"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2011</w:t>
            </w:r>
          </w:p>
        </w:tc>
        <w:tc>
          <w:tcPr>
            <w:tcW w:w="744"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2012</w:t>
            </w:r>
          </w:p>
        </w:tc>
        <w:tc>
          <w:tcPr>
            <w:tcW w:w="745"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2013</w:t>
            </w:r>
          </w:p>
        </w:tc>
        <w:tc>
          <w:tcPr>
            <w:tcW w:w="745" w:type="dxa"/>
            <w:tcBorders>
              <w:top w:val="double" w:sz="6" w:space="0" w:color="C0C0C0"/>
              <w:bottom w:val="double" w:sz="6" w:space="0" w:color="C0C0C0"/>
            </w:tcBorders>
            <w:vAlign w:val="center"/>
          </w:tcPr>
          <w:p w:rsidR="00272942" w:rsidRDefault="00272942" w:rsidP="00272942">
            <w:pPr>
              <w:widowControl/>
              <w:spacing w:after="0" w:line="240" w:lineRule="auto"/>
              <w:jc w:val="right"/>
              <w:rPr>
                <w:b/>
                <w:caps/>
                <w:sz w:val="20"/>
                <w:lang w:eastAsia="it-IT"/>
              </w:rPr>
            </w:pPr>
            <w:r>
              <w:rPr>
                <w:b/>
                <w:caps/>
                <w:sz w:val="20"/>
                <w:lang w:val="en-US" w:eastAsia="it-IT"/>
              </w:rPr>
              <w:t>2014</w:t>
            </w:r>
          </w:p>
        </w:tc>
      </w:tr>
      <w:tr w:rsidR="00272942" w:rsidRPr="00914E60" w:rsidTr="006C0994">
        <w:trPr>
          <w:trHeight w:val="279"/>
          <w:tblHeader/>
          <w:jc w:val="center"/>
        </w:trPr>
        <w:tc>
          <w:tcPr>
            <w:tcW w:w="10026" w:type="dxa"/>
            <w:gridSpan w:val="10"/>
            <w:tcBorders>
              <w:top w:val="double" w:sz="6" w:space="0" w:color="C0C0C0"/>
              <w:bottom w:val="double" w:sz="6" w:space="0" w:color="C0C0C0"/>
            </w:tcBorders>
            <w:noWrap/>
            <w:vAlign w:val="center"/>
          </w:tcPr>
          <w:p w:rsidR="00272942" w:rsidRDefault="00272942" w:rsidP="00272942">
            <w:pPr>
              <w:widowControl/>
              <w:spacing w:after="0" w:line="240" w:lineRule="auto"/>
              <w:jc w:val="center"/>
              <w:rPr>
                <w:i/>
                <w:sz w:val="20"/>
                <w:lang w:eastAsia="it-IT"/>
              </w:rPr>
            </w:pPr>
            <w:r>
              <w:rPr>
                <w:i/>
                <w:sz w:val="20"/>
                <w:lang w:eastAsia="it-IT"/>
              </w:rPr>
              <w:t>Mg</w:t>
            </w:r>
          </w:p>
        </w:tc>
      </w:tr>
      <w:tr w:rsidR="006C0994" w:rsidRPr="00914E60" w:rsidTr="006C0994">
        <w:trPr>
          <w:trHeight w:val="671"/>
          <w:jc w:val="center"/>
        </w:trPr>
        <w:tc>
          <w:tcPr>
            <w:tcW w:w="3328" w:type="dxa"/>
            <w:tcBorders>
              <w:top w:val="double" w:sz="6" w:space="0" w:color="C0C0C0"/>
              <w:bottom w:val="single" w:sz="4" w:space="0" w:color="C0C0C0"/>
            </w:tcBorders>
            <w:vAlign w:val="center"/>
          </w:tcPr>
          <w:p w:rsidR="006C0994" w:rsidRPr="00914E60" w:rsidRDefault="006C0994" w:rsidP="00914A87">
            <w:pPr>
              <w:widowControl/>
              <w:spacing w:after="0" w:line="240" w:lineRule="auto"/>
              <w:jc w:val="left"/>
              <w:rPr>
                <w:sz w:val="20"/>
                <w:lang w:eastAsia="it-IT"/>
              </w:rPr>
            </w:pPr>
            <w:r w:rsidRPr="00914E60">
              <w:rPr>
                <w:sz w:val="20"/>
                <w:lang w:eastAsia="it-IT"/>
              </w:rPr>
              <w:t>Combustion  in energy and transformation industries</w:t>
            </w:r>
          </w:p>
        </w:tc>
        <w:tc>
          <w:tcPr>
            <w:tcW w:w="744" w:type="dxa"/>
            <w:tcBorders>
              <w:top w:val="double" w:sz="6" w:space="0" w:color="C0C0C0"/>
              <w:bottom w:val="single" w:sz="4" w:space="0" w:color="C0C0C0"/>
            </w:tcBorders>
            <w:noWrap/>
            <w:vAlign w:val="center"/>
          </w:tcPr>
          <w:p w:rsidR="006C0994" w:rsidRPr="006C0994" w:rsidRDefault="006C0994" w:rsidP="006C0994">
            <w:pPr>
              <w:jc w:val="right"/>
              <w:rPr>
                <w:sz w:val="20"/>
              </w:rPr>
            </w:pPr>
            <w:r w:rsidRPr="006C0994">
              <w:rPr>
                <w:sz w:val="20"/>
              </w:rPr>
              <w:t>0.2</w:t>
            </w:r>
          </w:p>
        </w:tc>
        <w:tc>
          <w:tcPr>
            <w:tcW w:w="744" w:type="dxa"/>
            <w:tcBorders>
              <w:top w:val="double" w:sz="6" w:space="0" w:color="C0C0C0"/>
              <w:bottom w:val="single" w:sz="4" w:space="0" w:color="C0C0C0"/>
            </w:tcBorders>
            <w:noWrap/>
            <w:vAlign w:val="center"/>
          </w:tcPr>
          <w:p w:rsidR="006C0994" w:rsidRPr="006C0994" w:rsidRDefault="006C0994" w:rsidP="006C0994">
            <w:pPr>
              <w:jc w:val="right"/>
              <w:rPr>
                <w:sz w:val="20"/>
              </w:rPr>
            </w:pPr>
            <w:r w:rsidRPr="006C0994">
              <w:rPr>
                <w:sz w:val="20"/>
              </w:rPr>
              <w:t>0.2</w:t>
            </w:r>
          </w:p>
        </w:tc>
        <w:tc>
          <w:tcPr>
            <w:tcW w:w="744" w:type="dxa"/>
            <w:tcBorders>
              <w:top w:val="double" w:sz="6" w:space="0" w:color="C0C0C0"/>
              <w:bottom w:val="single" w:sz="4" w:space="0" w:color="C0C0C0"/>
            </w:tcBorders>
            <w:noWrap/>
            <w:vAlign w:val="center"/>
          </w:tcPr>
          <w:p w:rsidR="006C0994" w:rsidRPr="006C0994" w:rsidRDefault="006C0994" w:rsidP="006C0994">
            <w:pPr>
              <w:jc w:val="right"/>
              <w:rPr>
                <w:sz w:val="20"/>
              </w:rPr>
            </w:pPr>
            <w:r w:rsidRPr="006C0994">
              <w:rPr>
                <w:sz w:val="20"/>
              </w:rPr>
              <w:t>0.2</w:t>
            </w:r>
          </w:p>
        </w:tc>
        <w:tc>
          <w:tcPr>
            <w:tcW w:w="744" w:type="dxa"/>
            <w:tcBorders>
              <w:top w:val="double" w:sz="6" w:space="0" w:color="C0C0C0"/>
              <w:bottom w:val="single" w:sz="4" w:space="0" w:color="C0C0C0"/>
            </w:tcBorders>
            <w:noWrap/>
            <w:vAlign w:val="center"/>
          </w:tcPr>
          <w:p w:rsidR="006C0994" w:rsidRPr="006C0994" w:rsidRDefault="006C0994" w:rsidP="006C0994">
            <w:pPr>
              <w:jc w:val="right"/>
              <w:rPr>
                <w:sz w:val="20"/>
              </w:rPr>
            </w:pPr>
            <w:r w:rsidRPr="006C0994">
              <w:rPr>
                <w:sz w:val="20"/>
              </w:rPr>
              <w:t>0.2</w:t>
            </w:r>
          </w:p>
        </w:tc>
        <w:tc>
          <w:tcPr>
            <w:tcW w:w="744" w:type="dxa"/>
            <w:tcBorders>
              <w:top w:val="double" w:sz="6" w:space="0" w:color="C0C0C0"/>
              <w:bottom w:val="single" w:sz="4" w:space="0" w:color="C0C0C0"/>
            </w:tcBorders>
            <w:vAlign w:val="center"/>
          </w:tcPr>
          <w:p w:rsidR="006C0994" w:rsidRPr="006C0994" w:rsidRDefault="006C0994" w:rsidP="006C0994">
            <w:pPr>
              <w:jc w:val="right"/>
              <w:rPr>
                <w:sz w:val="20"/>
              </w:rPr>
            </w:pPr>
            <w:r w:rsidRPr="006C0994">
              <w:rPr>
                <w:sz w:val="20"/>
              </w:rPr>
              <w:t>0.1</w:t>
            </w:r>
          </w:p>
        </w:tc>
        <w:tc>
          <w:tcPr>
            <w:tcW w:w="744" w:type="dxa"/>
            <w:tcBorders>
              <w:top w:val="double" w:sz="6" w:space="0" w:color="C0C0C0"/>
              <w:bottom w:val="single" w:sz="4" w:space="0" w:color="C0C0C0"/>
            </w:tcBorders>
            <w:vAlign w:val="center"/>
          </w:tcPr>
          <w:p w:rsidR="006C0994" w:rsidRPr="006C0994" w:rsidRDefault="006C0994" w:rsidP="006C0994">
            <w:pPr>
              <w:jc w:val="right"/>
              <w:rPr>
                <w:sz w:val="20"/>
              </w:rPr>
            </w:pPr>
            <w:r w:rsidRPr="006C0994">
              <w:rPr>
                <w:sz w:val="20"/>
              </w:rPr>
              <w:t>0.1</w:t>
            </w:r>
          </w:p>
        </w:tc>
        <w:tc>
          <w:tcPr>
            <w:tcW w:w="744" w:type="dxa"/>
            <w:tcBorders>
              <w:top w:val="double" w:sz="6" w:space="0" w:color="C0C0C0"/>
              <w:bottom w:val="single" w:sz="4" w:space="0" w:color="C0C0C0"/>
            </w:tcBorders>
            <w:vAlign w:val="center"/>
          </w:tcPr>
          <w:p w:rsidR="006C0994" w:rsidRPr="006C0994" w:rsidRDefault="006C0994" w:rsidP="006C0994">
            <w:pPr>
              <w:jc w:val="right"/>
              <w:rPr>
                <w:sz w:val="20"/>
              </w:rPr>
            </w:pPr>
            <w:r w:rsidRPr="006C0994">
              <w:rPr>
                <w:sz w:val="20"/>
              </w:rPr>
              <w:t>0.1</w:t>
            </w:r>
          </w:p>
        </w:tc>
        <w:tc>
          <w:tcPr>
            <w:tcW w:w="745" w:type="dxa"/>
            <w:tcBorders>
              <w:top w:val="double" w:sz="6" w:space="0" w:color="C0C0C0"/>
              <w:bottom w:val="single" w:sz="4" w:space="0" w:color="C0C0C0"/>
            </w:tcBorders>
            <w:vAlign w:val="center"/>
          </w:tcPr>
          <w:p w:rsidR="006C0994" w:rsidRPr="006C0994" w:rsidRDefault="006C0994" w:rsidP="006C0994">
            <w:pPr>
              <w:jc w:val="right"/>
              <w:rPr>
                <w:sz w:val="20"/>
              </w:rPr>
            </w:pPr>
            <w:r w:rsidRPr="006C0994">
              <w:rPr>
                <w:sz w:val="20"/>
              </w:rPr>
              <w:t>0.1</w:t>
            </w:r>
          </w:p>
        </w:tc>
        <w:tc>
          <w:tcPr>
            <w:tcW w:w="745" w:type="dxa"/>
            <w:tcBorders>
              <w:top w:val="double" w:sz="6" w:space="0" w:color="C0C0C0"/>
              <w:bottom w:val="single" w:sz="4" w:space="0" w:color="C0C0C0"/>
            </w:tcBorders>
            <w:vAlign w:val="center"/>
          </w:tcPr>
          <w:p w:rsidR="006C0994" w:rsidRPr="006C0994" w:rsidRDefault="006C0994" w:rsidP="006C0994">
            <w:pPr>
              <w:jc w:val="right"/>
              <w:rPr>
                <w:sz w:val="20"/>
              </w:rPr>
            </w:pPr>
            <w:r w:rsidRPr="006C0994">
              <w:rPr>
                <w:sz w:val="20"/>
              </w:rPr>
              <w:t>0.1</w:t>
            </w:r>
          </w:p>
        </w:tc>
      </w:tr>
      <w:tr w:rsidR="006C0994" w:rsidRPr="00914E60" w:rsidTr="006C0994">
        <w:trPr>
          <w:trHeight w:val="495"/>
          <w:jc w:val="center"/>
        </w:trPr>
        <w:tc>
          <w:tcPr>
            <w:tcW w:w="3328" w:type="dxa"/>
            <w:tcBorders>
              <w:top w:val="single" w:sz="4" w:space="0" w:color="C0C0C0"/>
              <w:bottom w:val="single" w:sz="4" w:space="0" w:color="C0C0C0"/>
            </w:tcBorders>
            <w:vAlign w:val="center"/>
          </w:tcPr>
          <w:p w:rsidR="006C0994" w:rsidRPr="00914E60" w:rsidRDefault="006C0994" w:rsidP="00914A87">
            <w:pPr>
              <w:widowControl/>
              <w:spacing w:after="0" w:line="240" w:lineRule="auto"/>
              <w:jc w:val="left"/>
              <w:rPr>
                <w:sz w:val="20"/>
                <w:lang w:eastAsia="it-IT"/>
              </w:rPr>
            </w:pPr>
            <w:r w:rsidRPr="00914E60">
              <w:rPr>
                <w:sz w:val="20"/>
                <w:lang w:eastAsia="it-IT"/>
              </w:rPr>
              <w:t>Non-industrial combustion plants</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1.8</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1.3</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1.7</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2.6</w:t>
            </w:r>
          </w:p>
        </w:tc>
        <w:tc>
          <w:tcPr>
            <w:tcW w:w="744"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2.6</w:t>
            </w:r>
          </w:p>
        </w:tc>
        <w:tc>
          <w:tcPr>
            <w:tcW w:w="744"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1.9</w:t>
            </w:r>
          </w:p>
        </w:tc>
        <w:tc>
          <w:tcPr>
            <w:tcW w:w="744"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2.3</w:t>
            </w:r>
          </w:p>
        </w:tc>
        <w:tc>
          <w:tcPr>
            <w:tcW w:w="745"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2.4</w:t>
            </w:r>
          </w:p>
        </w:tc>
        <w:tc>
          <w:tcPr>
            <w:tcW w:w="745"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2.4</w:t>
            </w:r>
          </w:p>
        </w:tc>
      </w:tr>
      <w:tr w:rsidR="006C0994" w:rsidRPr="00914E60" w:rsidTr="006C0994">
        <w:trPr>
          <w:trHeight w:val="495"/>
          <w:jc w:val="center"/>
        </w:trPr>
        <w:tc>
          <w:tcPr>
            <w:tcW w:w="3328" w:type="dxa"/>
            <w:tcBorders>
              <w:top w:val="single" w:sz="4" w:space="0" w:color="C0C0C0"/>
              <w:bottom w:val="single" w:sz="4" w:space="0" w:color="C0C0C0"/>
            </w:tcBorders>
            <w:vAlign w:val="center"/>
          </w:tcPr>
          <w:p w:rsidR="006C0994" w:rsidRPr="00914E60" w:rsidRDefault="006C0994" w:rsidP="00914A87">
            <w:pPr>
              <w:widowControl/>
              <w:spacing w:after="0" w:line="240" w:lineRule="auto"/>
              <w:jc w:val="left"/>
              <w:rPr>
                <w:sz w:val="20"/>
                <w:lang w:eastAsia="it-IT"/>
              </w:rPr>
            </w:pPr>
            <w:r w:rsidRPr="00914E60">
              <w:rPr>
                <w:sz w:val="20"/>
                <w:lang w:eastAsia="it-IT"/>
              </w:rPr>
              <w:t>Combustion -  industry</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5.6</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5.6</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5.0</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3.3</w:t>
            </w:r>
          </w:p>
        </w:tc>
        <w:tc>
          <w:tcPr>
            <w:tcW w:w="744"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2.5</w:t>
            </w:r>
          </w:p>
        </w:tc>
        <w:tc>
          <w:tcPr>
            <w:tcW w:w="744"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2.7</w:t>
            </w:r>
          </w:p>
        </w:tc>
        <w:tc>
          <w:tcPr>
            <w:tcW w:w="744"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2.6</w:t>
            </w:r>
          </w:p>
        </w:tc>
        <w:tc>
          <w:tcPr>
            <w:tcW w:w="745"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2.3</w:t>
            </w:r>
          </w:p>
        </w:tc>
        <w:tc>
          <w:tcPr>
            <w:tcW w:w="745"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2.3</w:t>
            </w:r>
          </w:p>
        </w:tc>
      </w:tr>
      <w:tr w:rsidR="006C0994" w:rsidRPr="00914E60" w:rsidTr="006C0994">
        <w:trPr>
          <w:trHeight w:val="495"/>
          <w:jc w:val="center"/>
        </w:trPr>
        <w:tc>
          <w:tcPr>
            <w:tcW w:w="3328" w:type="dxa"/>
            <w:tcBorders>
              <w:top w:val="single" w:sz="4" w:space="0" w:color="C0C0C0"/>
              <w:bottom w:val="single" w:sz="4" w:space="0" w:color="C0C0C0"/>
            </w:tcBorders>
            <w:vAlign w:val="center"/>
          </w:tcPr>
          <w:p w:rsidR="006C0994" w:rsidRPr="00914E60" w:rsidRDefault="006C0994" w:rsidP="00914A87">
            <w:pPr>
              <w:widowControl/>
              <w:spacing w:after="0" w:line="240" w:lineRule="auto"/>
              <w:jc w:val="left"/>
              <w:rPr>
                <w:sz w:val="20"/>
                <w:lang w:eastAsia="it-IT"/>
              </w:rPr>
            </w:pPr>
            <w:r w:rsidRPr="00914E60">
              <w:rPr>
                <w:sz w:val="20"/>
                <w:lang w:eastAsia="it-IT"/>
              </w:rPr>
              <w:t>Production processes</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2.0</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1.8</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1.4</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1.5</w:t>
            </w:r>
          </w:p>
        </w:tc>
        <w:tc>
          <w:tcPr>
            <w:tcW w:w="744"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1.4</w:t>
            </w:r>
          </w:p>
        </w:tc>
        <w:tc>
          <w:tcPr>
            <w:tcW w:w="744"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1.5</w:t>
            </w:r>
          </w:p>
        </w:tc>
        <w:tc>
          <w:tcPr>
            <w:tcW w:w="744"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1.4</w:t>
            </w:r>
          </w:p>
        </w:tc>
        <w:tc>
          <w:tcPr>
            <w:tcW w:w="745"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1.2</w:t>
            </w:r>
          </w:p>
        </w:tc>
        <w:tc>
          <w:tcPr>
            <w:tcW w:w="745"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1.2</w:t>
            </w:r>
          </w:p>
        </w:tc>
      </w:tr>
      <w:tr w:rsidR="006C0994" w:rsidRPr="00914E60" w:rsidTr="006C0994">
        <w:trPr>
          <w:trHeight w:val="495"/>
          <w:jc w:val="center"/>
        </w:trPr>
        <w:tc>
          <w:tcPr>
            <w:tcW w:w="3328" w:type="dxa"/>
            <w:tcBorders>
              <w:top w:val="single" w:sz="4" w:space="0" w:color="C0C0C0"/>
              <w:bottom w:val="single" w:sz="4" w:space="0" w:color="C0C0C0"/>
            </w:tcBorders>
            <w:vAlign w:val="center"/>
          </w:tcPr>
          <w:p w:rsidR="006C0994" w:rsidRPr="00914E60" w:rsidRDefault="006C0994" w:rsidP="00914A87">
            <w:pPr>
              <w:widowControl/>
              <w:spacing w:after="0" w:line="240" w:lineRule="auto"/>
              <w:jc w:val="left"/>
              <w:rPr>
                <w:sz w:val="20"/>
                <w:lang w:eastAsia="it-IT"/>
              </w:rPr>
            </w:pPr>
            <w:r>
              <w:rPr>
                <w:sz w:val="20"/>
                <w:lang w:eastAsia="it-IT"/>
              </w:rPr>
              <w:t xml:space="preserve"> </w:t>
            </w:r>
            <w:r w:rsidRPr="00914E60">
              <w:rPr>
                <w:sz w:val="20"/>
                <w:lang w:eastAsia="it-IT"/>
              </w:rPr>
              <w:t>Road transport</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0.3</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0.4</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0.4</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0.4</w:t>
            </w:r>
          </w:p>
        </w:tc>
        <w:tc>
          <w:tcPr>
            <w:tcW w:w="744"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0.4</w:t>
            </w:r>
          </w:p>
        </w:tc>
        <w:tc>
          <w:tcPr>
            <w:tcW w:w="744"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0.4</w:t>
            </w:r>
          </w:p>
        </w:tc>
        <w:tc>
          <w:tcPr>
            <w:tcW w:w="744"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0.4</w:t>
            </w:r>
          </w:p>
        </w:tc>
        <w:tc>
          <w:tcPr>
            <w:tcW w:w="745"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0.3</w:t>
            </w:r>
          </w:p>
        </w:tc>
        <w:tc>
          <w:tcPr>
            <w:tcW w:w="745"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0.4</w:t>
            </w:r>
          </w:p>
        </w:tc>
      </w:tr>
      <w:tr w:rsidR="006C0994" w:rsidRPr="00914E60" w:rsidTr="006C0994">
        <w:trPr>
          <w:trHeight w:val="495"/>
          <w:jc w:val="center"/>
        </w:trPr>
        <w:tc>
          <w:tcPr>
            <w:tcW w:w="3328" w:type="dxa"/>
            <w:tcBorders>
              <w:top w:val="single" w:sz="4" w:space="0" w:color="C0C0C0"/>
              <w:bottom w:val="single" w:sz="4" w:space="0" w:color="C0C0C0"/>
            </w:tcBorders>
            <w:vAlign w:val="center"/>
          </w:tcPr>
          <w:p w:rsidR="006C0994" w:rsidRPr="00914E60" w:rsidRDefault="006C0994" w:rsidP="00914A87">
            <w:pPr>
              <w:widowControl/>
              <w:spacing w:after="0" w:line="240" w:lineRule="auto"/>
              <w:jc w:val="left"/>
              <w:rPr>
                <w:sz w:val="20"/>
                <w:lang w:eastAsia="it-IT"/>
              </w:rPr>
            </w:pPr>
            <w:r w:rsidRPr="00914E60">
              <w:rPr>
                <w:sz w:val="20"/>
                <w:lang w:eastAsia="it-IT"/>
              </w:rPr>
              <w:t>Other mobile sources and machinery</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0.0</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0.0</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0.0</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0.0</w:t>
            </w:r>
          </w:p>
        </w:tc>
        <w:tc>
          <w:tcPr>
            <w:tcW w:w="744"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0.0</w:t>
            </w:r>
          </w:p>
        </w:tc>
        <w:tc>
          <w:tcPr>
            <w:tcW w:w="744"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0.0</w:t>
            </w:r>
          </w:p>
        </w:tc>
        <w:tc>
          <w:tcPr>
            <w:tcW w:w="744"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0.0</w:t>
            </w:r>
          </w:p>
        </w:tc>
        <w:tc>
          <w:tcPr>
            <w:tcW w:w="745"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0.0</w:t>
            </w:r>
          </w:p>
        </w:tc>
        <w:tc>
          <w:tcPr>
            <w:tcW w:w="745"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0.0</w:t>
            </w:r>
          </w:p>
        </w:tc>
      </w:tr>
      <w:tr w:rsidR="006C0994" w:rsidRPr="00914E60" w:rsidTr="006C0994">
        <w:trPr>
          <w:trHeight w:val="495"/>
          <w:jc w:val="center"/>
        </w:trPr>
        <w:tc>
          <w:tcPr>
            <w:tcW w:w="3328" w:type="dxa"/>
            <w:tcBorders>
              <w:top w:val="single" w:sz="4" w:space="0" w:color="C0C0C0"/>
              <w:bottom w:val="single" w:sz="4" w:space="0" w:color="C0C0C0"/>
            </w:tcBorders>
            <w:vAlign w:val="center"/>
          </w:tcPr>
          <w:p w:rsidR="006C0994" w:rsidRPr="00914E60" w:rsidRDefault="006C0994" w:rsidP="00914A87">
            <w:pPr>
              <w:widowControl/>
              <w:spacing w:after="0" w:line="240" w:lineRule="auto"/>
              <w:jc w:val="left"/>
              <w:rPr>
                <w:sz w:val="20"/>
                <w:lang w:eastAsia="it-IT"/>
              </w:rPr>
            </w:pPr>
            <w:r w:rsidRPr="00914E60">
              <w:rPr>
                <w:sz w:val="20"/>
                <w:lang w:eastAsia="it-IT"/>
              </w:rPr>
              <w:t>Waste treatment and disposal</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0.3</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0.3</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0.1</w:t>
            </w:r>
          </w:p>
        </w:tc>
        <w:tc>
          <w:tcPr>
            <w:tcW w:w="744" w:type="dxa"/>
            <w:tcBorders>
              <w:top w:val="single" w:sz="4" w:space="0" w:color="C0C0C0"/>
              <w:bottom w:val="single" w:sz="4" w:space="0" w:color="C0C0C0"/>
            </w:tcBorders>
            <w:noWrap/>
            <w:vAlign w:val="center"/>
          </w:tcPr>
          <w:p w:rsidR="006C0994" w:rsidRPr="006C0994" w:rsidRDefault="006C0994" w:rsidP="006C0994">
            <w:pPr>
              <w:jc w:val="right"/>
              <w:rPr>
                <w:sz w:val="20"/>
              </w:rPr>
            </w:pPr>
            <w:r w:rsidRPr="006C0994">
              <w:rPr>
                <w:sz w:val="20"/>
              </w:rPr>
              <w:t>0.2</w:t>
            </w:r>
          </w:p>
        </w:tc>
        <w:tc>
          <w:tcPr>
            <w:tcW w:w="744"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0.1</w:t>
            </w:r>
          </w:p>
        </w:tc>
        <w:tc>
          <w:tcPr>
            <w:tcW w:w="744"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0.1</w:t>
            </w:r>
          </w:p>
        </w:tc>
        <w:tc>
          <w:tcPr>
            <w:tcW w:w="744"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0.1</w:t>
            </w:r>
          </w:p>
        </w:tc>
        <w:tc>
          <w:tcPr>
            <w:tcW w:w="745"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0.1</w:t>
            </w:r>
          </w:p>
        </w:tc>
        <w:tc>
          <w:tcPr>
            <w:tcW w:w="745" w:type="dxa"/>
            <w:tcBorders>
              <w:top w:val="single" w:sz="4" w:space="0" w:color="C0C0C0"/>
              <w:bottom w:val="single" w:sz="4" w:space="0" w:color="C0C0C0"/>
            </w:tcBorders>
            <w:vAlign w:val="center"/>
          </w:tcPr>
          <w:p w:rsidR="006C0994" w:rsidRPr="006C0994" w:rsidRDefault="006C0994" w:rsidP="006C0994">
            <w:pPr>
              <w:jc w:val="right"/>
              <w:rPr>
                <w:sz w:val="20"/>
              </w:rPr>
            </w:pPr>
            <w:r w:rsidRPr="006C0994">
              <w:rPr>
                <w:sz w:val="20"/>
              </w:rPr>
              <w:t>0.1</w:t>
            </w:r>
          </w:p>
        </w:tc>
      </w:tr>
      <w:tr w:rsidR="006C0994" w:rsidRPr="00914E60" w:rsidTr="006C0994">
        <w:trPr>
          <w:trHeight w:val="495"/>
          <w:jc w:val="center"/>
        </w:trPr>
        <w:tc>
          <w:tcPr>
            <w:tcW w:w="3328" w:type="dxa"/>
            <w:tcBorders>
              <w:top w:val="single" w:sz="4" w:space="0" w:color="C0C0C0"/>
              <w:bottom w:val="double" w:sz="6" w:space="0" w:color="C0C0C0"/>
            </w:tcBorders>
            <w:vAlign w:val="center"/>
          </w:tcPr>
          <w:p w:rsidR="006C0994" w:rsidRPr="007B7194" w:rsidRDefault="006C0994" w:rsidP="00914A87">
            <w:pPr>
              <w:widowControl/>
              <w:spacing w:after="0" w:line="240" w:lineRule="auto"/>
              <w:jc w:val="left"/>
              <w:rPr>
                <w:b/>
                <w:sz w:val="20"/>
                <w:lang w:eastAsia="it-IT"/>
              </w:rPr>
            </w:pPr>
            <w:r w:rsidRPr="007B7194">
              <w:rPr>
                <w:b/>
                <w:sz w:val="20"/>
                <w:lang w:eastAsia="it-IT"/>
              </w:rPr>
              <w:t>Total</w:t>
            </w:r>
          </w:p>
        </w:tc>
        <w:tc>
          <w:tcPr>
            <w:tcW w:w="744" w:type="dxa"/>
            <w:tcBorders>
              <w:top w:val="single" w:sz="4" w:space="0" w:color="C0C0C0"/>
              <w:bottom w:val="double" w:sz="6" w:space="0" w:color="C0C0C0"/>
            </w:tcBorders>
            <w:noWrap/>
            <w:vAlign w:val="center"/>
          </w:tcPr>
          <w:p w:rsidR="006C0994" w:rsidRPr="006C0994" w:rsidRDefault="006C0994" w:rsidP="006C0994">
            <w:pPr>
              <w:jc w:val="right"/>
              <w:rPr>
                <w:b/>
                <w:bCs/>
                <w:iCs/>
                <w:sz w:val="20"/>
              </w:rPr>
            </w:pPr>
            <w:r w:rsidRPr="006C0994">
              <w:rPr>
                <w:b/>
                <w:bCs/>
                <w:iCs/>
                <w:sz w:val="20"/>
              </w:rPr>
              <w:t>10.2</w:t>
            </w:r>
          </w:p>
        </w:tc>
        <w:tc>
          <w:tcPr>
            <w:tcW w:w="744" w:type="dxa"/>
            <w:tcBorders>
              <w:top w:val="single" w:sz="4" w:space="0" w:color="C0C0C0"/>
              <w:bottom w:val="double" w:sz="6" w:space="0" w:color="C0C0C0"/>
            </w:tcBorders>
            <w:noWrap/>
            <w:vAlign w:val="center"/>
          </w:tcPr>
          <w:p w:rsidR="006C0994" w:rsidRPr="006C0994" w:rsidRDefault="006C0994" w:rsidP="006C0994">
            <w:pPr>
              <w:jc w:val="right"/>
              <w:rPr>
                <w:b/>
                <w:bCs/>
                <w:iCs/>
                <w:sz w:val="20"/>
              </w:rPr>
            </w:pPr>
            <w:r w:rsidRPr="006C0994">
              <w:rPr>
                <w:b/>
                <w:bCs/>
                <w:iCs/>
                <w:sz w:val="20"/>
              </w:rPr>
              <w:t>9.5</w:t>
            </w:r>
          </w:p>
        </w:tc>
        <w:tc>
          <w:tcPr>
            <w:tcW w:w="744" w:type="dxa"/>
            <w:tcBorders>
              <w:top w:val="single" w:sz="4" w:space="0" w:color="C0C0C0"/>
              <w:bottom w:val="double" w:sz="6" w:space="0" w:color="C0C0C0"/>
            </w:tcBorders>
            <w:noWrap/>
            <w:vAlign w:val="center"/>
          </w:tcPr>
          <w:p w:rsidR="006C0994" w:rsidRPr="006C0994" w:rsidRDefault="006C0994" w:rsidP="006C0994">
            <w:pPr>
              <w:jc w:val="right"/>
              <w:rPr>
                <w:b/>
                <w:bCs/>
                <w:iCs/>
                <w:sz w:val="20"/>
              </w:rPr>
            </w:pPr>
            <w:r w:rsidRPr="006C0994">
              <w:rPr>
                <w:b/>
                <w:bCs/>
                <w:iCs/>
                <w:sz w:val="20"/>
              </w:rPr>
              <w:t>8.9</w:t>
            </w:r>
          </w:p>
        </w:tc>
        <w:tc>
          <w:tcPr>
            <w:tcW w:w="744" w:type="dxa"/>
            <w:tcBorders>
              <w:top w:val="single" w:sz="4" w:space="0" w:color="C0C0C0"/>
              <w:bottom w:val="double" w:sz="6" w:space="0" w:color="C0C0C0"/>
            </w:tcBorders>
            <w:noWrap/>
            <w:vAlign w:val="center"/>
          </w:tcPr>
          <w:p w:rsidR="006C0994" w:rsidRPr="006C0994" w:rsidRDefault="006C0994" w:rsidP="006C0994">
            <w:pPr>
              <w:jc w:val="right"/>
              <w:rPr>
                <w:b/>
                <w:bCs/>
                <w:iCs/>
                <w:sz w:val="20"/>
              </w:rPr>
            </w:pPr>
            <w:r w:rsidRPr="006C0994">
              <w:rPr>
                <w:b/>
                <w:bCs/>
                <w:iCs/>
                <w:sz w:val="20"/>
              </w:rPr>
              <w:t>8.2</w:t>
            </w:r>
          </w:p>
        </w:tc>
        <w:tc>
          <w:tcPr>
            <w:tcW w:w="744" w:type="dxa"/>
            <w:tcBorders>
              <w:top w:val="single" w:sz="4" w:space="0" w:color="C0C0C0"/>
              <w:bottom w:val="double" w:sz="6" w:space="0" w:color="C0C0C0"/>
            </w:tcBorders>
            <w:vAlign w:val="center"/>
          </w:tcPr>
          <w:p w:rsidR="006C0994" w:rsidRPr="006C0994" w:rsidRDefault="006C0994" w:rsidP="006C0994">
            <w:pPr>
              <w:jc w:val="right"/>
              <w:rPr>
                <w:b/>
                <w:bCs/>
                <w:iCs/>
                <w:sz w:val="20"/>
              </w:rPr>
            </w:pPr>
            <w:r w:rsidRPr="006C0994">
              <w:rPr>
                <w:b/>
                <w:bCs/>
                <w:iCs/>
                <w:sz w:val="20"/>
              </w:rPr>
              <w:t>7.0</w:t>
            </w:r>
          </w:p>
        </w:tc>
        <w:tc>
          <w:tcPr>
            <w:tcW w:w="744" w:type="dxa"/>
            <w:tcBorders>
              <w:top w:val="single" w:sz="4" w:space="0" w:color="C0C0C0"/>
              <w:bottom w:val="double" w:sz="6" w:space="0" w:color="C0C0C0"/>
            </w:tcBorders>
            <w:vAlign w:val="center"/>
          </w:tcPr>
          <w:p w:rsidR="006C0994" w:rsidRPr="006C0994" w:rsidRDefault="006C0994" w:rsidP="006C0994">
            <w:pPr>
              <w:jc w:val="right"/>
              <w:rPr>
                <w:b/>
                <w:bCs/>
                <w:iCs/>
                <w:sz w:val="20"/>
              </w:rPr>
            </w:pPr>
            <w:r w:rsidRPr="006C0994">
              <w:rPr>
                <w:b/>
                <w:bCs/>
                <w:iCs/>
                <w:sz w:val="20"/>
              </w:rPr>
              <w:t>6.8</w:t>
            </w:r>
          </w:p>
        </w:tc>
        <w:tc>
          <w:tcPr>
            <w:tcW w:w="744" w:type="dxa"/>
            <w:tcBorders>
              <w:top w:val="single" w:sz="4" w:space="0" w:color="C0C0C0"/>
              <w:bottom w:val="double" w:sz="6" w:space="0" w:color="C0C0C0"/>
            </w:tcBorders>
            <w:vAlign w:val="center"/>
          </w:tcPr>
          <w:p w:rsidR="006C0994" w:rsidRPr="006C0994" w:rsidRDefault="006C0994" w:rsidP="006C0994">
            <w:pPr>
              <w:jc w:val="right"/>
              <w:rPr>
                <w:b/>
                <w:bCs/>
                <w:iCs/>
                <w:sz w:val="20"/>
              </w:rPr>
            </w:pPr>
            <w:r w:rsidRPr="006C0994">
              <w:rPr>
                <w:b/>
                <w:bCs/>
                <w:iCs/>
                <w:sz w:val="20"/>
              </w:rPr>
              <w:t>6.9</w:t>
            </w:r>
          </w:p>
        </w:tc>
        <w:tc>
          <w:tcPr>
            <w:tcW w:w="745" w:type="dxa"/>
            <w:tcBorders>
              <w:top w:val="single" w:sz="4" w:space="0" w:color="C0C0C0"/>
              <w:bottom w:val="double" w:sz="6" w:space="0" w:color="C0C0C0"/>
            </w:tcBorders>
            <w:vAlign w:val="center"/>
          </w:tcPr>
          <w:p w:rsidR="006C0994" w:rsidRPr="006C0994" w:rsidRDefault="006C0994" w:rsidP="006C0994">
            <w:pPr>
              <w:jc w:val="right"/>
              <w:rPr>
                <w:b/>
                <w:bCs/>
                <w:iCs/>
                <w:sz w:val="20"/>
              </w:rPr>
            </w:pPr>
            <w:r w:rsidRPr="006C0994">
              <w:rPr>
                <w:b/>
                <w:bCs/>
                <w:iCs/>
                <w:sz w:val="20"/>
              </w:rPr>
              <w:t>6.5</w:t>
            </w:r>
          </w:p>
        </w:tc>
        <w:tc>
          <w:tcPr>
            <w:tcW w:w="745" w:type="dxa"/>
            <w:tcBorders>
              <w:top w:val="single" w:sz="4" w:space="0" w:color="C0C0C0"/>
              <w:bottom w:val="double" w:sz="6" w:space="0" w:color="C0C0C0"/>
            </w:tcBorders>
            <w:vAlign w:val="center"/>
          </w:tcPr>
          <w:p w:rsidR="006C0994" w:rsidRPr="006C0994" w:rsidRDefault="006C0994" w:rsidP="006C0994">
            <w:pPr>
              <w:jc w:val="right"/>
              <w:rPr>
                <w:b/>
                <w:bCs/>
                <w:iCs/>
                <w:sz w:val="20"/>
              </w:rPr>
            </w:pPr>
            <w:r w:rsidRPr="006C0994">
              <w:rPr>
                <w:b/>
                <w:bCs/>
                <w:iCs/>
                <w:sz w:val="20"/>
              </w:rPr>
              <w:t>6.5</w:t>
            </w:r>
          </w:p>
        </w:tc>
      </w:tr>
    </w:tbl>
    <w:p w:rsidR="003A79B4" w:rsidRPr="007D07C4" w:rsidRDefault="003A79B4" w:rsidP="003A79B4">
      <w:pPr>
        <w:spacing w:line="240" w:lineRule="auto"/>
        <w:rPr>
          <w:sz w:val="22"/>
          <w:szCs w:val="24"/>
        </w:rPr>
      </w:pPr>
    </w:p>
    <w:p w:rsidR="003A79B4" w:rsidRPr="007D07C4" w:rsidRDefault="003A79B4" w:rsidP="003A79B4">
      <w:pPr>
        <w:spacing w:line="240" w:lineRule="auto"/>
        <w:ind w:firstLine="284"/>
        <w:rPr>
          <w:sz w:val="22"/>
          <w:szCs w:val="24"/>
          <w:lang w:eastAsia="it-IT"/>
        </w:rPr>
      </w:pPr>
      <w:r w:rsidRPr="007D07C4">
        <w:rPr>
          <w:sz w:val="22"/>
          <w:szCs w:val="24"/>
        </w:rPr>
        <w:t xml:space="preserve">Emissions show a global reduction of </w:t>
      </w:r>
      <w:r>
        <w:rPr>
          <w:sz w:val="22"/>
          <w:szCs w:val="24"/>
        </w:rPr>
        <w:t>36</w:t>
      </w:r>
      <w:r w:rsidRPr="007D07C4">
        <w:rPr>
          <w:sz w:val="22"/>
          <w:szCs w:val="24"/>
        </w:rPr>
        <w:t>% between 1990 and 201</w:t>
      </w:r>
      <w:r w:rsidR="006C0994">
        <w:rPr>
          <w:sz w:val="22"/>
          <w:szCs w:val="24"/>
        </w:rPr>
        <w:t>4</w:t>
      </w:r>
      <w:r w:rsidRPr="007D07C4">
        <w:rPr>
          <w:sz w:val="22"/>
          <w:szCs w:val="24"/>
        </w:rPr>
        <w:t>, from 10.</w:t>
      </w:r>
      <w:r w:rsidR="006C0994">
        <w:rPr>
          <w:sz w:val="22"/>
          <w:szCs w:val="24"/>
        </w:rPr>
        <w:t>2</w:t>
      </w:r>
      <w:r w:rsidRPr="007D07C4">
        <w:rPr>
          <w:sz w:val="22"/>
          <w:szCs w:val="24"/>
        </w:rPr>
        <w:t xml:space="preserve"> Mg to </w:t>
      </w:r>
      <w:r>
        <w:rPr>
          <w:sz w:val="22"/>
          <w:szCs w:val="24"/>
        </w:rPr>
        <w:t>6.5</w:t>
      </w:r>
      <w:r w:rsidRPr="007D07C4">
        <w:rPr>
          <w:sz w:val="22"/>
          <w:szCs w:val="24"/>
        </w:rPr>
        <w:t xml:space="preserve"> Mg</w:t>
      </w:r>
      <w:r w:rsidR="00B53F66">
        <w:rPr>
          <w:sz w:val="22"/>
          <w:szCs w:val="24"/>
        </w:rPr>
        <w:t>, mainly driven by the reduction of emissions in the non ferrous metal industry, with the installation of the relevant abatement technologies</w:t>
      </w:r>
      <w:r w:rsidRPr="007D07C4">
        <w:rPr>
          <w:sz w:val="22"/>
          <w:szCs w:val="24"/>
        </w:rPr>
        <w:t xml:space="preserve">. Among the most significant variations, emissions from </w:t>
      </w:r>
      <w:r w:rsidRPr="007D07C4">
        <w:rPr>
          <w:i/>
          <w:sz w:val="22"/>
          <w:szCs w:val="24"/>
        </w:rPr>
        <w:t>combustion in industry</w:t>
      </w:r>
      <w:r w:rsidRPr="007D07C4">
        <w:rPr>
          <w:sz w:val="22"/>
          <w:szCs w:val="24"/>
        </w:rPr>
        <w:t xml:space="preserve"> and from </w:t>
      </w:r>
      <w:r w:rsidRPr="007D07C4">
        <w:rPr>
          <w:i/>
          <w:sz w:val="22"/>
          <w:szCs w:val="24"/>
        </w:rPr>
        <w:t>non industrial combustion plants</w:t>
      </w:r>
      <w:r w:rsidRPr="007D07C4">
        <w:rPr>
          <w:sz w:val="22"/>
          <w:szCs w:val="24"/>
        </w:rPr>
        <w:t xml:space="preserve"> represent  </w:t>
      </w:r>
      <w:r>
        <w:rPr>
          <w:sz w:val="22"/>
          <w:szCs w:val="24"/>
        </w:rPr>
        <w:t>35</w:t>
      </w:r>
      <w:r w:rsidRPr="007D07C4">
        <w:rPr>
          <w:sz w:val="22"/>
          <w:szCs w:val="24"/>
        </w:rPr>
        <w:t xml:space="preserve">% and </w:t>
      </w:r>
      <w:r>
        <w:rPr>
          <w:sz w:val="22"/>
          <w:szCs w:val="24"/>
        </w:rPr>
        <w:t>3</w:t>
      </w:r>
      <w:r w:rsidR="006C0994">
        <w:rPr>
          <w:sz w:val="22"/>
          <w:szCs w:val="24"/>
        </w:rPr>
        <w:t>8</w:t>
      </w:r>
      <w:r w:rsidRPr="007D07C4">
        <w:rPr>
          <w:sz w:val="22"/>
          <w:szCs w:val="24"/>
        </w:rPr>
        <w:t>% of the total respectively, showing the former a decrease (-</w:t>
      </w:r>
      <w:r w:rsidR="006C0994">
        <w:rPr>
          <w:sz w:val="22"/>
          <w:szCs w:val="24"/>
        </w:rPr>
        <w:t>59</w:t>
      </w:r>
      <w:r>
        <w:rPr>
          <w:sz w:val="22"/>
          <w:szCs w:val="24"/>
        </w:rPr>
        <w:t xml:space="preserve">%) and the latter an </w:t>
      </w:r>
      <w:r w:rsidRPr="007D07C4">
        <w:rPr>
          <w:sz w:val="22"/>
          <w:szCs w:val="24"/>
        </w:rPr>
        <w:t>increase (</w:t>
      </w:r>
      <w:r w:rsidR="006C0994">
        <w:rPr>
          <w:sz w:val="22"/>
          <w:szCs w:val="24"/>
        </w:rPr>
        <w:t>39</w:t>
      </w:r>
      <w:r w:rsidRPr="007D07C4">
        <w:rPr>
          <w:sz w:val="22"/>
          <w:szCs w:val="24"/>
        </w:rPr>
        <w:t xml:space="preserve">%). Emissions from </w:t>
      </w:r>
      <w:r w:rsidRPr="007D07C4">
        <w:rPr>
          <w:i/>
          <w:sz w:val="22"/>
          <w:szCs w:val="24"/>
        </w:rPr>
        <w:t xml:space="preserve">production processes </w:t>
      </w:r>
      <w:r w:rsidRPr="007D07C4">
        <w:rPr>
          <w:sz w:val="22"/>
          <w:szCs w:val="24"/>
        </w:rPr>
        <w:t xml:space="preserve">decrease by about </w:t>
      </w:r>
      <w:r>
        <w:rPr>
          <w:sz w:val="22"/>
          <w:szCs w:val="24"/>
        </w:rPr>
        <w:t>4</w:t>
      </w:r>
      <w:r w:rsidR="006C0994">
        <w:rPr>
          <w:sz w:val="22"/>
          <w:szCs w:val="24"/>
        </w:rPr>
        <w:t>1</w:t>
      </w:r>
      <w:r w:rsidRPr="007D07C4">
        <w:rPr>
          <w:sz w:val="22"/>
          <w:szCs w:val="24"/>
        </w:rPr>
        <w:t xml:space="preserve">% and represent </w:t>
      </w:r>
      <w:r>
        <w:rPr>
          <w:sz w:val="22"/>
          <w:szCs w:val="24"/>
        </w:rPr>
        <w:t>1</w:t>
      </w:r>
      <w:r w:rsidR="006C0994">
        <w:rPr>
          <w:sz w:val="22"/>
          <w:szCs w:val="24"/>
        </w:rPr>
        <w:t>8</w:t>
      </w:r>
      <w:r w:rsidRPr="007D07C4">
        <w:rPr>
          <w:sz w:val="22"/>
          <w:szCs w:val="24"/>
        </w:rPr>
        <w:t xml:space="preserve">% of the total. </w:t>
      </w:r>
      <w:r w:rsidRPr="007D07C4">
        <w:rPr>
          <w:color w:val="000000"/>
          <w:sz w:val="22"/>
          <w:szCs w:val="24"/>
          <w:lang w:eastAsia="it-IT"/>
        </w:rPr>
        <w:t xml:space="preserve">Emissions from </w:t>
      </w:r>
      <w:r w:rsidRPr="007D07C4">
        <w:rPr>
          <w:i/>
          <w:color w:val="000000"/>
          <w:sz w:val="22"/>
          <w:szCs w:val="24"/>
          <w:lang w:eastAsia="it-IT"/>
        </w:rPr>
        <w:t>w</w:t>
      </w:r>
      <w:r w:rsidRPr="007D07C4">
        <w:rPr>
          <w:i/>
          <w:sz w:val="22"/>
          <w:szCs w:val="24"/>
          <w:lang w:eastAsia="it-IT"/>
        </w:rPr>
        <w:t>aste treatment</w:t>
      </w:r>
      <w:r w:rsidRPr="007D07C4">
        <w:rPr>
          <w:sz w:val="22"/>
        </w:rPr>
        <w:t xml:space="preserve"> </w:t>
      </w:r>
      <w:r w:rsidRPr="007D07C4">
        <w:rPr>
          <w:i/>
          <w:sz w:val="22"/>
          <w:szCs w:val="24"/>
          <w:lang w:eastAsia="it-IT"/>
        </w:rPr>
        <w:t>and disposal</w:t>
      </w:r>
      <w:r w:rsidRPr="007D07C4">
        <w:rPr>
          <w:sz w:val="22"/>
          <w:szCs w:val="24"/>
          <w:lang w:eastAsia="it-IT"/>
        </w:rPr>
        <w:t xml:space="preserve"> (i.e. waste incineration), accounting for </w:t>
      </w:r>
      <w:r>
        <w:rPr>
          <w:sz w:val="22"/>
          <w:szCs w:val="24"/>
          <w:lang w:eastAsia="it-IT"/>
        </w:rPr>
        <w:t>2</w:t>
      </w:r>
      <w:r w:rsidRPr="007D07C4">
        <w:rPr>
          <w:sz w:val="22"/>
          <w:szCs w:val="24"/>
          <w:lang w:eastAsia="it-IT"/>
        </w:rPr>
        <w:t xml:space="preserve">% of the total, register a reduction of about </w:t>
      </w:r>
      <w:r>
        <w:rPr>
          <w:sz w:val="22"/>
          <w:szCs w:val="24"/>
          <w:lang w:eastAsia="it-IT"/>
        </w:rPr>
        <w:t>5</w:t>
      </w:r>
      <w:r w:rsidR="006C0994">
        <w:rPr>
          <w:sz w:val="22"/>
          <w:szCs w:val="24"/>
          <w:lang w:eastAsia="it-IT"/>
        </w:rPr>
        <w:t>1</w:t>
      </w:r>
      <w:r w:rsidRPr="007D07C4">
        <w:rPr>
          <w:sz w:val="22"/>
          <w:szCs w:val="24"/>
          <w:lang w:eastAsia="it-IT"/>
        </w:rPr>
        <w:t xml:space="preserve">%. </w:t>
      </w:r>
      <w:r w:rsidR="006C0994">
        <w:rPr>
          <w:sz w:val="22"/>
          <w:szCs w:val="24"/>
          <w:lang w:eastAsia="it-IT"/>
        </w:rPr>
        <w:t>A sector</w:t>
      </w:r>
      <w:r>
        <w:rPr>
          <w:sz w:val="22"/>
          <w:szCs w:val="24"/>
          <w:lang w:eastAsia="it-IT"/>
        </w:rPr>
        <w:t xml:space="preserve"> which show an increase in emissions </w:t>
      </w:r>
      <w:r w:rsidR="006C0994">
        <w:rPr>
          <w:sz w:val="22"/>
          <w:szCs w:val="24"/>
          <w:lang w:eastAsia="it-IT"/>
        </w:rPr>
        <w:t>is</w:t>
      </w:r>
      <w:r>
        <w:rPr>
          <w:sz w:val="22"/>
          <w:szCs w:val="24"/>
          <w:lang w:eastAsia="it-IT"/>
        </w:rPr>
        <w:t xml:space="preserve"> </w:t>
      </w:r>
      <w:r w:rsidRPr="00DF0FE5">
        <w:rPr>
          <w:i/>
          <w:sz w:val="22"/>
          <w:szCs w:val="24"/>
          <w:lang w:eastAsia="it-IT"/>
        </w:rPr>
        <w:t>road transport</w:t>
      </w:r>
      <w:r>
        <w:rPr>
          <w:sz w:val="22"/>
          <w:szCs w:val="24"/>
          <w:lang w:eastAsia="it-IT"/>
        </w:rPr>
        <w:t xml:space="preserve"> (+</w:t>
      </w:r>
      <w:r w:rsidR="006C0994">
        <w:rPr>
          <w:sz w:val="22"/>
          <w:szCs w:val="24"/>
          <w:lang w:eastAsia="it-IT"/>
        </w:rPr>
        <w:t>3</w:t>
      </w:r>
      <w:r>
        <w:rPr>
          <w:sz w:val="22"/>
          <w:szCs w:val="24"/>
          <w:lang w:eastAsia="it-IT"/>
        </w:rPr>
        <w:t xml:space="preserve">%) accounting for </w:t>
      </w:r>
      <w:r w:rsidR="006C0994">
        <w:rPr>
          <w:sz w:val="22"/>
          <w:szCs w:val="24"/>
          <w:lang w:eastAsia="it-IT"/>
        </w:rPr>
        <w:t xml:space="preserve">5% </w:t>
      </w:r>
      <w:r>
        <w:rPr>
          <w:sz w:val="22"/>
          <w:szCs w:val="24"/>
          <w:lang w:eastAsia="it-IT"/>
        </w:rPr>
        <w:t xml:space="preserve">of the total levels.  </w:t>
      </w:r>
    </w:p>
    <w:p w:rsidR="003A79B4" w:rsidRPr="007D07C4" w:rsidRDefault="003A79B4" w:rsidP="003A79B4">
      <w:pPr>
        <w:pStyle w:val="Corpodeltesto"/>
        <w:spacing w:line="240" w:lineRule="auto"/>
        <w:jc w:val="right"/>
        <w:rPr>
          <w:b w:val="0"/>
          <w:sz w:val="22"/>
        </w:rPr>
      </w:pPr>
    </w:p>
    <w:p w:rsidR="003A79B4" w:rsidRPr="007D07C4" w:rsidRDefault="003A79B4" w:rsidP="003A79B4">
      <w:pPr>
        <w:pStyle w:val="Corpodeltesto"/>
        <w:spacing w:line="240" w:lineRule="auto"/>
        <w:rPr>
          <w:b w:val="0"/>
          <w:sz w:val="6"/>
        </w:rPr>
      </w:pPr>
      <w:r w:rsidRPr="007D07C4">
        <w:rPr>
          <w:sz w:val="22"/>
        </w:rPr>
        <w:br w:type="page"/>
      </w:r>
    </w:p>
    <w:p w:rsidR="003A79B4" w:rsidRPr="007E7701" w:rsidRDefault="003A79B4" w:rsidP="003A79B4">
      <w:pPr>
        <w:pStyle w:val="Titolo3"/>
      </w:pPr>
      <w:bookmarkStart w:id="27" w:name="_Toc445660570"/>
      <w:r w:rsidRPr="007E7701">
        <w:lastRenderedPageBreak/>
        <w:t>Mercury (Hg)</w:t>
      </w:r>
      <w:bookmarkEnd w:id="27"/>
    </w:p>
    <w:p w:rsidR="003A79B4" w:rsidRPr="007D07C4" w:rsidRDefault="003A79B4" w:rsidP="003A79B4">
      <w:pPr>
        <w:pStyle w:val="Corpodeltesto"/>
        <w:spacing w:line="240" w:lineRule="auto"/>
        <w:ind w:firstLine="284"/>
        <w:rPr>
          <w:b w:val="0"/>
          <w:sz w:val="22"/>
          <w:szCs w:val="24"/>
          <w:lang w:eastAsia="it-IT"/>
        </w:rPr>
      </w:pPr>
      <w:r w:rsidRPr="007D07C4">
        <w:rPr>
          <w:b w:val="0"/>
          <w:sz w:val="22"/>
          <w:szCs w:val="24"/>
          <w:lang w:eastAsia="it-IT"/>
        </w:rPr>
        <w:t>The national atmospheric emissions of mercury show a quite stable trend in the period 1990-201</w:t>
      </w:r>
      <w:r w:rsidR="001719D1">
        <w:rPr>
          <w:b w:val="0"/>
          <w:sz w:val="22"/>
          <w:szCs w:val="24"/>
          <w:lang w:eastAsia="it-IT"/>
        </w:rPr>
        <w:t>4</w:t>
      </w:r>
      <w:r w:rsidRPr="007D07C4">
        <w:rPr>
          <w:b w:val="0"/>
          <w:sz w:val="22"/>
          <w:szCs w:val="24"/>
          <w:lang w:eastAsia="it-IT"/>
        </w:rPr>
        <w:t>. Figure 2.1</w:t>
      </w:r>
      <w:r>
        <w:rPr>
          <w:b w:val="0"/>
          <w:sz w:val="22"/>
          <w:szCs w:val="24"/>
          <w:lang w:eastAsia="it-IT"/>
        </w:rPr>
        <w:t>1</w:t>
      </w:r>
      <w:r w:rsidRPr="007D07C4">
        <w:rPr>
          <w:b w:val="0"/>
          <w:sz w:val="22"/>
          <w:szCs w:val="24"/>
          <w:lang w:eastAsia="it-IT"/>
        </w:rPr>
        <w:t xml:space="preserve"> and Table 2.1</w:t>
      </w:r>
      <w:r>
        <w:rPr>
          <w:b w:val="0"/>
          <w:sz w:val="22"/>
          <w:szCs w:val="24"/>
          <w:lang w:eastAsia="it-IT"/>
        </w:rPr>
        <w:t>1</w:t>
      </w:r>
      <w:r w:rsidRPr="007D07C4">
        <w:rPr>
          <w:b w:val="0"/>
          <w:sz w:val="22"/>
          <w:szCs w:val="24"/>
          <w:lang w:eastAsia="it-IT"/>
        </w:rPr>
        <w:t xml:space="preserve"> illustrate the emission trend from 1990 to 201</w:t>
      </w:r>
      <w:r w:rsidR="001719D1">
        <w:rPr>
          <w:b w:val="0"/>
          <w:sz w:val="22"/>
          <w:szCs w:val="24"/>
          <w:lang w:eastAsia="it-IT"/>
        </w:rPr>
        <w:t>4</w:t>
      </w:r>
      <w:r w:rsidRPr="007D07C4">
        <w:rPr>
          <w:b w:val="0"/>
          <w:sz w:val="22"/>
          <w:szCs w:val="24"/>
          <w:lang w:eastAsia="it-IT"/>
        </w:rPr>
        <w:t>. Figure 2.1</w:t>
      </w:r>
      <w:r>
        <w:rPr>
          <w:b w:val="0"/>
          <w:sz w:val="22"/>
          <w:szCs w:val="24"/>
          <w:lang w:eastAsia="it-IT"/>
        </w:rPr>
        <w:t>1</w:t>
      </w:r>
      <w:r w:rsidRPr="007D07C4">
        <w:rPr>
          <w:b w:val="0"/>
          <w:sz w:val="22"/>
          <w:szCs w:val="24"/>
          <w:lang w:eastAsia="it-IT"/>
        </w:rPr>
        <w:t xml:space="preserve"> also illustrates the share of Hg emissions by category in 1990 and 201</w:t>
      </w:r>
      <w:r w:rsidR="001719D1">
        <w:rPr>
          <w:b w:val="0"/>
          <w:sz w:val="22"/>
          <w:szCs w:val="24"/>
          <w:lang w:eastAsia="it-IT"/>
        </w:rPr>
        <w:t>4</w:t>
      </w:r>
      <w:r w:rsidRPr="007D07C4">
        <w:rPr>
          <w:b w:val="0"/>
          <w:sz w:val="22"/>
          <w:szCs w:val="24"/>
          <w:lang w:eastAsia="it-IT"/>
        </w:rPr>
        <w:t xml:space="preserve"> as well as the total and sectoral variation from 1990 to 201</w:t>
      </w:r>
      <w:r w:rsidR="001719D1">
        <w:rPr>
          <w:b w:val="0"/>
          <w:sz w:val="22"/>
          <w:szCs w:val="24"/>
          <w:lang w:eastAsia="it-IT"/>
        </w:rPr>
        <w:t>4</w:t>
      </w:r>
      <w:r w:rsidRPr="007D07C4">
        <w:rPr>
          <w:b w:val="0"/>
          <w:sz w:val="22"/>
          <w:szCs w:val="24"/>
          <w:lang w:eastAsia="it-IT"/>
        </w:rPr>
        <w:t>.</w:t>
      </w:r>
    </w:p>
    <w:p w:rsidR="003A79B4" w:rsidRPr="007D07C4" w:rsidRDefault="003A79B4" w:rsidP="003A79B4">
      <w:pPr>
        <w:pStyle w:val="Corpodeltesto"/>
        <w:spacing w:line="240" w:lineRule="auto"/>
        <w:rPr>
          <w:b w:val="0"/>
          <w:sz w:val="22"/>
        </w:rPr>
      </w:pPr>
    </w:p>
    <w:tbl>
      <w:tblPr>
        <w:tblW w:w="0" w:type="auto"/>
        <w:jc w:val="center"/>
        <w:tblInd w:w="-72" w:type="dxa"/>
        <w:tblLayout w:type="fixed"/>
        <w:tblLook w:val="01E0"/>
      </w:tblPr>
      <w:tblGrid>
        <w:gridCol w:w="2898"/>
        <w:gridCol w:w="2651"/>
        <w:gridCol w:w="3081"/>
      </w:tblGrid>
      <w:tr w:rsidR="003A79B4" w:rsidRPr="007D07C4" w:rsidTr="00914A87">
        <w:trPr>
          <w:trHeight w:val="4760"/>
          <w:jc w:val="center"/>
        </w:trPr>
        <w:tc>
          <w:tcPr>
            <w:tcW w:w="8630" w:type="dxa"/>
            <w:gridSpan w:val="3"/>
            <w:tcBorders>
              <w:top w:val="double" w:sz="4" w:space="0" w:color="C0C0C0"/>
            </w:tcBorders>
            <w:vAlign w:val="center"/>
          </w:tcPr>
          <w:p w:rsidR="003A79B4" w:rsidRPr="000D2054" w:rsidRDefault="001719D1" w:rsidP="00914A87">
            <w:pPr>
              <w:spacing w:line="240" w:lineRule="auto"/>
              <w:jc w:val="center"/>
              <w:rPr>
                <w:sz w:val="22"/>
              </w:rPr>
            </w:pPr>
            <w:r>
              <w:rPr>
                <w:noProof/>
                <w:sz w:val="22"/>
                <w:lang w:val="it-IT" w:eastAsia="it-IT"/>
              </w:rPr>
              <w:drawing>
                <wp:inline distT="0" distB="0" distL="0" distR="0">
                  <wp:extent cx="5341620" cy="1836420"/>
                  <wp:effectExtent l="19050" t="0" r="0" b="0"/>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7"/>
                          <a:srcRect/>
                          <a:stretch>
                            <a:fillRect/>
                          </a:stretch>
                        </pic:blipFill>
                        <pic:spPr bwMode="auto">
                          <a:xfrm>
                            <a:off x="0" y="0"/>
                            <a:ext cx="5341620" cy="1836420"/>
                          </a:xfrm>
                          <a:prstGeom prst="rect">
                            <a:avLst/>
                          </a:prstGeom>
                          <a:noFill/>
                          <a:ln w="9525">
                            <a:noFill/>
                            <a:miter lim="800000"/>
                            <a:headEnd/>
                            <a:tailEnd/>
                          </a:ln>
                        </pic:spPr>
                      </pic:pic>
                    </a:graphicData>
                  </a:graphic>
                </wp:inline>
              </w:drawing>
            </w:r>
          </w:p>
        </w:tc>
      </w:tr>
      <w:tr w:rsidR="003A79B4" w:rsidRPr="007D07C4" w:rsidTr="00914A87">
        <w:trPr>
          <w:trHeight w:val="2070"/>
          <w:jc w:val="center"/>
        </w:trPr>
        <w:tc>
          <w:tcPr>
            <w:tcW w:w="2898" w:type="dxa"/>
            <w:tcBorders>
              <w:bottom w:val="double" w:sz="4" w:space="0" w:color="C0C0C0"/>
            </w:tcBorders>
            <w:vAlign w:val="center"/>
          </w:tcPr>
          <w:p w:rsidR="003A79B4" w:rsidRPr="007D07C4" w:rsidRDefault="001719D1" w:rsidP="00914A87">
            <w:pPr>
              <w:spacing w:line="240" w:lineRule="auto"/>
              <w:jc w:val="center"/>
              <w:rPr>
                <w:sz w:val="22"/>
              </w:rPr>
            </w:pPr>
            <w:r>
              <w:rPr>
                <w:noProof/>
                <w:sz w:val="22"/>
                <w:lang w:val="it-IT" w:eastAsia="it-IT"/>
              </w:rPr>
              <w:drawing>
                <wp:inline distT="0" distB="0" distL="0" distR="0">
                  <wp:extent cx="1699260" cy="1028700"/>
                  <wp:effectExtent l="19050" t="0" r="0" b="0"/>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8"/>
                          <a:srcRect/>
                          <a:stretch>
                            <a:fillRect/>
                          </a:stretch>
                        </pic:blipFill>
                        <pic:spPr bwMode="auto">
                          <a:xfrm>
                            <a:off x="0" y="0"/>
                            <a:ext cx="1699260" cy="1028700"/>
                          </a:xfrm>
                          <a:prstGeom prst="rect">
                            <a:avLst/>
                          </a:prstGeom>
                          <a:noFill/>
                          <a:ln w="9525">
                            <a:noFill/>
                            <a:miter lim="800000"/>
                            <a:headEnd/>
                            <a:tailEnd/>
                          </a:ln>
                        </pic:spPr>
                      </pic:pic>
                    </a:graphicData>
                  </a:graphic>
                </wp:inline>
              </w:drawing>
            </w:r>
          </w:p>
        </w:tc>
        <w:tc>
          <w:tcPr>
            <w:tcW w:w="2651" w:type="dxa"/>
            <w:tcBorders>
              <w:bottom w:val="double" w:sz="4" w:space="0" w:color="C0C0C0"/>
            </w:tcBorders>
            <w:vAlign w:val="center"/>
          </w:tcPr>
          <w:p w:rsidR="003A79B4" w:rsidRDefault="001719D1" w:rsidP="00914A87">
            <w:pPr>
              <w:rPr>
                <w:sz w:val="22"/>
              </w:rPr>
            </w:pPr>
            <w:r>
              <w:rPr>
                <w:noProof/>
                <w:sz w:val="22"/>
                <w:lang w:val="it-IT" w:eastAsia="it-IT"/>
              </w:rPr>
              <w:drawing>
                <wp:inline distT="0" distB="0" distL="0" distR="0">
                  <wp:extent cx="1546860" cy="1036320"/>
                  <wp:effectExtent l="19050" t="0" r="0" b="0"/>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9"/>
                          <a:srcRect/>
                          <a:stretch>
                            <a:fillRect/>
                          </a:stretch>
                        </pic:blipFill>
                        <pic:spPr bwMode="auto">
                          <a:xfrm>
                            <a:off x="0" y="0"/>
                            <a:ext cx="1546860" cy="1036320"/>
                          </a:xfrm>
                          <a:prstGeom prst="rect">
                            <a:avLst/>
                          </a:prstGeom>
                          <a:noFill/>
                          <a:ln w="9525">
                            <a:noFill/>
                            <a:miter lim="800000"/>
                            <a:headEnd/>
                            <a:tailEnd/>
                          </a:ln>
                        </pic:spPr>
                      </pic:pic>
                    </a:graphicData>
                  </a:graphic>
                </wp:inline>
              </w:drawing>
            </w:r>
          </w:p>
        </w:tc>
        <w:tc>
          <w:tcPr>
            <w:tcW w:w="3081" w:type="dxa"/>
            <w:tcBorders>
              <w:bottom w:val="double" w:sz="4" w:space="0" w:color="C0C0C0"/>
            </w:tcBorders>
            <w:vAlign w:val="center"/>
          </w:tcPr>
          <w:p w:rsidR="003A79B4" w:rsidRPr="007D07C4" w:rsidRDefault="001719D1" w:rsidP="00914A87">
            <w:pPr>
              <w:spacing w:line="240" w:lineRule="auto"/>
              <w:ind w:left="-392"/>
              <w:rPr>
                <w:i/>
                <w:sz w:val="22"/>
              </w:rPr>
            </w:pPr>
            <w:r>
              <w:rPr>
                <w:i/>
                <w:noProof/>
                <w:sz w:val="22"/>
                <w:lang w:val="it-IT" w:eastAsia="it-IT"/>
              </w:rPr>
              <w:drawing>
                <wp:inline distT="0" distB="0" distL="0" distR="0">
                  <wp:extent cx="1821180" cy="1074420"/>
                  <wp:effectExtent l="19050" t="0" r="7620" b="0"/>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0"/>
                          <a:srcRect/>
                          <a:stretch>
                            <a:fillRect/>
                          </a:stretch>
                        </pic:blipFill>
                        <pic:spPr bwMode="auto">
                          <a:xfrm>
                            <a:off x="0" y="0"/>
                            <a:ext cx="1821180" cy="1074420"/>
                          </a:xfrm>
                          <a:prstGeom prst="rect">
                            <a:avLst/>
                          </a:prstGeom>
                          <a:noFill/>
                          <a:ln w="9525">
                            <a:noFill/>
                            <a:miter lim="800000"/>
                            <a:headEnd/>
                            <a:tailEnd/>
                          </a:ln>
                        </pic:spPr>
                      </pic:pic>
                    </a:graphicData>
                  </a:graphic>
                </wp:inline>
              </w:drawing>
            </w:r>
          </w:p>
        </w:tc>
      </w:tr>
      <w:tr w:rsidR="003A79B4" w:rsidRPr="00914E60" w:rsidTr="00914A87">
        <w:trPr>
          <w:trHeight w:val="494"/>
          <w:jc w:val="center"/>
        </w:trPr>
        <w:tc>
          <w:tcPr>
            <w:tcW w:w="8630" w:type="dxa"/>
            <w:gridSpan w:val="3"/>
            <w:tcBorders>
              <w:top w:val="double" w:sz="4" w:space="0" w:color="C0C0C0"/>
            </w:tcBorders>
            <w:vAlign w:val="center"/>
          </w:tcPr>
          <w:p w:rsidR="003A79B4" w:rsidRDefault="003A79B4" w:rsidP="001719D1">
            <w:pPr>
              <w:spacing w:line="240" w:lineRule="auto"/>
              <w:rPr>
                <w:sz w:val="20"/>
              </w:rPr>
            </w:pPr>
            <w:r w:rsidRPr="00914E60">
              <w:rPr>
                <w:b/>
                <w:sz w:val="20"/>
              </w:rPr>
              <w:t>Figure 2.1</w:t>
            </w:r>
            <w:r>
              <w:rPr>
                <w:b/>
                <w:sz w:val="20"/>
              </w:rPr>
              <w:t>1</w:t>
            </w:r>
            <w:r w:rsidRPr="00914E60">
              <w:rPr>
                <w:b/>
                <w:sz w:val="20"/>
              </w:rPr>
              <w:t xml:space="preserve">  </w:t>
            </w:r>
            <w:r w:rsidRPr="00914E60">
              <w:rPr>
                <w:i/>
                <w:iCs/>
                <w:sz w:val="20"/>
              </w:rPr>
              <w:t>Hg emission trend, percentage share by sector and variation 1990-201</w:t>
            </w:r>
            <w:r w:rsidR="001719D1">
              <w:rPr>
                <w:i/>
                <w:iCs/>
                <w:sz w:val="20"/>
              </w:rPr>
              <w:t>4</w:t>
            </w:r>
          </w:p>
        </w:tc>
      </w:tr>
    </w:tbl>
    <w:p w:rsidR="003A79B4" w:rsidRPr="007D07C4" w:rsidRDefault="003A79B4" w:rsidP="003A79B4">
      <w:pPr>
        <w:pStyle w:val="Corpodeltesto"/>
        <w:spacing w:line="240" w:lineRule="auto"/>
        <w:rPr>
          <w:b w:val="0"/>
          <w:sz w:val="22"/>
        </w:rPr>
      </w:pPr>
    </w:p>
    <w:p w:rsidR="003A79B4" w:rsidRPr="00914E60" w:rsidRDefault="003A79B4" w:rsidP="003A79B4">
      <w:pPr>
        <w:spacing w:line="240" w:lineRule="auto"/>
        <w:ind w:left="284"/>
        <w:rPr>
          <w:i/>
          <w:sz w:val="20"/>
        </w:rPr>
      </w:pPr>
      <w:r w:rsidRPr="007D07C4">
        <w:rPr>
          <w:sz w:val="22"/>
        </w:rPr>
        <w:br w:type="page"/>
      </w:r>
      <w:r w:rsidRPr="00914E60">
        <w:rPr>
          <w:b/>
          <w:sz w:val="20"/>
        </w:rPr>
        <w:lastRenderedPageBreak/>
        <w:t>Table 2.1</w:t>
      </w:r>
      <w:r>
        <w:rPr>
          <w:b/>
          <w:sz w:val="20"/>
        </w:rPr>
        <w:t>1</w:t>
      </w:r>
      <w:r w:rsidRPr="00914E60">
        <w:rPr>
          <w:b/>
          <w:sz w:val="20"/>
        </w:rPr>
        <w:t xml:space="preserve">   </w:t>
      </w:r>
      <w:r w:rsidRPr="00914E60">
        <w:rPr>
          <w:i/>
          <w:sz w:val="20"/>
        </w:rPr>
        <w:t>Hg emission trend from 1990 to 201</w:t>
      </w:r>
      <w:r w:rsidR="001719D1">
        <w:rPr>
          <w:i/>
          <w:sz w:val="20"/>
        </w:rPr>
        <w:t>4</w:t>
      </w:r>
      <w:r w:rsidRPr="00914E60">
        <w:rPr>
          <w:i/>
          <w:sz w:val="20"/>
        </w:rPr>
        <w:t xml:space="preserve"> (Mg)</w:t>
      </w:r>
    </w:p>
    <w:tbl>
      <w:tblPr>
        <w:tblW w:w="0" w:type="auto"/>
        <w:jc w:val="center"/>
        <w:tblInd w:w="-716" w:type="dxa"/>
        <w:tblBorders>
          <w:top w:val="double" w:sz="6" w:space="0" w:color="C0C0C0"/>
          <w:bottom w:val="double" w:sz="6" w:space="0" w:color="C0C0C0"/>
        </w:tblBorders>
        <w:tblLayout w:type="fixed"/>
        <w:tblLook w:val="0020"/>
      </w:tblPr>
      <w:tblGrid>
        <w:gridCol w:w="3053"/>
        <w:gridCol w:w="752"/>
        <w:gridCol w:w="752"/>
        <w:gridCol w:w="752"/>
        <w:gridCol w:w="753"/>
        <w:gridCol w:w="752"/>
        <w:gridCol w:w="752"/>
        <w:gridCol w:w="752"/>
        <w:gridCol w:w="753"/>
        <w:gridCol w:w="755"/>
      </w:tblGrid>
      <w:tr w:rsidR="00272942" w:rsidRPr="00914E60" w:rsidTr="001719D1">
        <w:trPr>
          <w:trHeight w:val="323"/>
          <w:tblHeader/>
          <w:jc w:val="center"/>
        </w:trPr>
        <w:tc>
          <w:tcPr>
            <w:tcW w:w="3053" w:type="dxa"/>
            <w:tcBorders>
              <w:top w:val="double" w:sz="6" w:space="0" w:color="C0C0C0"/>
              <w:bottom w:val="double" w:sz="6" w:space="0" w:color="C0C0C0"/>
            </w:tcBorders>
            <w:noWrap/>
            <w:vAlign w:val="center"/>
          </w:tcPr>
          <w:p w:rsidR="00272942" w:rsidRPr="00914E60" w:rsidRDefault="00272942" w:rsidP="00914A87">
            <w:pPr>
              <w:widowControl/>
              <w:spacing w:after="0" w:line="240" w:lineRule="auto"/>
              <w:jc w:val="center"/>
              <w:rPr>
                <w:b/>
                <w:caps/>
                <w:sz w:val="20"/>
                <w:lang w:eastAsia="it-IT"/>
              </w:rPr>
            </w:pPr>
          </w:p>
        </w:tc>
        <w:tc>
          <w:tcPr>
            <w:tcW w:w="752"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1990</w:t>
            </w:r>
          </w:p>
        </w:tc>
        <w:tc>
          <w:tcPr>
            <w:tcW w:w="752"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1995</w:t>
            </w:r>
          </w:p>
        </w:tc>
        <w:tc>
          <w:tcPr>
            <w:tcW w:w="752"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2000</w:t>
            </w:r>
          </w:p>
        </w:tc>
        <w:tc>
          <w:tcPr>
            <w:tcW w:w="753"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2005</w:t>
            </w:r>
          </w:p>
        </w:tc>
        <w:tc>
          <w:tcPr>
            <w:tcW w:w="752"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2010</w:t>
            </w:r>
          </w:p>
        </w:tc>
        <w:tc>
          <w:tcPr>
            <w:tcW w:w="752"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2011</w:t>
            </w:r>
          </w:p>
        </w:tc>
        <w:tc>
          <w:tcPr>
            <w:tcW w:w="752"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2012</w:t>
            </w:r>
          </w:p>
        </w:tc>
        <w:tc>
          <w:tcPr>
            <w:tcW w:w="753"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2013</w:t>
            </w:r>
          </w:p>
        </w:tc>
        <w:tc>
          <w:tcPr>
            <w:tcW w:w="755" w:type="dxa"/>
            <w:tcBorders>
              <w:top w:val="double" w:sz="6" w:space="0" w:color="C0C0C0"/>
              <w:bottom w:val="double" w:sz="6" w:space="0" w:color="C0C0C0"/>
            </w:tcBorders>
            <w:vAlign w:val="center"/>
          </w:tcPr>
          <w:p w:rsidR="00272942" w:rsidRDefault="00272942" w:rsidP="00272942">
            <w:pPr>
              <w:widowControl/>
              <w:spacing w:after="0" w:line="240" w:lineRule="auto"/>
              <w:jc w:val="right"/>
              <w:rPr>
                <w:b/>
                <w:caps/>
                <w:sz w:val="20"/>
                <w:lang w:eastAsia="it-IT"/>
              </w:rPr>
            </w:pPr>
            <w:r>
              <w:rPr>
                <w:b/>
                <w:caps/>
                <w:sz w:val="20"/>
                <w:lang w:val="en-US" w:eastAsia="it-IT"/>
              </w:rPr>
              <w:t>2014</w:t>
            </w:r>
          </w:p>
        </w:tc>
      </w:tr>
      <w:tr w:rsidR="00272942" w:rsidRPr="00914E60" w:rsidTr="001719D1">
        <w:trPr>
          <w:trHeight w:val="323"/>
          <w:tblHeader/>
          <w:jc w:val="center"/>
        </w:trPr>
        <w:tc>
          <w:tcPr>
            <w:tcW w:w="9826" w:type="dxa"/>
            <w:gridSpan w:val="10"/>
            <w:tcBorders>
              <w:top w:val="double" w:sz="6" w:space="0" w:color="C0C0C0"/>
              <w:bottom w:val="double" w:sz="6" w:space="0" w:color="C0C0C0"/>
            </w:tcBorders>
            <w:noWrap/>
            <w:vAlign w:val="center"/>
          </w:tcPr>
          <w:p w:rsidR="00272942" w:rsidRDefault="00272942" w:rsidP="00272942">
            <w:pPr>
              <w:widowControl/>
              <w:spacing w:after="0" w:line="240" w:lineRule="auto"/>
              <w:jc w:val="center"/>
              <w:rPr>
                <w:i/>
                <w:sz w:val="20"/>
                <w:lang w:eastAsia="it-IT"/>
              </w:rPr>
            </w:pPr>
            <w:r>
              <w:rPr>
                <w:i/>
                <w:sz w:val="20"/>
                <w:lang w:eastAsia="it-IT"/>
              </w:rPr>
              <w:t>Mg</w:t>
            </w:r>
          </w:p>
        </w:tc>
      </w:tr>
      <w:tr w:rsidR="001719D1" w:rsidRPr="00914E60" w:rsidTr="001719D1">
        <w:trPr>
          <w:trHeight w:val="741"/>
          <w:jc w:val="center"/>
        </w:trPr>
        <w:tc>
          <w:tcPr>
            <w:tcW w:w="3053" w:type="dxa"/>
            <w:tcBorders>
              <w:top w:val="double" w:sz="6" w:space="0" w:color="C0C0C0"/>
              <w:bottom w:val="single" w:sz="4" w:space="0" w:color="C0C0C0"/>
            </w:tcBorders>
            <w:vAlign w:val="center"/>
          </w:tcPr>
          <w:p w:rsidR="001719D1" w:rsidRPr="00914E60" w:rsidRDefault="001719D1" w:rsidP="00914A87">
            <w:pPr>
              <w:widowControl/>
              <w:spacing w:after="0" w:line="240" w:lineRule="auto"/>
              <w:jc w:val="left"/>
              <w:rPr>
                <w:sz w:val="20"/>
                <w:lang w:eastAsia="it-IT"/>
              </w:rPr>
            </w:pPr>
            <w:r w:rsidRPr="00914E60">
              <w:rPr>
                <w:sz w:val="20"/>
                <w:lang w:eastAsia="it-IT"/>
              </w:rPr>
              <w:t>Combustion  in energy and transformation industries</w:t>
            </w:r>
          </w:p>
        </w:tc>
        <w:tc>
          <w:tcPr>
            <w:tcW w:w="752" w:type="dxa"/>
            <w:tcBorders>
              <w:top w:val="double" w:sz="6" w:space="0" w:color="C0C0C0"/>
              <w:bottom w:val="single" w:sz="4" w:space="0" w:color="C0C0C0"/>
            </w:tcBorders>
            <w:noWrap/>
            <w:vAlign w:val="center"/>
          </w:tcPr>
          <w:p w:rsidR="001719D1" w:rsidRDefault="001719D1" w:rsidP="001719D1">
            <w:pPr>
              <w:jc w:val="right"/>
              <w:rPr>
                <w:sz w:val="20"/>
              </w:rPr>
            </w:pPr>
            <w:r>
              <w:rPr>
                <w:sz w:val="20"/>
              </w:rPr>
              <w:t>1.1</w:t>
            </w:r>
          </w:p>
        </w:tc>
        <w:tc>
          <w:tcPr>
            <w:tcW w:w="752" w:type="dxa"/>
            <w:tcBorders>
              <w:top w:val="double" w:sz="6" w:space="0" w:color="C0C0C0"/>
              <w:bottom w:val="single" w:sz="4" w:space="0" w:color="C0C0C0"/>
            </w:tcBorders>
            <w:noWrap/>
            <w:vAlign w:val="center"/>
          </w:tcPr>
          <w:p w:rsidR="001719D1" w:rsidRDefault="001719D1" w:rsidP="001719D1">
            <w:pPr>
              <w:jc w:val="right"/>
              <w:rPr>
                <w:sz w:val="20"/>
              </w:rPr>
            </w:pPr>
            <w:r>
              <w:rPr>
                <w:sz w:val="20"/>
              </w:rPr>
              <w:t>1.1</w:t>
            </w:r>
          </w:p>
        </w:tc>
        <w:tc>
          <w:tcPr>
            <w:tcW w:w="752" w:type="dxa"/>
            <w:tcBorders>
              <w:top w:val="double" w:sz="6" w:space="0" w:color="C0C0C0"/>
              <w:bottom w:val="single" w:sz="4" w:space="0" w:color="C0C0C0"/>
            </w:tcBorders>
            <w:noWrap/>
            <w:vAlign w:val="center"/>
          </w:tcPr>
          <w:p w:rsidR="001719D1" w:rsidRDefault="001719D1" w:rsidP="001719D1">
            <w:pPr>
              <w:jc w:val="right"/>
              <w:rPr>
                <w:sz w:val="20"/>
              </w:rPr>
            </w:pPr>
            <w:r>
              <w:rPr>
                <w:sz w:val="20"/>
              </w:rPr>
              <w:t>1.1</w:t>
            </w:r>
          </w:p>
        </w:tc>
        <w:tc>
          <w:tcPr>
            <w:tcW w:w="753" w:type="dxa"/>
            <w:tcBorders>
              <w:top w:val="double" w:sz="6" w:space="0" w:color="C0C0C0"/>
              <w:bottom w:val="single" w:sz="4" w:space="0" w:color="C0C0C0"/>
            </w:tcBorders>
            <w:noWrap/>
            <w:vAlign w:val="center"/>
          </w:tcPr>
          <w:p w:rsidR="001719D1" w:rsidRDefault="001719D1" w:rsidP="001719D1">
            <w:pPr>
              <w:jc w:val="right"/>
              <w:rPr>
                <w:sz w:val="20"/>
              </w:rPr>
            </w:pPr>
            <w:r>
              <w:rPr>
                <w:sz w:val="20"/>
              </w:rPr>
              <w:t>1.1</w:t>
            </w:r>
          </w:p>
        </w:tc>
        <w:tc>
          <w:tcPr>
            <w:tcW w:w="752" w:type="dxa"/>
            <w:tcBorders>
              <w:top w:val="double" w:sz="6" w:space="0" w:color="C0C0C0"/>
              <w:bottom w:val="single" w:sz="4" w:space="0" w:color="C0C0C0"/>
            </w:tcBorders>
            <w:vAlign w:val="center"/>
          </w:tcPr>
          <w:p w:rsidR="001719D1" w:rsidRDefault="001719D1" w:rsidP="001719D1">
            <w:pPr>
              <w:jc w:val="right"/>
              <w:rPr>
                <w:sz w:val="20"/>
              </w:rPr>
            </w:pPr>
            <w:r>
              <w:rPr>
                <w:sz w:val="20"/>
              </w:rPr>
              <w:t>0.9</w:t>
            </w:r>
          </w:p>
        </w:tc>
        <w:tc>
          <w:tcPr>
            <w:tcW w:w="752" w:type="dxa"/>
            <w:tcBorders>
              <w:top w:val="double" w:sz="6" w:space="0" w:color="C0C0C0"/>
              <w:bottom w:val="single" w:sz="4" w:space="0" w:color="C0C0C0"/>
            </w:tcBorders>
            <w:vAlign w:val="center"/>
          </w:tcPr>
          <w:p w:rsidR="001719D1" w:rsidRDefault="001719D1" w:rsidP="001719D1">
            <w:pPr>
              <w:jc w:val="right"/>
              <w:rPr>
                <w:sz w:val="20"/>
              </w:rPr>
            </w:pPr>
            <w:r>
              <w:rPr>
                <w:sz w:val="20"/>
              </w:rPr>
              <w:t>0.9</w:t>
            </w:r>
          </w:p>
        </w:tc>
        <w:tc>
          <w:tcPr>
            <w:tcW w:w="752" w:type="dxa"/>
            <w:tcBorders>
              <w:top w:val="double" w:sz="6" w:space="0" w:color="C0C0C0"/>
              <w:bottom w:val="single" w:sz="4" w:space="0" w:color="C0C0C0"/>
            </w:tcBorders>
            <w:vAlign w:val="center"/>
          </w:tcPr>
          <w:p w:rsidR="001719D1" w:rsidRDefault="001719D1" w:rsidP="001719D1">
            <w:pPr>
              <w:jc w:val="right"/>
              <w:rPr>
                <w:sz w:val="20"/>
              </w:rPr>
            </w:pPr>
            <w:r>
              <w:rPr>
                <w:sz w:val="20"/>
              </w:rPr>
              <w:t>0.9</w:t>
            </w:r>
          </w:p>
        </w:tc>
        <w:tc>
          <w:tcPr>
            <w:tcW w:w="753" w:type="dxa"/>
            <w:tcBorders>
              <w:top w:val="double" w:sz="6" w:space="0" w:color="C0C0C0"/>
              <w:bottom w:val="single" w:sz="4" w:space="0" w:color="C0C0C0"/>
            </w:tcBorders>
            <w:vAlign w:val="center"/>
          </w:tcPr>
          <w:p w:rsidR="001719D1" w:rsidRDefault="001719D1" w:rsidP="001719D1">
            <w:pPr>
              <w:jc w:val="right"/>
              <w:rPr>
                <w:sz w:val="20"/>
              </w:rPr>
            </w:pPr>
            <w:r>
              <w:rPr>
                <w:sz w:val="20"/>
              </w:rPr>
              <w:t>0.7</w:t>
            </w:r>
          </w:p>
        </w:tc>
        <w:tc>
          <w:tcPr>
            <w:tcW w:w="755" w:type="dxa"/>
            <w:tcBorders>
              <w:top w:val="double" w:sz="6" w:space="0" w:color="C0C0C0"/>
              <w:bottom w:val="single" w:sz="4" w:space="0" w:color="C0C0C0"/>
            </w:tcBorders>
            <w:vAlign w:val="center"/>
          </w:tcPr>
          <w:p w:rsidR="001719D1" w:rsidRDefault="001719D1" w:rsidP="001719D1">
            <w:pPr>
              <w:jc w:val="right"/>
              <w:rPr>
                <w:sz w:val="20"/>
              </w:rPr>
            </w:pPr>
            <w:r>
              <w:rPr>
                <w:sz w:val="20"/>
              </w:rPr>
              <w:t>0.7</w:t>
            </w:r>
          </w:p>
        </w:tc>
      </w:tr>
      <w:tr w:rsidR="001719D1" w:rsidRPr="00914E60" w:rsidTr="001719D1">
        <w:trPr>
          <w:trHeight w:val="617"/>
          <w:jc w:val="center"/>
        </w:trPr>
        <w:tc>
          <w:tcPr>
            <w:tcW w:w="3053" w:type="dxa"/>
            <w:tcBorders>
              <w:top w:val="single" w:sz="4" w:space="0" w:color="C0C0C0"/>
              <w:bottom w:val="single" w:sz="4" w:space="0" w:color="C0C0C0"/>
            </w:tcBorders>
            <w:vAlign w:val="center"/>
          </w:tcPr>
          <w:p w:rsidR="001719D1" w:rsidRPr="00914E60" w:rsidRDefault="001719D1" w:rsidP="00914A87">
            <w:pPr>
              <w:widowControl/>
              <w:spacing w:after="0" w:line="240" w:lineRule="auto"/>
              <w:jc w:val="left"/>
              <w:rPr>
                <w:sz w:val="20"/>
                <w:lang w:eastAsia="it-IT"/>
              </w:rPr>
            </w:pPr>
            <w:r w:rsidRPr="00914E60">
              <w:rPr>
                <w:sz w:val="20"/>
                <w:lang w:eastAsia="it-IT"/>
              </w:rPr>
              <w:t>Non-industrial combustion plants</w:t>
            </w:r>
          </w:p>
        </w:tc>
        <w:tc>
          <w:tcPr>
            <w:tcW w:w="752" w:type="dxa"/>
            <w:tcBorders>
              <w:top w:val="single" w:sz="4" w:space="0" w:color="C0C0C0"/>
              <w:bottom w:val="single" w:sz="4" w:space="0" w:color="C0C0C0"/>
            </w:tcBorders>
            <w:noWrap/>
            <w:vAlign w:val="center"/>
          </w:tcPr>
          <w:p w:rsidR="001719D1" w:rsidRDefault="001719D1" w:rsidP="001719D1">
            <w:pPr>
              <w:jc w:val="right"/>
              <w:rPr>
                <w:sz w:val="20"/>
              </w:rPr>
            </w:pPr>
            <w:r>
              <w:rPr>
                <w:sz w:val="20"/>
              </w:rPr>
              <w:t>0.7</w:t>
            </w:r>
          </w:p>
        </w:tc>
        <w:tc>
          <w:tcPr>
            <w:tcW w:w="752" w:type="dxa"/>
            <w:tcBorders>
              <w:top w:val="single" w:sz="4" w:space="0" w:color="C0C0C0"/>
              <w:bottom w:val="single" w:sz="4" w:space="0" w:color="C0C0C0"/>
            </w:tcBorders>
            <w:noWrap/>
            <w:vAlign w:val="center"/>
          </w:tcPr>
          <w:p w:rsidR="001719D1" w:rsidRDefault="001719D1" w:rsidP="001719D1">
            <w:pPr>
              <w:jc w:val="right"/>
              <w:rPr>
                <w:sz w:val="20"/>
              </w:rPr>
            </w:pPr>
            <w:r>
              <w:rPr>
                <w:sz w:val="20"/>
              </w:rPr>
              <w:t>0.7</w:t>
            </w:r>
          </w:p>
        </w:tc>
        <w:tc>
          <w:tcPr>
            <w:tcW w:w="752" w:type="dxa"/>
            <w:tcBorders>
              <w:top w:val="single" w:sz="4" w:space="0" w:color="C0C0C0"/>
              <w:bottom w:val="single" w:sz="4" w:space="0" w:color="C0C0C0"/>
            </w:tcBorders>
            <w:noWrap/>
            <w:vAlign w:val="center"/>
          </w:tcPr>
          <w:p w:rsidR="001719D1" w:rsidRDefault="001719D1" w:rsidP="001719D1">
            <w:pPr>
              <w:jc w:val="right"/>
              <w:rPr>
                <w:sz w:val="20"/>
              </w:rPr>
            </w:pPr>
            <w:r>
              <w:rPr>
                <w:sz w:val="20"/>
              </w:rPr>
              <w:t>1.0</w:t>
            </w:r>
          </w:p>
        </w:tc>
        <w:tc>
          <w:tcPr>
            <w:tcW w:w="753" w:type="dxa"/>
            <w:tcBorders>
              <w:top w:val="single" w:sz="4" w:space="0" w:color="C0C0C0"/>
              <w:bottom w:val="single" w:sz="4" w:space="0" w:color="C0C0C0"/>
            </w:tcBorders>
            <w:noWrap/>
            <w:vAlign w:val="center"/>
          </w:tcPr>
          <w:p w:rsidR="001719D1" w:rsidRDefault="001719D1" w:rsidP="001719D1">
            <w:pPr>
              <w:jc w:val="right"/>
              <w:rPr>
                <w:sz w:val="20"/>
              </w:rPr>
            </w:pPr>
            <w:r>
              <w:rPr>
                <w:sz w:val="20"/>
              </w:rPr>
              <w:t>2.0</w:t>
            </w:r>
          </w:p>
        </w:tc>
        <w:tc>
          <w:tcPr>
            <w:tcW w:w="752" w:type="dxa"/>
            <w:tcBorders>
              <w:top w:val="single" w:sz="4" w:space="0" w:color="C0C0C0"/>
              <w:bottom w:val="single" w:sz="4" w:space="0" w:color="C0C0C0"/>
            </w:tcBorders>
            <w:vAlign w:val="center"/>
          </w:tcPr>
          <w:p w:rsidR="001719D1" w:rsidRDefault="001719D1" w:rsidP="001719D1">
            <w:pPr>
              <w:jc w:val="right"/>
              <w:rPr>
                <w:sz w:val="20"/>
              </w:rPr>
            </w:pPr>
            <w:r>
              <w:rPr>
                <w:sz w:val="20"/>
              </w:rPr>
              <w:t>2.4</w:t>
            </w:r>
          </w:p>
        </w:tc>
        <w:tc>
          <w:tcPr>
            <w:tcW w:w="752" w:type="dxa"/>
            <w:tcBorders>
              <w:top w:val="single" w:sz="4" w:space="0" w:color="C0C0C0"/>
              <w:bottom w:val="single" w:sz="4" w:space="0" w:color="C0C0C0"/>
            </w:tcBorders>
            <w:vAlign w:val="center"/>
          </w:tcPr>
          <w:p w:rsidR="001719D1" w:rsidRDefault="001719D1" w:rsidP="001719D1">
            <w:pPr>
              <w:jc w:val="right"/>
              <w:rPr>
                <w:sz w:val="20"/>
              </w:rPr>
            </w:pPr>
            <w:r>
              <w:rPr>
                <w:sz w:val="20"/>
              </w:rPr>
              <w:t>1.9</w:t>
            </w:r>
          </w:p>
        </w:tc>
        <w:tc>
          <w:tcPr>
            <w:tcW w:w="752" w:type="dxa"/>
            <w:tcBorders>
              <w:top w:val="single" w:sz="4" w:space="0" w:color="C0C0C0"/>
              <w:bottom w:val="single" w:sz="4" w:space="0" w:color="C0C0C0"/>
            </w:tcBorders>
            <w:vAlign w:val="center"/>
          </w:tcPr>
          <w:p w:rsidR="001719D1" w:rsidRDefault="001719D1" w:rsidP="001719D1">
            <w:pPr>
              <w:jc w:val="right"/>
              <w:rPr>
                <w:sz w:val="20"/>
              </w:rPr>
            </w:pPr>
            <w:r>
              <w:rPr>
                <w:sz w:val="20"/>
              </w:rPr>
              <w:t>2.2</w:t>
            </w:r>
          </w:p>
        </w:tc>
        <w:tc>
          <w:tcPr>
            <w:tcW w:w="753" w:type="dxa"/>
            <w:tcBorders>
              <w:top w:val="single" w:sz="4" w:space="0" w:color="C0C0C0"/>
              <w:bottom w:val="single" w:sz="4" w:space="0" w:color="C0C0C0"/>
            </w:tcBorders>
            <w:vAlign w:val="center"/>
          </w:tcPr>
          <w:p w:rsidR="001719D1" w:rsidRDefault="001719D1" w:rsidP="001719D1">
            <w:pPr>
              <w:jc w:val="right"/>
              <w:rPr>
                <w:sz w:val="20"/>
              </w:rPr>
            </w:pPr>
            <w:r>
              <w:rPr>
                <w:sz w:val="20"/>
              </w:rPr>
              <w:t>2.4</w:t>
            </w:r>
          </w:p>
        </w:tc>
        <w:tc>
          <w:tcPr>
            <w:tcW w:w="755" w:type="dxa"/>
            <w:tcBorders>
              <w:top w:val="single" w:sz="4" w:space="0" w:color="C0C0C0"/>
              <w:bottom w:val="single" w:sz="4" w:space="0" w:color="C0C0C0"/>
            </w:tcBorders>
            <w:vAlign w:val="center"/>
          </w:tcPr>
          <w:p w:rsidR="001719D1" w:rsidRDefault="001719D1" w:rsidP="001719D1">
            <w:pPr>
              <w:jc w:val="right"/>
              <w:rPr>
                <w:sz w:val="20"/>
              </w:rPr>
            </w:pPr>
            <w:r>
              <w:rPr>
                <w:sz w:val="20"/>
              </w:rPr>
              <w:t>2.4</w:t>
            </w:r>
          </w:p>
        </w:tc>
      </w:tr>
      <w:tr w:rsidR="001719D1" w:rsidRPr="00914E60" w:rsidTr="001719D1">
        <w:trPr>
          <w:trHeight w:val="562"/>
          <w:jc w:val="center"/>
        </w:trPr>
        <w:tc>
          <w:tcPr>
            <w:tcW w:w="3053" w:type="dxa"/>
            <w:tcBorders>
              <w:top w:val="single" w:sz="4" w:space="0" w:color="C0C0C0"/>
              <w:bottom w:val="single" w:sz="4" w:space="0" w:color="C0C0C0"/>
            </w:tcBorders>
            <w:vAlign w:val="center"/>
          </w:tcPr>
          <w:p w:rsidR="001719D1" w:rsidRPr="00914E60" w:rsidRDefault="001719D1" w:rsidP="00914A87">
            <w:pPr>
              <w:widowControl/>
              <w:spacing w:after="0" w:line="240" w:lineRule="auto"/>
              <w:jc w:val="left"/>
              <w:rPr>
                <w:sz w:val="20"/>
                <w:lang w:eastAsia="it-IT"/>
              </w:rPr>
            </w:pPr>
            <w:r w:rsidRPr="00914E60">
              <w:rPr>
                <w:sz w:val="20"/>
                <w:lang w:eastAsia="it-IT"/>
              </w:rPr>
              <w:t>Combustion - industry</w:t>
            </w:r>
          </w:p>
        </w:tc>
        <w:tc>
          <w:tcPr>
            <w:tcW w:w="752" w:type="dxa"/>
            <w:tcBorders>
              <w:top w:val="single" w:sz="4" w:space="0" w:color="C0C0C0"/>
              <w:bottom w:val="single" w:sz="4" w:space="0" w:color="C0C0C0"/>
            </w:tcBorders>
            <w:noWrap/>
            <w:vAlign w:val="center"/>
          </w:tcPr>
          <w:p w:rsidR="001719D1" w:rsidRDefault="001719D1" w:rsidP="001719D1">
            <w:pPr>
              <w:jc w:val="right"/>
              <w:rPr>
                <w:sz w:val="20"/>
              </w:rPr>
            </w:pPr>
            <w:r>
              <w:rPr>
                <w:sz w:val="20"/>
              </w:rPr>
              <w:t>4.2</w:t>
            </w:r>
          </w:p>
        </w:tc>
        <w:tc>
          <w:tcPr>
            <w:tcW w:w="752" w:type="dxa"/>
            <w:tcBorders>
              <w:top w:val="single" w:sz="4" w:space="0" w:color="C0C0C0"/>
              <w:bottom w:val="single" w:sz="4" w:space="0" w:color="C0C0C0"/>
            </w:tcBorders>
            <w:noWrap/>
            <w:vAlign w:val="center"/>
          </w:tcPr>
          <w:p w:rsidR="001719D1" w:rsidRDefault="001719D1" w:rsidP="001719D1">
            <w:pPr>
              <w:jc w:val="right"/>
              <w:rPr>
                <w:sz w:val="20"/>
              </w:rPr>
            </w:pPr>
            <w:r>
              <w:rPr>
                <w:sz w:val="20"/>
              </w:rPr>
              <w:t>4.0</w:t>
            </w:r>
          </w:p>
        </w:tc>
        <w:tc>
          <w:tcPr>
            <w:tcW w:w="752" w:type="dxa"/>
            <w:tcBorders>
              <w:top w:val="single" w:sz="4" w:space="0" w:color="C0C0C0"/>
              <w:bottom w:val="single" w:sz="4" w:space="0" w:color="C0C0C0"/>
            </w:tcBorders>
            <w:noWrap/>
            <w:vAlign w:val="center"/>
          </w:tcPr>
          <w:p w:rsidR="001719D1" w:rsidRDefault="001719D1" w:rsidP="001719D1">
            <w:pPr>
              <w:jc w:val="right"/>
              <w:rPr>
                <w:sz w:val="20"/>
              </w:rPr>
            </w:pPr>
            <w:r>
              <w:rPr>
                <w:sz w:val="20"/>
              </w:rPr>
              <w:t>3.4</w:t>
            </w:r>
          </w:p>
        </w:tc>
        <w:tc>
          <w:tcPr>
            <w:tcW w:w="753" w:type="dxa"/>
            <w:tcBorders>
              <w:top w:val="single" w:sz="4" w:space="0" w:color="C0C0C0"/>
              <w:bottom w:val="single" w:sz="4" w:space="0" w:color="C0C0C0"/>
            </w:tcBorders>
            <w:noWrap/>
            <w:vAlign w:val="center"/>
          </w:tcPr>
          <w:p w:rsidR="001719D1" w:rsidRDefault="001719D1" w:rsidP="001719D1">
            <w:pPr>
              <w:jc w:val="right"/>
              <w:rPr>
                <w:sz w:val="20"/>
              </w:rPr>
            </w:pPr>
            <w:r>
              <w:rPr>
                <w:sz w:val="20"/>
              </w:rPr>
              <w:t>3.4</w:t>
            </w:r>
          </w:p>
        </w:tc>
        <w:tc>
          <w:tcPr>
            <w:tcW w:w="752" w:type="dxa"/>
            <w:tcBorders>
              <w:top w:val="single" w:sz="4" w:space="0" w:color="C0C0C0"/>
              <w:bottom w:val="single" w:sz="4" w:space="0" w:color="C0C0C0"/>
            </w:tcBorders>
            <w:vAlign w:val="center"/>
          </w:tcPr>
          <w:p w:rsidR="001719D1" w:rsidRDefault="001719D1" w:rsidP="001719D1">
            <w:pPr>
              <w:jc w:val="right"/>
              <w:rPr>
                <w:sz w:val="20"/>
              </w:rPr>
            </w:pPr>
            <w:r>
              <w:rPr>
                <w:sz w:val="20"/>
              </w:rPr>
              <w:t>2.5</w:t>
            </w:r>
          </w:p>
        </w:tc>
        <w:tc>
          <w:tcPr>
            <w:tcW w:w="752" w:type="dxa"/>
            <w:tcBorders>
              <w:top w:val="single" w:sz="4" w:space="0" w:color="C0C0C0"/>
              <w:bottom w:val="single" w:sz="4" w:space="0" w:color="C0C0C0"/>
            </w:tcBorders>
            <w:vAlign w:val="center"/>
          </w:tcPr>
          <w:p w:rsidR="001719D1" w:rsidRDefault="001719D1" w:rsidP="001719D1">
            <w:pPr>
              <w:jc w:val="right"/>
              <w:rPr>
                <w:sz w:val="20"/>
              </w:rPr>
            </w:pPr>
            <w:r>
              <w:rPr>
                <w:sz w:val="20"/>
              </w:rPr>
              <w:t>2.5</w:t>
            </w:r>
          </w:p>
        </w:tc>
        <w:tc>
          <w:tcPr>
            <w:tcW w:w="752" w:type="dxa"/>
            <w:tcBorders>
              <w:top w:val="single" w:sz="4" w:space="0" w:color="C0C0C0"/>
              <w:bottom w:val="single" w:sz="4" w:space="0" w:color="C0C0C0"/>
            </w:tcBorders>
            <w:vAlign w:val="center"/>
          </w:tcPr>
          <w:p w:rsidR="001719D1" w:rsidRDefault="001719D1" w:rsidP="001719D1">
            <w:pPr>
              <w:jc w:val="right"/>
              <w:rPr>
                <w:sz w:val="20"/>
              </w:rPr>
            </w:pPr>
            <w:r>
              <w:rPr>
                <w:sz w:val="20"/>
              </w:rPr>
              <w:t>2.2</w:t>
            </w:r>
          </w:p>
        </w:tc>
        <w:tc>
          <w:tcPr>
            <w:tcW w:w="753" w:type="dxa"/>
            <w:tcBorders>
              <w:top w:val="single" w:sz="4" w:space="0" w:color="C0C0C0"/>
              <w:bottom w:val="single" w:sz="4" w:space="0" w:color="C0C0C0"/>
            </w:tcBorders>
            <w:vAlign w:val="center"/>
          </w:tcPr>
          <w:p w:rsidR="001719D1" w:rsidRDefault="001719D1" w:rsidP="001719D1">
            <w:pPr>
              <w:jc w:val="right"/>
              <w:rPr>
                <w:sz w:val="20"/>
              </w:rPr>
            </w:pPr>
            <w:r>
              <w:rPr>
                <w:sz w:val="20"/>
              </w:rPr>
              <w:t>2.1</w:t>
            </w:r>
          </w:p>
        </w:tc>
        <w:tc>
          <w:tcPr>
            <w:tcW w:w="755" w:type="dxa"/>
            <w:tcBorders>
              <w:top w:val="single" w:sz="4" w:space="0" w:color="C0C0C0"/>
              <w:bottom w:val="single" w:sz="4" w:space="0" w:color="C0C0C0"/>
            </w:tcBorders>
            <w:vAlign w:val="center"/>
          </w:tcPr>
          <w:p w:rsidR="001719D1" w:rsidRDefault="001719D1" w:rsidP="001719D1">
            <w:pPr>
              <w:jc w:val="right"/>
              <w:rPr>
                <w:sz w:val="20"/>
              </w:rPr>
            </w:pPr>
            <w:r>
              <w:rPr>
                <w:sz w:val="20"/>
              </w:rPr>
              <w:t>2.3</w:t>
            </w:r>
          </w:p>
        </w:tc>
      </w:tr>
      <w:tr w:rsidR="001719D1" w:rsidRPr="00914E60" w:rsidTr="001719D1">
        <w:trPr>
          <w:trHeight w:val="562"/>
          <w:jc w:val="center"/>
        </w:trPr>
        <w:tc>
          <w:tcPr>
            <w:tcW w:w="3053" w:type="dxa"/>
            <w:tcBorders>
              <w:top w:val="single" w:sz="4" w:space="0" w:color="C0C0C0"/>
              <w:bottom w:val="single" w:sz="4" w:space="0" w:color="C0C0C0"/>
            </w:tcBorders>
            <w:vAlign w:val="center"/>
          </w:tcPr>
          <w:p w:rsidR="001719D1" w:rsidRPr="00914E60" w:rsidRDefault="001719D1" w:rsidP="00914A87">
            <w:pPr>
              <w:widowControl/>
              <w:spacing w:after="0" w:line="240" w:lineRule="auto"/>
              <w:jc w:val="left"/>
              <w:rPr>
                <w:sz w:val="20"/>
                <w:lang w:eastAsia="it-IT"/>
              </w:rPr>
            </w:pPr>
            <w:r w:rsidRPr="00914E60">
              <w:rPr>
                <w:sz w:val="20"/>
                <w:lang w:eastAsia="it-IT"/>
              </w:rPr>
              <w:t>Production processes</w:t>
            </w:r>
          </w:p>
        </w:tc>
        <w:tc>
          <w:tcPr>
            <w:tcW w:w="752" w:type="dxa"/>
            <w:tcBorders>
              <w:top w:val="single" w:sz="4" w:space="0" w:color="C0C0C0"/>
              <w:bottom w:val="single" w:sz="4" w:space="0" w:color="C0C0C0"/>
            </w:tcBorders>
            <w:noWrap/>
            <w:vAlign w:val="center"/>
          </w:tcPr>
          <w:p w:rsidR="001719D1" w:rsidRDefault="001719D1" w:rsidP="001719D1">
            <w:pPr>
              <w:jc w:val="right"/>
              <w:rPr>
                <w:sz w:val="20"/>
              </w:rPr>
            </w:pPr>
            <w:r>
              <w:rPr>
                <w:sz w:val="20"/>
              </w:rPr>
              <w:t>5.5</w:t>
            </w:r>
          </w:p>
        </w:tc>
        <w:tc>
          <w:tcPr>
            <w:tcW w:w="752" w:type="dxa"/>
            <w:tcBorders>
              <w:top w:val="single" w:sz="4" w:space="0" w:color="C0C0C0"/>
              <w:bottom w:val="single" w:sz="4" w:space="0" w:color="C0C0C0"/>
            </w:tcBorders>
            <w:noWrap/>
            <w:vAlign w:val="center"/>
          </w:tcPr>
          <w:p w:rsidR="001719D1" w:rsidRDefault="001719D1" w:rsidP="001719D1">
            <w:pPr>
              <w:jc w:val="right"/>
              <w:rPr>
                <w:sz w:val="20"/>
              </w:rPr>
            </w:pPr>
            <w:r>
              <w:rPr>
                <w:sz w:val="20"/>
              </w:rPr>
              <w:t>4.4</w:t>
            </w:r>
          </w:p>
        </w:tc>
        <w:tc>
          <w:tcPr>
            <w:tcW w:w="752" w:type="dxa"/>
            <w:tcBorders>
              <w:top w:val="single" w:sz="4" w:space="0" w:color="C0C0C0"/>
              <w:bottom w:val="single" w:sz="4" w:space="0" w:color="C0C0C0"/>
            </w:tcBorders>
            <w:noWrap/>
            <w:vAlign w:val="center"/>
          </w:tcPr>
          <w:p w:rsidR="001719D1" w:rsidRDefault="001719D1" w:rsidP="001719D1">
            <w:pPr>
              <w:jc w:val="right"/>
              <w:rPr>
                <w:sz w:val="20"/>
              </w:rPr>
            </w:pPr>
            <w:r>
              <w:rPr>
                <w:sz w:val="20"/>
              </w:rPr>
              <w:t>3.6</w:t>
            </w:r>
          </w:p>
        </w:tc>
        <w:tc>
          <w:tcPr>
            <w:tcW w:w="753" w:type="dxa"/>
            <w:tcBorders>
              <w:top w:val="single" w:sz="4" w:space="0" w:color="C0C0C0"/>
              <w:bottom w:val="single" w:sz="4" w:space="0" w:color="C0C0C0"/>
            </w:tcBorders>
            <w:noWrap/>
            <w:vAlign w:val="center"/>
          </w:tcPr>
          <w:p w:rsidR="001719D1" w:rsidRDefault="001719D1" w:rsidP="001719D1">
            <w:pPr>
              <w:jc w:val="right"/>
              <w:rPr>
                <w:sz w:val="20"/>
              </w:rPr>
            </w:pPr>
            <w:r>
              <w:rPr>
                <w:sz w:val="20"/>
              </w:rPr>
              <w:t>3.4</w:t>
            </w:r>
          </w:p>
        </w:tc>
        <w:tc>
          <w:tcPr>
            <w:tcW w:w="752" w:type="dxa"/>
            <w:tcBorders>
              <w:top w:val="single" w:sz="4" w:space="0" w:color="C0C0C0"/>
              <w:bottom w:val="single" w:sz="4" w:space="0" w:color="C0C0C0"/>
            </w:tcBorders>
            <w:vAlign w:val="center"/>
          </w:tcPr>
          <w:p w:rsidR="001719D1" w:rsidRDefault="001719D1" w:rsidP="001719D1">
            <w:pPr>
              <w:jc w:val="right"/>
              <w:rPr>
                <w:sz w:val="20"/>
              </w:rPr>
            </w:pPr>
            <w:r>
              <w:rPr>
                <w:sz w:val="20"/>
              </w:rPr>
              <w:t>2.9</w:t>
            </w:r>
          </w:p>
        </w:tc>
        <w:tc>
          <w:tcPr>
            <w:tcW w:w="752" w:type="dxa"/>
            <w:tcBorders>
              <w:top w:val="single" w:sz="4" w:space="0" w:color="C0C0C0"/>
              <w:bottom w:val="single" w:sz="4" w:space="0" w:color="C0C0C0"/>
            </w:tcBorders>
            <w:vAlign w:val="center"/>
          </w:tcPr>
          <w:p w:rsidR="001719D1" w:rsidRDefault="001719D1" w:rsidP="001719D1">
            <w:pPr>
              <w:jc w:val="right"/>
              <w:rPr>
                <w:sz w:val="20"/>
              </w:rPr>
            </w:pPr>
            <w:r>
              <w:rPr>
                <w:sz w:val="20"/>
              </w:rPr>
              <w:t>3.2</w:t>
            </w:r>
          </w:p>
        </w:tc>
        <w:tc>
          <w:tcPr>
            <w:tcW w:w="752" w:type="dxa"/>
            <w:tcBorders>
              <w:top w:val="single" w:sz="4" w:space="0" w:color="C0C0C0"/>
              <w:bottom w:val="single" w:sz="4" w:space="0" w:color="C0C0C0"/>
            </w:tcBorders>
            <w:vAlign w:val="center"/>
          </w:tcPr>
          <w:p w:rsidR="001719D1" w:rsidRDefault="001719D1" w:rsidP="001719D1">
            <w:pPr>
              <w:jc w:val="right"/>
              <w:rPr>
                <w:sz w:val="20"/>
              </w:rPr>
            </w:pPr>
            <w:r>
              <w:rPr>
                <w:sz w:val="20"/>
              </w:rPr>
              <w:t>2.9</w:t>
            </w:r>
          </w:p>
        </w:tc>
        <w:tc>
          <w:tcPr>
            <w:tcW w:w="753" w:type="dxa"/>
            <w:tcBorders>
              <w:top w:val="single" w:sz="4" w:space="0" w:color="C0C0C0"/>
              <w:bottom w:val="single" w:sz="4" w:space="0" w:color="C0C0C0"/>
            </w:tcBorders>
            <w:vAlign w:val="center"/>
          </w:tcPr>
          <w:p w:rsidR="001719D1" w:rsidRDefault="001719D1" w:rsidP="001719D1">
            <w:pPr>
              <w:jc w:val="right"/>
              <w:rPr>
                <w:sz w:val="20"/>
              </w:rPr>
            </w:pPr>
            <w:r>
              <w:rPr>
                <w:sz w:val="20"/>
              </w:rPr>
              <w:t>2.7</w:t>
            </w:r>
          </w:p>
        </w:tc>
        <w:tc>
          <w:tcPr>
            <w:tcW w:w="755" w:type="dxa"/>
            <w:tcBorders>
              <w:top w:val="single" w:sz="4" w:space="0" w:color="C0C0C0"/>
              <w:bottom w:val="single" w:sz="4" w:space="0" w:color="C0C0C0"/>
            </w:tcBorders>
            <w:vAlign w:val="center"/>
          </w:tcPr>
          <w:p w:rsidR="001719D1" w:rsidRDefault="001719D1" w:rsidP="001719D1">
            <w:pPr>
              <w:jc w:val="right"/>
              <w:rPr>
                <w:sz w:val="20"/>
              </w:rPr>
            </w:pPr>
            <w:r>
              <w:rPr>
                <w:sz w:val="20"/>
              </w:rPr>
              <w:t>2.7</w:t>
            </w:r>
          </w:p>
        </w:tc>
      </w:tr>
      <w:tr w:rsidR="001719D1" w:rsidRPr="00914E60" w:rsidTr="001719D1">
        <w:trPr>
          <w:trHeight w:val="562"/>
          <w:jc w:val="center"/>
        </w:trPr>
        <w:tc>
          <w:tcPr>
            <w:tcW w:w="3053" w:type="dxa"/>
            <w:tcBorders>
              <w:top w:val="single" w:sz="4" w:space="0" w:color="C0C0C0"/>
              <w:bottom w:val="single" w:sz="4" w:space="0" w:color="C0C0C0"/>
            </w:tcBorders>
            <w:vAlign w:val="center"/>
          </w:tcPr>
          <w:p w:rsidR="001719D1" w:rsidRPr="00914E60" w:rsidRDefault="001719D1" w:rsidP="00914A87">
            <w:pPr>
              <w:widowControl/>
              <w:spacing w:after="0" w:line="240" w:lineRule="auto"/>
              <w:jc w:val="left"/>
              <w:rPr>
                <w:sz w:val="20"/>
                <w:lang w:eastAsia="it-IT"/>
              </w:rPr>
            </w:pPr>
            <w:r w:rsidRPr="00914E60">
              <w:rPr>
                <w:sz w:val="20"/>
                <w:lang w:eastAsia="it-IT"/>
              </w:rPr>
              <w:t>Waste treatment and disposal</w:t>
            </w:r>
          </w:p>
        </w:tc>
        <w:tc>
          <w:tcPr>
            <w:tcW w:w="752" w:type="dxa"/>
            <w:tcBorders>
              <w:top w:val="single" w:sz="4" w:space="0" w:color="C0C0C0"/>
              <w:bottom w:val="single" w:sz="4" w:space="0" w:color="C0C0C0"/>
            </w:tcBorders>
            <w:noWrap/>
            <w:vAlign w:val="center"/>
          </w:tcPr>
          <w:p w:rsidR="001719D1" w:rsidRDefault="001719D1" w:rsidP="001719D1">
            <w:pPr>
              <w:jc w:val="right"/>
              <w:rPr>
                <w:sz w:val="20"/>
              </w:rPr>
            </w:pPr>
            <w:r>
              <w:rPr>
                <w:sz w:val="20"/>
              </w:rPr>
              <w:t>0.3</w:t>
            </w:r>
          </w:p>
        </w:tc>
        <w:tc>
          <w:tcPr>
            <w:tcW w:w="752" w:type="dxa"/>
            <w:tcBorders>
              <w:top w:val="single" w:sz="4" w:space="0" w:color="C0C0C0"/>
              <w:bottom w:val="single" w:sz="4" w:space="0" w:color="C0C0C0"/>
            </w:tcBorders>
            <w:noWrap/>
            <w:vAlign w:val="center"/>
          </w:tcPr>
          <w:p w:rsidR="001719D1" w:rsidRDefault="001719D1" w:rsidP="001719D1">
            <w:pPr>
              <w:jc w:val="right"/>
              <w:rPr>
                <w:sz w:val="20"/>
              </w:rPr>
            </w:pPr>
            <w:r>
              <w:rPr>
                <w:sz w:val="20"/>
              </w:rPr>
              <w:t>0.2</w:t>
            </w:r>
          </w:p>
        </w:tc>
        <w:tc>
          <w:tcPr>
            <w:tcW w:w="752" w:type="dxa"/>
            <w:tcBorders>
              <w:top w:val="single" w:sz="4" w:space="0" w:color="C0C0C0"/>
              <w:bottom w:val="single" w:sz="4" w:space="0" w:color="C0C0C0"/>
            </w:tcBorders>
            <w:noWrap/>
            <w:vAlign w:val="center"/>
          </w:tcPr>
          <w:p w:rsidR="001719D1" w:rsidRDefault="001719D1" w:rsidP="001719D1">
            <w:pPr>
              <w:jc w:val="right"/>
              <w:rPr>
                <w:sz w:val="20"/>
              </w:rPr>
            </w:pPr>
            <w:r>
              <w:rPr>
                <w:sz w:val="20"/>
              </w:rPr>
              <w:t>0.1</w:t>
            </w:r>
          </w:p>
        </w:tc>
        <w:tc>
          <w:tcPr>
            <w:tcW w:w="753" w:type="dxa"/>
            <w:tcBorders>
              <w:top w:val="single" w:sz="4" w:space="0" w:color="C0C0C0"/>
              <w:bottom w:val="single" w:sz="4" w:space="0" w:color="C0C0C0"/>
            </w:tcBorders>
            <w:noWrap/>
            <w:vAlign w:val="center"/>
          </w:tcPr>
          <w:p w:rsidR="001719D1" w:rsidRDefault="001719D1" w:rsidP="001719D1">
            <w:pPr>
              <w:jc w:val="right"/>
              <w:rPr>
                <w:sz w:val="20"/>
              </w:rPr>
            </w:pPr>
            <w:r>
              <w:rPr>
                <w:sz w:val="20"/>
              </w:rPr>
              <w:t>0.2</w:t>
            </w:r>
          </w:p>
        </w:tc>
        <w:tc>
          <w:tcPr>
            <w:tcW w:w="752" w:type="dxa"/>
            <w:tcBorders>
              <w:top w:val="single" w:sz="4" w:space="0" w:color="C0C0C0"/>
              <w:bottom w:val="single" w:sz="4" w:space="0" w:color="C0C0C0"/>
            </w:tcBorders>
            <w:vAlign w:val="center"/>
          </w:tcPr>
          <w:p w:rsidR="001719D1" w:rsidRDefault="001719D1" w:rsidP="001719D1">
            <w:pPr>
              <w:jc w:val="right"/>
              <w:rPr>
                <w:sz w:val="20"/>
              </w:rPr>
            </w:pPr>
            <w:r>
              <w:rPr>
                <w:sz w:val="20"/>
              </w:rPr>
              <w:t>0.1</w:t>
            </w:r>
          </w:p>
        </w:tc>
        <w:tc>
          <w:tcPr>
            <w:tcW w:w="752" w:type="dxa"/>
            <w:tcBorders>
              <w:top w:val="single" w:sz="4" w:space="0" w:color="C0C0C0"/>
              <w:bottom w:val="single" w:sz="4" w:space="0" w:color="C0C0C0"/>
            </w:tcBorders>
            <w:vAlign w:val="center"/>
          </w:tcPr>
          <w:p w:rsidR="001719D1" w:rsidRDefault="001719D1" w:rsidP="001719D1">
            <w:pPr>
              <w:jc w:val="right"/>
              <w:rPr>
                <w:sz w:val="20"/>
              </w:rPr>
            </w:pPr>
            <w:r>
              <w:rPr>
                <w:sz w:val="20"/>
              </w:rPr>
              <w:t>0.1</w:t>
            </w:r>
          </w:p>
        </w:tc>
        <w:tc>
          <w:tcPr>
            <w:tcW w:w="752" w:type="dxa"/>
            <w:tcBorders>
              <w:top w:val="single" w:sz="4" w:space="0" w:color="C0C0C0"/>
              <w:bottom w:val="single" w:sz="4" w:space="0" w:color="C0C0C0"/>
            </w:tcBorders>
            <w:vAlign w:val="center"/>
          </w:tcPr>
          <w:p w:rsidR="001719D1" w:rsidRDefault="001719D1" w:rsidP="001719D1">
            <w:pPr>
              <w:jc w:val="right"/>
              <w:rPr>
                <w:sz w:val="20"/>
              </w:rPr>
            </w:pPr>
            <w:r>
              <w:rPr>
                <w:sz w:val="20"/>
              </w:rPr>
              <w:t>0.1</w:t>
            </w:r>
          </w:p>
        </w:tc>
        <w:tc>
          <w:tcPr>
            <w:tcW w:w="753" w:type="dxa"/>
            <w:tcBorders>
              <w:top w:val="single" w:sz="4" w:space="0" w:color="C0C0C0"/>
              <w:bottom w:val="single" w:sz="4" w:space="0" w:color="C0C0C0"/>
            </w:tcBorders>
            <w:vAlign w:val="center"/>
          </w:tcPr>
          <w:p w:rsidR="001719D1" w:rsidRDefault="001719D1" w:rsidP="001719D1">
            <w:pPr>
              <w:jc w:val="right"/>
              <w:rPr>
                <w:sz w:val="20"/>
              </w:rPr>
            </w:pPr>
            <w:r>
              <w:rPr>
                <w:sz w:val="20"/>
              </w:rPr>
              <w:t>0.1</w:t>
            </w:r>
          </w:p>
        </w:tc>
        <w:tc>
          <w:tcPr>
            <w:tcW w:w="755" w:type="dxa"/>
            <w:tcBorders>
              <w:top w:val="single" w:sz="4" w:space="0" w:color="C0C0C0"/>
              <w:bottom w:val="single" w:sz="4" w:space="0" w:color="C0C0C0"/>
            </w:tcBorders>
            <w:vAlign w:val="center"/>
          </w:tcPr>
          <w:p w:rsidR="001719D1" w:rsidRDefault="001719D1" w:rsidP="001719D1">
            <w:pPr>
              <w:jc w:val="right"/>
              <w:rPr>
                <w:sz w:val="20"/>
              </w:rPr>
            </w:pPr>
            <w:r>
              <w:rPr>
                <w:sz w:val="20"/>
              </w:rPr>
              <w:t>0.1</w:t>
            </w:r>
          </w:p>
        </w:tc>
      </w:tr>
      <w:tr w:rsidR="001719D1" w:rsidRPr="00914E60" w:rsidTr="001719D1">
        <w:trPr>
          <w:trHeight w:val="563"/>
          <w:jc w:val="center"/>
        </w:trPr>
        <w:tc>
          <w:tcPr>
            <w:tcW w:w="3053" w:type="dxa"/>
            <w:tcBorders>
              <w:top w:val="single" w:sz="4" w:space="0" w:color="C0C0C0"/>
              <w:bottom w:val="double" w:sz="6" w:space="0" w:color="C0C0C0"/>
            </w:tcBorders>
            <w:vAlign w:val="center"/>
          </w:tcPr>
          <w:p w:rsidR="001719D1" w:rsidRPr="007B7194" w:rsidRDefault="001719D1" w:rsidP="00914A87">
            <w:pPr>
              <w:widowControl/>
              <w:spacing w:after="0" w:line="240" w:lineRule="auto"/>
              <w:jc w:val="left"/>
              <w:rPr>
                <w:b/>
                <w:sz w:val="20"/>
                <w:lang w:eastAsia="it-IT"/>
              </w:rPr>
            </w:pPr>
            <w:r w:rsidRPr="007B7194">
              <w:rPr>
                <w:b/>
                <w:sz w:val="20"/>
                <w:lang w:eastAsia="it-IT"/>
              </w:rPr>
              <w:t>Total</w:t>
            </w:r>
          </w:p>
        </w:tc>
        <w:tc>
          <w:tcPr>
            <w:tcW w:w="752" w:type="dxa"/>
            <w:tcBorders>
              <w:top w:val="single" w:sz="4" w:space="0" w:color="C0C0C0"/>
              <w:bottom w:val="double" w:sz="6" w:space="0" w:color="C0C0C0"/>
            </w:tcBorders>
            <w:noWrap/>
            <w:vAlign w:val="center"/>
          </w:tcPr>
          <w:p w:rsidR="001719D1" w:rsidRPr="001719D1" w:rsidRDefault="001719D1" w:rsidP="001719D1">
            <w:pPr>
              <w:jc w:val="right"/>
              <w:rPr>
                <w:b/>
                <w:bCs/>
                <w:iCs/>
                <w:sz w:val="20"/>
              </w:rPr>
            </w:pPr>
            <w:r w:rsidRPr="001719D1">
              <w:rPr>
                <w:b/>
                <w:bCs/>
                <w:iCs/>
                <w:sz w:val="20"/>
              </w:rPr>
              <w:t>11.7</w:t>
            </w:r>
          </w:p>
        </w:tc>
        <w:tc>
          <w:tcPr>
            <w:tcW w:w="752" w:type="dxa"/>
            <w:tcBorders>
              <w:top w:val="single" w:sz="4" w:space="0" w:color="C0C0C0"/>
              <w:bottom w:val="double" w:sz="6" w:space="0" w:color="C0C0C0"/>
            </w:tcBorders>
            <w:noWrap/>
            <w:vAlign w:val="center"/>
          </w:tcPr>
          <w:p w:rsidR="001719D1" w:rsidRPr="001719D1" w:rsidRDefault="001719D1" w:rsidP="001719D1">
            <w:pPr>
              <w:jc w:val="right"/>
              <w:rPr>
                <w:b/>
                <w:bCs/>
                <w:iCs/>
                <w:sz w:val="20"/>
              </w:rPr>
            </w:pPr>
            <w:r w:rsidRPr="001719D1">
              <w:rPr>
                <w:b/>
                <w:bCs/>
                <w:iCs/>
                <w:sz w:val="20"/>
              </w:rPr>
              <w:t>10.4</w:t>
            </w:r>
          </w:p>
        </w:tc>
        <w:tc>
          <w:tcPr>
            <w:tcW w:w="752" w:type="dxa"/>
            <w:tcBorders>
              <w:top w:val="single" w:sz="4" w:space="0" w:color="C0C0C0"/>
              <w:bottom w:val="double" w:sz="6" w:space="0" w:color="C0C0C0"/>
            </w:tcBorders>
            <w:noWrap/>
            <w:vAlign w:val="center"/>
          </w:tcPr>
          <w:p w:rsidR="001719D1" w:rsidRPr="001719D1" w:rsidRDefault="001719D1" w:rsidP="001719D1">
            <w:pPr>
              <w:jc w:val="right"/>
              <w:rPr>
                <w:b/>
                <w:bCs/>
                <w:iCs/>
                <w:sz w:val="20"/>
              </w:rPr>
            </w:pPr>
            <w:r w:rsidRPr="001719D1">
              <w:rPr>
                <w:b/>
                <w:bCs/>
                <w:iCs/>
                <w:sz w:val="20"/>
              </w:rPr>
              <w:t>9.2</w:t>
            </w:r>
          </w:p>
        </w:tc>
        <w:tc>
          <w:tcPr>
            <w:tcW w:w="753" w:type="dxa"/>
            <w:tcBorders>
              <w:top w:val="single" w:sz="4" w:space="0" w:color="C0C0C0"/>
              <w:bottom w:val="double" w:sz="6" w:space="0" w:color="C0C0C0"/>
            </w:tcBorders>
            <w:noWrap/>
            <w:vAlign w:val="center"/>
          </w:tcPr>
          <w:p w:rsidR="001719D1" w:rsidRPr="001719D1" w:rsidRDefault="001719D1" w:rsidP="001719D1">
            <w:pPr>
              <w:jc w:val="right"/>
              <w:rPr>
                <w:b/>
                <w:bCs/>
                <w:iCs/>
                <w:sz w:val="20"/>
              </w:rPr>
            </w:pPr>
            <w:r w:rsidRPr="001719D1">
              <w:rPr>
                <w:b/>
                <w:bCs/>
                <w:iCs/>
                <w:sz w:val="20"/>
              </w:rPr>
              <w:t>9.9</w:t>
            </w:r>
          </w:p>
        </w:tc>
        <w:tc>
          <w:tcPr>
            <w:tcW w:w="752" w:type="dxa"/>
            <w:tcBorders>
              <w:top w:val="single" w:sz="4" w:space="0" w:color="C0C0C0"/>
              <w:bottom w:val="double" w:sz="6" w:space="0" w:color="C0C0C0"/>
            </w:tcBorders>
            <w:vAlign w:val="center"/>
          </w:tcPr>
          <w:p w:rsidR="001719D1" w:rsidRPr="001719D1" w:rsidRDefault="001719D1" w:rsidP="001719D1">
            <w:pPr>
              <w:jc w:val="right"/>
              <w:rPr>
                <w:b/>
                <w:bCs/>
                <w:iCs/>
                <w:sz w:val="20"/>
              </w:rPr>
            </w:pPr>
            <w:r w:rsidRPr="001719D1">
              <w:rPr>
                <w:b/>
                <w:bCs/>
                <w:iCs/>
                <w:sz w:val="20"/>
              </w:rPr>
              <w:t>8.7</w:t>
            </w:r>
          </w:p>
        </w:tc>
        <w:tc>
          <w:tcPr>
            <w:tcW w:w="752" w:type="dxa"/>
            <w:tcBorders>
              <w:top w:val="single" w:sz="4" w:space="0" w:color="C0C0C0"/>
              <w:bottom w:val="double" w:sz="6" w:space="0" w:color="C0C0C0"/>
            </w:tcBorders>
            <w:vAlign w:val="center"/>
          </w:tcPr>
          <w:p w:rsidR="001719D1" w:rsidRPr="001719D1" w:rsidRDefault="001719D1" w:rsidP="001719D1">
            <w:pPr>
              <w:jc w:val="right"/>
              <w:rPr>
                <w:b/>
                <w:bCs/>
                <w:iCs/>
                <w:sz w:val="20"/>
              </w:rPr>
            </w:pPr>
            <w:r w:rsidRPr="001719D1">
              <w:rPr>
                <w:b/>
                <w:bCs/>
                <w:iCs/>
                <w:sz w:val="20"/>
              </w:rPr>
              <w:t>8.6</w:t>
            </w:r>
          </w:p>
        </w:tc>
        <w:tc>
          <w:tcPr>
            <w:tcW w:w="752" w:type="dxa"/>
            <w:tcBorders>
              <w:top w:val="single" w:sz="4" w:space="0" w:color="C0C0C0"/>
              <w:bottom w:val="double" w:sz="6" w:space="0" w:color="C0C0C0"/>
            </w:tcBorders>
            <w:vAlign w:val="center"/>
          </w:tcPr>
          <w:p w:rsidR="001719D1" w:rsidRPr="001719D1" w:rsidRDefault="001719D1" w:rsidP="001719D1">
            <w:pPr>
              <w:jc w:val="right"/>
              <w:rPr>
                <w:b/>
                <w:bCs/>
                <w:iCs/>
                <w:sz w:val="20"/>
              </w:rPr>
            </w:pPr>
            <w:r w:rsidRPr="001719D1">
              <w:rPr>
                <w:b/>
                <w:bCs/>
                <w:iCs/>
                <w:sz w:val="20"/>
              </w:rPr>
              <w:t>8.4</w:t>
            </w:r>
          </w:p>
        </w:tc>
        <w:tc>
          <w:tcPr>
            <w:tcW w:w="753" w:type="dxa"/>
            <w:tcBorders>
              <w:top w:val="single" w:sz="4" w:space="0" w:color="C0C0C0"/>
              <w:bottom w:val="double" w:sz="6" w:space="0" w:color="C0C0C0"/>
            </w:tcBorders>
            <w:vAlign w:val="center"/>
          </w:tcPr>
          <w:p w:rsidR="001719D1" w:rsidRPr="001719D1" w:rsidRDefault="001719D1" w:rsidP="001719D1">
            <w:pPr>
              <w:jc w:val="right"/>
              <w:rPr>
                <w:b/>
                <w:bCs/>
                <w:iCs/>
                <w:sz w:val="20"/>
              </w:rPr>
            </w:pPr>
            <w:r w:rsidRPr="001719D1">
              <w:rPr>
                <w:b/>
                <w:bCs/>
                <w:iCs/>
                <w:sz w:val="20"/>
              </w:rPr>
              <w:t>8.1</w:t>
            </w:r>
          </w:p>
        </w:tc>
        <w:tc>
          <w:tcPr>
            <w:tcW w:w="755" w:type="dxa"/>
            <w:tcBorders>
              <w:top w:val="single" w:sz="4" w:space="0" w:color="C0C0C0"/>
              <w:bottom w:val="double" w:sz="6" w:space="0" w:color="C0C0C0"/>
            </w:tcBorders>
            <w:vAlign w:val="center"/>
          </w:tcPr>
          <w:p w:rsidR="001719D1" w:rsidRPr="001719D1" w:rsidRDefault="001719D1" w:rsidP="001719D1">
            <w:pPr>
              <w:jc w:val="right"/>
              <w:rPr>
                <w:b/>
                <w:bCs/>
                <w:iCs/>
                <w:sz w:val="20"/>
              </w:rPr>
            </w:pPr>
            <w:r w:rsidRPr="001719D1">
              <w:rPr>
                <w:b/>
                <w:bCs/>
                <w:iCs/>
                <w:sz w:val="20"/>
              </w:rPr>
              <w:t>8.2</w:t>
            </w:r>
          </w:p>
        </w:tc>
      </w:tr>
    </w:tbl>
    <w:p w:rsidR="003A79B4" w:rsidRPr="007D07C4" w:rsidRDefault="003A79B4" w:rsidP="003A79B4">
      <w:pPr>
        <w:pStyle w:val="Corpodeltesto"/>
        <w:spacing w:line="240" w:lineRule="auto"/>
        <w:rPr>
          <w:b w:val="0"/>
          <w:sz w:val="22"/>
        </w:rPr>
      </w:pPr>
    </w:p>
    <w:p w:rsidR="003A79B4" w:rsidRPr="007D07C4" w:rsidRDefault="003A79B4" w:rsidP="003A79B4">
      <w:pPr>
        <w:spacing w:line="240" w:lineRule="auto"/>
        <w:ind w:firstLine="284"/>
        <w:rPr>
          <w:sz w:val="22"/>
          <w:szCs w:val="24"/>
        </w:rPr>
      </w:pPr>
      <w:r w:rsidRPr="007D07C4">
        <w:rPr>
          <w:sz w:val="22"/>
          <w:szCs w:val="24"/>
        </w:rPr>
        <w:t xml:space="preserve">Emission trend shows a global reduction of about </w:t>
      </w:r>
      <w:r>
        <w:rPr>
          <w:sz w:val="22"/>
          <w:szCs w:val="24"/>
        </w:rPr>
        <w:t>3</w:t>
      </w:r>
      <w:r w:rsidR="001719D1">
        <w:rPr>
          <w:sz w:val="22"/>
          <w:szCs w:val="24"/>
        </w:rPr>
        <w:t>0</w:t>
      </w:r>
      <w:r w:rsidRPr="007D07C4">
        <w:rPr>
          <w:sz w:val="22"/>
          <w:szCs w:val="24"/>
        </w:rPr>
        <w:t>% from 1990 to 201</w:t>
      </w:r>
      <w:r w:rsidR="001719D1">
        <w:rPr>
          <w:sz w:val="22"/>
          <w:szCs w:val="24"/>
        </w:rPr>
        <w:t>4</w:t>
      </w:r>
      <w:r w:rsidRPr="007D07C4">
        <w:rPr>
          <w:sz w:val="22"/>
          <w:szCs w:val="24"/>
        </w:rPr>
        <w:t xml:space="preserve">, varying from </w:t>
      </w:r>
      <w:r>
        <w:rPr>
          <w:sz w:val="22"/>
          <w:szCs w:val="24"/>
        </w:rPr>
        <w:t>11.7</w:t>
      </w:r>
      <w:r w:rsidRPr="007D07C4">
        <w:rPr>
          <w:sz w:val="22"/>
          <w:szCs w:val="24"/>
        </w:rPr>
        <w:t xml:space="preserve"> Mg to </w:t>
      </w:r>
      <w:r>
        <w:rPr>
          <w:sz w:val="22"/>
          <w:szCs w:val="24"/>
        </w:rPr>
        <w:t>8.</w:t>
      </w:r>
      <w:r w:rsidR="001719D1">
        <w:rPr>
          <w:sz w:val="22"/>
          <w:szCs w:val="24"/>
        </w:rPr>
        <w:t>2</w:t>
      </w:r>
      <w:r w:rsidRPr="007D07C4">
        <w:rPr>
          <w:sz w:val="22"/>
          <w:szCs w:val="24"/>
        </w:rPr>
        <w:t xml:space="preserve"> Mg. </w:t>
      </w:r>
      <w:r w:rsidR="00B53F66">
        <w:rPr>
          <w:sz w:val="22"/>
          <w:szCs w:val="24"/>
        </w:rPr>
        <w:t xml:space="preserve">The general trend is driven by reduction of emissions in lead and zinc production industry as well as in cement production industry, with the installation of the relevant abatement technologies. </w:t>
      </w:r>
      <w:r w:rsidRPr="007D07C4">
        <w:rPr>
          <w:sz w:val="22"/>
          <w:szCs w:val="24"/>
        </w:rPr>
        <w:t xml:space="preserve">The main variations concern: emissions from </w:t>
      </w:r>
      <w:r w:rsidRPr="007D07C4">
        <w:rPr>
          <w:i/>
          <w:sz w:val="22"/>
          <w:szCs w:val="24"/>
        </w:rPr>
        <w:t>combustion in industry</w:t>
      </w:r>
      <w:r w:rsidRPr="007D07C4">
        <w:rPr>
          <w:sz w:val="22"/>
          <w:szCs w:val="24"/>
        </w:rPr>
        <w:t xml:space="preserve"> - </w:t>
      </w:r>
      <w:r w:rsidRPr="007D07C4">
        <w:rPr>
          <w:i/>
          <w:sz w:val="22"/>
          <w:szCs w:val="24"/>
        </w:rPr>
        <w:t>processes with contact</w:t>
      </w:r>
      <w:r w:rsidRPr="007D07C4">
        <w:rPr>
          <w:sz w:val="22"/>
          <w:szCs w:val="24"/>
        </w:rPr>
        <w:t>, accounting for 2</w:t>
      </w:r>
      <w:r w:rsidR="001719D1">
        <w:rPr>
          <w:sz w:val="22"/>
          <w:szCs w:val="24"/>
        </w:rPr>
        <w:t>4</w:t>
      </w:r>
      <w:r w:rsidRPr="007D07C4">
        <w:rPr>
          <w:sz w:val="22"/>
          <w:szCs w:val="24"/>
        </w:rPr>
        <w:t xml:space="preserve">% and decreasing </w:t>
      </w:r>
      <w:r w:rsidRPr="00C50E23">
        <w:rPr>
          <w:sz w:val="22"/>
          <w:szCs w:val="24"/>
        </w:rPr>
        <w:t xml:space="preserve">by </w:t>
      </w:r>
      <w:r>
        <w:rPr>
          <w:sz w:val="22"/>
          <w:szCs w:val="24"/>
        </w:rPr>
        <w:t>4</w:t>
      </w:r>
      <w:r w:rsidR="001719D1">
        <w:rPr>
          <w:sz w:val="22"/>
          <w:szCs w:val="24"/>
        </w:rPr>
        <w:t>4</w:t>
      </w:r>
      <w:r w:rsidRPr="00C50E23">
        <w:rPr>
          <w:sz w:val="22"/>
          <w:szCs w:val="24"/>
        </w:rPr>
        <w:t xml:space="preserve">%; emissions from </w:t>
      </w:r>
      <w:r w:rsidRPr="00C50E23">
        <w:rPr>
          <w:i/>
          <w:sz w:val="22"/>
          <w:szCs w:val="24"/>
        </w:rPr>
        <w:t>production process -</w:t>
      </w:r>
      <w:r w:rsidRPr="00C50E23">
        <w:rPr>
          <w:sz w:val="22"/>
          <w:szCs w:val="24"/>
        </w:rPr>
        <w:t xml:space="preserve"> </w:t>
      </w:r>
      <w:r w:rsidRPr="00C50E23">
        <w:rPr>
          <w:i/>
          <w:sz w:val="22"/>
          <w:szCs w:val="24"/>
        </w:rPr>
        <w:t>processes in iron and steel industries and collieries</w:t>
      </w:r>
      <w:r w:rsidRPr="00C50E23">
        <w:rPr>
          <w:sz w:val="22"/>
          <w:szCs w:val="24"/>
        </w:rPr>
        <w:t xml:space="preserve">, representing </w:t>
      </w:r>
      <w:r>
        <w:rPr>
          <w:sz w:val="22"/>
          <w:szCs w:val="24"/>
        </w:rPr>
        <w:t>3</w:t>
      </w:r>
      <w:r w:rsidR="001719D1">
        <w:rPr>
          <w:sz w:val="22"/>
          <w:szCs w:val="24"/>
        </w:rPr>
        <w:t>2</w:t>
      </w:r>
      <w:r w:rsidRPr="00C50E23">
        <w:rPr>
          <w:sz w:val="22"/>
          <w:szCs w:val="24"/>
        </w:rPr>
        <w:t xml:space="preserve">% of the total and increasing by </w:t>
      </w:r>
      <w:r w:rsidR="001719D1">
        <w:rPr>
          <w:sz w:val="22"/>
          <w:szCs w:val="24"/>
        </w:rPr>
        <w:t>6</w:t>
      </w:r>
      <w:r w:rsidRPr="00C50E23">
        <w:rPr>
          <w:sz w:val="22"/>
          <w:szCs w:val="24"/>
        </w:rPr>
        <w:t>%;</w:t>
      </w:r>
      <w:r w:rsidRPr="007D07C4">
        <w:rPr>
          <w:sz w:val="22"/>
          <w:szCs w:val="24"/>
        </w:rPr>
        <w:t xml:space="preserve"> </w:t>
      </w:r>
      <w:r w:rsidRPr="000E37FB">
        <w:rPr>
          <w:sz w:val="22"/>
          <w:szCs w:val="24"/>
        </w:rPr>
        <w:t xml:space="preserve">emissions from </w:t>
      </w:r>
      <w:r w:rsidRPr="000E37FB">
        <w:rPr>
          <w:i/>
          <w:sz w:val="22"/>
          <w:szCs w:val="24"/>
        </w:rPr>
        <w:t>non industrial combustion plants</w:t>
      </w:r>
      <w:r w:rsidRPr="000E37FB">
        <w:rPr>
          <w:sz w:val="22"/>
          <w:szCs w:val="24"/>
        </w:rPr>
        <w:t xml:space="preserve"> which represent 2</w:t>
      </w:r>
      <w:r w:rsidR="001719D1">
        <w:rPr>
          <w:sz w:val="22"/>
          <w:szCs w:val="24"/>
        </w:rPr>
        <w:t>9</w:t>
      </w:r>
      <w:r w:rsidRPr="000E37FB">
        <w:rPr>
          <w:sz w:val="22"/>
          <w:szCs w:val="24"/>
        </w:rPr>
        <w:t>% of the total and showing the strongest increase (</w:t>
      </w:r>
      <w:r w:rsidR="001719D1">
        <w:rPr>
          <w:sz w:val="22"/>
          <w:szCs w:val="24"/>
        </w:rPr>
        <w:t>264</w:t>
      </w:r>
      <w:r w:rsidRPr="000E37FB">
        <w:rPr>
          <w:sz w:val="22"/>
          <w:szCs w:val="24"/>
        </w:rPr>
        <w:t xml:space="preserve">%). Emissions deriving from </w:t>
      </w:r>
      <w:r w:rsidRPr="000E37FB">
        <w:rPr>
          <w:i/>
          <w:sz w:val="22"/>
          <w:szCs w:val="24"/>
          <w:lang w:eastAsia="it-IT"/>
        </w:rPr>
        <w:t>combustion in energy</w:t>
      </w:r>
      <w:r w:rsidRPr="000E37FB">
        <w:rPr>
          <w:sz w:val="22"/>
          <w:szCs w:val="24"/>
          <w:lang w:eastAsia="it-IT"/>
        </w:rPr>
        <w:t xml:space="preserve"> </w:t>
      </w:r>
      <w:r w:rsidRPr="000E37FB">
        <w:rPr>
          <w:i/>
          <w:sz w:val="22"/>
          <w:szCs w:val="24"/>
          <w:lang w:eastAsia="it-IT"/>
        </w:rPr>
        <w:t>and</w:t>
      </w:r>
      <w:r w:rsidRPr="000E37FB">
        <w:rPr>
          <w:sz w:val="22"/>
          <w:szCs w:val="24"/>
          <w:lang w:eastAsia="it-IT"/>
        </w:rPr>
        <w:t xml:space="preserve"> </w:t>
      </w:r>
      <w:r w:rsidRPr="000E37FB">
        <w:rPr>
          <w:i/>
          <w:sz w:val="22"/>
          <w:szCs w:val="24"/>
          <w:lang w:eastAsia="it-IT"/>
        </w:rPr>
        <w:t>transformation industries</w:t>
      </w:r>
      <w:r w:rsidRPr="000E37FB">
        <w:rPr>
          <w:sz w:val="22"/>
          <w:szCs w:val="24"/>
          <w:lang w:eastAsia="it-IT"/>
        </w:rPr>
        <w:t xml:space="preserve">, accounting for </w:t>
      </w:r>
      <w:r w:rsidR="001719D1">
        <w:rPr>
          <w:sz w:val="22"/>
          <w:szCs w:val="24"/>
          <w:lang w:eastAsia="it-IT"/>
        </w:rPr>
        <w:t>8</w:t>
      </w:r>
      <w:r w:rsidRPr="000E37FB">
        <w:rPr>
          <w:sz w:val="22"/>
          <w:szCs w:val="24"/>
          <w:lang w:eastAsia="it-IT"/>
        </w:rPr>
        <w:t xml:space="preserve">%, show a </w:t>
      </w:r>
      <w:r w:rsidR="001719D1">
        <w:rPr>
          <w:sz w:val="22"/>
          <w:szCs w:val="24"/>
          <w:lang w:eastAsia="it-IT"/>
        </w:rPr>
        <w:t>39</w:t>
      </w:r>
      <w:r w:rsidRPr="000E37FB">
        <w:rPr>
          <w:sz w:val="22"/>
          <w:szCs w:val="24"/>
          <w:lang w:eastAsia="it-IT"/>
        </w:rPr>
        <w:t xml:space="preserve">% reduction. Emissions from </w:t>
      </w:r>
      <w:r w:rsidRPr="000E37FB">
        <w:rPr>
          <w:i/>
          <w:sz w:val="22"/>
          <w:szCs w:val="24"/>
        </w:rPr>
        <w:t>production process</w:t>
      </w:r>
      <w:r w:rsidRPr="000E37FB">
        <w:rPr>
          <w:sz w:val="22"/>
          <w:szCs w:val="24"/>
          <w:lang w:eastAsia="it-IT"/>
        </w:rPr>
        <w:t xml:space="preserve"> - </w:t>
      </w:r>
      <w:r w:rsidRPr="000E37FB">
        <w:rPr>
          <w:i/>
          <w:sz w:val="22"/>
          <w:szCs w:val="24"/>
          <w:lang w:eastAsia="it-IT"/>
        </w:rPr>
        <w:t>processes in inorganic chemical industries</w:t>
      </w:r>
      <w:r w:rsidRPr="000E37FB">
        <w:rPr>
          <w:sz w:val="22"/>
          <w:szCs w:val="24"/>
          <w:lang w:eastAsia="it-IT"/>
        </w:rPr>
        <w:t xml:space="preserve">, contributing to the total </w:t>
      </w:r>
      <w:r w:rsidR="001719D1">
        <w:rPr>
          <w:sz w:val="22"/>
          <w:szCs w:val="24"/>
          <w:lang w:eastAsia="it-IT"/>
        </w:rPr>
        <w:t>less than</w:t>
      </w:r>
      <w:r w:rsidRPr="000E37FB">
        <w:rPr>
          <w:sz w:val="22"/>
          <w:szCs w:val="24"/>
          <w:lang w:eastAsia="it-IT"/>
        </w:rPr>
        <w:t xml:space="preserve"> </w:t>
      </w:r>
      <w:r>
        <w:rPr>
          <w:sz w:val="22"/>
          <w:szCs w:val="24"/>
          <w:lang w:eastAsia="it-IT"/>
        </w:rPr>
        <w:t>1</w:t>
      </w:r>
      <w:r w:rsidRPr="000E37FB">
        <w:rPr>
          <w:sz w:val="22"/>
          <w:szCs w:val="24"/>
          <w:lang w:eastAsia="it-IT"/>
        </w:rPr>
        <w:t>%, show a large reduction, equal to 9</w:t>
      </w:r>
      <w:r>
        <w:rPr>
          <w:sz w:val="22"/>
          <w:szCs w:val="24"/>
          <w:lang w:eastAsia="it-IT"/>
        </w:rPr>
        <w:t>9</w:t>
      </w:r>
      <w:r w:rsidRPr="000E37FB">
        <w:rPr>
          <w:sz w:val="22"/>
          <w:szCs w:val="24"/>
          <w:lang w:eastAsia="it-IT"/>
        </w:rPr>
        <w:t>%</w:t>
      </w:r>
      <w:r>
        <w:rPr>
          <w:sz w:val="22"/>
          <w:szCs w:val="24"/>
          <w:lang w:eastAsia="it-IT"/>
        </w:rPr>
        <w:t xml:space="preserve"> totally due to the technological changes for the production of chlorine</w:t>
      </w:r>
      <w:r w:rsidRPr="000E37FB">
        <w:rPr>
          <w:sz w:val="22"/>
          <w:szCs w:val="24"/>
          <w:lang w:eastAsia="it-IT"/>
        </w:rPr>
        <w:t xml:space="preserve">. Emissions from </w:t>
      </w:r>
      <w:r w:rsidRPr="000E37FB">
        <w:rPr>
          <w:i/>
          <w:sz w:val="22"/>
          <w:szCs w:val="24"/>
          <w:lang w:eastAsia="it-IT"/>
        </w:rPr>
        <w:t>waste treatment and disposal</w:t>
      </w:r>
      <w:r w:rsidRPr="000E37FB">
        <w:rPr>
          <w:sz w:val="22"/>
          <w:szCs w:val="24"/>
          <w:lang w:eastAsia="it-IT"/>
        </w:rPr>
        <w:t xml:space="preserve">, contributing to the total only for </w:t>
      </w:r>
      <w:r>
        <w:rPr>
          <w:sz w:val="22"/>
          <w:szCs w:val="24"/>
          <w:lang w:eastAsia="it-IT"/>
        </w:rPr>
        <w:t>2</w:t>
      </w:r>
      <w:r w:rsidRPr="000E37FB">
        <w:rPr>
          <w:sz w:val="22"/>
          <w:szCs w:val="24"/>
          <w:lang w:eastAsia="it-IT"/>
        </w:rPr>
        <w:t xml:space="preserve">%, show a large reduction, equal to </w:t>
      </w:r>
      <w:r w:rsidR="001719D1">
        <w:rPr>
          <w:sz w:val="22"/>
          <w:szCs w:val="24"/>
          <w:lang w:eastAsia="it-IT"/>
        </w:rPr>
        <w:t>44</w:t>
      </w:r>
      <w:r w:rsidRPr="000E37FB">
        <w:rPr>
          <w:sz w:val="22"/>
          <w:szCs w:val="24"/>
          <w:lang w:eastAsia="it-IT"/>
        </w:rPr>
        <w:t>%.</w:t>
      </w:r>
    </w:p>
    <w:p w:rsidR="003A79B4" w:rsidRPr="007D07C4" w:rsidRDefault="003A79B4" w:rsidP="003A79B4">
      <w:pPr>
        <w:pStyle w:val="Corpodeltesto"/>
        <w:spacing w:line="240" w:lineRule="auto"/>
        <w:rPr>
          <w:b w:val="0"/>
          <w:sz w:val="22"/>
        </w:rPr>
      </w:pPr>
      <w:r w:rsidRPr="007D07C4">
        <w:rPr>
          <w:b w:val="0"/>
          <w:sz w:val="22"/>
        </w:rPr>
        <w:br w:type="page"/>
      </w:r>
    </w:p>
    <w:p w:rsidR="003A79B4" w:rsidRPr="007D03E2" w:rsidRDefault="003A79B4" w:rsidP="003A79B4">
      <w:pPr>
        <w:pStyle w:val="Titolo2"/>
        <w:rPr>
          <w:lang w:val="en-US"/>
        </w:rPr>
      </w:pPr>
      <w:bookmarkStart w:id="28" w:name="_Toc445660571"/>
      <w:r w:rsidRPr="007D03E2">
        <w:rPr>
          <w:lang w:val="en-US"/>
        </w:rPr>
        <w:lastRenderedPageBreak/>
        <w:t>Persistent organic pollutants (POPs)</w:t>
      </w:r>
      <w:bookmarkEnd w:id="28"/>
      <w:r w:rsidRPr="007D03E2">
        <w:rPr>
          <w:lang w:val="en-US"/>
        </w:rPr>
        <w:t xml:space="preserve"> </w:t>
      </w:r>
    </w:p>
    <w:p w:rsidR="003A79B4" w:rsidRPr="007D07C4" w:rsidRDefault="003A79B4" w:rsidP="003A79B4">
      <w:pPr>
        <w:widowControl/>
        <w:spacing w:line="240" w:lineRule="auto"/>
        <w:ind w:firstLine="284"/>
        <w:rPr>
          <w:color w:val="000000"/>
          <w:sz w:val="22"/>
          <w:szCs w:val="24"/>
          <w:lang w:eastAsia="it-IT"/>
        </w:rPr>
      </w:pPr>
      <w:r w:rsidRPr="007D07C4">
        <w:rPr>
          <w:color w:val="000000"/>
          <w:sz w:val="22"/>
          <w:szCs w:val="24"/>
          <w:lang w:eastAsia="it-IT"/>
        </w:rPr>
        <w:t xml:space="preserve">In this section, the most significant peculiarities of </w:t>
      </w:r>
      <w:r w:rsidRPr="007D07C4">
        <w:rPr>
          <w:sz w:val="22"/>
        </w:rPr>
        <w:t>polycyclic aromatic hydrocarbons and dioxins,</w:t>
      </w:r>
      <w:r w:rsidRPr="007D07C4">
        <w:rPr>
          <w:color w:val="000000"/>
          <w:sz w:val="22"/>
          <w:szCs w:val="24"/>
          <w:lang w:eastAsia="it-IT"/>
        </w:rPr>
        <w:t xml:space="preserve"> occurred between 1990 and 201</w:t>
      </w:r>
      <w:r>
        <w:rPr>
          <w:color w:val="000000"/>
          <w:sz w:val="22"/>
          <w:szCs w:val="24"/>
          <w:lang w:eastAsia="it-IT"/>
        </w:rPr>
        <w:t>3</w:t>
      </w:r>
      <w:r w:rsidRPr="007D07C4">
        <w:rPr>
          <w:color w:val="000000"/>
          <w:sz w:val="22"/>
          <w:szCs w:val="24"/>
          <w:lang w:eastAsia="it-IT"/>
        </w:rPr>
        <w:t>, will be presented.</w:t>
      </w:r>
    </w:p>
    <w:p w:rsidR="003A79B4" w:rsidRPr="007D07C4" w:rsidRDefault="003A79B4" w:rsidP="003A79B4">
      <w:pPr>
        <w:pStyle w:val="Corpodeltesto"/>
        <w:spacing w:line="240" w:lineRule="auto"/>
        <w:rPr>
          <w:b w:val="0"/>
          <w:sz w:val="22"/>
        </w:rPr>
      </w:pPr>
    </w:p>
    <w:p w:rsidR="003A79B4" w:rsidRPr="007E7701" w:rsidRDefault="003A79B4" w:rsidP="003A79B4">
      <w:pPr>
        <w:pStyle w:val="Titolo3"/>
      </w:pPr>
      <w:bookmarkStart w:id="29" w:name="_Toc445660572"/>
      <w:r w:rsidRPr="007E7701">
        <w:t>Polycyclic aromatic hydrocarbons (PAH)</w:t>
      </w:r>
      <w:bookmarkEnd w:id="29"/>
    </w:p>
    <w:p w:rsidR="003A79B4" w:rsidRPr="007D07C4" w:rsidRDefault="003A79B4" w:rsidP="003A79B4">
      <w:pPr>
        <w:pStyle w:val="Corpodeltesto"/>
        <w:spacing w:line="240" w:lineRule="auto"/>
        <w:ind w:firstLine="284"/>
        <w:rPr>
          <w:b w:val="0"/>
          <w:sz w:val="22"/>
          <w:szCs w:val="24"/>
          <w:lang w:eastAsia="it-IT"/>
        </w:rPr>
      </w:pPr>
      <w:r w:rsidRPr="007D07C4">
        <w:rPr>
          <w:b w:val="0"/>
          <w:sz w:val="22"/>
          <w:szCs w:val="24"/>
          <w:lang w:eastAsia="it-IT"/>
        </w:rPr>
        <w:t xml:space="preserve">The national atmospheric emissions of polycyclic aromatic hydrocarbons </w:t>
      </w:r>
      <w:r w:rsidR="001C7D96">
        <w:rPr>
          <w:b w:val="0"/>
          <w:sz w:val="22"/>
          <w:szCs w:val="24"/>
          <w:lang w:eastAsia="it-IT"/>
        </w:rPr>
        <w:t>de</w:t>
      </w:r>
      <w:r w:rsidRPr="007D07C4">
        <w:rPr>
          <w:b w:val="0"/>
          <w:sz w:val="22"/>
          <w:szCs w:val="24"/>
          <w:lang w:eastAsia="it-IT"/>
        </w:rPr>
        <w:t>creas</w:t>
      </w:r>
      <w:r w:rsidR="002D6772">
        <w:rPr>
          <w:b w:val="0"/>
          <w:sz w:val="22"/>
          <w:szCs w:val="24"/>
          <w:lang w:eastAsia="it-IT"/>
        </w:rPr>
        <w:t>ed</w:t>
      </w:r>
      <w:r w:rsidRPr="007D07C4">
        <w:rPr>
          <w:b w:val="0"/>
          <w:sz w:val="22"/>
          <w:szCs w:val="24"/>
          <w:lang w:eastAsia="it-IT"/>
        </w:rPr>
        <w:t xml:space="preserve"> </w:t>
      </w:r>
      <w:r w:rsidR="002D6772" w:rsidRPr="007D07C4">
        <w:rPr>
          <w:b w:val="0"/>
          <w:sz w:val="22"/>
          <w:szCs w:val="24"/>
          <w:lang w:eastAsia="it-IT"/>
        </w:rPr>
        <w:t xml:space="preserve">from </w:t>
      </w:r>
      <w:r w:rsidR="001C7D96">
        <w:rPr>
          <w:b w:val="0"/>
          <w:sz w:val="22"/>
          <w:szCs w:val="24"/>
          <w:lang w:eastAsia="it-IT"/>
        </w:rPr>
        <w:t>99</w:t>
      </w:r>
      <w:r w:rsidR="002D6772">
        <w:rPr>
          <w:b w:val="0"/>
          <w:sz w:val="22"/>
          <w:szCs w:val="24"/>
          <w:lang w:eastAsia="it-IT"/>
        </w:rPr>
        <w:t xml:space="preserve"> Mg to </w:t>
      </w:r>
      <w:r w:rsidR="001C7D96">
        <w:rPr>
          <w:b w:val="0"/>
          <w:sz w:val="22"/>
          <w:szCs w:val="24"/>
          <w:lang w:eastAsia="it-IT"/>
        </w:rPr>
        <w:t>77</w:t>
      </w:r>
      <w:r w:rsidR="002D6772" w:rsidRPr="007D07C4">
        <w:rPr>
          <w:b w:val="0"/>
          <w:sz w:val="22"/>
          <w:szCs w:val="24"/>
          <w:lang w:eastAsia="it-IT"/>
        </w:rPr>
        <w:t xml:space="preserve"> Mg</w:t>
      </w:r>
      <w:r w:rsidR="002D6772">
        <w:rPr>
          <w:b w:val="0"/>
          <w:sz w:val="22"/>
          <w:szCs w:val="24"/>
          <w:lang w:eastAsia="it-IT"/>
        </w:rPr>
        <w:t xml:space="preserve"> </w:t>
      </w:r>
      <w:r w:rsidRPr="007D07C4">
        <w:rPr>
          <w:b w:val="0"/>
          <w:sz w:val="22"/>
          <w:szCs w:val="24"/>
          <w:lang w:eastAsia="it-IT"/>
        </w:rPr>
        <w:t>between 1990 and 201</w:t>
      </w:r>
      <w:r w:rsidR="001C7D96">
        <w:rPr>
          <w:b w:val="0"/>
          <w:sz w:val="22"/>
          <w:szCs w:val="24"/>
          <w:lang w:eastAsia="it-IT"/>
        </w:rPr>
        <w:t>4</w:t>
      </w:r>
      <w:r w:rsidRPr="007D07C4">
        <w:rPr>
          <w:b w:val="0"/>
          <w:sz w:val="22"/>
          <w:szCs w:val="24"/>
          <w:lang w:eastAsia="it-IT"/>
        </w:rPr>
        <w:t>. Figure 2.1</w:t>
      </w:r>
      <w:r>
        <w:rPr>
          <w:b w:val="0"/>
          <w:sz w:val="22"/>
          <w:szCs w:val="24"/>
          <w:lang w:eastAsia="it-IT"/>
        </w:rPr>
        <w:t>2</w:t>
      </w:r>
      <w:r w:rsidRPr="007D07C4">
        <w:rPr>
          <w:b w:val="0"/>
          <w:sz w:val="22"/>
          <w:szCs w:val="24"/>
          <w:lang w:eastAsia="it-IT"/>
        </w:rPr>
        <w:t xml:space="preserve"> and Table 2.1</w:t>
      </w:r>
      <w:r>
        <w:rPr>
          <w:b w:val="0"/>
          <w:sz w:val="22"/>
          <w:szCs w:val="24"/>
          <w:lang w:eastAsia="it-IT"/>
        </w:rPr>
        <w:t>2</w:t>
      </w:r>
      <w:r w:rsidRPr="007D07C4">
        <w:rPr>
          <w:b w:val="0"/>
          <w:sz w:val="22"/>
          <w:szCs w:val="24"/>
          <w:lang w:eastAsia="it-IT"/>
        </w:rPr>
        <w:t xml:space="preserve"> illustrate the emission trend from 1990 to 201</w:t>
      </w:r>
      <w:r w:rsidR="001C7D96">
        <w:rPr>
          <w:b w:val="0"/>
          <w:sz w:val="22"/>
          <w:szCs w:val="24"/>
          <w:lang w:eastAsia="it-IT"/>
        </w:rPr>
        <w:t>4</w:t>
      </w:r>
      <w:r w:rsidRPr="007D07C4">
        <w:rPr>
          <w:b w:val="0"/>
          <w:sz w:val="22"/>
          <w:szCs w:val="24"/>
          <w:lang w:eastAsia="it-IT"/>
        </w:rPr>
        <w:t>. Figure 2.1</w:t>
      </w:r>
      <w:r>
        <w:rPr>
          <w:b w:val="0"/>
          <w:sz w:val="22"/>
          <w:szCs w:val="24"/>
          <w:lang w:eastAsia="it-IT"/>
        </w:rPr>
        <w:t>2</w:t>
      </w:r>
      <w:r w:rsidRPr="007D07C4">
        <w:rPr>
          <w:b w:val="0"/>
          <w:sz w:val="22"/>
          <w:szCs w:val="24"/>
          <w:lang w:eastAsia="it-IT"/>
        </w:rPr>
        <w:t xml:space="preserve"> also illustrates the share of PAH emissions by category in 1990 and 201</w:t>
      </w:r>
      <w:r w:rsidR="001C7D96">
        <w:rPr>
          <w:b w:val="0"/>
          <w:sz w:val="22"/>
          <w:szCs w:val="24"/>
          <w:lang w:eastAsia="it-IT"/>
        </w:rPr>
        <w:t>4</w:t>
      </w:r>
      <w:r w:rsidRPr="007D07C4">
        <w:rPr>
          <w:b w:val="0"/>
          <w:sz w:val="22"/>
          <w:szCs w:val="24"/>
          <w:lang w:eastAsia="it-IT"/>
        </w:rPr>
        <w:t xml:space="preserve"> as well as the total and sectoral variation from 1990 to 201</w:t>
      </w:r>
      <w:r w:rsidR="001C7D96">
        <w:rPr>
          <w:b w:val="0"/>
          <w:sz w:val="22"/>
          <w:szCs w:val="24"/>
          <w:lang w:eastAsia="it-IT"/>
        </w:rPr>
        <w:t>4</w:t>
      </w:r>
      <w:r w:rsidRPr="007D07C4">
        <w:rPr>
          <w:b w:val="0"/>
          <w:sz w:val="22"/>
          <w:szCs w:val="24"/>
          <w:lang w:eastAsia="it-IT"/>
        </w:rPr>
        <w:t>.</w:t>
      </w:r>
    </w:p>
    <w:p w:rsidR="003A79B4" w:rsidRPr="007D07C4" w:rsidRDefault="003A79B4" w:rsidP="003A79B4">
      <w:pPr>
        <w:pStyle w:val="Corpodeltesto"/>
        <w:spacing w:line="240" w:lineRule="auto"/>
        <w:rPr>
          <w:b w:val="0"/>
          <w:sz w:val="22"/>
        </w:rPr>
      </w:pPr>
    </w:p>
    <w:p w:rsidR="003A79B4" w:rsidRPr="007D07C4" w:rsidRDefault="003A79B4" w:rsidP="003A79B4">
      <w:pPr>
        <w:pStyle w:val="Corpodeltesto"/>
        <w:spacing w:line="240" w:lineRule="auto"/>
        <w:rPr>
          <w:b w:val="0"/>
          <w:sz w:val="22"/>
        </w:rPr>
      </w:pPr>
    </w:p>
    <w:tbl>
      <w:tblPr>
        <w:tblW w:w="0" w:type="auto"/>
        <w:jc w:val="center"/>
        <w:tblInd w:w="-72" w:type="dxa"/>
        <w:tblLayout w:type="fixed"/>
        <w:tblLook w:val="01E0"/>
      </w:tblPr>
      <w:tblGrid>
        <w:gridCol w:w="2871"/>
        <w:gridCol w:w="2857"/>
        <w:gridCol w:w="3295"/>
      </w:tblGrid>
      <w:tr w:rsidR="003A79B4" w:rsidRPr="007D07C4" w:rsidTr="00914A87">
        <w:trPr>
          <w:trHeight w:val="4712"/>
          <w:jc w:val="center"/>
        </w:trPr>
        <w:tc>
          <w:tcPr>
            <w:tcW w:w="9023" w:type="dxa"/>
            <w:gridSpan w:val="3"/>
            <w:tcBorders>
              <w:top w:val="double" w:sz="4" w:space="0" w:color="C0C0C0"/>
            </w:tcBorders>
            <w:vAlign w:val="center"/>
          </w:tcPr>
          <w:p w:rsidR="003A79B4" w:rsidRPr="000817F6" w:rsidRDefault="001C7D96" w:rsidP="00914A87">
            <w:pPr>
              <w:spacing w:line="240" w:lineRule="auto"/>
              <w:jc w:val="center"/>
              <w:rPr>
                <w:sz w:val="22"/>
              </w:rPr>
            </w:pPr>
            <w:r>
              <w:rPr>
                <w:noProof/>
                <w:sz w:val="22"/>
                <w:lang w:val="it-IT" w:eastAsia="it-IT"/>
              </w:rPr>
              <w:drawing>
                <wp:inline distT="0" distB="0" distL="0" distR="0">
                  <wp:extent cx="5593080" cy="2293620"/>
                  <wp:effectExtent l="19050" t="0" r="7620" b="0"/>
                  <wp:docPr id="53"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1"/>
                          <a:srcRect/>
                          <a:stretch>
                            <a:fillRect/>
                          </a:stretch>
                        </pic:blipFill>
                        <pic:spPr bwMode="auto">
                          <a:xfrm>
                            <a:off x="0" y="0"/>
                            <a:ext cx="5593080" cy="2293620"/>
                          </a:xfrm>
                          <a:prstGeom prst="rect">
                            <a:avLst/>
                          </a:prstGeom>
                          <a:noFill/>
                          <a:ln w="9525">
                            <a:noFill/>
                            <a:miter lim="800000"/>
                            <a:headEnd/>
                            <a:tailEnd/>
                          </a:ln>
                        </pic:spPr>
                      </pic:pic>
                    </a:graphicData>
                  </a:graphic>
                </wp:inline>
              </w:drawing>
            </w:r>
          </w:p>
        </w:tc>
      </w:tr>
      <w:tr w:rsidR="003A79B4" w:rsidRPr="007D07C4" w:rsidTr="00914A87">
        <w:trPr>
          <w:trHeight w:val="2070"/>
          <w:jc w:val="center"/>
        </w:trPr>
        <w:tc>
          <w:tcPr>
            <w:tcW w:w="2871" w:type="dxa"/>
            <w:tcBorders>
              <w:bottom w:val="double" w:sz="4" w:space="0" w:color="C0C0C0"/>
            </w:tcBorders>
            <w:vAlign w:val="center"/>
          </w:tcPr>
          <w:p w:rsidR="003A79B4" w:rsidRPr="007D07C4" w:rsidRDefault="001C7D96" w:rsidP="00914A87">
            <w:pPr>
              <w:spacing w:line="240" w:lineRule="auto"/>
              <w:jc w:val="center"/>
              <w:rPr>
                <w:sz w:val="22"/>
              </w:rPr>
            </w:pPr>
            <w:r>
              <w:rPr>
                <w:noProof/>
                <w:sz w:val="22"/>
                <w:lang w:val="it-IT" w:eastAsia="it-IT"/>
              </w:rPr>
              <w:drawing>
                <wp:inline distT="0" distB="0" distL="0" distR="0">
                  <wp:extent cx="1684020" cy="1196340"/>
                  <wp:effectExtent l="19050" t="0" r="0" b="0"/>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2"/>
                          <a:srcRect/>
                          <a:stretch>
                            <a:fillRect/>
                          </a:stretch>
                        </pic:blipFill>
                        <pic:spPr bwMode="auto">
                          <a:xfrm>
                            <a:off x="0" y="0"/>
                            <a:ext cx="1684020" cy="1196340"/>
                          </a:xfrm>
                          <a:prstGeom prst="rect">
                            <a:avLst/>
                          </a:prstGeom>
                          <a:noFill/>
                          <a:ln w="9525">
                            <a:noFill/>
                            <a:miter lim="800000"/>
                            <a:headEnd/>
                            <a:tailEnd/>
                          </a:ln>
                        </pic:spPr>
                      </pic:pic>
                    </a:graphicData>
                  </a:graphic>
                </wp:inline>
              </w:drawing>
            </w:r>
          </w:p>
        </w:tc>
        <w:tc>
          <w:tcPr>
            <w:tcW w:w="2857" w:type="dxa"/>
            <w:tcBorders>
              <w:bottom w:val="double" w:sz="4" w:space="0" w:color="C0C0C0"/>
            </w:tcBorders>
            <w:vAlign w:val="center"/>
          </w:tcPr>
          <w:p w:rsidR="003A79B4" w:rsidRPr="007D07C4" w:rsidRDefault="001C7D96" w:rsidP="00914A87">
            <w:pPr>
              <w:spacing w:line="240" w:lineRule="auto"/>
              <w:ind w:left="-65"/>
              <w:jc w:val="center"/>
              <w:rPr>
                <w:sz w:val="22"/>
              </w:rPr>
            </w:pPr>
            <w:r>
              <w:rPr>
                <w:noProof/>
                <w:sz w:val="22"/>
                <w:lang w:val="it-IT" w:eastAsia="it-IT"/>
              </w:rPr>
              <w:drawing>
                <wp:inline distT="0" distB="0" distL="0" distR="0">
                  <wp:extent cx="1676400" cy="1158240"/>
                  <wp:effectExtent l="19050" t="0" r="0" b="0"/>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3"/>
                          <a:srcRect/>
                          <a:stretch>
                            <a:fillRect/>
                          </a:stretch>
                        </pic:blipFill>
                        <pic:spPr bwMode="auto">
                          <a:xfrm>
                            <a:off x="0" y="0"/>
                            <a:ext cx="1676400" cy="1158240"/>
                          </a:xfrm>
                          <a:prstGeom prst="rect">
                            <a:avLst/>
                          </a:prstGeom>
                          <a:noFill/>
                          <a:ln w="9525">
                            <a:noFill/>
                            <a:miter lim="800000"/>
                            <a:headEnd/>
                            <a:tailEnd/>
                          </a:ln>
                        </pic:spPr>
                      </pic:pic>
                    </a:graphicData>
                  </a:graphic>
                </wp:inline>
              </w:drawing>
            </w:r>
          </w:p>
        </w:tc>
        <w:tc>
          <w:tcPr>
            <w:tcW w:w="3295" w:type="dxa"/>
            <w:tcBorders>
              <w:bottom w:val="double" w:sz="4" w:space="0" w:color="C0C0C0"/>
            </w:tcBorders>
            <w:vAlign w:val="center"/>
          </w:tcPr>
          <w:p w:rsidR="003A79B4" w:rsidRDefault="001C7D96" w:rsidP="00914A87">
            <w:pPr>
              <w:spacing w:line="240" w:lineRule="auto"/>
              <w:ind w:left="-391"/>
              <w:jc w:val="right"/>
              <w:rPr>
                <w:sz w:val="22"/>
              </w:rPr>
            </w:pPr>
            <w:r>
              <w:rPr>
                <w:noProof/>
                <w:sz w:val="22"/>
                <w:lang w:val="it-IT" w:eastAsia="it-IT"/>
              </w:rPr>
              <w:drawing>
                <wp:inline distT="0" distB="0" distL="0" distR="0">
                  <wp:extent cx="1943100" cy="1127760"/>
                  <wp:effectExtent l="19050" t="0" r="0" b="0"/>
                  <wp:docPr id="56"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4"/>
                          <a:srcRect/>
                          <a:stretch>
                            <a:fillRect/>
                          </a:stretch>
                        </pic:blipFill>
                        <pic:spPr bwMode="auto">
                          <a:xfrm>
                            <a:off x="0" y="0"/>
                            <a:ext cx="1943100" cy="1127760"/>
                          </a:xfrm>
                          <a:prstGeom prst="rect">
                            <a:avLst/>
                          </a:prstGeom>
                          <a:noFill/>
                          <a:ln w="9525">
                            <a:noFill/>
                            <a:miter lim="800000"/>
                            <a:headEnd/>
                            <a:tailEnd/>
                          </a:ln>
                        </pic:spPr>
                      </pic:pic>
                    </a:graphicData>
                  </a:graphic>
                </wp:inline>
              </w:drawing>
            </w:r>
          </w:p>
        </w:tc>
      </w:tr>
      <w:tr w:rsidR="003A79B4" w:rsidRPr="00914E60" w:rsidTr="00914A87">
        <w:trPr>
          <w:trHeight w:val="494"/>
          <w:jc w:val="center"/>
        </w:trPr>
        <w:tc>
          <w:tcPr>
            <w:tcW w:w="9023" w:type="dxa"/>
            <w:gridSpan w:val="3"/>
            <w:tcBorders>
              <w:top w:val="double" w:sz="4" w:space="0" w:color="C0C0C0"/>
            </w:tcBorders>
            <w:vAlign w:val="center"/>
          </w:tcPr>
          <w:p w:rsidR="003A79B4" w:rsidRDefault="003A79B4" w:rsidP="001C7D96">
            <w:pPr>
              <w:spacing w:line="240" w:lineRule="auto"/>
              <w:rPr>
                <w:sz w:val="20"/>
              </w:rPr>
            </w:pPr>
            <w:r w:rsidRPr="00914E60">
              <w:rPr>
                <w:b/>
                <w:sz w:val="20"/>
              </w:rPr>
              <w:t>Figure 2.1</w:t>
            </w:r>
            <w:r>
              <w:rPr>
                <w:b/>
                <w:sz w:val="20"/>
              </w:rPr>
              <w:t>2</w:t>
            </w:r>
            <w:r w:rsidRPr="00914E60">
              <w:rPr>
                <w:b/>
                <w:sz w:val="20"/>
              </w:rPr>
              <w:t xml:space="preserve">  </w:t>
            </w:r>
            <w:r w:rsidRPr="00914E60">
              <w:rPr>
                <w:i/>
                <w:iCs/>
                <w:sz w:val="20"/>
              </w:rPr>
              <w:t>PAH emission trend, percentage share by sector and variation 1990-201</w:t>
            </w:r>
            <w:r w:rsidR="001C7D96">
              <w:rPr>
                <w:i/>
                <w:iCs/>
                <w:sz w:val="20"/>
              </w:rPr>
              <w:t>4</w:t>
            </w:r>
          </w:p>
        </w:tc>
      </w:tr>
    </w:tbl>
    <w:p w:rsidR="003A79B4" w:rsidRPr="007D07C4" w:rsidRDefault="003A79B4" w:rsidP="003A79B4">
      <w:pPr>
        <w:pStyle w:val="Corpodeltesto"/>
        <w:spacing w:line="240" w:lineRule="auto"/>
        <w:rPr>
          <w:sz w:val="22"/>
        </w:rPr>
      </w:pPr>
    </w:p>
    <w:p w:rsidR="003A79B4" w:rsidRPr="00914E60" w:rsidRDefault="003A79B4" w:rsidP="003A79B4">
      <w:pPr>
        <w:pStyle w:val="Corpodeltesto"/>
        <w:spacing w:line="240" w:lineRule="auto"/>
        <w:rPr>
          <w:b w:val="0"/>
          <w:i/>
          <w:sz w:val="20"/>
        </w:rPr>
      </w:pPr>
      <w:r w:rsidRPr="007D07C4">
        <w:rPr>
          <w:sz w:val="22"/>
        </w:rPr>
        <w:br w:type="page"/>
      </w:r>
      <w:r w:rsidRPr="00914E60">
        <w:rPr>
          <w:sz w:val="20"/>
        </w:rPr>
        <w:lastRenderedPageBreak/>
        <w:t>Table 2.1</w:t>
      </w:r>
      <w:r>
        <w:rPr>
          <w:sz w:val="20"/>
        </w:rPr>
        <w:t>2</w:t>
      </w:r>
      <w:r w:rsidRPr="00914E60">
        <w:rPr>
          <w:sz w:val="20"/>
        </w:rPr>
        <w:t xml:space="preserve">   </w:t>
      </w:r>
      <w:r w:rsidRPr="00914E60">
        <w:rPr>
          <w:b w:val="0"/>
          <w:i/>
          <w:iCs/>
          <w:sz w:val="20"/>
        </w:rPr>
        <w:t>PAH</w:t>
      </w:r>
      <w:r w:rsidRPr="00914E60">
        <w:rPr>
          <w:b w:val="0"/>
          <w:i/>
          <w:sz w:val="20"/>
        </w:rPr>
        <w:t xml:space="preserve"> emission trend from 1990 to 201</w:t>
      </w:r>
      <w:r w:rsidR="001C7D96">
        <w:rPr>
          <w:b w:val="0"/>
          <w:i/>
          <w:sz w:val="20"/>
        </w:rPr>
        <w:t>4</w:t>
      </w:r>
      <w:r w:rsidRPr="00914E60">
        <w:rPr>
          <w:b w:val="0"/>
          <w:i/>
          <w:sz w:val="20"/>
        </w:rPr>
        <w:t xml:space="preserve"> (Mg)</w:t>
      </w:r>
    </w:p>
    <w:tbl>
      <w:tblPr>
        <w:tblW w:w="5000" w:type="pct"/>
        <w:jc w:val="center"/>
        <w:tblInd w:w="-727" w:type="dxa"/>
        <w:tblBorders>
          <w:top w:val="double" w:sz="6" w:space="0" w:color="C0C0C0"/>
          <w:bottom w:val="double" w:sz="6" w:space="0" w:color="C0C0C0"/>
        </w:tblBorders>
        <w:tblLook w:val="0020"/>
      </w:tblPr>
      <w:tblGrid>
        <w:gridCol w:w="2731"/>
        <w:gridCol w:w="793"/>
        <w:gridCol w:w="793"/>
        <w:gridCol w:w="792"/>
        <w:gridCol w:w="792"/>
        <w:gridCol w:w="792"/>
        <w:gridCol w:w="792"/>
        <w:gridCol w:w="792"/>
        <w:gridCol w:w="790"/>
        <w:gridCol w:w="788"/>
      </w:tblGrid>
      <w:tr w:rsidR="00272942" w:rsidRPr="00914E60" w:rsidTr="001C7D96">
        <w:trPr>
          <w:trHeight w:val="337"/>
          <w:tblHeader/>
          <w:jc w:val="center"/>
        </w:trPr>
        <w:tc>
          <w:tcPr>
            <w:tcW w:w="1385" w:type="pct"/>
            <w:tcBorders>
              <w:top w:val="double" w:sz="6" w:space="0" w:color="C0C0C0"/>
              <w:bottom w:val="double" w:sz="6" w:space="0" w:color="C0C0C0"/>
            </w:tcBorders>
            <w:noWrap/>
            <w:vAlign w:val="center"/>
          </w:tcPr>
          <w:p w:rsidR="00272942" w:rsidRPr="00914E60" w:rsidRDefault="00272942" w:rsidP="00914A87">
            <w:pPr>
              <w:widowControl/>
              <w:spacing w:after="0" w:line="240" w:lineRule="auto"/>
              <w:jc w:val="center"/>
              <w:rPr>
                <w:b/>
                <w:caps/>
                <w:sz w:val="20"/>
                <w:lang w:eastAsia="it-IT"/>
              </w:rPr>
            </w:pPr>
          </w:p>
        </w:tc>
        <w:tc>
          <w:tcPr>
            <w:tcW w:w="402" w:type="pct"/>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1990</w:t>
            </w:r>
          </w:p>
        </w:tc>
        <w:tc>
          <w:tcPr>
            <w:tcW w:w="402" w:type="pct"/>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1995</w:t>
            </w:r>
          </w:p>
        </w:tc>
        <w:tc>
          <w:tcPr>
            <w:tcW w:w="402" w:type="pct"/>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2000</w:t>
            </w:r>
          </w:p>
        </w:tc>
        <w:tc>
          <w:tcPr>
            <w:tcW w:w="402" w:type="pct"/>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2005</w:t>
            </w:r>
          </w:p>
        </w:tc>
        <w:tc>
          <w:tcPr>
            <w:tcW w:w="402" w:type="pct"/>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2010</w:t>
            </w:r>
          </w:p>
        </w:tc>
        <w:tc>
          <w:tcPr>
            <w:tcW w:w="402" w:type="pct"/>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2011</w:t>
            </w:r>
          </w:p>
        </w:tc>
        <w:tc>
          <w:tcPr>
            <w:tcW w:w="402" w:type="pct"/>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2012</w:t>
            </w:r>
          </w:p>
        </w:tc>
        <w:tc>
          <w:tcPr>
            <w:tcW w:w="401" w:type="pct"/>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2013</w:t>
            </w:r>
          </w:p>
        </w:tc>
        <w:tc>
          <w:tcPr>
            <w:tcW w:w="400" w:type="pct"/>
            <w:tcBorders>
              <w:top w:val="double" w:sz="6" w:space="0" w:color="C0C0C0"/>
              <w:bottom w:val="double" w:sz="6" w:space="0" w:color="C0C0C0"/>
            </w:tcBorders>
            <w:vAlign w:val="center"/>
          </w:tcPr>
          <w:p w:rsidR="00272942" w:rsidRDefault="00272942" w:rsidP="00272942">
            <w:pPr>
              <w:widowControl/>
              <w:spacing w:after="0" w:line="240" w:lineRule="auto"/>
              <w:jc w:val="right"/>
              <w:rPr>
                <w:b/>
                <w:caps/>
                <w:sz w:val="20"/>
                <w:lang w:eastAsia="it-IT"/>
              </w:rPr>
            </w:pPr>
            <w:r>
              <w:rPr>
                <w:b/>
                <w:caps/>
                <w:sz w:val="20"/>
                <w:lang w:val="en-US" w:eastAsia="it-IT"/>
              </w:rPr>
              <w:t>2014</w:t>
            </w:r>
          </w:p>
        </w:tc>
      </w:tr>
      <w:tr w:rsidR="00272942" w:rsidRPr="00914E60" w:rsidTr="001C7D96">
        <w:trPr>
          <w:trHeight w:val="337"/>
          <w:tblHeader/>
          <w:jc w:val="center"/>
        </w:trPr>
        <w:tc>
          <w:tcPr>
            <w:tcW w:w="5000" w:type="pct"/>
            <w:gridSpan w:val="10"/>
            <w:tcBorders>
              <w:top w:val="double" w:sz="6" w:space="0" w:color="C0C0C0"/>
              <w:bottom w:val="double" w:sz="6" w:space="0" w:color="C0C0C0"/>
            </w:tcBorders>
            <w:noWrap/>
            <w:vAlign w:val="center"/>
          </w:tcPr>
          <w:p w:rsidR="00272942" w:rsidRDefault="00272942" w:rsidP="00272942">
            <w:pPr>
              <w:widowControl/>
              <w:spacing w:after="0" w:line="240" w:lineRule="auto"/>
              <w:jc w:val="center"/>
              <w:rPr>
                <w:i/>
                <w:sz w:val="20"/>
                <w:lang w:eastAsia="it-IT"/>
              </w:rPr>
            </w:pPr>
            <w:r>
              <w:rPr>
                <w:i/>
                <w:sz w:val="20"/>
                <w:lang w:eastAsia="it-IT"/>
              </w:rPr>
              <w:t>Mg</w:t>
            </w:r>
          </w:p>
        </w:tc>
      </w:tr>
      <w:tr w:rsidR="001C7D96" w:rsidRPr="00914E60" w:rsidTr="001C7D96">
        <w:trPr>
          <w:trHeight w:val="556"/>
          <w:jc w:val="center"/>
        </w:trPr>
        <w:tc>
          <w:tcPr>
            <w:tcW w:w="1385" w:type="pct"/>
            <w:tcBorders>
              <w:top w:val="double" w:sz="6" w:space="0" w:color="C0C0C0"/>
              <w:bottom w:val="single" w:sz="4" w:space="0" w:color="C0C0C0"/>
            </w:tcBorders>
            <w:vAlign w:val="center"/>
          </w:tcPr>
          <w:p w:rsidR="001C7D96" w:rsidRPr="00914E60" w:rsidRDefault="001C7D96" w:rsidP="00914A87">
            <w:pPr>
              <w:widowControl/>
              <w:spacing w:after="0" w:line="240" w:lineRule="auto"/>
              <w:jc w:val="left"/>
              <w:rPr>
                <w:sz w:val="20"/>
                <w:lang w:eastAsia="it-IT"/>
              </w:rPr>
            </w:pPr>
            <w:r w:rsidRPr="00914E60">
              <w:rPr>
                <w:sz w:val="20"/>
                <w:lang w:eastAsia="it-IT"/>
              </w:rPr>
              <w:t>Combustion  in energy and transformation industries</w:t>
            </w:r>
          </w:p>
        </w:tc>
        <w:tc>
          <w:tcPr>
            <w:tcW w:w="402" w:type="pct"/>
            <w:tcBorders>
              <w:top w:val="double" w:sz="6" w:space="0" w:color="C0C0C0"/>
              <w:bottom w:val="single" w:sz="4" w:space="0" w:color="C0C0C0"/>
            </w:tcBorders>
            <w:noWrap/>
            <w:vAlign w:val="center"/>
          </w:tcPr>
          <w:p w:rsidR="001C7D96" w:rsidRPr="001C7D96" w:rsidRDefault="001C7D96" w:rsidP="001C7D96">
            <w:pPr>
              <w:jc w:val="right"/>
              <w:rPr>
                <w:sz w:val="20"/>
              </w:rPr>
            </w:pPr>
            <w:r w:rsidRPr="001C7D96">
              <w:rPr>
                <w:sz w:val="20"/>
              </w:rPr>
              <w:t>9</w:t>
            </w:r>
          </w:p>
        </w:tc>
        <w:tc>
          <w:tcPr>
            <w:tcW w:w="402" w:type="pct"/>
            <w:tcBorders>
              <w:top w:val="double" w:sz="6" w:space="0" w:color="C0C0C0"/>
              <w:bottom w:val="single" w:sz="4" w:space="0" w:color="C0C0C0"/>
            </w:tcBorders>
            <w:noWrap/>
            <w:vAlign w:val="center"/>
          </w:tcPr>
          <w:p w:rsidR="001C7D96" w:rsidRPr="001C7D96" w:rsidRDefault="001C7D96" w:rsidP="001C7D96">
            <w:pPr>
              <w:jc w:val="right"/>
              <w:rPr>
                <w:sz w:val="20"/>
              </w:rPr>
            </w:pPr>
            <w:r w:rsidRPr="001C7D96">
              <w:rPr>
                <w:sz w:val="20"/>
              </w:rPr>
              <w:t>8</w:t>
            </w:r>
          </w:p>
        </w:tc>
        <w:tc>
          <w:tcPr>
            <w:tcW w:w="402" w:type="pct"/>
            <w:tcBorders>
              <w:top w:val="double" w:sz="6" w:space="0" w:color="C0C0C0"/>
              <w:bottom w:val="single" w:sz="4" w:space="0" w:color="C0C0C0"/>
            </w:tcBorders>
            <w:noWrap/>
            <w:vAlign w:val="center"/>
          </w:tcPr>
          <w:p w:rsidR="001C7D96" w:rsidRPr="001C7D96" w:rsidRDefault="001C7D96" w:rsidP="001C7D96">
            <w:pPr>
              <w:jc w:val="right"/>
              <w:rPr>
                <w:sz w:val="20"/>
              </w:rPr>
            </w:pPr>
            <w:r w:rsidRPr="001C7D96">
              <w:rPr>
                <w:sz w:val="20"/>
              </w:rPr>
              <w:t>7</w:t>
            </w:r>
          </w:p>
        </w:tc>
        <w:tc>
          <w:tcPr>
            <w:tcW w:w="402" w:type="pct"/>
            <w:tcBorders>
              <w:top w:val="double" w:sz="6" w:space="0" w:color="C0C0C0"/>
              <w:bottom w:val="single" w:sz="4" w:space="0" w:color="C0C0C0"/>
            </w:tcBorders>
            <w:noWrap/>
            <w:vAlign w:val="center"/>
          </w:tcPr>
          <w:p w:rsidR="001C7D96" w:rsidRPr="001C7D96" w:rsidRDefault="001C7D96" w:rsidP="001C7D96">
            <w:pPr>
              <w:jc w:val="right"/>
              <w:rPr>
                <w:sz w:val="20"/>
              </w:rPr>
            </w:pPr>
            <w:r w:rsidRPr="001C7D96">
              <w:rPr>
                <w:sz w:val="20"/>
              </w:rPr>
              <w:t>6</w:t>
            </w:r>
          </w:p>
        </w:tc>
        <w:tc>
          <w:tcPr>
            <w:tcW w:w="402" w:type="pct"/>
            <w:tcBorders>
              <w:top w:val="double" w:sz="6" w:space="0" w:color="C0C0C0"/>
              <w:bottom w:val="single" w:sz="4" w:space="0" w:color="C0C0C0"/>
            </w:tcBorders>
            <w:vAlign w:val="center"/>
          </w:tcPr>
          <w:p w:rsidR="001C7D96" w:rsidRPr="001C7D96" w:rsidRDefault="001C7D96" w:rsidP="001C7D96">
            <w:pPr>
              <w:jc w:val="right"/>
              <w:rPr>
                <w:sz w:val="20"/>
              </w:rPr>
            </w:pPr>
            <w:r w:rsidRPr="001C7D96">
              <w:rPr>
                <w:sz w:val="20"/>
              </w:rPr>
              <w:t>6</w:t>
            </w:r>
          </w:p>
        </w:tc>
        <w:tc>
          <w:tcPr>
            <w:tcW w:w="402" w:type="pct"/>
            <w:tcBorders>
              <w:top w:val="double" w:sz="6" w:space="0" w:color="C0C0C0"/>
              <w:bottom w:val="single" w:sz="4" w:space="0" w:color="C0C0C0"/>
            </w:tcBorders>
            <w:vAlign w:val="center"/>
          </w:tcPr>
          <w:p w:rsidR="001C7D96" w:rsidRPr="001C7D96" w:rsidRDefault="001C7D96" w:rsidP="001C7D96">
            <w:pPr>
              <w:jc w:val="right"/>
              <w:rPr>
                <w:sz w:val="20"/>
              </w:rPr>
            </w:pPr>
            <w:r w:rsidRPr="001C7D96">
              <w:rPr>
                <w:sz w:val="20"/>
              </w:rPr>
              <w:t>7</w:t>
            </w:r>
          </w:p>
        </w:tc>
        <w:tc>
          <w:tcPr>
            <w:tcW w:w="402" w:type="pct"/>
            <w:tcBorders>
              <w:top w:val="double" w:sz="6" w:space="0" w:color="C0C0C0"/>
              <w:bottom w:val="single" w:sz="4" w:space="0" w:color="C0C0C0"/>
            </w:tcBorders>
            <w:vAlign w:val="center"/>
          </w:tcPr>
          <w:p w:rsidR="001C7D96" w:rsidRPr="001C7D96" w:rsidRDefault="001C7D96" w:rsidP="001C7D96">
            <w:pPr>
              <w:jc w:val="right"/>
              <w:rPr>
                <w:sz w:val="20"/>
              </w:rPr>
            </w:pPr>
            <w:r w:rsidRPr="001C7D96">
              <w:rPr>
                <w:sz w:val="20"/>
              </w:rPr>
              <w:t>6</w:t>
            </w:r>
          </w:p>
        </w:tc>
        <w:tc>
          <w:tcPr>
            <w:tcW w:w="401" w:type="pct"/>
            <w:tcBorders>
              <w:top w:val="double" w:sz="6" w:space="0" w:color="C0C0C0"/>
              <w:bottom w:val="single" w:sz="4" w:space="0" w:color="C0C0C0"/>
            </w:tcBorders>
            <w:vAlign w:val="center"/>
          </w:tcPr>
          <w:p w:rsidR="001C7D96" w:rsidRPr="001C7D96" w:rsidRDefault="001C7D96" w:rsidP="001C7D96">
            <w:pPr>
              <w:jc w:val="right"/>
              <w:rPr>
                <w:sz w:val="20"/>
              </w:rPr>
            </w:pPr>
            <w:r w:rsidRPr="001C7D96">
              <w:rPr>
                <w:sz w:val="20"/>
              </w:rPr>
              <w:t>4</w:t>
            </w:r>
          </w:p>
        </w:tc>
        <w:tc>
          <w:tcPr>
            <w:tcW w:w="400" w:type="pct"/>
            <w:tcBorders>
              <w:top w:val="double" w:sz="6" w:space="0" w:color="C0C0C0"/>
              <w:bottom w:val="single" w:sz="4" w:space="0" w:color="C0C0C0"/>
            </w:tcBorders>
            <w:vAlign w:val="center"/>
          </w:tcPr>
          <w:p w:rsidR="001C7D96" w:rsidRPr="001C7D96" w:rsidRDefault="001C7D96" w:rsidP="001C7D96">
            <w:pPr>
              <w:jc w:val="right"/>
              <w:rPr>
                <w:sz w:val="20"/>
              </w:rPr>
            </w:pPr>
            <w:r w:rsidRPr="001C7D96">
              <w:rPr>
                <w:sz w:val="20"/>
              </w:rPr>
              <w:t>3</w:t>
            </w:r>
          </w:p>
        </w:tc>
      </w:tr>
      <w:tr w:rsidR="001C7D96" w:rsidRPr="00914E60" w:rsidTr="001C7D96">
        <w:trPr>
          <w:trHeight w:val="556"/>
          <w:jc w:val="center"/>
        </w:trPr>
        <w:tc>
          <w:tcPr>
            <w:tcW w:w="1385" w:type="pct"/>
            <w:tcBorders>
              <w:top w:val="single" w:sz="4" w:space="0" w:color="C0C0C0"/>
              <w:bottom w:val="single" w:sz="4" w:space="0" w:color="C0C0C0"/>
            </w:tcBorders>
            <w:vAlign w:val="center"/>
          </w:tcPr>
          <w:p w:rsidR="001C7D96" w:rsidRPr="00914E60" w:rsidRDefault="001C7D96" w:rsidP="00914A87">
            <w:pPr>
              <w:widowControl/>
              <w:spacing w:after="0" w:line="240" w:lineRule="auto"/>
              <w:jc w:val="left"/>
              <w:rPr>
                <w:sz w:val="20"/>
                <w:lang w:eastAsia="it-IT"/>
              </w:rPr>
            </w:pPr>
            <w:r w:rsidRPr="00914E60">
              <w:rPr>
                <w:sz w:val="20"/>
                <w:lang w:eastAsia="it-IT"/>
              </w:rPr>
              <w:t>Non-industrial combustion plants</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32</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36</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36</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39</w:t>
            </w:r>
          </w:p>
        </w:tc>
        <w:tc>
          <w:tcPr>
            <w:tcW w:w="402"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68</w:t>
            </w:r>
          </w:p>
        </w:tc>
        <w:tc>
          <w:tcPr>
            <w:tcW w:w="402"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44</w:t>
            </w:r>
          </w:p>
        </w:tc>
        <w:tc>
          <w:tcPr>
            <w:tcW w:w="402"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62</w:t>
            </w:r>
          </w:p>
        </w:tc>
        <w:tc>
          <w:tcPr>
            <w:tcW w:w="401"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62</w:t>
            </w:r>
          </w:p>
        </w:tc>
        <w:tc>
          <w:tcPr>
            <w:tcW w:w="400"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54</w:t>
            </w:r>
          </w:p>
        </w:tc>
      </w:tr>
      <w:tr w:rsidR="001C7D96" w:rsidRPr="00914E60" w:rsidTr="001C7D96">
        <w:trPr>
          <w:trHeight w:val="556"/>
          <w:jc w:val="center"/>
        </w:trPr>
        <w:tc>
          <w:tcPr>
            <w:tcW w:w="1385" w:type="pct"/>
            <w:tcBorders>
              <w:top w:val="single" w:sz="4" w:space="0" w:color="C0C0C0"/>
              <w:bottom w:val="single" w:sz="4" w:space="0" w:color="C0C0C0"/>
            </w:tcBorders>
            <w:vAlign w:val="center"/>
          </w:tcPr>
          <w:p w:rsidR="001C7D96" w:rsidRPr="00914E60" w:rsidRDefault="001C7D96" w:rsidP="00914A87">
            <w:pPr>
              <w:widowControl/>
              <w:spacing w:after="0" w:line="240" w:lineRule="auto"/>
              <w:jc w:val="left"/>
              <w:rPr>
                <w:sz w:val="20"/>
                <w:lang w:eastAsia="it-IT"/>
              </w:rPr>
            </w:pPr>
            <w:r w:rsidRPr="00914E60">
              <w:rPr>
                <w:sz w:val="20"/>
                <w:lang w:eastAsia="it-IT"/>
              </w:rPr>
              <w:t>Combustion - industry</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5</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5</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2</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2</w:t>
            </w:r>
          </w:p>
        </w:tc>
        <w:tc>
          <w:tcPr>
            <w:tcW w:w="402"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0</w:t>
            </w:r>
          </w:p>
        </w:tc>
        <w:tc>
          <w:tcPr>
            <w:tcW w:w="402"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0</w:t>
            </w:r>
          </w:p>
        </w:tc>
        <w:tc>
          <w:tcPr>
            <w:tcW w:w="402"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0</w:t>
            </w:r>
          </w:p>
        </w:tc>
        <w:tc>
          <w:tcPr>
            <w:tcW w:w="401"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1</w:t>
            </w:r>
          </w:p>
        </w:tc>
        <w:tc>
          <w:tcPr>
            <w:tcW w:w="400"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1</w:t>
            </w:r>
          </w:p>
        </w:tc>
      </w:tr>
      <w:tr w:rsidR="001C7D96" w:rsidRPr="00914E60" w:rsidTr="001C7D96">
        <w:trPr>
          <w:trHeight w:val="557"/>
          <w:jc w:val="center"/>
        </w:trPr>
        <w:tc>
          <w:tcPr>
            <w:tcW w:w="1385" w:type="pct"/>
            <w:tcBorders>
              <w:top w:val="single" w:sz="4" w:space="0" w:color="C0C0C0"/>
              <w:bottom w:val="single" w:sz="4" w:space="0" w:color="C0C0C0"/>
            </w:tcBorders>
            <w:vAlign w:val="center"/>
          </w:tcPr>
          <w:p w:rsidR="001C7D96" w:rsidRPr="00914E60" w:rsidRDefault="001C7D96" w:rsidP="00914A87">
            <w:pPr>
              <w:widowControl/>
              <w:spacing w:after="0" w:line="240" w:lineRule="auto"/>
              <w:jc w:val="left"/>
              <w:rPr>
                <w:sz w:val="20"/>
                <w:lang w:eastAsia="it-IT"/>
              </w:rPr>
            </w:pPr>
            <w:r w:rsidRPr="00914E60">
              <w:rPr>
                <w:sz w:val="20"/>
                <w:lang w:eastAsia="it-IT"/>
              </w:rPr>
              <w:t>Production processes</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45</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45</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14</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15</w:t>
            </w:r>
          </w:p>
        </w:tc>
        <w:tc>
          <w:tcPr>
            <w:tcW w:w="402"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12</w:t>
            </w:r>
          </w:p>
        </w:tc>
        <w:tc>
          <w:tcPr>
            <w:tcW w:w="402"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14</w:t>
            </w:r>
          </w:p>
        </w:tc>
        <w:tc>
          <w:tcPr>
            <w:tcW w:w="402"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13</w:t>
            </w:r>
          </w:p>
        </w:tc>
        <w:tc>
          <w:tcPr>
            <w:tcW w:w="401"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10</w:t>
            </w:r>
          </w:p>
        </w:tc>
        <w:tc>
          <w:tcPr>
            <w:tcW w:w="400"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10</w:t>
            </w:r>
          </w:p>
        </w:tc>
      </w:tr>
      <w:tr w:rsidR="001C7D96" w:rsidRPr="00914E60" w:rsidTr="001C7D96">
        <w:trPr>
          <w:trHeight w:val="556"/>
          <w:jc w:val="center"/>
        </w:trPr>
        <w:tc>
          <w:tcPr>
            <w:tcW w:w="1385" w:type="pct"/>
            <w:tcBorders>
              <w:top w:val="single" w:sz="4" w:space="0" w:color="C0C0C0"/>
              <w:bottom w:val="single" w:sz="4" w:space="0" w:color="C0C0C0"/>
            </w:tcBorders>
            <w:vAlign w:val="center"/>
          </w:tcPr>
          <w:p w:rsidR="001C7D96" w:rsidRPr="00914E60" w:rsidRDefault="001C7D96" w:rsidP="00914A87">
            <w:pPr>
              <w:widowControl/>
              <w:spacing w:after="0" w:line="240" w:lineRule="auto"/>
              <w:jc w:val="left"/>
              <w:rPr>
                <w:sz w:val="20"/>
                <w:lang w:eastAsia="it-IT"/>
              </w:rPr>
            </w:pPr>
            <w:r w:rsidRPr="00914E60">
              <w:rPr>
                <w:sz w:val="20"/>
                <w:lang w:eastAsia="it-IT"/>
              </w:rPr>
              <w:t>Solvent and other product use</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0</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0</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0</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0</w:t>
            </w:r>
          </w:p>
        </w:tc>
        <w:tc>
          <w:tcPr>
            <w:tcW w:w="402"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0</w:t>
            </w:r>
          </w:p>
        </w:tc>
        <w:tc>
          <w:tcPr>
            <w:tcW w:w="402"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0</w:t>
            </w:r>
          </w:p>
        </w:tc>
        <w:tc>
          <w:tcPr>
            <w:tcW w:w="402"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0</w:t>
            </w:r>
          </w:p>
        </w:tc>
        <w:tc>
          <w:tcPr>
            <w:tcW w:w="401"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0</w:t>
            </w:r>
          </w:p>
        </w:tc>
        <w:tc>
          <w:tcPr>
            <w:tcW w:w="400"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0</w:t>
            </w:r>
          </w:p>
        </w:tc>
      </w:tr>
      <w:tr w:rsidR="001C7D96" w:rsidRPr="00914E60" w:rsidTr="001C7D96">
        <w:trPr>
          <w:trHeight w:val="556"/>
          <w:jc w:val="center"/>
        </w:trPr>
        <w:tc>
          <w:tcPr>
            <w:tcW w:w="1385" w:type="pct"/>
            <w:tcBorders>
              <w:top w:val="single" w:sz="4" w:space="0" w:color="C0C0C0"/>
              <w:bottom w:val="single" w:sz="4" w:space="0" w:color="C0C0C0"/>
            </w:tcBorders>
            <w:vAlign w:val="center"/>
          </w:tcPr>
          <w:p w:rsidR="001C7D96" w:rsidRPr="00914E60" w:rsidRDefault="001C7D96" w:rsidP="00914A87">
            <w:pPr>
              <w:widowControl/>
              <w:spacing w:after="0" w:line="240" w:lineRule="auto"/>
              <w:jc w:val="left"/>
              <w:rPr>
                <w:sz w:val="20"/>
                <w:lang w:eastAsia="it-IT"/>
              </w:rPr>
            </w:pPr>
            <w:r w:rsidRPr="00914E60">
              <w:rPr>
                <w:sz w:val="20"/>
                <w:lang w:eastAsia="it-IT"/>
              </w:rPr>
              <w:t>Road transport</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2</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2</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2</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3</w:t>
            </w:r>
          </w:p>
        </w:tc>
        <w:tc>
          <w:tcPr>
            <w:tcW w:w="402"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3</w:t>
            </w:r>
          </w:p>
        </w:tc>
        <w:tc>
          <w:tcPr>
            <w:tcW w:w="402"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3</w:t>
            </w:r>
          </w:p>
        </w:tc>
        <w:tc>
          <w:tcPr>
            <w:tcW w:w="402"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2</w:t>
            </w:r>
          </w:p>
        </w:tc>
        <w:tc>
          <w:tcPr>
            <w:tcW w:w="401"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2</w:t>
            </w:r>
          </w:p>
        </w:tc>
        <w:tc>
          <w:tcPr>
            <w:tcW w:w="400"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2</w:t>
            </w:r>
          </w:p>
        </w:tc>
      </w:tr>
      <w:tr w:rsidR="001C7D96" w:rsidRPr="00914E60" w:rsidTr="001C7D96">
        <w:trPr>
          <w:trHeight w:val="556"/>
          <w:jc w:val="center"/>
        </w:trPr>
        <w:tc>
          <w:tcPr>
            <w:tcW w:w="1385" w:type="pct"/>
            <w:tcBorders>
              <w:top w:val="single" w:sz="4" w:space="0" w:color="C0C0C0"/>
              <w:bottom w:val="single" w:sz="4" w:space="0" w:color="C0C0C0"/>
            </w:tcBorders>
            <w:vAlign w:val="center"/>
          </w:tcPr>
          <w:p w:rsidR="001C7D96" w:rsidRPr="00914E60" w:rsidRDefault="001C7D96" w:rsidP="00914A87">
            <w:pPr>
              <w:widowControl/>
              <w:spacing w:after="0" w:line="240" w:lineRule="auto"/>
              <w:jc w:val="left"/>
              <w:rPr>
                <w:sz w:val="20"/>
                <w:lang w:eastAsia="it-IT"/>
              </w:rPr>
            </w:pPr>
            <w:r w:rsidRPr="00914E60">
              <w:rPr>
                <w:sz w:val="20"/>
                <w:lang w:eastAsia="it-IT"/>
              </w:rPr>
              <w:t>Other mobile sources and machinery</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0</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0</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0</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0</w:t>
            </w:r>
          </w:p>
        </w:tc>
        <w:tc>
          <w:tcPr>
            <w:tcW w:w="402"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0</w:t>
            </w:r>
          </w:p>
        </w:tc>
        <w:tc>
          <w:tcPr>
            <w:tcW w:w="402"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0</w:t>
            </w:r>
          </w:p>
        </w:tc>
        <w:tc>
          <w:tcPr>
            <w:tcW w:w="402"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0</w:t>
            </w:r>
          </w:p>
        </w:tc>
        <w:tc>
          <w:tcPr>
            <w:tcW w:w="401"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0</w:t>
            </w:r>
          </w:p>
        </w:tc>
        <w:tc>
          <w:tcPr>
            <w:tcW w:w="400"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0</w:t>
            </w:r>
          </w:p>
        </w:tc>
      </w:tr>
      <w:tr w:rsidR="001C7D96" w:rsidRPr="00914E60" w:rsidTr="001C7D96">
        <w:trPr>
          <w:trHeight w:val="556"/>
          <w:jc w:val="center"/>
        </w:trPr>
        <w:tc>
          <w:tcPr>
            <w:tcW w:w="1385" w:type="pct"/>
            <w:tcBorders>
              <w:top w:val="single" w:sz="4" w:space="0" w:color="C0C0C0"/>
              <w:bottom w:val="single" w:sz="4" w:space="0" w:color="C0C0C0"/>
            </w:tcBorders>
            <w:vAlign w:val="center"/>
          </w:tcPr>
          <w:p w:rsidR="001C7D96" w:rsidRPr="00914E60" w:rsidRDefault="001C7D96" w:rsidP="00914A87">
            <w:pPr>
              <w:widowControl/>
              <w:spacing w:after="0" w:line="240" w:lineRule="auto"/>
              <w:jc w:val="left"/>
              <w:rPr>
                <w:sz w:val="20"/>
                <w:lang w:eastAsia="it-IT"/>
              </w:rPr>
            </w:pPr>
            <w:r w:rsidRPr="00914E60">
              <w:rPr>
                <w:sz w:val="20"/>
                <w:lang w:eastAsia="it-IT"/>
              </w:rPr>
              <w:t>Waste treatment and disposal</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6</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7</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6</w:t>
            </w:r>
          </w:p>
        </w:tc>
        <w:tc>
          <w:tcPr>
            <w:tcW w:w="402" w:type="pct"/>
            <w:tcBorders>
              <w:top w:val="single" w:sz="4" w:space="0" w:color="C0C0C0"/>
              <w:bottom w:val="single" w:sz="4" w:space="0" w:color="C0C0C0"/>
            </w:tcBorders>
            <w:noWrap/>
            <w:vAlign w:val="center"/>
          </w:tcPr>
          <w:p w:rsidR="001C7D96" w:rsidRPr="001C7D96" w:rsidRDefault="001C7D96" w:rsidP="001C7D96">
            <w:pPr>
              <w:jc w:val="right"/>
              <w:rPr>
                <w:sz w:val="20"/>
              </w:rPr>
            </w:pPr>
            <w:r w:rsidRPr="001C7D96">
              <w:rPr>
                <w:sz w:val="20"/>
              </w:rPr>
              <w:t>7</w:t>
            </w:r>
          </w:p>
        </w:tc>
        <w:tc>
          <w:tcPr>
            <w:tcW w:w="402"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7</w:t>
            </w:r>
          </w:p>
        </w:tc>
        <w:tc>
          <w:tcPr>
            <w:tcW w:w="402"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7</w:t>
            </w:r>
          </w:p>
        </w:tc>
        <w:tc>
          <w:tcPr>
            <w:tcW w:w="402"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7</w:t>
            </w:r>
          </w:p>
        </w:tc>
        <w:tc>
          <w:tcPr>
            <w:tcW w:w="401"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6</w:t>
            </w:r>
          </w:p>
        </w:tc>
        <w:tc>
          <w:tcPr>
            <w:tcW w:w="400" w:type="pct"/>
            <w:tcBorders>
              <w:top w:val="single" w:sz="4" w:space="0" w:color="C0C0C0"/>
              <w:bottom w:val="single" w:sz="4" w:space="0" w:color="C0C0C0"/>
            </w:tcBorders>
            <w:vAlign w:val="center"/>
          </w:tcPr>
          <w:p w:rsidR="001C7D96" w:rsidRPr="001C7D96" w:rsidRDefault="001C7D96" w:rsidP="001C7D96">
            <w:pPr>
              <w:jc w:val="right"/>
              <w:rPr>
                <w:sz w:val="20"/>
              </w:rPr>
            </w:pPr>
            <w:r w:rsidRPr="001C7D96">
              <w:rPr>
                <w:sz w:val="20"/>
              </w:rPr>
              <w:t>6</w:t>
            </w:r>
          </w:p>
        </w:tc>
      </w:tr>
      <w:tr w:rsidR="001C7D96" w:rsidRPr="00914E60" w:rsidTr="001C7D96">
        <w:trPr>
          <w:trHeight w:val="557"/>
          <w:jc w:val="center"/>
        </w:trPr>
        <w:tc>
          <w:tcPr>
            <w:tcW w:w="1385" w:type="pct"/>
            <w:tcBorders>
              <w:top w:val="single" w:sz="4" w:space="0" w:color="C0C0C0"/>
              <w:bottom w:val="double" w:sz="6" w:space="0" w:color="C0C0C0"/>
            </w:tcBorders>
            <w:vAlign w:val="center"/>
          </w:tcPr>
          <w:p w:rsidR="001C7D96" w:rsidRPr="00914E60" w:rsidRDefault="001C7D96" w:rsidP="00914A87">
            <w:pPr>
              <w:widowControl/>
              <w:spacing w:after="0" w:line="240" w:lineRule="auto"/>
              <w:jc w:val="left"/>
              <w:rPr>
                <w:b/>
                <w:sz w:val="20"/>
                <w:lang w:eastAsia="it-IT"/>
              </w:rPr>
            </w:pPr>
            <w:r w:rsidRPr="00914E60">
              <w:rPr>
                <w:b/>
                <w:sz w:val="20"/>
                <w:lang w:eastAsia="it-IT"/>
              </w:rPr>
              <w:t>Total</w:t>
            </w:r>
          </w:p>
        </w:tc>
        <w:tc>
          <w:tcPr>
            <w:tcW w:w="402" w:type="pct"/>
            <w:tcBorders>
              <w:top w:val="single" w:sz="4" w:space="0" w:color="C0C0C0"/>
              <w:bottom w:val="double" w:sz="6" w:space="0" w:color="C0C0C0"/>
            </w:tcBorders>
            <w:noWrap/>
            <w:vAlign w:val="center"/>
          </w:tcPr>
          <w:p w:rsidR="001C7D96" w:rsidRPr="001C7D96" w:rsidRDefault="001C7D96" w:rsidP="001C7D96">
            <w:pPr>
              <w:jc w:val="right"/>
              <w:rPr>
                <w:b/>
                <w:bCs/>
                <w:iCs/>
                <w:sz w:val="20"/>
              </w:rPr>
            </w:pPr>
            <w:r w:rsidRPr="001C7D96">
              <w:rPr>
                <w:b/>
                <w:bCs/>
                <w:iCs/>
                <w:sz w:val="20"/>
              </w:rPr>
              <w:t>99</w:t>
            </w:r>
          </w:p>
        </w:tc>
        <w:tc>
          <w:tcPr>
            <w:tcW w:w="402" w:type="pct"/>
            <w:tcBorders>
              <w:top w:val="single" w:sz="4" w:space="0" w:color="C0C0C0"/>
              <w:bottom w:val="double" w:sz="6" w:space="0" w:color="C0C0C0"/>
            </w:tcBorders>
            <w:noWrap/>
            <w:vAlign w:val="center"/>
          </w:tcPr>
          <w:p w:rsidR="001C7D96" w:rsidRPr="001C7D96" w:rsidRDefault="001C7D96" w:rsidP="001C7D96">
            <w:pPr>
              <w:jc w:val="right"/>
              <w:rPr>
                <w:b/>
                <w:bCs/>
                <w:iCs/>
                <w:sz w:val="20"/>
              </w:rPr>
            </w:pPr>
            <w:r w:rsidRPr="001C7D96">
              <w:rPr>
                <w:b/>
                <w:bCs/>
                <w:iCs/>
                <w:sz w:val="20"/>
              </w:rPr>
              <w:t>101</w:t>
            </w:r>
          </w:p>
        </w:tc>
        <w:tc>
          <w:tcPr>
            <w:tcW w:w="402" w:type="pct"/>
            <w:tcBorders>
              <w:top w:val="single" w:sz="4" w:space="0" w:color="C0C0C0"/>
              <w:bottom w:val="double" w:sz="6" w:space="0" w:color="C0C0C0"/>
            </w:tcBorders>
            <w:noWrap/>
            <w:vAlign w:val="center"/>
          </w:tcPr>
          <w:p w:rsidR="001C7D96" w:rsidRPr="001C7D96" w:rsidRDefault="001C7D96" w:rsidP="001C7D96">
            <w:pPr>
              <w:jc w:val="right"/>
              <w:rPr>
                <w:b/>
                <w:bCs/>
                <w:iCs/>
                <w:sz w:val="20"/>
              </w:rPr>
            </w:pPr>
            <w:r w:rsidRPr="001C7D96">
              <w:rPr>
                <w:b/>
                <w:bCs/>
                <w:iCs/>
                <w:sz w:val="20"/>
              </w:rPr>
              <w:t>68</w:t>
            </w:r>
          </w:p>
        </w:tc>
        <w:tc>
          <w:tcPr>
            <w:tcW w:w="402" w:type="pct"/>
            <w:tcBorders>
              <w:top w:val="single" w:sz="4" w:space="0" w:color="C0C0C0"/>
              <w:bottom w:val="double" w:sz="6" w:space="0" w:color="C0C0C0"/>
            </w:tcBorders>
            <w:noWrap/>
            <w:vAlign w:val="center"/>
          </w:tcPr>
          <w:p w:rsidR="001C7D96" w:rsidRPr="001C7D96" w:rsidRDefault="001C7D96" w:rsidP="001C7D96">
            <w:pPr>
              <w:jc w:val="right"/>
              <w:rPr>
                <w:b/>
                <w:bCs/>
                <w:iCs/>
                <w:sz w:val="20"/>
              </w:rPr>
            </w:pPr>
            <w:r w:rsidRPr="001C7D96">
              <w:rPr>
                <w:b/>
                <w:bCs/>
                <w:iCs/>
                <w:sz w:val="20"/>
              </w:rPr>
              <w:t>73</w:t>
            </w:r>
          </w:p>
        </w:tc>
        <w:tc>
          <w:tcPr>
            <w:tcW w:w="402" w:type="pct"/>
            <w:tcBorders>
              <w:top w:val="single" w:sz="4" w:space="0" w:color="C0C0C0"/>
              <w:bottom w:val="double" w:sz="6" w:space="0" w:color="C0C0C0"/>
            </w:tcBorders>
            <w:vAlign w:val="center"/>
          </w:tcPr>
          <w:p w:rsidR="001C7D96" w:rsidRPr="001C7D96" w:rsidRDefault="001C7D96" w:rsidP="001C7D96">
            <w:pPr>
              <w:jc w:val="right"/>
              <w:rPr>
                <w:b/>
                <w:bCs/>
                <w:iCs/>
                <w:sz w:val="20"/>
              </w:rPr>
            </w:pPr>
            <w:r w:rsidRPr="001C7D96">
              <w:rPr>
                <w:b/>
                <w:bCs/>
                <w:iCs/>
                <w:sz w:val="20"/>
              </w:rPr>
              <w:t>96</w:t>
            </w:r>
          </w:p>
        </w:tc>
        <w:tc>
          <w:tcPr>
            <w:tcW w:w="402" w:type="pct"/>
            <w:tcBorders>
              <w:top w:val="single" w:sz="4" w:space="0" w:color="C0C0C0"/>
              <w:bottom w:val="double" w:sz="6" w:space="0" w:color="C0C0C0"/>
            </w:tcBorders>
            <w:vAlign w:val="center"/>
          </w:tcPr>
          <w:p w:rsidR="001C7D96" w:rsidRPr="001C7D96" w:rsidRDefault="001C7D96" w:rsidP="001C7D96">
            <w:pPr>
              <w:jc w:val="right"/>
              <w:rPr>
                <w:b/>
                <w:bCs/>
                <w:iCs/>
                <w:sz w:val="20"/>
              </w:rPr>
            </w:pPr>
            <w:r w:rsidRPr="001C7D96">
              <w:rPr>
                <w:b/>
                <w:bCs/>
                <w:iCs/>
                <w:sz w:val="20"/>
              </w:rPr>
              <w:t>74</w:t>
            </w:r>
          </w:p>
        </w:tc>
        <w:tc>
          <w:tcPr>
            <w:tcW w:w="402" w:type="pct"/>
            <w:tcBorders>
              <w:top w:val="single" w:sz="4" w:space="0" w:color="C0C0C0"/>
              <w:bottom w:val="double" w:sz="6" w:space="0" w:color="C0C0C0"/>
            </w:tcBorders>
            <w:vAlign w:val="center"/>
          </w:tcPr>
          <w:p w:rsidR="001C7D96" w:rsidRPr="001C7D96" w:rsidRDefault="001C7D96" w:rsidP="001C7D96">
            <w:pPr>
              <w:jc w:val="right"/>
              <w:rPr>
                <w:b/>
                <w:bCs/>
                <w:iCs/>
                <w:sz w:val="20"/>
              </w:rPr>
            </w:pPr>
            <w:r w:rsidRPr="001C7D96">
              <w:rPr>
                <w:b/>
                <w:bCs/>
                <w:iCs/>
                <w:sz w:val="20"/>
              </w:rPr>
              <w:t>91</w:t>
            </w:r>
          </w:p>
        </w:tc>
        <w:tc>
          <w:tcPr>
            <w:tcW w:w="401" w:type="pct"/>
            <w:tcBorders>
              <w:top w:val="single" w:sz="4" w:space="0" w:color="C0C0C0"/>
              <w:bottom w:val="double" w:sz="6" w:space="0" w:color="C0C0C0"/>
            </w:tcBorders>
            <w:vAlign w:val="center"/>
          </w:tcPr>
          <w:p w:rsidR="001C7D96" w:rsidRPr="001C7D96" w:rsidRDefault="001C7D96" w:rsidP="001C7D96">
            <w:pPr>
              <w:jc w:val="right"/>
              <w:rPr>
                <w:b/>
                <w:bCs/>
                <w:iCs/>
                <w:sz w:val="20"/>
              </w:rPr>
            </w:pPr>
            <w:r w:rsidRPr="001C7D96">
              <w:rPr>
                <w:b/>
                <w:bCs/>
                <w:iCs/>
                <w:sz w:val="20"/>
              </w:rPr>
              <w:t>86</w:t>
            </w:r>
          </w:p>
        </w:tc>
        <w:tc>
          <w:tcPr>
            <w:tcW w:w="400" w:type="pct"/>
            <w:tcBorders>
              <w:top w:val="single" w:sz="4" w:space="0" w:color="C0C0C0"/>
              <w:bottom w:val="double" w:sz="6" w:space="0" w:color="C0C0C0"/>
            </w:tcBorders>
            <w:vAlign w:val="center"/>
          </w:tcPr>
          <w:p w:rsidR="001C7D96" w:rsidRPr="001C7D96" w:rsidRDefault="001C7D96" w:rsidP="001C7D96">
            <w:pPr>
              <w:jc w:val="right"/>
              <w:rPr>
                <w:b/>
                <w:bCs/>
                <w:iCs/>
                <w:sz w:val="20"/>
              </w:rPr>
            </w:pPr>
            <w:r w:rsidRPr="001C7D96">
              <w:rPr>
                <w:b/>
                <w:bCs/>
                <w:iCs/>
                <w:sz w:val="20"/>
              </w:rPr>
              <w:t>77</w:t>
            </w:r>
          </w:p>
        </w:tc>
      </w:tr>
    </w:tbl>
    <w:p w:rsidR="003A79B4" w:rsidRDefault="003A79B4" w:rsidP="003A79B4">
      <w:pPr>
        <w:spacing w:line="240" w:lineRule="auto"/>
        <w:rPr>
          <w:color w:val="000000"/>
          <w:sz w:val="22"/>
          <w:szCs w:val="24"/>
          <w:lang w:eastAsia="it-IT"/>
        </w:rPr>
      </w:pPr>
    </w:p>
    <w:p w:rsidR="002D6772" w:rsidRDefault="003A79B4" w:rsidP="003A79B4">
      <w:pPr>
        <w:spacing w:line="240" w:lineRule="auto"/>
        <w:ind w:firstLine="284"/>
        <w:rPr>
          <w:sz w:val="22"/>
          <w:szCs w:val="24"/>
          <w:lang w:eastAsia="it-IT"/>
        </w:rPr>
      </w:pPr>
      <w:r w:rsidRPr="007D07C4">
        <w:rPr>
          <w:sz w:val="22"/>
          <w:szCs w:val="24"/>
        </w:rPr>
        <w:t>Between 1990 and 201</w:t>
      </w:r>
      <w:r w:rsidR="001C7D96">
        <w:rPr>
          <w:sz w:val="22"/>
          <w:szCs w:val="24"/>
        </w:rPr>
        <w:t>4</w:t>
      </w:r>
      <w:r w:rsidRPr="007D07C4">
        <w:rPr>
          <w:sz w:val="22"/>
          <w:szCs w:val="24"/>
        </w:rPr>
        <w:t xml:space="preserve">, total emissions show a </w:t>
      </w:r>
      <w:r w:rsidR="001C7D96">
        <w:rPr>
          <w:sz w:val="22"/>
          <w:szCs w:val="24"/>
        </w:rPr>
        <w:t>de</w:t>
      </w:r>
      <w:r>
        <w:rPr>
          <w:sz w:val="22"/>
          <w:szCs w:val="24"/>
        </w:rPr>
        <w:t>crease</w:t>
      </w:r>
      <w:r w:rsidRPr="007D07C4">
        <w:rPr>
          <w:sz w:val="22"/>
          <w:szCs w:val="24"/>
        </w:rPr>
        <w:t xml:space="preserve"> of about </w:t>
      </w:r>
      <w:r w:rsidR="001C7D96">
        <w:rPr>
          <w:sz w:val="22"/>
          <w:szCs w:val="24"/>
        </w:rPr>
        <w:t>22</w:t>
      </w:r>
      <w:r w:rsidRPr="007D07C4">
        <w:rPr>
          <w:sz w:val="22"/>
          <w:szCs w:val="24"/>
        </w:rPr>
        <w:t>%. Among the most significant changes</w:t>
      </w:r>
      <w:r w:rsidRPr="007D07C4">
        <w:rPr>
          <w:sz w:val="22"/>
          <w:szCs w:val="24"/>
          <w:lang w:eastAsia="it-IT"/>
        </w:rPr>
        <w:t xml:space="preserve">, </w:t>
      </w:r>
      <w:r w:rsidRPr="007D07C4">
        <w:rPr>
          <w:i/>
          <w:sz w:val="22"/>
          <w:szCs w:val="24"/>
          <w:lang w:eastAsia="it-IT"/>
        </w:rPr>
        <w:t>non industrial combustion plants</w:t>
      </w:r>
      <w:r>
        <w:rPr>
          <w:sz w:val="22"/>
          <w:szCs w:val="24"/>
          <w:lang w:eastAsia="it-IT"/>
        </w:rPr>
        <w:t>,</w:t>
      </w:r>
      <w:r w:rsidRPr="007D07C4">
        <w:rPr>
          <w:i/>
          <w:sz w:val="22"/>
          <w:szCs w:val="24"/>
          <w:lang w:eastAsia="it-IT"/>
        </w:rPr>
        <w:t xml:space="preserve"> </w:t>
      </w:r>
      <w:r>
        <w:rPr>
          <w:sz w:val="22"/>
          <w:szCs w:val="24"/>
          <w:lang w:eastAsia="it-IT"/>
        </w:rPr>
        <w:t xml:space="preserve">prevalently </w:t>
      </w:r>
      <w:r w:rsidRPr="007D07C4">
        <w:rPr>
          <w:i/>
          <w:sz w:val="22"/>
          <w:szCs w:val="24"/>
          <w:lang w:eastAsia="it-IT"/>
        </w:rPr>
        <w:t>residential plants</w:t>
      </w:r>
      <w:r>
        <w:rPr>
          <w:sz w:val="22"/>
          <w:szCs w:val="24"/>
          <w:lang w:eastAsia="it-IT"/>
        </w:rPr>
        <w:t>,</w:t>
      </w:r>
      <w:r w:rsidRPr="007D07C4">
        <w:rPr>
          <w:sz w:val="22"/>
          <w:szCs w:val="24"/>
          <w:lang w:eastAsia="it-IT"/>
        </w:rPr>
        <w:t xml:space="preserve"> account for </w:t>
      </w:r>
      <w:r>
        <w:rPr>
          <w:sz w:val="22"/>
          <w:szCs w:val="24"/>
          <w:lang w:eastAsia="it-IT"/>
        </w:rPr>
        <w:t>7</w:t>
      </w:r>
      <w:r w:rsidR="001C7D96">
        <w:rPr>
          <w:sz w:val="22"/>
          <w:szCs w:val="24"/>
          <w:lang w:eastAsia="it-IT"/>
        </w:rPr>
        <w:t>1</w:t>
      </w:r>
      <w:r w:rsidRPr="007D07C4">
        <w:rPr>
          <w:sz w:val="22"/>
          <w:szCs w:val="24"/>
          <w:lang w:eastAsia="it-IT"/>
        </w:rPr>
        <w:t>% of the total</w:t>
      </w:r>
      <w:r>
        <w:rPr>
          <w:sz w:val="22"/>
          <w:szCs w:val="24"/>
          <w:lang w:eastAsia="it-IT"/>
        </w:rPr>
        <w:t xml:space="preserve"> in 201</w:t>
      </w:r>
      <w:r w:rsidR="001C7D96">
        <w:rPr>
          <w:sz w:val="22"/>
          <w:szCs w:val="24"/>
          <w:lang w:eastAsia="it-IT"/>
        </w:rPr>
        <w:t>4</w:t>
      </w:r>
      <w:r w:rsidRPr="007D07C4">
        <w:rPr>
          <w:sz w:val="22"/>
          <w:szCs w:val="24"/>
          <w:lang w:eastAsia="it-IT"/>
        </w:rPr>
        <w:t xml:space="preserve"> and show a strong increase (about </w:t>
      </w:r>
      <w:r w:rsidR="001C7D96">
        <w:rPr>
          <w:sz w:val="22"/>
          <w:szCs w:val="24"/>
          <w:lang w:eastAsia="it-IT"/>
        </w:rPr>
        <w:t>70</w:t>
      </w:r>
      <w:r w:rsidRPr="007D07C4">
        <w:rPr>
          <w:sz w:val="22"/>
          <w:szCs w:val="24"/>
          <w:lang w:eastAsia="it-IT"/>
        </w:rPr>
        <w:t xml:space="preserve">%) due to the increase </w:t>
      </w:r>
      <w:r w:rsidR="00EB602F">
        <w:rPr>
          <w:sz w:val="22"/>
          <w:szCs w:val="24"/>
          <w:lang w:eastAsia="it-IT"/>
        </w:rPr>
        <w:t>in wood consumption for heating</w:t>
      </w:r>
      <w:r w:rsidR="002D6772">
        <w:rPr>
          <w:sz w:val="22"/>
          <w:szCs w:val="24"/>
          <w:lang w:eastAsia="it-IT"/>
        </w:rPr>
        <w:t>.</w:t>
      </w:r>
    </w:p>
    <w:p w:rsidR="003A79B4" w:rsidRPr="007D07C4" w:rsidRDefault="002D6772" w:rsidP="003A79B4">
      <w:pPr>
        <w:spacing w:line="240" w:lineRule="auto"/>
        <w:ind w:firstLine="284"/>
        <w:rPr>
          <w:sz w:val="22"/>
          <w:szCs w:val="24"/>
        </w:rPr>
      </w:pPr>
      <w:r>
        <w:rPr>
          <w:sz w:val="22"/>
          <w:szCs w:val="24"/>
          <w:lang w:eastAsia="it-IT"/>
        </w:rPr>
        <w:t>E</w:t>
      </w:r>
      <w:r w:rsidR="003A79B4" w:rsidRPr="007D07C4">
        <w:rPr>
          <w:sz w:val="22"/>
          <w:szCs w:val="24"/>
          <w:lang w:eastAsia="it-IT"/>
        </w:rPr>
        <w:t xml:space="preserve">missions from </w:t>
      </w:r>
      <w:r w:rsidR="003A79B4" w:rsidRPr="007D07C4">
        <w:rPr>
          <w:i/>
          <w:sz w:val="22"/>
          <w:szCs w:val="24"/>
          <w:lang w:eastAsia="it-IT"/>
        </w:rPr>
        <w:t>production processes</w:t>
      </w:r>
      <w:r w:rsidR="003A79B4">
        <w:rPr>
          <w:sz w:val="22"/>
          <w:szCs w:val="24"/>
          <w:lang w:eastAsia="it-IT"/>
        </w:rPr>
        <w:t>,</w:t>
      </w:r>
      <w:r w:rsidR="003A79B4" w:rsidRPr="007D07C4">
        <w:rPr>
          <w:sz w:val="22"/>
          <w:szCs w:val="24"/>
          <w:lang w:eastAsia="it-IT"/>
        </w:rPr>
        <w:t xml:space="preserve"> </w:t>
      </w:r>
      <w:r w:rsidR="003A79B4">
        <w:rPr>
          <w:sz w:val="22"/>
          <w:szCs w:val="24"/>
          <w:lang w:eastAsia="it-IT"/>
        </w:rPr>
        <w:t xml:space="preserve">mainly </w:t>
      </w:r>
      <w:r w:rsidR="003A79B4" w:rsidRPr="007D07C4">
        <w:rPr>
          <w:i/>
          <w:sz w:val="22"/>
          <w:szCs w:val="24"/>
          <w:lang w:eastAsia="it-IT"/>
        </w:rPr>
        <w:t>processes in iron</w:t>
      </w:r>
      <w:r w:rsidR="003A79B4" w:rsidRPr="007D07C4">
        <w:rPr>
          <w:sz w:val="22"/>
          <w:szCs w:val="24"/>
          <w:lang w:eastAsia="it-IT"/>
        </w:rPr>
        <w:t xml:space="preserve"> and </w:t>
      </w:r>
      <w:r w:rsidR="003A79B4" w:rsidRPr="007D07C4">
        <w:rPr>
          <w:i/>
          <w:sz w:val="22"/>
          <w:szCs w:val="24"/>
          <w:lang w:eastAsia="it-IT"/>
        </w:rPr>
        <w:t>steel industries</w:t>
      </w:r>
      <w:r w:rsidR="003A79B4">
        <w:rPr>
          <w:sz w:val="22"/>
          <w:szCs w:val="24"/>
          <w:lang w:eastAsia="it-IT"/>
        </w:rPr>
        <w:t>,</w:t>
      </w:r>
      <w:r w:rsidR="003A79B4" w:rsidRPr="007D07C4">
        <w:rPr>
          <w:sz w:val="22"/>
          <w:szCs w:val="24"/>
          <w:lang w:eastAsia="it-IT"/>
        </w:rPr>
        <w:t xml:space="preserve"> account for </w:t>
      </w:r>
      <w:r w:rsidR="003A79B4">
        <w:rPr>
          <w:sz w:val="22"/>
          <w:szCs w:val="24"/>
          <w:lang w:eastAsia="it-IT"/>
        </w:rPr>
        <w:t>1</w:t>
      </w:r>
      <w:r w:rsidR="00EB602F">
        <w:rPr>
          <w:sz w:val="22"/>
          <w:szCs w:val="24"/>
          <w:lang w:eastAsia="it-IT"/>
        </w:rPr>
        <w:t>3</w:t>
      </w:r>
      <w:r w:rsidR="003A79B4" w:rsidRPr="007D07C4">
        <w:rPr>
          <w:sz w:val="22"/>
          <w:szCs w:val="24"/>
          <w:lang w:eastAsia="it-IT"/>
        </w:rPr>
        <w:t xml:space="preserve">% of the total and show a decrease of </w:t>
      </w:r>
      <w:r w:rsidR="003A79B4">
        <w:rPr>
          <w:sz w:val="22"/>
          <w:szCs w:val="24"/>
          <w:lang w:eastAsia="it-IT"/>
        </w:rPr>
        <w:t>7</w:t>
      </w:r>
      <w:r w:rsidR="001C7D96">
        <w:rPr>
          <w:sz w:val="22"/>
          <w:szCs w:val="24"/>
          <w:lang w:eastAsia="it-IT"/>
        </w:rPr>
        <w:t>9</w:t>
      </w:r>
      <w:r w:rsidR="003A79B4" w:rsidRPr="007D07C4">
        <w:rPr>
          <w:sz w:val="22"/>
          <w:szCs w:val="24"/>
          <w:lang w:eastAsia="it-IT"/>
        </w:rPr>
        <w:t>%</w:t>
      </w:r>
      <w:r w:rsidR="003A79B4">
        <w:rPr>
          <w:sz w:val="22"/>
          <w:szCs w:val="24"/>
          <w:lang w:eastAsia="it-IT"/>
        </w:rPr>
        <w:t xml:space="preserve"> due to the adoption of best abatement technologies for the coke production; </w:t>
      </w:r>
      <w:r w:rsidR="003A79B4" w:rsidRPr="007D07C4">
        <w:rPr>
          <w:sz w:val="22"/>
          <w:szCs w:val="24"/>
          <w:lang w:eastAsia="it-IT"/>
        </w:rPr>
        <w:t xml:space="preserve">emissions from </w:t>
      </w:r>
      <w:r w:rsidR="003A79B4" w:rsidRPr="007D07C4">
        <w:rPr>
          <w:i/>
          <w:sz w:val="22"/>
          <w:szCs w:val="24"/>
          <w:lang w:eastAsia="it-IT"/>
        </w:rPr>
        <w:t>waste treatment and disposal</w:t>
      </w:r>
      <w:r>
        <w:rPr>
          <w:i/>
          <w:sz w:val="22"/>
          <w:szCs w:val="24"/>
          <w:lang w:eastAsia="it-IT"/>
        </w:rPr>
        <w:t xml:space="preserve">, </w:t>
      </w:r>
      <w:r w:rsidR="003A79B4">
        <w:rPr>
          <w:sz w:val="22"/>
          <w:szCs w:val="24"/>
          <w:lang w:eastAsia="it-IT"/>
        </w:rPr>
        <w:t xml:space="preserve">mainly </w:t>
      </w:r>
      <w:r w:rsidR="003A79B4" w:rsidRPr="00DF0FE5">
        <w:rPr>
          <w:sz w:val="22"/>
          <w:szCs w:val="24"/>
          <w:lang w:eastAsia="it-IT"/>
        </w:rPr>
        <w:t>open burning of agricultural wastes</w:t>
      </w:r>
      <w:r w:rsidR="003A79B4" w:rsidRPr="007D07C4">
        <w:rPr>
          <w:sz w:val="22"/>
          <w:szCs w:val="24"/>
          <w:lang w:eastAsia="it-IT"/>
        </w:rPr>
        <w:t xml:space="preserve"> except stubble burning, account for </w:t>
      </w:r>
      <w:r w:rsidR="00EB602F">
        <w:rPr>
          <w:sz w:val="22"/>
          <w:szCs w:val="24"/>
          <w:lang w:eastAsia="it-IT"/>
        </w:rPr>
        <w:t>8</w:t>
      </w:r>
      <w:r w:rsidR="003A79B4" w:rsidRPr="007D07C4">
        <w:rPr>
          <w:sz w:val="22"/>
          <w:szCs w:val="24"/>
          <w:lang w:eastAsia="it-IT"/>
        </w:rPr>
        <w:t>% of the total</w:t>
      </w:r>
      <w:r w:rsidR="003A79B4">
        <w:rPr>
          <w:sz w:val="22"/>
          <w:szCs w:val="24"/>
          <w:lang w:eastAsia="it-IT"/>
        </w:rPr>
        <w:t xml:space="preserve"> and</w:t>
      </w:r>
      <w:r w:rsidR="003A79B4" w:rsidRPr="007D07C4">
        <w:rPr>
          <w:sz w:val="22"/>
          <w:szCs w:val="24"/>
          <w:lang w:eastAsia="it-IT"/>
        </w:rPr>
        <w:t xml:space="preserve"> show an increase of </w:t>
      </w:r>
      <w:r w:rsidR="00EB602F">
        <w:rPr>
          <w:sz w:val="22"/>
          <w:szCs w:val="24"/>
          <w:lang w:eastAsia="it-IT"/>
        </w:rPr>
        <w:t>2</w:t>
      </w:r>
      <w:r w:rsidR="003A79B4" w:rsidRPr="007D07C4">
        <w:rPr>
          <w:sz w:val="22"/>
          <w:szCs w:val="24"/>
          <w:lang w:eastAsia="it-IT"/>
        </w:rPr>
        <w:t xml:space="preserve">%. </w:t>
      </w:r>
      <w:r w:rsidR="003A79B4" w:rsidRPr="007D07C4">
        <w:rPr>
          <w:sz w:val="22"/>
          <w:szCs w:val="24"/>
        </w:rPr>
        <w:t xml:space="preserve">Emissions from </w:t>
      </w:r>
      <w:r w:rsidR="003A79B4" w:rsidRPr="000E37FB">
        <w:rPr>
          <w:i/>
          <w:sz w:val="22"/>
          <w:szCs w:val="24"/>
          <w:lang w:eastAsia="it-IT"/>
        </w:rPr>
        <w:t>combustion in energy</w:t>
      </w:r>
      <w:r w:rsidR="003A79B4" w:rsidRPr="000E37FB">
        <w:rPr>
          <w:sz w:val="22"/>
          <w:szCs w:val="24"/>
          <w:lang w:eastAsia="it-IT"/>
        </w:rPr>
        <w:t xml:space="preserve"> </w:t>
      </w:r>
      <w:r w:rsidR="003A79B4" w:rsidRPr="000E37FB">
        <w:rPr>
          <w:i/>
          <w:sz w:val="22"/>
          <w:szCs w:val="24"/>
          <w:lang w:eastAsia="it-IT"/>
        </w:rPr>
        <w:t>and</w:t>
      </w:r>
      <w:r w:rsidR="003A79B4" w:rsidRPr="000E37FB">
        <w:rPr>
          <w:sz w:val="22"/>
          <w:szCs w:val="24"/>
          <w:lang w:eastAsia="it-IT"/>
        </w:rPr>
        <w:t xml:space="preserve"> </w:t>
      </w:r>
      <w:r w:rsidR="003A79B4" w:rsidRPr="000E37FB">
        <w:rPr>
          <w:i/>
          <w:sz w:val="22"/>
          <w:szCs w:val="24"/>
          <w:lang w:eastAsia="it-IT"/>
        </w:rPr>
        <w:t>transformation industries</w:t>
      </w:r>
      <w:r w:rsidR="003A79B4">
        <w:rPr>
          <w:sz w:val="22"/>
          <w:szCs w:val="24"/>
          <w:lang w:eastAsia="it-IT"/>
        </w:rPr>
        <w:t>,</w:t>
      </w:r>
      <w:r w:rsidR="003A79B4" w:rsidRPr="007D07C4" w:rsidDel="00BF1BE8">
        <w:rPr>
          <w:sz w:val="22"/>
          <w:szCs w:val="24"/>
        </w:rPr>
        <w:t xml:space="preserve"> </w:t>
      </w:r>
      <w:r w:rsidR="003A79B4">
        <w:rPr>
          <w:sz w:val="22"/>
          <w:szCs w:val="24"/>
        </w:rPr>
        <w:t xml:space="preserve">which are driven by the </w:t>
      </w:r>
      <w:r w:rsidR="003A79B4" w:rsidRPr="007D07C4">
        <w:rPr>
          <w:sz w:val="22"/>
          <w:szCs w:val="24"/>
        </w:rPr>
        <w:t>combustion in iron and steel integrated plants</w:t>
      </w:r>
      <w:r w:rsidR="003A79B4">
        <w:rPr>
          <w:sz w:val="22"/>
          <w:szCs w:val="24"/>
        </w:rPr>
        <w:t>,</w:t>
      </w:r>
      <w:r w:rsidR="003A79B4" w:rsidRPr="007D07C4">
        <w:rPr>
          <w:sz w:val="22"/>
          <w:szCs w:val="24"/>
        </w:rPr>
        <w:t xml:space="preserve"> account for </w:t>
      </w:r>
      <w:r w:rsidR="003A79B4">
        <w:rPr>
          <w:sz w:val="22"/>
          <w:szCs w:val="24"/>
        </w:rPr>
        <w:t>4</w:t>
      </w:r>
      <w:r w:rsidR="003A79B4" w:rsidRPr="007D07C4">
        <w:rPr>
          <w:sz w:val="22"/>
          <w:szCs w:val="24"/>
        </w:rPr>
        <w:t xml:space="preserve">% of the total and show a decrease of </w:t>
      </w:r>
      <w:r w:rsidR="00EB602F">
        <w:rPr>
          <w:sz w:val="22"/>
          <w:szCs w:val="24"/>
        </w:rPr>
        <w:t>64</w:t>
      </w:r>
      <w:r w:rsidR="003A79B4" w:rsidRPr="007D07C4">
        <w:rPr>
          <w:sz w:val="22"/>
          <w:szCs w:val="24"/>
        </w:rPr>
        <w:t xml:space="preserve">%. </w:t>
      </w:r>
      <w:r w:rsidR="003A79B4" w:rsidRPr="004309A5">
        <w:rPr>
          <w:sz w:val="22"/>
          <w:szCs w:val="24"/>
          <w:lang w:eastAsia="it-IT"/>
        </w:rPr>
        <w:t xml:space="preserve">Emissions from </w:t>
      </w:r>
      <w:r w:rsidR="003A79B4">
        <w:rPr>
          <w:i/>
          <w:sz w:val="22"/>
          <w:szCs w:val="24"/>
          <w:lang w:eastAsia="it-IT"/>
        </w:rPr>
        <w:t>road transport</w:t>
      </w:r>
      <w:r w:rsidR="003A79B4">
        <w:rPr>
          <w:sz w:val="22"/>
          <w:szCs w:val="24"/>
          <w:lang w:eastAsia="it-IT"/>
        </w:rPr>
        <w:t>,</w:t>
      </w:r>
      <w:r w:rsidR="003A79B4" w:rsidRPr="004309A5">
        <w:rPr>
          <w:sz w:val="22"/>
          <w:szCs w:val="24"/>
          <w:lang w:eastAsia="it-IT"/>
        </w:rPr>
        <w:t xml:space="preserve"> </w:t>
      </w:r>
      <w:r w:rsidR="003A79B4" w:rsidRPr="004309A5">
        <w:rPr>
          <w:sz w:val="22"/>
          <w:szCs w:val="24"/>
        </w:rPr>
        <w:t xml:space="preserve">accounting for </w:t>
      </w:r>
      <w:r w:rsidR="003A79B4">
        <w:rPr>
          <w:sz w:val="22"/>
          <w:szCs w:val="24"/>
        </w:rPr>
        <w:t>3</w:t>
      </w:r>
      <w:r w:rsidR="003A79B4" w:rsidRPr="004309A5">
        <w:rPr>
          <w:sz w:val="22"/>
          <w:szCs w:val="24"/>
        </w:rPr>
        <w:t>% in 201</w:t>
      </w:r>
      <w:r w:rsidR="00EB602F">
        <w:rPr>
          <w:sz w:val="22"/>
          <w:szCs w:val="24"/>
        </w:rPr>
        <w:t>4</w:t>
      </w:r>
      <w:r w:rsidR="003A79B4" w:rsidRPr="004309A5">
        <w:rPr>
          <w:sz w:val="22"/>
          <w:szCs w:val="24"/>
        </w:rPr>
        <w:t xml:space="preserve">, </w:t>
      </w:r>
      <w:r w:rsidR="003A79B4" w:rsidRPr="004309A5">
        <w:rPr>
          <w:sz w:val="22"/>
          <w:szCs w:val="24"/>
          <w:lang w:eastAsia="it-IT"/>
        </w:rPr>
        <w:t xml:space="preserve">show </w:t>
      </w:r>
      <w:r w:rsidR="003A79B4">
        <w:rPr>
          <w:sz w:val="22"/>
          <w:szCs w:val="24"/>
          <w:lang w:eastAsia="it-IT"/>
        </w:rPr>
        <w:t>an increase of about 3</w:t>
      </w:r>
      <w:r w:rsidR="00EB602F">
        <w:rPr>
          <w:sz w:val="22"/>
          <w:szCs w:val="24"/>
          <w:lang w:eastAsia="it-IT"/>
        </w:rPr>
        <w:t>5</w:t>
      </w:r>
      <w:r w:rsidR="003A79B4">
        <w:rPr>
          <w:sz w:val="22"/>
          <w:szCs w:val="24"/>
          <w:lang w:eastAsia="it-IT"/>
        </w:rPr>
        <w:t>%</w:t>
      </w:r>
      <w:r w:rsidR="003A79B4" w:rsidRPr="004309A5">
        <w:rPr>
          <w:sz w:val="22"/>
          <w:szCs w:val="24"/>
        </w:rPr>
        <w:t xml:space="preserve">. </w:t>
      </w:r>
      <w:r w:rsidR="003A79B4" w:rsidRPr="004309A5">
        <w:rPr>
          <w:color w:val="000000"/>
          <w:sz w:val="22"/>
          <w:szCs w:val="24"/>
          <w:lang w:eastAsia="it-IT"/>
        </w:rPr>
        <w:t xml:space="preserve">The share of other subsectors is </w:t>
      </w:r>
      <w:r w:rsidR="003A79B4">
        <w:rPr>
          <w:color w:val="000000"/>
          <w:sz w:val="22"/>
          <w:szCs w:val="24"/>
          <w:lang w:eastAsia="it-IT"/>
        </w:rPr>
        <w:t>about</w:t>
      </w:r>
      <w:r w:rsidR="003A79B4" w:rsidRPr="004309A5">
        <w:rPr>
          <w:color w:val="000000"/>
          <w:sz w:val="22"/>
          <w:szCs w:val="24"/>
          <w:lang w:eastAsia="it-IT"/>
        </w:rPr>
        <w:t xml:space="preserve"> 1%.</w:t>
      </w:r>
    </w:p>
    <w:p w:rsidR="003A79B4" w:rsidRPr="007D07C4" w:rsidRDefault="003A79B4" w:rsidP="003A79B4">
      <w:pPr>
        <w:spacing w:line="240" w:lineRule="auto"/>
        <w:ind w:firstLine="284"/>
        <w:rPr>
          <w:sz w:val="22"/>
          <w:szCs w:val="24"/>
        </w:rPr>
      </w:pPr>
    </w:p>
    <w:p w:rsidR="003A79B4" w:rsidRPr="007D07C4" w:rsidRDefault="003A79B4" w:rsidP="003A79B4">
      <w:pPr>
        <w:pStyle w:val="Corpodeltesto"/>
        <w:spacing w:line="240" w:lineRule="auto"/>
        <w:rPr>
          <w:sz w:val="2"/>
        </w:rPr>
      </w:pPr>
      <w:r w:rsidRPr="007D07C4">
        <w:rPr>
          <w:sz w:val="22"/>
        </w:rPr>
        <w:br w:type="page"/>
      </w:r>
    </w:p>
    <w:p w:rsidR="003A79B4" w:rsidRPr="007E7701" w:rsidRDefault="003A79B4" w:rsidP="003A79B4">
      <w:pPr>
        <w:pStyle w:val="Titolo3"/>
      </w:pPr>
      <w:bookmarkStart w:id="30" w:name="_Toc445660573"/>
      <w:r w:rsidRPr="007E7701">
        <w:lastRenderedPageBreak/>
        <w:t>Dioxins</w:t>
      </w:r>
      <w:bookmarkEnd w:id="30"/>
    </w:p>
    <w:p w:rsidR="003A79B4" w:rsidRPr="007D07C4" w:rsidRDefault="003A79B4" w:rsidP="003A79B4">
      <w:pPr>
        <w:pStyle w:val="Corpodeltesto"/>
        <w:spacing w:line="240" w:lineRule="auto"/>
        <w:ind w:firstLine="284"/>
        <w:rPr>
          <w:b w:val="0"/>
          <w:sz w:val="22"/>
          <w:szCs w:val="24"/>
          <w:lang w:eastAsia="it-IT"/>
        </w:rPr>
      </w:pPr>
      <w:r w:rsidRPr="007D07C4">
        <w:rPr>
          <w:b w:val="0"/>
          <w:sz w:val="22"/>
          <w:szCs w:val="24"/>
          <w:lang w:eastAsia="it-IT"/>
        </w:rPr>
        <w:t>The national atmospheric emissions of dioxins show a decreasing trend between 1990 and 201</w:t>
      </w:r>
      <w:r w:rsidR="002E0A7C">
        <w:rPr>
          <w:b w:val="0"/>
          <w:sz w:val="22"/>
          <w:szCs w:val="24"/>
          <w:lang w:eastAsia="it-IT"/>
        </w:rPr>
        <w:t>4</w:t>
      </w:r>
      <w:r w:rsidRPr="007D07C4">
        <w:rPr>
          <w:b w:val="0"/>
          <w:sz w:val="22"/>
          <w:szCs w:val="24"/>
          <w:lang w:eastAsia="it-IT"/>
        </w:rPr>
        <w:t xml:space="preserve">, with values varying from </w:t>
      </w:r>
      <w:r w:rsidR="002E0A7C">
        <w:rPr>
          <w:b w:val="0"/>
          <w:sz w:val="22"/>
          <w:szCs w:val="24"/>
          <w:lang w:eastAsia="it-IT"/>
        </w:rPr>
        <w:t>504</w:t>
      </w:r>
      <w:r w:rsidRPr="007D07C4">
        <w:rPr>
          <w:b w:val="0"/>
          <w:sz w:val="22"/>
          <w:szCs w:val="24"/>
          <w:lang w:eastAsia="it-IT"/>
        </w:rPr>
        <w:t xml:space="preserve"> g I Teq to </w:t>
      </w:r>
      <w:r>
        <w:rPr>
          <w:b w:val="0"/>
          <w:sz w:val="22"/>
          <w:szCs w:val="24"/>
          <w:lang w:eastAsia="it-IT"/>
        </w:rPr>
        <w:t>2</w:t>
      </w:r>
      <w:r w:rsidR="002E0A7C">
        <w:rPr>
          <w:b w:val="0"/>
          <w:sz w:val="22"/>
          <w:szCs w:val="24"/>
          <w:lang w:eastAsia="it-IT"/>
        </w:rPr>
        <w:t>69</w:t>
      </w:r>
      <w:r w:rsidRPr="007D07C4">
        <w:rPr>
          <w:b w:val="0"/>
          <w:sz w:val="22"/>
          <w:szCs w:val="24"/>
          <w:lang w:eastAsia="it-IT"/>
        </w:rPr>
        <w:t xml:space="preserve"> g I Teq. Figure 2.1</w:t>
      </w:r>
      <w:r>
        <w:rPr>
          <w:b w:val="0"/>
          <w:sz w:val="22"/>
          <w:szCs w:val="24"/>
          <w:lang w:eastAsia="it-IT"/>
        </w:rPr>
        <w:t>3</w:t>
      </w:r>
      <w:r w:rsidRPr="007D07C4">
        <w:rPr>
          <w:b w:val="0"/>
          <w:sz w:val="22"/>
          <w:szCs w:val="24"/>
          <w:lang w:eastAsia="it-IT"/>
        </w:rPr>
        <w:t xml:space="preserve"> and Table 2.1</w:t>
      </w:r>
      <w:r>
        <w:rPr>
          <w:b w:val="0"/>
          <w:sz w:val="22"/>
          <w:szCs w:val="24"/>
          <w:lang w:eastAsia="it-IT"/>
        </w:rPr>
        <w:t>3</w:t>
      </w:r>
      <w:r w:rsidRPr="007D07C4">
        <w:rPr>
          <w:b w:val="0"/>
          <w:sz w:val="22"/>
          <w:szCs w:val="24"/>
          <w:lang w:eastAsia="it-IT"/>
        </w:rPr>
        <w:t xml:space="preserve"> illustrate the emission trend from 1990 to 201</w:t>
      </w:r>
      <w:r w:rsidR="008F336C">
        <w:rPr>
          <w:b w:val="0"/>
          <w:sz w:val="22"/>
          <w:szCs w:val="24"/>
          <w:lang w:eastAsia="it-IT"/>
        </w:rPr>
        <w:t>4</w:t>
      </w:r>
      <w:r w:rsidRPr="007D07C4">
        <w:rPr>
          <w:b w:val="0"/>
          <w:sz w:val="22"/>
          <w:szCs w:val="24"/>
          <w:lang w:eastAsia="it-IT"/>
        </w:rPr>
        <w:t>. Figure 2.1</w:t>
      </w:r>
      <w:r>
        <w:rPr>
          <w:b w:val="0"/>
          <w:sz w:val="22"/>
          <w:szCs w:val="24"/>
          <w:lang w:eastAsia="it-IT"/>
        </w:rPr>
        <w:t>3</w:t>
      </w:r>
      <w:r w:rsidRPr="007D07C4">
        <w:rPr>
          <w:b w:val="0"/>
          <w:sz w:val="22"/>
          <w:szCs w:val="24"/>
          <w:lang w:eastAsia="it-IT"/>
        </w:rPr>
        <w:t xml:space="preserve"> also illustrates the share of dioxin emissions by category in 1990 and 201</w:t>
      </w:r>
      <w:r w:rsidR="008F336C">
        <w:rPr>
          <w:b w:val="0"/>
          <w:sz w:val="22"/>
          <w:szCs w:val="24"/>
          <w:lang w:eastAsia="it-IT"/>
        </w:rPr>
        <w:t>4</w:t>
      </w:r>
      <w:r w:rsidRPr="007D07C4">
        <w:rPr>
          <w:b w:val="0"/>
          <w:sz w:val="22"/>
          <w:szCs w:val="24"/>
          <w:lang w:eastAsia="it-IT"/>
        </w:rPr>
        <w:t xml:space="preserve"> as well as the total and sectoral variation from 1990 to 201</w:t>
      </w:r>
      <w:r w:rsidR="008F336C">
        <w:rPr>
          <w:b w:val="0"/>
          <w:sz w:val="22"/>
          <w:szCs w:val="24"/>
          <w:lang w:eastAsia="it-IT"/>
        </w:rPr>
        <w:t>4</w:t>
      </w:r>
      <w:r w:rsidRPr="007D07C4">
        <w:rPr>
          <w:b w:val="0"/>
          <w:sz w:val="22"/>
          <w:szCs w:val="24"/>
          <w:lang w:eastAsia="it-IT"/>
        </w:rPr>
        <w:t>.</w:t>
      </w:r>
    </w:p>
    <w:p w:rsidR="003A79B4" w:rsidRPr="007D07C4" w:rsidRDefault="003A79B4" w:rsidP="003A79B4">
      <w:pPr>
        <w:pStyle w:val="Corpodeltesto"/>
        <w:spacing w:line="240" w:lineRule="auto"/>
        <w:rPr>
          <w:b w:val="0"/>
          <w:sz w:val="22"/>
        </w:rPr>
      </w:pPr>
    </w:p>
    <w:tbl>
      <w:tblPr>
        <w:tblW w:w="9001" w:type="dxa"/>
        <w:jc w:val="center"/>
        <w:tblInd w:w="-72" w:type="dxa"/>
        <w:tblLayout w:type="fixed"/>
        <w:tblLook w:val="01E0"/>
      </w:tblPr>
      <w:tblGrid>
        <w:gridCol w:w="3190"/>
        <w:gridCol w:w="2730"/>
        <w:gridCol w:w="3081"/>
      </w:tblGrid>
      <w:tr w:rsidR="003A79B4" w:rsidRPr="007D07C4" w:rsidTr="00914A87">
        <w:trPr>
          <w:trHeight w:val="5014"/>
          <w:jc w:val="center"/>
        </w:trPr>
        <w:tc>
          <w:tcPr>
            <w:tcW w:w="9001" w:type="dxa"/>
            <w:gridSpan w:val="3"/>
            <w:tcBorders>
              <w:top w:val="double" w:sz="4" w:space="0" w:color="C0C0C0"/>
            </w:tcBorders>
            <w:vAlign w:val="center"/>
          </w:tcPr>
          <w:p w:rsidR="003A79B4" w:rsidRPr="00D73A0D" w:rsidRDefault="008F336C" w:rsidP="00914A87">
            <w:pPr>
              <w:spacing w:line="240" w:lineRule="auto"/>
              <w:jc w:val="center"/>
              <w:rPr>
                <w:sz w:val="22"/>
              </w:rPr>
            </w:pPr>
            <w:r>
              <w:rPr>
                <w:noProof/>
                <w:sz w:val="22"/>
                <w:lang w:val="it-IT" w:eastAsia="it-IT"/>
              </w:rPr>
              <w:drawing>
                <wp:inline distT="0" distB="0" distL="0" distR="0">
                  <wp:extent cx="5554980" cy="1927860"/>
                  <wp:effectExtent l="19050" t="0" r="7620" b="0"/>
                  <wp:docPr id="219" name="Immagin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75"/>
                          <a:srcRect/>
                          <a:stretch>
                            <a:fillRect/>
                          </a:stretch>
                        </pic:blipFill>
                        <pic:spPr bwMode="auto">
                          <a:xfrm>
                            <a:off x="0" y="0"/>
                            <a:ext cx="5554980" cy="1927860"/>
                          </a:xfrm>
                          <a:prstGeom prst="rect">
                            <a:avLst/>
                          </a:prstGeom>
                          <a:noFill/>
                          <a:ln w="9525">
                            <a:noFill/>
                            <a:miter lim="800000"/>
                            <a:headEnd/>
                            <a:tailEnd/>
                          </a:ln>
                        </pic:spPr>
                      </pic:pic>
                    </a:graphicData>
                  </a:graphic>
                </wp:inline>
              </w:drawing>
            </w:r>
          </w:p>
        </w:tc>
      </w:tr>
      <w:tr w:rsidR="003A79B4" w:rsidRPr="007D07C4" w:rsidTr="00914A87">
        <w:trPr>
          <w:trHeight w:val="2070"/>
          <w:jc w:val="center"/>
        </w:trPr>
        <w:tc>
          <w:tcPr>
            <w:tcW w:w="3190" w:type="dxa"/>
            <w:tcBorders>
              <w:bottom w:val="double" w:sz="4" w:space="0" w:color="C0C0C0"/>
            </w:tcBorders>
            <w:vAlign w:val="center"/>
          </w:tcPr>
          <w:p w:rsidR="003A79B4" w:rsidRPr="007D07C4" w:rsidRDefault="008F336C" w:rsidP="00914A87">
            <w:pPr>
              <w:spacing w:line="240" w:lineRule="auto"/>
              <w:jc w:val="center"/>
              <w:rPr>
                <w:sz w:val="22"/>
              </w:rPr>
            </w:pPr>
            <w:r>
              <w:rPr>
                <w:noProof/>
                <w:sz w:val="22"/>
                <w:lang w:val="it-IT" w:eastAsia="it-IT"/>
              </w:rPr>
              <w:drawing>
                <wp:inline distT="0" distB="0" distL="0" distR="0">
                  <wp:extent cx="1889760" cy="1158240"/>
                  <wp:effectExtent l="19050" t="0" r="0" b="0"/>
                  <wp:docPr id="220" name="Immagin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76"/>
                          <a:srcRect/>
                          <a:stretch>
                            <a:fillRect/>
                          </a:stretch>
                        </pic:blipFill>
                        <pic:spPr bwMode="auto">
                          <a:xfrm>
                            <a:off x="0" y="0"/>
                            <a:ext cx="1889760" cy="1158240"/>
                          </a:xfrm>
                          <a:prstGeom prst="rect">
                            <a:avLst/>
                          </a:prstGeom>
                          <a:noFill/>
                          <a:ln w="9525">
                            <a:noFill/>
                            <a:miter lim="800000"/>
                            <a:headEnd/>
                            <a:tailEnd/>
                          </a:ln>
                        </pic:spPr>
                      </pic:pic>
                    </a:graphicData>
                  </a:graphic>
                </wp:inline>
              </w:drawing>
            </w:r>
          </w:p>
        </w:tc>
        <w:tc>
          <w:tcPr>
            <w:tcW w:w="2730" w:type="dxa"/>
            <w:tcBorders>
              <w:bottom w:val="double" w:sz="4" w:space="0" w:color="C0C0C0"/>
            </w:tcBorders>
            <w:vAlign w:val="center"/>
          </w:tcPr>
          <w:p w:rsidR="003A79B4" w:rsidRPr="007D07C4" w:rsidRDefault="008F336C" w:rsidP="00914A87">
            <w:pPr>
              <w:spacing w:line="240" w:lineRule="auto"/>
              <w:ind w:left="-173"/>
              <w:jc w:val="center"/>
              <w:rPr>
                <w:sz w:val="22"/>
              </w:rPr>
            </w:pPr>
            <w:r>
              <w:rPr>
                <w:noProof/>
                <w:sz w:val="22"/>
                <w:lang w:val="it-IT" w:eastAsia="it-IT"/>
              </w:rPr>
              <w:drawing>
                <wp:inline distT="0" distB="0" distL="0" distR="0">
                  <wp:extent cx="1673363" cy="1104900"/>
                  <wp:effectExtent l="19050" t="0" r="3037" b="0"/>
                  <wp:docPr id="221" name="Immagin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77"/>
                          <a:srcRect/>
                          <a:stretch>
                            <a:fillRect/>
                          </a:stretch>
                        </pic:blipFill>
                        <pic:spPr bwMode="auto">
                          <a:xfrm>
                            <a:off x="0" y="0"/>
                            <a:ext cx="1673363" cy="1104900"/>
                          </a:xfrm>
                          <a:prstGeom prst="rect">
                            <a:avLst/>
                          </a:prstGeom>
                          <a:noFill/>
                          <a:ln w="9525">
                            <a:noFill/>
                            <a:miter lim="800000"/>
                            <a:headEnd/>
                            <a:tailEnd/>
                          </a:ln>
                        </pic:spPr>
                      </pic:pic>
                    </a:graphicData>
                  </a:graphic>
                </wp:inline>
              </w:drawing>
            </w:r>
          </w:p>
        </w:tc>
        <w:tc>
          <w:tcPr>
            <w:tcW w:w="3081" w:type="dxa"/>
            <w:tcBorders>
              <w:bottom w:val="double" w:sz="4" w:space="0" w:color="C0C0C0"/>
            </w:tcBorders>
            <w:vAlign w:val="center"/>
          </w:tcPr>
          <w:p w:rsidR="003A79B4" w:rsidRPr="007D07C4" w:rsidRDefault="008F336C" w:rsidP="00914A87">
            <w:pPr>
              <w:spacing w:line="240" w:lineRule="auto"/>
              <w:ind w:left="-215"/>
              <w:rPr>
                <w:sz w:val="22"/>
              </w:rPr>
            </w:pPr>
            <w:r>
              <w:rPr>
                <w:noProof/>
                <w:sz w:val="22"/>
                <w:lang w:val="it-IT" w:eastAsia="it-IT"/>
              </w:rPr>
              <w:drawing>
                <wp:inline distT="0" distB="0" distL="0" distR="0">
                  <wp:extent cx="2143513" cy="1013460"/>
                  <wp:effectExtent l="19050" t="0" r="9137" b="0"/>
                  <wp:docPr id="222" name="Immagin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78"/>
                          <a:srcRect/>
                          <a:stretch>
                            <a:fillRect/>
                          </a:stretch>
                        </pic:blipFill>
                        <pic:spPr bwMode="auto">
                          <a:xfrm>
                            <a:off x="0" y="0"/>
                            <a:ext cx="2143513" cy="1013460"/>
                          </a:xfrm>
                          <a:prstGeom prst="rect">
                            <a:avLst/>
                          </a:prstGeom>
                          <a:noFill/>
                          <a:ln w="9525">
                            <a:noFill/>
                            <a:miter lim="800000"/>
                            <a:headEnd/>
                            <a:tailEnd/>
                          </a:ln>
                        </pic:spPr>
                      </pic:pic>
                    </a:graphicData>
                  </a:graphic>
                </wp:inline>
              </w:drawing>
            </w:r>
          </w:p>
        </w:tc>
      </w:tr>
      <w:tr w:rsidR="003A79B4" w:rsidRPr="00914E60" w:rsidTr="00914A87">
        <w:trPr>
          <w:trHeight w:val="494"/>
          <w:jc w:val="center"/>
        </w:trPr>
        <w:tc>
          <w:tcPr>
            <w:tcW w:w="9001" w:type="dxa"/>
            <w:gridSpan w:val="3"/>
            <w:tcBorders>
              <w:top w:val="double" w:sz="4" w:space="0" w:color="C0C0C0"/>
            </w:tcBorders>
            <w:vAlign w:val="center"/>
          </w:tcPr>
          <w:p w:rsidR="003A79B4" w:rsidRDefault="003A79B4" w:rsidP="00914A87">
            <w:pPr>
              <w:spacing w:line="240" w:lineRule="auto"/>
              <w:rPr>
                <w:sz w:val="20"/>
              </w:rPr>
            </w:pPr>
            <w:r w:rsidRPr="00914E60">
              <w:rPr>
                <w:b/>
                <w:sz w:val="20"/>
              </w:rPr>
              <w:t>Figure 2.1</w:t>
            </w:r>
            <w:r>
              <w:rPr>
                <w:b/>
                <w:sz w:val="20"/>
              </w:rPr>
              <w:t>3</w:t>
            </w:r>
            <w:r w:rsidRPr="00914E60">
              <w:rPr>
                <w:b/>
                <w:sz w:val="20"/>
              </w:rPr>
              <w:t xml:space="preserve">  </w:t>
            </w:r>
            <w:r w:rsidRPr="00914E60">
              <w:rPr>
                <w:i/>
                <w:iCs/>
                <w:sz w:val="20"/>
              </w:rPr>
              <w:t>Dioxin emission trend, percentage share by sector and variation 1990-201</w:t>
            </w:r>
            <w:r w:rsidR="008F336C">
              <w:rPr>
                <w:i/>
                <w:iCs/>
                <w:sz w:val="20"/>
              </w:rPr>
              <w:t>4</w:t>
            </w:r>
          </w:p>
        </w:tc>
      </w:tr>
    </w:tbl>
    <w:p w:rsidR="003A79B4" w:rsidRPr="007D07C4" w:rsidRDefault="003A79B4" w:rsidP="003A79B4">
      <w:pPr>
        <w:pStyle w:val="Corpodeltesto"/>
        <w:spacing w:line="240" w:lineRule="auto"/>
        <w:rPr>
          <w:sz w:val="22"/>
        </w:rPr>
      </w:pPr>
    </w:p>
    <w:p w:rsidR="003A79B4" w:rsidRPr="00914E60" w:rsidRDefault="003A79B4" w:rsidP="003A79B4">
      <w:pPr>
        <w:pStyle w:val="Corpodeltesto"/>
        <w:spacing w:line="240" w:lineRule="auto"/>
        <w:ind w:left="284"/>
        <w:rPr>
          <w:b w:val="0"/>
          <w:i/>
          <w:sz w:val="20"/>
        </w:rPr>
      </w:pPr>
      <w:r w:rsidRPr="007D07C4">
        <w:rPr>
          <w:sz w:val="22"/>
        </w:rPr>
        <w:br w:type="page"/>
      </w:r>
      <w:r w:rsidRPr="00914E60">
        <w:rPr>
          <w:sz w:val="20"/>
        </w:rPr>
        <w:lastRenderedPageBreak/>
        <w:t>Table 2.1</w:t>
      </w:r>
      <w:r>
        <w:rPr>
          <w:sz w:val="20"/>
        </w:rPr>
        <w:t>3</w:t>
      </w:r>
      <w:r w:rsidRPr="00914E60">
        <w:rPr>
          <w:sz w:val="20"/>
        </w:rPr>
        <w:t xml:space="preserve">   </w:t>
      </w:r>
      <w:r w:rsidRPr="00914E60">
        <w:rPr>
          <w:b w:val="0"/>
          <w:i/>
          <w:iCs/>
          <w:sz w:val="20"/>
        </w:rPr>
        <w:t>Dioxin</w:t>
      </w:r>
      <w:r w:rsidRPr="00914E60">
        <w:rPr>
          <w:b w:val="0"/>
          <w:i/>
          <w:sz w:val="20"/>
        </w:rPr>
        <w:t xml:space="preserve"> emission trend from 1990 to 201</w:t>
      </w:r>
      <w:r w:rsidR="008F336C">
        <w:rPr>
          <w:b w:val="0"/>
          <w:i/>
          <w:sz w:val="20"/>
        </w:rPr>
        <w:t>4</w:t>
      </w:r>
      <w:r w:rsidRPr="00914E60">
        <w:rPr>
          <w:b w:val="0"/>
          <w:i/>
          <w:sz w:val="20"/>
        </w:rPr>
        <w:t xml:space="preserve"> (g I Teq)</w:t>
      </w:r>
    </w:p>
    <w:tbl>
      <w:tblPr>
        <w:tblW w:w="4988" w:type="pct"/>
        <w:jc w:val="center"/>
        <w:tblInd w:w="-719" w:type="dxa"/>
        <w:tblBorders>
          <w:top w:val="double" w:sz="6" w:space="0" w:color="C0C0C0"/>
          <w:bottom w:val="double" w:sz="6" w:space="0" w:color="C0C0C0"/>
        </w:tblBorders>
        <w:tblLayout w:type="fixed"/>
        <w:tblLook w:val="0020"/>
      </w:tblPr>
      <w:tblGrid>
        <w:gridCol w:w="3182"/>
        <w:gridCol w:w="740"/>
        <w:gridCol w:w="740"/>
        <w:gridCol w:w="739"/>
        <w:gridCol w:w="739"/>
        <w:gridCol w:w="739"/>
        <w:gridCol w:w="739"/>
        <w:gridCol w:w="739"/>
        <w:gridCol w:w="739"/>
        <w:gridCol w:w="735"/>
      </w:tblGrid>
      <w:tr w:rsidR="00272942" w:rsidRPr="00914E60" w:rsidTr="008F336C">
        <w:trPr>
          <w:trHeight w:val="323"/>
          <w:tblHeader/>
          <w:jc w:val="center"/>
        </w:trPr>
        <w:tc>
          <w:tcPr>
            <w:tcW w:w="1618" w:type="pct"/>
            <w:tcBorders>
              <w:top w:val="double" w:sz="6" w:space="0" w:color="C0C0C0"/>
              <w:left w:val="nil"/>
              <w:bottom w:val="double" w:sz="6" w:space="0" w:color="C0C0C0"/>
              <w:right w:val="nil"/>
            </w:tcBorders>
            <w:noWrap/>
            <w:vAlign w:val="center"/>
          </w:tcPr>
          <w:p w:rsidR="00272942" w:rsidRPr="00914E60" w:rsidRDefault="00272942" w:rsidP="00914A87">
            <w:pPr>
              <w:widowControl/>
              <w:spacing w:after="0" w:line="240" w:lineRule="auto"/>
              <w:jc w:val="center"/>
              <w:rPr>
                <w:b/>
                <w:caps/>
                <w:sz w:val="20"/>
                <w:lang w:eastAsia="it-IT"/>
              </w:rPr>
            </w:pPr>
          </w:p>
        </w:tc>
        <w:tc>
          <w:tcPr>
            <w:tcW w:w="376" w:type="pct"/>
            <w:tcBorders>
              <w:top w:val="double" w:sz="6" w:space="0" w:color="C0C0C0"/>
              <w:left w:val="nil"/>
              <w:bottom w:val="double" w:sz="6" w:space="0" w:color="C0C0C0"/>
              <w:right w:val="nil"/>
            </w:tcBorders>
            <w:noWrap/>
            <w:vAlign w:val="center"/>
          </w:tcPr>
          <w:p w:rsidR="00272942" w:rsidRDefault="00272942" w:rsidP="00914A87">
            <w:pPr>
              <w:widowControl/>
              <w:spacing w:after="0" w:line="240" w:lineRule="auto"/>
              <w:jc w:val="right"/>
              <w:rPr>
                <w:b/>
                <w:caps/>
                <w:sz w:val="20"/>
                <w:lang w:val="it-IT" w:eastAsia="it-IT"/>
              </w:rPr>
            </w:pPr>
            <w:r w:rsidRPr="00914E60">
              <w:rPr>
                <w:b/>
                <w:caps/>
                <w:sz w:val="20"/>
                <w:lang w:val="it-IT" w:eastAsia="it-IT"/>
              </w:rPr>
              <w:t>1990</w:t>
            </w:r>
          </w:p>
        </w:tc>
        <w:tc>
          <w:tcPr>
            <w:tcW w:w="376" w:type="pct"/>
            <w:tcBorders>
              <w:top w:val="double" w:sz="6" w:space="0" w:color="C0C0C0"/>
              <w:left w:val="nil"/>
              <w:bottom w:val="double" w:sz="6" w:space="0" w:color="C0C0C0"/>
              <w:right w:val="nil"/>
            </w:tcBorders>
            <w:noWrap/>
            <w:vAlign w:val="center"/>
          </w:tcPr>
          <w:p w:rsidR="00272942" w:rsidRDefault="00272942" w:rsidP="00914A87">
            <w:pPr>
              <w:widowControl/>
              <w:spacing w:after="0" w:line="240" w:lineRule="auto"/>
              <w:jc w:val="right"/>
              <w:rPr>
                <w:b/>
                <w:caps/>
                <w:sz w:val="20"/>
                <w:lang w:val="it-IT" w:eastAsia="it-IT"/>
              </w:rPr>
            </w:pPr>
            <w:r w:rsidRPr="00914E60">
              <w:rPr>
                <w:b/>
                <w:caps/>
                <w:sz w:val="20"/>
                <w:lang w:val="it-IT" w:eastAsia="it-IT"/>
              </w:rPr>
              <w:t>1995</w:t>
            </w:r>
          </w:p>
        </w:tc>
        <w:tc>
          <w:tcPr>
            <w:tcW w:w="376" w:type="pct"/>
            <w:tcBorders>
              <w:top w:val="double" w:sz="6" w:space="0" w:color="C0C0C0"/>
              <w:left w:val="nil"/>
              <w:bottom w:val="double" w:sz="6" w:space="0" w:color="C0C0C0"/>
              <w:right w:val="nil"/>
            </w:tcBorders>
            <w:noWrap/>
            <w:vAlign w:val="center"/>
          </w:tcPr>
          <w:p w:rsidR="00272942" w:rsidRDefault="00272942" w:rsidP="00914A87">
            <w:pPr>
              <w:widowControl/>
              <w:spacing w:after="0" w:line="240" w:lineRule="auto"/>
              <w:jc w:val="right"/>
              <w:rPr>
                <w:b/>
                <w:caps/>
                <w:sz w:val="20"/>
                <w:lang w:val="it-IT" w:eastAsia="it-IT"/>
              </w:rPr>
            </w:pPr>
            <w:r w:rsidRPr="00914E60">
              <w:rPr>
                <w:b/>
                <w:caps/>
                <w:sz w:val="20"/>
                <w:lang w:val="it-IT" w:eastAsia="it-IT"/>
              </w:rPr>
              <w:t>2000</w:t>
            </w:r>
          </w:p>
        </w:tc>
        <w:tc>
          <w:tcPr>
            <w:tcW w:w="376" w:type="pct"/>
            <w:tcBorders>
              <w:top w:val="double" w:sz="6" w:space="0" w:color="C0C0C0"/>
              <w:left w:val="nil"/>
              <w:bottom w:val="double" w:sz="6" w:space="0" w:color="C0C0C0"/>
              <w:right w:val="nil"/>
            </w:tcBorders>
            <w:noWrap/>
            <w:vAlign w:val="center"/>
          </w:tcPr>
          <w:p w:rsidR="00272942" w:rsidRDefault="00272942" w:rsidP="00914A87">
            <w:pPr>
              <w:widowControl/>
              <w:spacing w:after="0" w:line="240" w:lineRule="auto"/>
              <w:jc w:val="right"/>
              <w:rPr>
                <w:b/>
                <w:caps/>
                <w:sz w:val="20"/>
                <w:lang w:val="it-IT" w:eastAsia="it-IT"/>
              </w:rPr>
            </w:pPr>
            <w:r w:rsidRPr="00914E60">
              <w:rPr>
                <w:b/>
                <w:caps/>
                <w:sz w:val="20"/>
                <w:lang w:val="it-IT" w:eastAsia="it-IT"/>
              </w:rPr>
              <w:t>2005</w:t>
            </w:r>
          </w:p>
        </w:tc>
        <w:tc>
          <w:tcPr>
            <w:tcW w:w="376" w:type="pct"/>
            <w:tcBorders>
              <w:top w:val="double" w:sz="6" w:space="0" w:color="C0C0C0"/>
              <w:left w:val="nil"/>
              <w:bottom w:val="double" w:sz="6" w:space="0" w:color="C0C0C0"/>
              <w:right w:val="nil"/>
            </w:tcBorders>
            <w:vAlign w:val="center"/>
          </w:tcPr>
          <w:p w:rsidR="00272942" w:rsidRDefault="00272942" w:rsidP="00914A87">
            <w:pPr>
              <w:widowControl/>
              <w:spacing w:after="0" w:line="240" w:lineRule="auto"/>
              <w:jc w:val="right"/>
              <w:rPr>
                <w:b/>
                <w:caps/>
                <w:sz w:val="20"/>
                <w:lang w:val="it-IT" w:eastAsia="it-IT"/>
              </w:rPr>
            </w:pPr>
            <w:r w:rsidRPr="00914E60">
              <w:rPr>
                <w:b/>
                <w:caps/>
                <w:sz w:val="20"/>
                <w:lang w:val="it-IT" w:eastAsia="it-IT"/>
              </w:rPr>
              <w:t>2010</w:t>
            </w:r>
          </w:p>
        </w:tc>
        <w:tc>
          <w:tcPr>
            <w:tcW w:w="376" w:type="pct"/>
            <w:tcBorders>
              <w:top w:val="double" w:sz="6" w:space="0" w:color="C0C0C0"/>
              <w:left w:val="nil"/>
              <w:bottom w:val="double" w:sz="6" w:space="0" w:color="C0C0C0"/>
              <w:right w:val="nil"/>
            </w:tcBorders>
            <w:vAlign w:val="center"/>
          </w:tcPr>
          <w:p w:rsidR="00272942" w:rsidRDefault="00272942" w:rsidP="00914A87">
            <w:pPr>
              <w:widowControl/>
              <w:spacing w:after="0" w:line="240" w:lineRule="auto"/>
              <w:jc w:val="right"/>
              <w:rPr>
                <w:b/>
                <w:caps/>
                <w:sz w:val="20"/>
                <w:lang w:val="it-IT" w:eastAsia="it-IT"/>
              </w:rPr>
            </w:pPr>
            <w:r>
              <w:rPr>
                <w:b/>
                <w:caps/>
                <w:sz w:val="20"/>
                <w:lang w:val="it-IT" w:eastAsia="it-IT"/>
              </w:rPr>
              <w:t>2011</w:t>
            </w:r>
          </w:p>
        </w:tc>
        <w:tc>
          <w:tcPr>
            <w:tcW w:w="376" w:type="pct"/>
            <w:tcBorders>
              <w:top w:val="double" w:sz="6" w:space="0" w:color="C0C0C0"/>
              <w:left w:val="nil"/>
              <w:bottom w:val="double" w:sz="6" w:space="0" w:color="C0C0C0"/>
              <w:right w:val="nil"/>
            </w:tcBorders>
            <w:vAlign w:val="center"/>
          </w:tcPr>
          <w:p w:rsidR="00272942" w:rsidRDefault="00272942" w:rsidP="00914A87">
            <w:pPr>
              <w:widowControl/>
              <w:spacing w:after="0" w:line="240" w:lineRule="auto"/>
              <w:jc w:val="right"/>
              <w:rPr>
                <w:b/>
                <w:caps/>
                <w:sz w:val="20"/>
                <w:lang w:val="it-IT" w:eastAsia="it-IT"/>
              </w:rPr>
            </w:pPr>
            <w:r>
              <w:rPr>
                <w:b/>
                <w:caps/>
                <w:sz w:val="20"/>
                <w:lang w:val="it-IT" w:eastAsia="it-IT"/>
              </w:rPr>
              <w:t>2012</w:t>
            </w:r>
          </w:p>
        </w:tc>
        <w:tc>
          <w:tcPr>
            <w:tcW w:w="376" w:type="pct"/>
            <w:tcBorders>
              <w:top w:val="double" w:sz="6" w:space="0" w:color="C0C0C0"/>
              <w:left w:val="nil"/>
              <w:bottom w:val="double" w:sz="6" w:space="0" w:color="C0C0C0"/>
              <w:right w:val="nil"/>
            </w:tcBorders>
            <w:vAlign w:val="center"/>
          </w:tcPr>
          <w:p w:rsidR="00272942" w:rsidRDefault="00272942" w:rsidP="00914A87">
            <w:pPr>
              <w:widowControl/>
              <w:spacing w:after="0" w:line="240" w:lineRule="auto"/>
              <w:jc w:val="right"/>
              <w:rPr>
                <w:b/>
                <w:caps/>
                <w:sz w:val="20"/>
                <w:lang w:val="it-IT" w:eastAsia="it-IT"/>
              </w:rPr>
            </w:pPr>
            <w:r>
              <w:rPr>
                <w:b/>
                <w:caps/>
                <w:sz w:val="20"/>
                <w:lang w:val="it-IT" w:eastAsia="it-IT"/>
              </w:rPr>
              <w:t>2013</w:t>
            </w:r>
          </w:p>
        </w:tc>
        <w:tc>
          <w:tcPr>
            <w:tcW w:w="374" w:type="pct"/>
            <w:tcBorders>
              <w:top w:val="double" w:sz="6" w:space="0" w:color="C0C0C0"/>
              <w:left w:val="nil"/>
              <w:bottom w:val="double" w:sz="6" w:space="0" w:color="C0C0C0"/>
              <w:right w:val="nil"/>
            </w:tcBorders>
            <w:vAlign w:val="center"/>
          </w:tcPr>
          <w:p w:rsidR="00272942" w:rsidRDefault="00272942" w:rsidP="00272942">
            <w:pPr>
              <w:widowControl/>
              <w:spacing w:after="0" w:line="240" w:lineRule="auto"/>
              <w:jc w:val="right"/>
              <w:rPr>
                <w:b/>
                <w:caps/>
                <w:sz w:val="20"/>
                <w:lang w:val="it-IT" w:eastAsia="it-IT"/>
              </w:rPr>
            </w:pPr>
            <w:r>
              <w:rPr>
                <w:b/>
                <w:caps/>
                <w:sz w:val="20"/>
                <w:lang w:val="en-US" w:eastAsia="it-IT"/>
              </w:rPr>
              <w:t>2014</w:t>
            </w:r>
          </w:p>
        </w:tc>
      </w:tr>
      <w:tr w:rsidR="00272942" w:rsidRPr="00914E60" w:rsidTr="008F336C">
        <w:trPr>
          <w:trHeight w:val="302"/>
          <w:jc w:val="center"/>
        </w:trPr>
        <w:tc>
          <w:tcPr>
            <w:tcW w:w="5000" w:type="pct"/>
            <w:gridSpan w:val="10"/>
            <w:tcBorders>
              <w:top w:val="double" w:sz="6" w:space="0" w:color="C0C0C0"/>
              <w:left w:val="nil"/>
              <w:bottom w:val="single" w:sz="4" w:space="0" w:color="C0C0C0"/>
              <w:right w:val="nil"/>
            </w:tcBorders>
            <w:vAlign w:val="center"/>
          </w:tcPr>
          <w:p w:rsidR="00272942" w:rsidRPr="00914E60" w:rsidRDefault="00272942" w:rsidP="00272942">
            <w:pPr>
              <w:spacing w:after="0" w:line="240" w:lineRule="auto"/>
              <w:jc w:val="center"/>
              <w:rPr>
                <w:i/>
                <w:sz w:val="20"/>
                <w:lang w:val="it-IT" w:eastAsia="it-IT"/>
              </w:rPr>
            </w:pPr>
            <w:r w:rsidRPr="00914E60">
              <w:rPr>
                <w:i/>
                <w:sz w:val="20"/>
                <w:lang w:val="it-IT" w:eastAsia="it-IT"/>
              </w:rPr>
              <w:t>g I Teq</w:t>
            </w:r>
          </w:p>
        </w:tc>
      </w:tr>
      <w:tr w:rsidR="008F336C" w:rsidRPr="00914E60" w:rsidTr="008F336C">
        <w:trPr>
          <w:trHeight w:val="743"/>
          <w:jc w:val="center"/>
        </w:trPr>
        <w:tc>
          <w:tcPr>
            <w:tcW w:w="1618" w:type="pct"/>
            <w:tcBorders>
              <w:top w:val="double" w:sz="6" w:space="0" w:color="C0C0C0"/>
              <w:left w:val="nil"/>
              <w:bottom w:val="single" w:sz="4" w:space="0" w:color="C0C0C0"/>
              <w:right w:val="nil"/>
            </w:tcBorders>
            <w:vAlign w:val="center"/>
          </w:tcPr>
          <w:p w:rsidR="008F336C" w:rsidRPr="00914E60" w:rsidRDefault="008F336C" w:rsidP="00914A87">
            <w:pPr>
              <w:widowControl/>
              <w:spacing w:after="0" w:line="240" w:lineRule="auto"/>
              <w:jc w:val="left"/>
              <w:rPr>
                <w:sz w:val="20"/>
                <w:lang w:eastAsia="it-IT"/>
              </w:rPr>
            </w:pPr>
            <w:r w:rsidRPr="00914E60">
              <w:rPr>
                <w:sz w:val="20"/>
                <w:lang w:eastAsia="it-IT"/>
              </w:rPr>
              <w:t>Combustion  in energy and transformation industries</w:t>
            </w:r>
          </w:p>
        </w:tc>
        <w:tc>
          <w:tcPr>
            <w:tcW w:w="376" w:type="pct"/>
            <w:tcBorders>
              <w:top w:val="double" w:sz="6"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25</w:t>
            </w:r>
          </w:p>
        </w:tc>
        <w:tc>
          <w:tcPr>
            <w:tcW w:w="376" w:type="pct"/>
            <w:tcBorders>
              <w:top w:val="double" w:sz="6"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28</w:t>
            </w:r>
          </w:p>
        </w:tc>
        <w:tc>
          <w:tcPr>
            <w:tcW w:w="376" w:type="pct"/>
            <w:tcBorders>
              <w:top w:val="double" w:sz="6"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22</w:t>
            </w:r>
          </w:p>
        </w:tc>
        <w:tc>
          <w:tcPr>
            <w:tcW w:w="376" w:type="pct"/>
            <w:tcBorders>
              <w:top w:val="double" w:sz="6"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15</w:t>
            </w:r>
          </w:p>
        </w:tc>
        <w:tc>
          <w:tcPr>
            <w:tcW w:w="376" w:type="pct"/>
            <w:tcBorders>
              <w:top w:val="double" w:sz="6"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9</w:t>
            </w:r>
          </w:p>
        </w:tc>
        <w:tc>
          <w:tcPr>
            <w:tcW w:w="376" w:type="pct"/>
            <w:tcBorders>
              <w:top w:val="double" w:sz="6"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8</w:t>
            </w:r>
          </w:p>
        </w:tc>
        <w:tc>
          <w:tcPr>
            <w:tcW w:w="376" w:type="pct"/>
            <w:tcBorders>
              <w:top w:val="double" w:sz="6"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8</w:t>
            </w:r>
          </w:p>
        </w:tc>
        <w:tc>
          <w:tcPr>
            <w:tcW w:w="376" w:type="pct"/>
            <w:tcBorders>
              <w:top w:val="double" w:sz="6"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7</w:t>
            </w:r>
          </w:p>
        </w:tc>
        <w:tc>
          <w:tcPr>
            <w:tcW w:w="374" w:type="pct"/>
            <w:tcBorders>
              <w:top w:val="double" w:sz="6"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7</w:t>
            </w:r>
          </w:p>
        </w:tc>
      </w:tr>
      <w:tr w:rsidR="008F336C" w:rsidRPr="00914E60" w:rsidTr="008F336C">
        <w:trPr>
          <w:trHeight w:val="513"/>
          <w:jc w:val="center"/>
        </w:trPr>
        <w:tc>
          <w:tcPr>
            <w:tcW w:w="1618" w:type="pct"/>
            <w:tcBorders>
              <w:top w:val="single" w:sz="4" w:space="0" w:color="C0C0C0"/>
              <w:left w:val="nil"/>
              <w:bottom w:val="single" w:sz="4" w:space="0" w:color="C0C0C0"/>
              <w:right w:val="nil"/>
            </w:tcBorders>
            <w:vAlign w:val="center"/>
          </w:tcPr>
          <w:p w:rsidR="008F336C" w:rsidRPr="00914E60" w:rsidRDefault="008F336C" w:rsidP="00914A87">
            <w:pPr>
              <w:widowControl/>
              <w:spacing w:after="0" w:line="240" w:lineRule="auto"/>
              <w:jc w:val="left"/>
              <w:rPr>
                <w:sz w:val="20"/>
                <w:lang w:eastAsia="it-IT"/>
              </w:rPr>
            </w:pPr>
            <w:r w:rsidRPr="00914E60">
              <w:rPr>
                <w:sz w:val="20"/>
                <w:lang w:eastAsia="it-IT"/>
              </w:rPr>
              <w:t>Non-industrial combustion plants</w:t>
            </w:r>
          </w:p>
        </w:tc>
        <w:tc>
          <w:tcPr>
            <w:tcW w:w="376" w:type="pct"/>
            <w:tcBorders>
              <w:top w:val="single" w:sz="4"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174</w:t>
            </w:r>
          </w:p>
        </w:tc>
        <w:tc>
          <w:tcPr>
            <w:tcW w:w="376" w:type="pct"/>
            <w:tcBorders>
              <w:top w:val="single" w:sz="4"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165</w:t>
            </w:r>
          </w:p>
        </w:tc>
        <w:tc>
          <w:tcPr>
            <w:tcW w:w="376" w:type="pct"/>
            <w:tcBorders>
              <w:top w:val="single" w:sz="4"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151</w:t>
            </w:r>
          </w:p>
        </w:tc>
        <w:tc>
          <w:tcPr>
            <w:tcW w:w="376" w:type="pct"/>
            <w:tcBorders>
              <w:top w:val="single" w:sz="4"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88</w:t>
            </w:r>
          </w:p>
        </w:tc>
        <w:tc>
          <w:tcPr>
            <w:tcW w:w="376"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134</w:t>
            </w:r>
          </w:p>
        </w:tc>
        <w:tc>
          <w:tcPr>
            <w:tcW w:w="376"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87</w:t>
            </w:r>
          </w:p>
        </w:tc>
        <w:tc>
          <w:tcPr>
            <w:tcW w:w="376"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122</w:t>
            </w:r>
          </w:p>
        </w:tc>
        <w:tc>
          <w:tcPr>
            <w:tcW w:w="376"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123</w:t>
            </w:r>
          </w:p>
        </w:tc>
        <w:tc>
          <w:tcPr>
            <w:tcW w:w="374"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107</w:t>
            </w:r>
          </w:p>
        </w:tc>
      </w:tr>
      <w:tr w:rsidR="008F336C" w:rsidRPr="00914E60" w:rsidTr="008F336C">
        <w:trPr>
          <w:trHeight w:val="616"/>
          <w:jc w:val="center"/>
        </w:trPr>
        <w:tc>
          <w:tcPr>
            <w:tcW w:w="1618" w:type="pct"/>
            <w:tcBorders>
              <w:top w:val="single" w:sz="4" w:space="0" w:color="C0C0C0"/>
              <w:left w:val="nil"/>
              <w:bottom w:val="single" w:sz="4" w:space="0" w:color="C0C0C0"/>
              <w:right w:val="nil"/>
            </w:tcBorders>
            <w:vAlign w:val="center"/>
          </w:tcPr>
          <w:p w:rsidR="008F336C" w:rsidRPr="00914E60" w:rsidRDefault="008F336C" w:rsidP="00914A87">
            <w:pPr>
              <w:widowControl/>
              <w:spacing w:after="0" w:line="240" w:lineRule="auto"/>
              <w:jc w:val="left"/>
              <w:rPr>
                <w:sz w:val="20"/>
                <w:lang w:eastAsia="it-IT"/>
              </w:rPr>
            </w:pPr>
            <w:r w:rsidRPr="00914E60">
              <w:rPr>
                <w:sz w:val="20"/>
                <w:lang w:eastAsia="it-IT"/>
              </w:rPr>
              <w:t>Combustion -  industry</w:t>
            </w:r>
          </w:p>
        </w:tc>
        <w:tc>
          <w:tcPr>
            <w:tcW w:w="376" w:type="pct"/>
            <w:tcBorders>
              <w:top w:val="single" w:sz="4"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117</w:t>
            </w:r>
          </w:p>
        </w:tc>
        <w:tc>
          <w:tcPr>
            <w:tcW w:w="376" w:type="pct"/>
            <w:tcBorders>
              <w:top w:val="single" w:sz="4"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121</w:t>
            </w:r>
          </w:p>
        </w:tc>
        <w:tc>
          <w:tcPr>
            <w:tcW w:w="376" w:type="pct"/>
            <w:tcBorders>
              <w:top w:val="single" w:sz="4"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111</w:t>
            </w:r>
          </w:p>
        </w:tc>
        <w:tc>
          <w:tcPr>
            <w:tcW w:w="376" w:type="pct"/>
            <w:tcBorders>
              <w:top w:val="single" w:sz="4"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116</w:t>
            </w:r>
          </w:p>
        </w:tc>
        <w:tc>
          <w:tcPr>
            <w:tcW w:w="376"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63</w:t>
            </w:r>
          </w:p>
        </w:tc>
        <w:tc>
          <w:tcPr>
            <w:tcW w:w="376"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63</w:t>
            </w:r>
          </w:p>
        </w:tc>
        <w:tc>
          <w:tcPr>
            <w:tcW w:w="376"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52</w:t>
            </w:r>
          </w:p>
        </w:tc>
        <w:tc>
          <w:tcPr>
            <w:tcW w:w="376"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52</w:t>
            </w:r>
          </w:p>
        </w:tc>
        <w:tc>
          <w:tcPr>
            <w:tcW w:w="374"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57</w:t>
            </w:r>
          </w:p>
        </w:tc>
      </w:tr>
      <w:tr w:rsidR="008F336C" w:rsidRPr="00914E60" w:rsidTr="008F336C">
        <w:trPr>
          <w:trHeight w:val="574"/>
          <w:jc w:val="center"/>
        </w:trPr>
        <w:tc>
          <w:tcPr>
            <w:tcW w:w="1618" w:type="pct"/>
            <w:tcBorders>
              <w:top w:val="single" w:sz="4" w:space="0" w:color="C0C0C0"/>
              <w:left w:val="nil"/>
              <w:bottom w:val="single" w:sz="4" w:space="0" w:color="C0C0C0"/>
              <w:right w:val="nil"/>
            </w:tcBorders>
            <w:vAlign w:val="center"/>
          </w:tcPr>
          <w:p w:rsidR="008F336C" w:rsidRPr="00914E60" w:rsidRDefault="008F336C" w:rsidP="00914A87">
            <w:pPr>
              <w:widowControl/>
              <w:spacing w:after="0" w:line="240" w:lineRule="auto"/>
              <w:jc w:val="left"/>
              <w:rPr>
                <w:sz w:val="20"/>
                <w:lang w:eastAsia="it-IT"/>
              </w:rPr>
            </w:pPr>
            <w:r w:rsidRPr="00914E60">
              <w:rPr>
                <w:sz w:val="20"/>
                <w:lang w:eastAsia="it-IT"/>
              </w:rPr>
              <w:t>Production processes</w:t>
            </w:r>
          </w:p>
        </w:tc>
        <w:tc>
          <w:tcPr>
            <w:tcW w:w="376" w:type="pct"/>
            <w:tcBorders>
              <w:top w:val="single" w:sz="4"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67</w:t>
            </w:r>
          </w:p>
        </w:tc>
        <w:tc>
          <w:tcPr>
            <w:tcW w:w="376" w:type="pct"/>
            <w:tcBorders>
              <w:top w:val="single" w:sz="4"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72</w:t>
            </w:r>
          </w:p>
        </w:tc>
        <w:tc>
          <w:tcPr>
            <w:tcW w:w="376" w:type="pct"/>
            <w:tcBorders>
              <w:top w:val="single" w:sz="4"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71</w:t>
            </w:r>
          </w:p>
        </w:tc>
        <w:tc>
          <w:tcPr>
            <w:tcW w:w="376" w:type="pct"/>
            <w:tcBorders>
              <w:top w:val="single" w:sz="4"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79</w:t>
            </w:r>
          </w:p>
        </w:tc>
        <w:tc>
          <w:tcPr>
            <w:tcW w:w="376"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76</w:t>
            </w:r>
          </w:p>
        </w:tc>
        <w:tc>
          <w:tcPr>
            <w:tcW w:w="376"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84</w:t>
            </w:r>
          </w:p>
        </w:tc>
        <w:tc>
          <w:tcPr>
            <w:tcW w:w="376"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80</w:t>
            </w:r>
          </w:p>
        </w:tc>
        <w:tc>
          <w:tcPr>
            <w:tcW w:w="376"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77</w:t>
            </w:r>
          </w:p>
        </w:tc>
        <w:tc>
          <w:tcPr>
            <w:tcW w:w="374"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76</w:t>
            </w:r>
          </w:p>
        </w:tc>
      </w:tr>
      <w:tr w:rsidR="008F336C" w:rsidRPr="00914E60" w:rsidTr="008F336C">
        <w:trPr>
          <w:trHeight w:val="490"/>
          <w:jc w:val="center"/>
        </w:trPr>
        <w:tc>
          <w:tcPr>
            <w:tcW w:w="1618" w:type="pct"/>
            <w:tcBorders>
              <w:top w:val="single" w:sz="4" w:space="0" w:color="C0C0C0"/>
              <w:left w:val="nil"/>
              <w:bottom w:val="single" w:sz="4" w:space="0" w:color="C0C0C0"/>
              <w:right w:val="nil"/>
            </w:tcBorders>
            <w:vAlign w:val="center"/>
          </w:tcPr>
          <w:p w:rsidR="008F336C" w:rsidRPr="00914E60" w:rsidRDefault="008F336C" w:rsidP="00914A87">
            <w:pPr>
              <w:widowControl/>
              <w:spacing w:after="0" w:line="240" w:lineRule="auto"/>
              <w:jc w:val="left"/>
              <w:rPr>
                <w:sz w:val="20"/>
                <w:lang w:eastAsia="it-IT"/>
              </w:rPr>
            </w:pPr>
            <w:r w:rsidRPr="00914E60">
              <w:rPr>
                <w:sz w:val="20"/>
                <w:lang w:eastAsia="it-IT"/>
              </w:rPr>
              <w:t>Road transport</w:t>
            </w:r>
          </w:p>
        </w:tc>
        <w:tc>
          <w:tcPr>
            <w:tcW w:w="376" w:type="pct"/>
            <w:tcBorders>
              <w:top w:val="single" w:sz="4"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17</w:t>
            </w:r>
          </w:p>
        </w:tc>
        <w:tc>
          <w:tcPr>
            <w:tcW w:w="376" w:type="pct"/>
            <w:tcBorders>
              <w:top w:val="single" w:sz="4"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18</w:t>
            </w:r>
          </w:p>
        </w:tc>
        <w:tc>
          <w:tcPr>
            <w:tcW w:w="376" w:type="pct"/>
            <w:tcBorders>
              <w:top w:val="single" w:sz="4"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21</w:t>
            </w:r>
          </w:p>
        </w:tc>
        <w:tc>
          <w:tcPr>
            <w:tcW w:w="376" w:type="pct"/>
            <w:tcBorders>
              <w:top w:val="single" w:sz="4"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23</w:t>
            </w:r>
          </w:p>
        </w:tc>
        <w:tc>
          <w:tcPr>
            <w:tcW w:w="376"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22</w:t>
            </w:r>
          </w:p>
        </w:tc>
        <w:tc>
          <w:tcPr>
            <w:tcW w:w="376"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21</w:t>
            </w:r>
          </w:p>
        </w:tc>
        <w:tc>
          <w:tcPr>
            <w:tcW w:w="376"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17</w:t>
            </w:r>
          </w:p>
        </w:tc>
        <w:tc>
          <w:tcPr>
            <w:tcW w:w="376"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16</w:t>
            </w:r>
          </w:p>
        </w:tc>
        <w:tc>
          <w:tcPr>
            <w:tcW w:w="374"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16</w:t>
            </w:r>
          </w:p>
        </w:tc>
      </w:tr>
      <w:tr w:rsidR="008F336C" w:rsidRPr="00914E60" w:rsidTr="008F336C">
        <w:trPr>
          <w:trHeight w:val="601"/>
          <w:jc w:val="center"/>
        </w:trPr>
        <w:tc>
          <w:tcPr>
            <w:tcW w:w="1618" w:type="pct"/>
            <w:tcBorders>
              <w:top w:val="single" w:sz="4" w:space="0" w:color="C0C0C0"/>
              <w:left w:val="nil"/>
              <w:bottom w:val="single" w:sz="4" w:space="0" w:color="C0C0C0"/>
              <w:right w:val="nil"/>
            </w:tcBorders>
            <w:vAlign w:val="center"/>
          </w:tcPr>
          <w:p w:rsidR="008F336C" w:rsidRPr="00914E60" w:rsidRDefault="008F336C" w:rsidP="00914A87">
            <w:pPr>
              <w:widowControl/>
              <w:spacing w:after="0" w:line="240" w:lineRule="auto"/>
              <w:jc w:val="left"/>
              <w:rPr>
                <w:b/>
                <w:i/>
                <w:sz w:val="20"/>
                <w:lang w:eastAsia="it-IT"/>
              </w:rPr>
            </w:pPr>
            <w:r w:rsidRPr="00914E60">
              <w:rPr>
                <w:sz w:val="20"/>
                <w:lang w:eastAsia="it-IT"/>
              </w:rPr>
              <w:t>Waste treatment and disposal</w:t>
            </w:r>
          </w:p>
        </w:tc>
        <w:tc>
          <w:tcPr>
            <w:tcW w:w="376" w:type="pct"/>
            <w:tcBorders>
              <w:top w:val="single" w:sz="4"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103</w:t>
            </w:r>
          </w:p>
        </w:tc>
        <w:tc>
          <w:tcPr>
            <w:tcW w:w="376" w:type="pct"/>
            <w:tcBorders>
              <w:top w:val="single" w:sz="4"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80</w:t>
            </w:r>
          </w:p>
        </w:tc>
        <w:tc>
          <w:tcPr>
            <w:tcW w:w="376" w:type="pct"/>
            <w:tcBorders>
              <w:top w:val="single" w:sz="4"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29</w:t>
            </w:r>
          </w:p>
        </w:tc>
        <w:tc>
          <w:tcPr>
            <w:tcW w:w="376" w:type="pct"/>
            <w:tcBorders>
              <w:top w:val="single" w:sz="4" w:space="0" w:color="C0C0C0"/>
              <w:left w:val="nil"/>
              <w:bottom w:val="single" w:sz="4" w:space="0" w:color="C0C0C0"/>
              <w:right w:val="nil"/>
            </w:tcBorders>
            <w:noWrap/>
            <w:vAlign w:val="center"/>
          </w:tcPr>
          <w:p w:rsidR="008F336C" w:rsidRPr="008F336C" w:rsidRDefault="008F336C" w:rsidP="008F336C">
            <w:pPr>
              <w:jc w:val="right"/>
              <w:rPr>
                <w:sz w:val="20"/>
              </w:rPr>
            </w:pPr>
            <w:r w:rsidRPr="008F336C">
              <w:rPr>
                <w:sz w:val="20"/>
              </w:rPr>
              <w:t>8</w:t>
            </w:r>
          </w:p>
        </w:tc>
        <w:tc>
          <w:tcPr>
            <w:tcW w:w="376"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8</w:t>
            </w:r>
          </w:p>
        </w:tc>
        <w:tc>
          <w:tcPr>
            <w:tcW w:w="376"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8</w:t>
            </w:r>
          </w:p>
        </w:tc>
        <w:tc>
          <w:tcPr>
            <w:tcW w:w="376"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8</w:t>
            </w:r>
          </w:p>
        </w:tc>
        <w:tc>
          <w:tcPr>
            <w:tcW w:w="376"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7</w:t>
            </w:r>
          </w:p>
        </w:tc>
        <w:tc>
          <w:tcPr>
            <w:tcW w:w="374" w:type="pct"/>
            <w:tcBorders>
              <w:top w:val="single" w:sz="4" w:space="0" w:color="C0C0C0"/>
              <w:left w:val="nil"/>
              <w:bottom w:val="single" w:sz="4" w:space="0" w:color="C0C0C0"/>
              <w:right w:val="nil"/>
            </w:tcBorders>
            <w:vAlign w:val="center"/>
          </w:tcPr>
          <w:p w:rsidR="008F336C" w:rsidRPr="008F336C" w:rsidRDefault="008F336C" w:rsidP="008F336C">
            <w:pPr>
              <w:jc w:val="right"/>
              <w:rPr>
                <w:sz w:val="20"/>
              </w:rPr>
            </w:pPr>
            <w:r w:rsidRPr="008F336C">
              <w:rPr>
                <w:sz w:val="20"/>
              </w:rPr>
              <w:t>7</w:t>
            </w:r>
          </w:p>
        </w:tc>
      </w:tr>
      <w:tr w:rsidR="008F336C" w:rsidRPr="00914E60" w:rsidTr="008F336C">
        <w:trPr>
          <w:trHeight w:val="439"/>
          <w:jc w:val="center"/>
        </w:trPr>
        <w:tc>
          <w:tcPr>
            <w:tcW w:w="1618" w:type="pct"/>
            <w:tcBorders>
              <w:top w:val="single" w:sz="4" w:space="0" w:color="C0C0C0"/>
              <w:left w:val="nil"/>
              <w:bottom w:val="double" w:sz="6" w:space="0" w:color="C0C0C0"/>
              <w:right w:val="nil"/>
            </w:tcBorders>
            <w:vAlign w:val="center"/>
          </w:tcPr>
          <w:p w:rsidR="008F336C" w:rsidRPr="004877C3" w:rsidRDefault="008F336C" w:rsidP="00914A87">
            <w:pPr>
              <w:widowControl/>
              <w:spacing w:after="0" w:line="240" w:lineRule="auto"/>
              <w:jc w:val="left"/>
              <w:rPr>
                <w:b/>
                <w:sz w:val="20"/>
                <w:lang w:eastAsia="it-IT"/>
              </w:rPr>
            </w:pPr>
            <w:r w:rsidRPr="004877C3">
              <w:rPr>
                <w:b/>
                <w:sz w:val="20"/>
                <w:lang w:eastAsia="it-IT"/>
              </w:rPr>
              <w:t>Total</w:t>
            </w:r>
          </w:p>
        </w:tc>
        <w:tc>
          <w:tcPr>
            <w:tcW w:w="376" w:type="pct"/>
            <w:tcBorders>
              <w:top w:val="single" w:sz="4" w:space="0" w:color="C0C0C0"/>
              <w:left w:val="nil"/>
              <w:bottom w:val="double" w:sz="6" w:space="0" w:color="C0C0C0"/>
              <w:right w:val="nil"/>
            </w:tcBorders>
            <w:noWrap/>
            <w:vAlign w:val="center"/>
          </w:tcPr>
          <w:p w:rsidR="008F336C" w:rsidRPr="008F336C" w:rsidRDefault="008F336C" w:rsidP="008F336C">
            <w:pPr>
              <w:jc w:val="right"/>
              <w:rPr>
                <w:b/>
                <w:bCs/>
                <w:iCs/>
                <w:sz w:val="20"/>
              </w:rPr>
            </w:pPr>
            <w:r w:rsidRPr="008F336C">
              <w:rPr>
                <w:b/>
                <w:bCs/>
                <w:iCs/>
                <w:sz w:val="20"/>
              </w:rPr>
              <w:t>504</w:t>
            </w:r>
          </w:p>
        </w:tc>
        <w:tc>
          <w:tcPr>
            <w:tcW w:w="376" w:type="pct"/>
            <w:tcBorders>
              <w:top w:val="single" w:sz="4" w:space="0" w:color="C0C0C0"/>
              <w:left w:val="nil"/>
              <w:bottom w:val="double" w:sz="6" w:space="0" w:color="C0C0C0"/>
              <w:right w:val="nil"/>
            </w:tcBorders>
            <w:noWrap/>
            <w:vAlign w:val="center"/>
          </w:tcPr>
          <w:p w:rsidR="008F336C" w:rsidRPr="008F336C" w:rsidRDefault="008F336C" w:rsidP="008F336C">
            <w:pPr>
              <w:jc w:val="right"/>
              <w:rPr>
                <w:b/>
                <w:bCs/>
                <w:iCs/>
                <w:sz w:val="20"/>
              </w:rPr>
            </w:pPr>
            <w:r w:rsidRPr="008F336C">
              <w:rPr>
                <w:b/>
                <w:bCs/>
                <w:iCs/>
                <w:sz w:val="20"/>
              </w:rPr>
              <w:t>484</w:t>
            </w:r>
          </w:p>
        </w:tc>
        <w:tc>
          <w:tcPr>
            <w:tcW w:w="376" w:type="pct"/>
            <w:tcBorders>
              <w:top w:val="single" w:sz="4" w:space="0" w:color="C0C0C0"/>
              <w:left w:val="nil"/>
              <w:bottom w:val="double" w:sz="6" w:space="0" w:color="C0C0C0"/>
              <w:right w:val="nil"/>
            </w:tcBorders>
            <w:noWrap/>
            <w:vAlign w:val="center"/>
          </w:tcPr>
          <w:p w:rsidR="008F336C" w:rsidRPr="008F336C" w:rsidRDefault="008F336C" w:rsidP="008F336C">
            <w:pPr>
              <w:jc w:val="right"/>
              <w:rPr>
                <w:b/>
                <w:bCs/>
                <w:iCs/>
                <w:sz w:val="20"/>
              </w:rPr>
            </w:pPr>
            <w:r w:rsidRPr="008F336C">
              <w:rPr>
                <w:b/>
                <w:bCs/>
                <w:iCs/>
                <w:sz w:val="20"/>
              </w:rPr>
              <w:t>404</w:t>
            </w:r>
          </w:p>
        </w:tc>
        <w:tc>
          <w:tcPr>
            <w:tcW w:w="376" w:type="pct"/>
            <w:tcBorders>
              <w:top w:val="single" w:sz="4" w:space="0" w:color="C0C0C0"/>
              <w:left w:val="nil"/>
              <w:bottom w:val="double" w:sz="6" w:space="0" w:color="C0C0C0"/>
              <w:right w:val="nil"/>
            </w:tcBorders>
            <w:noWrap/>
            <w:vAlign w:val="center"/>
          </w:tcPr>
          <w:p w:rsidR="008F336C" w:rsidRPr="008F336C" w:rsidRDefault="008F336C" w:rsidP="008F336C">
            <w:pPr>
              <w:jc w:val="right"/>
              <w:rPr>
                <w:b/>
                <w:bCs/>
                <w:iCs/>
                <w:sz w:val="20"/>
              </w:rPr>
            </w:pPr>
            <w:r w:rsidRPr="008F336C">
              <w:rPr>
                <w:b/>
                <w:bCs/>
                <w:iCs/>
                <w:sz w:val="20"/>
              </w:rPr>
              <w:t>329</w:t>
            </w:r>
          </w:p>
        </w:tc>
        <w:tc>
          <w:tcPr>
            <w:tcW w:w="376" w:type="pct"/>
            <w:tcBorders>
              <w:top w:val="single" w:sz="4" w:space="0" w:color="C0C0C0"/>
              <w:left w:val="nil"/>
              <w:bottom w:val="double" w:sz="6" w:space="0" w:color="C0C0C0"/>
              <w:right w:val="nil"/>
            </w:tcBorders>
            <w:vAlign w:val="center"/>
          </w:tcPr>
          <w:p w:rsidR="008F336C" w:rsidRPr="008F336C" w:rsidRDefault="008F336C" w:rsidP="008F336C">
            <w:pPr>
              <w:jc w:val="right"/>
              <w:rPr>
                <w:b/>
                <w:bCs/>
                <w:iCs/>
                <w:sz w:val="20"/>
              </w:rPr>
            </w:pPr>
            <w:r w:rsidRPr="008F336C">
              <w:rPr>
                <w:b/>
                <w:bCs/>
                <w:iCs/>
                <w:sz w:val="20"/>
              </w:rPr>
              <w:t>311</w:t>
            </w:r>
          </w:p>
        </w:tc>
        <w:tc>
          <w:tcPr>
            <w:tcW w:w="376" w:type="pct"/>
            <w:tcBorders>
              <w:top w:val="single" w:sz="4" w:space="0" w:color="C0C0C0"/>
              <w:left w:val="nil"/>
              <w:bottom w:val="double" w:sz="6" w:space="0" w:color="C0C0C0"/>
              <w:right w:val="nil"/>
            </w:tcBorders>
            <w:vAlign w:val="center"/>
          </w:tcPr>
          <w:p w:rsidR="008F336C" w:rsidRPr="008F336C" w:rsidRDefault="008F336C" w:rsidP="008F336C">
            <w:pPr>
              <w:jc w:val="right"/>
              <w:rPr>
                <w:b/>
                <w:bCs/>
                <w:iCs/>
                <w:sz w:val="20"/>
              </w:rPr>
            </w:pPr>
            <w:r w:rsidRPr="008F336C">
              <w:rPr>
                <w:b/>
                <w:bCs/>
                <w:iCs/>
                <w:sz w:val="20"/>
              </w:rPr>
              <w:t>270</w:t>
            </w:r>
          </w:p>
        </w:tc>
        <w:tc>
          <w:tcPr>
            <w:tcW w:w="376" w:type="pct"/>
            <w:tcBorders>
              <w:top w:val="single" w:sz="4" w:space="0" w:color="C0C0C0"/>
              <w:left w:val="nil"/>
              <w:bottom w:val="double" w:sz="6" w:space="0" w:color="C0C0C0"/>
              <w:right w:val="nil"/>
            </w:tcBorders>
            <w:vAlign w:val="center"/>
          </w:tcPr>
          <w:p w:rsidR="008F336C" w:rsidRPr="008F336C" w:rsidRDefault="008F336C" w:rsidP="008F336C">
            <w:pPr>
              <w:jc w:val="right"/>
              <w:rPr>
                <w:b/>
                <w:bCs/>
                <w:iCs/>
                <w:sz w:val="20"/>
              </w:rPr>
            </w:pPr>
            <w:r w:rsidRPr="008F336C">
              <w:rPr>
                <w:b/>
                <w:bCs/>
                <w:iCs/>
                <w:sz w:val="20"/>
              </w:rPr>
              <w:t>287</w:t>
            </w:r>
          </w:p>
        </w:tc>
        <w:tc>
          <w:tcPr>
            <w:tcW w:w="376" w:type="pct"/>
            <w:tcBorders>
              <w:top w:val="single" w:sz="4" w:space="0" w:color="C0C0C0"/>
              <w:left w:val="nil"/>
              <w:bottom w:val="double" w:sz="6" w:space="0" w:color="C0C0C0"/>
              <w:right w:val="nil"/>
            </w:tcBorders>
            <w:vAlign w:val="center"/>
          </w:tcPr>
          <w:p w:rsidR="008F336C" w:rsidRPr="008F336C" w:rsidRDefault="008F336C" w:rsidP="008F336C">
            <w:pPr>
              <w:jc w:val="right"/>
              <w:rPr>
                <w:b/>
                <w:bCs/>
                <w:iCs/>
                <w:sz w:val="20"/>
              </w:rPr>
            </w:pPr>
            <w:r w:rsidRPr="008F336C">
              <w:rPr>
                <w:b/>
                <w:bCs/>
                <w:iCs/>
                <w:sz w:val="20"/>
              </w:rPr>
              <w:t>283</w:t>
            </w:r>
          </w:p>
        </w:tc>
        <w:tc>
          <w:tcPr>
            <w:tcW w:w="374" w:type="pct"/>
            <w:tcBorders>
              <w:top w:val="single" w:sz="4" w:space="0" w:color="C0C0C0"/>
              <w:left w:val="nil"/>
              <w:bottom w:val="double" w:sz="6" w:space="0" w:color="C0C0C0"/>
              <w:right w:val="nil"/>
            </w:tcBorders>
            <w:vAlign w:val="center"/>
          </w:tcPr>
          <w:p w:rsidR="008F336C" w:rsidRPr="008F336C" w:rsidRDefault="008F336C" w:rsidP="008F336C">
            <w:pPr>
              <w:jc w:val="right"/>
              <w:rPr>
                <w:b/>
                <w:bCs/>
                <w:iCs/>
                <w:sz w:val="20"/>
              </w:rPr>
            </w:pPr>
            <w:r w:rsidRPr="008F336C">
              <w:rPr>
                <w:b/>
                <w:bCs/>
                <w:iCs/>
                <w:sz w:val="20"/>
              </w:rPr>
              <w:t>269</w:t>
            </w:r>
          </w:p>
        </w:tc>
      </w:tr>
    </w:tbl>
    <w:p w:rsidR="003A79B4" w:rsidRPr="007D07C4" w:rsidRDefault="003A79B4" w:rsidP="003A79B4">
      <w:pPr>
        <w:pStyle w:val="Corpodeltesto"/>
        <w:spacing w:line="240" w:lineRule="auto"/>
        <w:ind w:firstLine="284"/>
        <w:rPr>
          <w:sz w:val="22"/>
        </w:rPr>
      </w:pPr>
    </w:p>
    <w:p w:rsidR="003A79B4" w:rsidRDefault="003A79B4" w:rsidP="003A79B4">
      <w:pPr>
        <w:widowControl/>
        <w:spacing w:line="240" w:lineRule="auto"/>
        <w:ind w:firstLine="284"/>
        <w:rPr>
          <w:sz w:val="22"/>
          <w:szCs w:val="24"/>
        </w:rPr>
      </w:pPr>
      <w:r w:rsidRPr="007D07C4">
        <w:rPr>
          <w:sz w:val="22"/>
          <w:szCs w:val="24"/>
        </w:rPr>
        <w:t>The general trend shows a decrease from 1990 to 201</w:t>
      </w:r>
      <w:r w:rsidR="008F336C">
        <w:rPr>
          <w:sz w:val="22"/>
          <w:szCs w:val="24"/>
        </w:rPr>
        <w:t>4</w:t>
      </w:r>
      <w:r w:rsidRPr="007D07C4">
        <w:rPr>
          <w:sz w:val="22"/>
          <w:szCs w:val="24"/>
        </w:rPr>
        <w:t xml:space="preserve"> equal to </w:t>
      </w:r>
      <w:r>
        <w:rPr>
          <w:sz w:val="22"/>
          <w:szCs w:val="24"/>
        </w:rPr>
        <w:t>4</w:t>
      </w:r>
      <w:r w:rsidR="008F336C">
        <w:rPr>
          <w:sz w:val="22"/>
          <w:szCs w:val="24"/>
        </w:rPr>
        <w:t>7</w:t>
      </w:r>
      <w:r w:rsidRPr="007D07C4">
        <w:rPr>
          <w:sz w:val="22"/>
          <w:szCs w:val="24"/>
        </w:rPr>
        <w:t>%, with a noticeable decline between 1995 and 200</w:t>
      </w:r>
      <w:r w:rsidR="008F336C">
        <w:rPr>
          <w:sz w:val="22"/>
          <w:szCs w:val="24"/>
        </w:rPr>
        <w:t>4</w:t>
      </w:r>
      <w:r>
        <w:rPr>
          <w:sz w:val="22"/>
          <w:szCs w:val="24"/>
        </w:rPr>
        <w:t xml:space="preserve"> and between 2008 and 2010 because of the implementation of abatement system in the largest Italian plant (steel production &gt; 80% with respect to national production from integrated plants):</w:t>
      </w:r>
    </w:p>
    <w:p w:rsidR="003A79B4" w:rsidRDefault="003A79B4" w:rsidP="003A79B4">
      <w:pPr>
        <w:pStyle w:val="Paragrafoelenco"/>
        <w:widowControl/>
        <w:numPr>
          <w:ilvl w:val="0"/>
          <w:numId w:val="38"/>
        </w:numPr>
        <w:spacing w:line="240" w:lineRule="auto"/>
        <w:rPr>
          <w:sz w:val="22"/>
          <w:szCs w:val="24"/>
        </w:rPr>
      </w:pPr>
      <w:r>
        <w:rPr>
          <w:sz w:val="22"/>
          <w:szCs w:val="24"/>
        </w:rPr>
        <w:t>Double filtering system ESP (ElectroStatic Precipitator) + MEEP (Moving Electrode Electrostatic Precipitator);</w:t>
      </w:r>
    </w:p>
    <w:p w:rsidR="003A79B4" w:rsidRDefault="003A79B4" w:rsidP="003A79B4">
      <w:pPr>
        <w:pStyle w:val="Paragrafoelenco"/>
        <w:widowControl/>
        <w:numPr>
          <w:ilvl w:val="0"/>
          <w:numId w:val="38"/>
        </w:numPr>
        <w:spacing w:line="240" w:lineRule="auto"/>
        <w:rPr>
          <w:sz w:val="22"/>
          <w:szCs w:val="24"/>
        </w:rPr>
      </w:pPr>
      <w:r>
        <w:rPr>
          <w:sz w:val="22"/>
          <w:szCs w:val="24"/>
        </w:rPr>
        <w:t>Reduction of the chlorine amount in the charge;</w:t>
      </w:r>
    </w:p>
    <w:p w:rsidR="003A79B4" w:rsidRDefault="003A79B4" w:rsidP="003A79B4">
      <w:pPr>
        <w:pStyle w:val="Paragrafoelenco"/>
        <w:widowControl/>
        <w:numPr>
          <w:ilvl w:val="0"/>
          <w:numId w:val="38"/>
        </w:numPr>
        <w:spacing w:line="240" w:lineRule="auto"/>
        <w:rPr>
          <w:sz w:val="22"/>
          <w:szCs w:val="24"/>
        </w:rPr>
      </w:pPr>
      <w:r>
        <w:rPr>
          <w:sz w:val="22"/>
          <w:szCs w:val="24"/>
        </w:rPr>
        <w:t xml:space="preserve">Injections of urea (able to form stable compounds with metals that </w:t>
      </w:r>
      <w:r w:rsidR="000E63BD">
        <w:rPr>
          <w:sz w:val="22"/>
          <w:szCs w:val="24"/>
        </w:rPr>
        <w:t>catalyze</w:t>
      </w:r>
      <w:r>
        <w:rPr>
          <w:sz w:val="22"/>
          <w:szCs w:val="24"/>
        </w:rPr>
        <w:t xml:space="preserve"> the formation of dioxins)</w:t>
      </w:r>
      <w:r w:rsidRPr="00AF79DC">
        <w:rPr>
          <w:sz w:val="22"/>
          <w:szCs w:val="24"/>
        </w:rPr>
        <w:t xml:space="preserve">. </w:t>
      </w:r>
    </w:p>
    <w:p w:rsidR="003A79B4" w:rsidRPr="007D07C4" w:rsidRDefault="003A79B4" w:rsidP="003A79B4">
      <w:pPr>
        <w:widowControl/>
        <w:spacing w:line="240" w:lineRule="auto"/>
        <w:ind w:firstLine="284"/>
        <w:rPr>
          <w:sz w:val="22"/>
          <w:szCs w:val="24"/>
        </w:rPr>
      </w:pPr>
      <w:r w:rsidRPr="007D07C4">
        <w:rPr>
          <w:sz w:val="22"/>
          <w:szCs w:val="24"/>
        </w:rPr>
        <w:t>The most considerable reductions, between 1990 and 201</w:t>
      </w:r>
      <w:r w:rsidR="008F336C">
        <w:rPr>
          <w:sz w:val="22"/>
          <w:szCs w:val="24"/>
        </w:rPr>
        <w:t>4</w:t>
      </w:r>
      <w:r w:rsidRPr="007D07C4">
        <w:rPr>
          <w:sz w:val="22"/>
          <w:szCs w:val="24"/>
        </w:rPr>
        <w:t>, are observed in</w:t>
      </w:r>
      <w:r>
        <w:rPr>
          <w:sz w:val="22"/>
          <w:szCs w:val="24"/>
        </w:rPr>
        <w:t xml:space="preserve"> </w:t>
      </w:r>
      <w:r w:rsidRPr="00E956CF">
        <w:rPr>
          <w:i/>
          <w:sz w:val="22"/>
          <w:szCs w:val="24"/>
        </w:rPr>
        <w:t>waste treatment and disposal</w:t>
      </w:r>
      <w:r>
        <w:rPr>
          <w:i/>
          <w:sz w:val="22"/>
          <w:szCs w:val="24"/>
        </w:rPr>
        <w:t>,</w:t>
      </w:r>
      <w:r>
        <w:rPr>
          <w:sz w:val="22"/>
          <w:szCs w:val="24"/>
        </w:rPr>
        <w:t xml:space="preserve"> </w:t>
      </w:r>
      <w:r w:rsidRPr="007D07C4">
        <w:rPr>
          <w:i/>
          <w:sz w:val="22"/>
          <w:szCs w:val="24"/>
        </w:rPr>
        <w:t xml:space="preserve">combustion </w:t>
      </w:r>
      <w:r>
        <w:rPr>
          <w:i/>
          <w:sz w:val="22"/>
          <w:szCs w:val="24"/>
        </w:rPr>
        <w:t>in energy and transformation industries</w:t>
      </w:r>
      <w:r w:rsidRPr="007D07C4">
        <w:rPr>
          <w:sz w:val="22"/>
          <w:szCs w:val="24"/>
        </w:rPr>
        <w:t xml:space="preserve"> and </w:t>
      </w:r>
      <w:r>
        <w:rPr>
          <w:i/>
          <w:sz w:val="22"/>
          <w:szCs w:val="24"/>
        </w:rPr>
        <w:t xml:space="preserve">combustion </w:t>
      </w:r>
      <w:r w:rsidRPr="007D07C4">
        <w:rPr>
          <w:i/>
          <w:sz w:val="22"/>
          <w:szCs w:val="24"/>
        </w:rPr>
        <w:t>in industry</w:t>
      </w:r>
      <w:r w:rsidRPr="007D07C4">
        <w:rPr>
          <w:sz w:val="22"/>
          <w:szCs w:val="24"/>
        </w:rPr>
        <w:t>, (</w:t>
      </w:r>
      <w:r>
        <w:rPr>
          <w:sz w:val="22"/>
          <w:szCs w:val="24"/>
        </w:rPr>
        <w:t xml:space="preserve">-93%, </w:t>
      </w:r>
      <w:r w:rsidRPr="007D07C4">
        <w:rPr>
          <w:sz w:val="22"/>
          <w:szCs w:val="24"/>
        </w:rPr>
        <w:t>-</w:t>
      </w:r>
      <w:r>
        <w:rPr>
          <w:sz w:val="22"/>
          <w:szCs w:val="24"/>
        </w:rPr>
        <w:t>7</w:t>
      </w:r>
      <w:r w:rsidR="008F336C">
        <w:rPr>
          <w:sz w:val="22"/>
          <w:szCs w:val="24"/>
        </w:rPr>
        <w:t>4</w:t>
      </w:r>
      <w:r w:rsidRPr="007D07C4">
        <w:rPr>
          <w:sz w:val="22"/>
          <w:szCs w:val="24"/>
        </w:rPr>
        <w:t>%and -</w:t>
      </w:r>
      <w:r>
        <w:rPr>
          <w:sz w:val="22"/>
          <w:szCs w:val="24"/>
        </w:rPr>
        <w:t>5</w:t>
      </w:r>
      <w:r w:rsidR="008F336C">
        <w:rPr>
          <w:sz w:val="22"/>
          <w:szCs w:val="24"/>
        </w:rPr>
        <w:t>2</w:t>
      </w:r>
      <w:r w:rsidRPr="007D07C4">
        <w:rPr>
          <w:sz w:val="22"/>
          <w:szCs w:val="24"/>
        </w:rPr>
        <w:t>%, respectively). Specifically, the reduction is principally due to the cut of emissions from the combustion of municipal waste both with energy recovery, reported under the non industrial sector, and without recovery, reported under the waste sector due to the introduction of regulations establishing more stringent limits of dioxin emissions from stacks.</w:t>
      </w:r>
    </w:p>
    <w:p w:rsidR="003A79B4" w:rsidRPr="007D07C4" w:rsidRDefault="003A79B4" w:rsidP="008F336C">
      <w:pPr>
        <w:widowControl/>
        <w:spacing w:line="240" w:lineRule="auto"/>
        <w:ind w:firstLine="284"/>
        <w:rPr>
          <w:sz w:val="22"/>
          <w:szCs w:val="24"/>
        </w:rPr>
      </w:pPr>
      <w:r w:rsidRPr="007D07C4">
        <w:rPr>
          <w:sz w:val="22"/>
          <w:szCs w:val="24"/>
        </w:rPr>
        <w:t>In 201</w:t>
      </w:r>
      <w:r w:rsidR="008F336C">
        <w:rPr>
          <w:sz w:val="22"/>
          <w:szCs w:val="24"/>
        </w:rPr>
        <w:t>4</w:t>
      </w:r>
      <w:r w:rsidRPr="007D07C4">
        <w:rPr>
          <w:sz w:val="22"/>
          <w:szCs w:val="24"/>
        </w:rPr>
        <w:t xml:space="preserve">, the subsectors which have contributed most to total emissions are </w:t>
      </w:r>
      <w:r w:rsidRPr="007D07C4">
        <w:rPr>
          <w:i/>
          <w:sz w:val="22"/>
          <w:szCs w:val="24"/>
        </w:rPr>
        <w:t xml:space="preserve">production processes, combustion in industry </w:t>
      </w:r>
      <w:r w:rsidRPr="007D07C4">
        <w:rPr>
          <w:sz w:val="22"/>
          <w:szCs w:val="24"/>
        </w:rPr>
        <w:t xml:space="preserve">and </w:t>
      </w:r>
      <w:r w:rsidRPr="007D07C4">
        <w:rPr>
          <w:i/>
          <w:sz w:val="22"/>
          <w:szCs w:val="24"/>
        </w:rPr>
        <w:t>non-industrial combustion plants</w:t>
      </w:r>
      <w:r w:rsidRPr="007D07C4">
        <w:rPr>
          <w:sz w:val="22"/>
          <w:szCs w:val="24"/>
        </w:rPr>
        <w:t xml:space="preserve"> accounting for </w:t>
      </w:r>
      <w:r>
        <w:rPr>
          <w:sz w:val="22"/>
          <w:szCs w:val="24"/>
        </w:rPr>
        <w:t>28</w:t>
      </w:r>
      <w:r w:rsidRPr="007D07C4">
        <w:rPr>
          <w:sz w:val="22"/>
          <w:szCs w:val="24"/>
        </w:rPr>
        <w:t xml:space="preserve">%, </w:t>
      </w:r>
      <w:r w:rsidR="008F336C">
        <w:rPr>
          <w:sz w:val="22"/>
          <w:szCs w:val="24"/>
        </w:rPr>
        <w:t>21</w:t>
      </w:r>
      <w:r w:rsidRPr="007D07C4">
        <w:rPr>
          <w:sz w:val="22"/>
          <w:szCs w:val="24"/>
        </w:rPr>
        <w:t xml:space="preserve">% and </w:t>
      </w:r>
      <w:r w:rsidR="008F336C">
        <w:rPr>
          <w:sz w:val="22"/>
          <w:szCs w:val="24"/>
        </w:rPr>
        <w:t>40</w:t>
      </w:r>
      <w:r w:rsidRPr="007D07C4">
        <w:rPr>
          <w:sz w:val="22"/>
          <w:szCs w:val="24"/>
        </w:rPr>
        <w:t xml:space="preserve">% of the total respectively. In particular emissions from production processes show an increase of </w:t>
      </w:r>
      <w:r>
        <w:rPr>
          <w:sz w:val="22"/>
          <w:szCs w:val="24"/>
        </w:rPr>
        <w:t>1</w:t>
      </w:r>
      <w:r w:rsidR="008F336C">
        <w:rPr>
          <w:sz w:val="22"/>
          <w:szCs w:val="24"/>
        </w:rPr>
        <w:t>3</w:t>
      </w:r>
      <w:r w:rsidRPr="007D07C4">
        <w:rPr>
          <w:sz w:val="22"/>
          <w:szCs w:val="24"/>
        </w:rPr>
        <w:t>% in the period 1990-201</w:t>
      </w:r>
      <w:r w:rsidR="008F336C">
        <w:rPr>
          <w:sz w:val="22"/>
          <w:szCs w:val="24"/>
        </w:rPr>
        <w:t>4</w:t>
      </w:r>
      <w:r>
        <w:rPr>
          <w:sz w:val="22"/>
          <w:szCs w:val="24"/>
        </w:rPr>
        <w:t xml:space="preserve"> due to the increase of the iron and steel production in electric arc furnaces</w:t>
      </w:r>
      <w:r w:rsidR="008F336C">
        <w:rPr>
          <w:sz w:val="22"/>
          <w:szCs w:val="24"/>
        </w:rPr>
        <w:t>.</w:t>
      </w:r>
    </w:p>
    <w:p w:rsidR="003A79B4" w:rsidRPr="007D07C4" w:rsidRDefault="003A79B4" w:rsidP="003A79B4">
      <w:pPr>
        <w:pStyle w:val="Corpodeltesto"/>
        <w:spacing w:line="240" w:lineRule="auto"/>
        <w:ind w:firstLine="284"/>
        <w:rPr>
          <w:sz w:val="22"/>
          <w:szCs w:val="24"/>
        </w:rPr>
      </w:pPr>
    </w:p>
    <w:p w:rsidR="003A79B4" w:rsidRPr="007E7701" w:rsidRDefault="003A79B4" w:rsidP="003A79B4">
      <w:pPr>
        <w:pStyle w:val="Titolo3"/>
      </w:pPr>
      <w:r w:rsidRPr="007E7701">
        <w:br w:type="page"/>
      </w:r>
      <w:bookmarkStart w:id="31" w:name="_Toc445660574"/>
      <w:r w:rsidRPr="007E7701">
        <w:lastRenderedPageBreak/>
        <w:t>Hexachlorobenzene (HCB)</w:t>
      </w:r>
      <w:bookmarkEnd w:id="31"/>
    </w:p>
    <w:p w:rsidR="003A79B4" w:rsidRPr="007D07C4" w:rsidRDefault="003A79B4" w:rsidP="003A79B4">
      <w:pPr>
        <w:pStyle w:val="Corpodeltesto"/>
        <w:spacing w:line="240" w:lineRule="auto"/>
        <w:ind w:firstLine="284"/>
        <w:rPr>
          <w:b w:val="0"/>
          <w:sz w:val="22"/>
          <w:szCs w:val="24"/>
          <w:lang w:eastAsia="it-IT"/>
        </w:rPr>
      </w:pPr>
      <w:r w:rsidRPr="007D07C4">
        <w:rPr>
          <w:b w:val="0"/>
          <w:sz w:val="22"/>
          <w:szCs w:val="24"/>
          <w:lang w:eastAsia="it-IT"/>
        </w:rPr>
        <w:t>The national atmospheric emissions of hexachlorobenzene show a decreasing trend in the period 1990-201</w:t>
      </w:r>
      <w:r w:rsidR="008F336C">
        <w:rPr>
          <w:b w:val="0"/>
          <w:sz w:val="22"/>
          <w:szCs w:val="24"/>
          <w:lang w:eastAsia="it-IT"/>
        </w:rPr>
        <w:t>4</w:t>
      </w:r>
      <w:r w:rsidRPr="007D07C4">
        <w:rPr>
          <w:b w:val="0"/>
          <w:sz w:val="22"/>
          <w:szCs w:val="24"/>
          <w:lang w:eastAsia="it-IT"/>
        </w:rPr>
        <w:t xml:space="preserve">, varying from </w:t>
      </w:r>
      <w:smartTag w:uri="urn:schemas-microsoft-com:office:smarttags" w:element="metricconverter">
        <w:smartTagPr>
          <w:attr w:name="ProductID" w:val="43 kg"/>
        </w:smartTagPr>
        <w:r w:rsidRPr="007D07C4">
          <w:rPr>
            <w:b w:val="0"/>
            <w:sz w:val="22"/>
            <w:szCs w:val="24"/>
            <w:lang w:eastAsia="it-IT"/>
          </w:rPr>
          <w:t>43 kg</w:t>
        </w:r>
      </w:smartTag>
      <w:r w:rsidRPr="007D07C4">
        <w:rPr>
          <w:b w:val="0"/>
          <w:sz w:val="22"/>
          <w:szCs w:val="24"/>
          <w:lang w:eastAsia="it-IT"/>
        </w:rPr>
        <w:t xml:space="preserve"> to </w:t>
      </w:r>
      <w:r>
        <w:rPr>
          <w:b w:val="0"/>
          <w:sz w:val="22"/>
          <w:szCs w:val="24"/>
          <w:lang w:eastAsia="it-IT"/>
        </w:rPr>
        <w:t>2</w:t>
      </w:r>
      <w:r w:rsidR="008F336C">
        <w:rPr>
          <w:b w:val="0"/>
          <w:sz w:val="22"/>
          <w:szCs w:val="24"/>
          <w:lang w:eastAsia="it-IT"/>
        </w:rPr>
        <w:t>1</w:t>
      </w:r>
      <w:r w:rsidRPr="007D07C4">
        <w:rPr>
          <w:b w:val="0"/>
          <w:sz w:val="22"/>
          <w:szCs w:val="24"/>
          <w:lang w:eastAsia="it-IT"/>
        </w:rPr>
        <w:t xml:space="preserve"> kg due to the decrease of the use of pesticide in agriculture. Figure 2.1</w:t>
      </w:r>
      <w:r>
        <w:rPr>
          <w:b w:val="0"/>
          <w:sz w:val="22"/>
          <w:szCs w:val="24"/>
          <w:lang w:eastAsia="it-IT"/>
        </w:rPr>
        <w:t>4</w:t>
      </w:r>
      <w:r w:rsidRPr="007D07C4">
        <w:rPr>
          <w:b w:val="0"/>
          <w:sz w:val="22"/>
          <w:szCs w:val="24"/>
          <w:lang w:eastAsia="it-IT"/>
        </w:rPr>
        <w:t xml:space="preserve"> and Table 2.1</w:t>
      </w:r>
      <w:r>
        <w:rPr>
          <w:b w:val="0"/>
          <w:sz w:val="22"/>
          <w:szCs w:val="24"/>
          <w:lang w:eastAsia="it-IT"/>
        </w:rPr>
        <w:t>4</w:t>
      </w:r>
      <w:r w:rsidRPr="007D07C4">
        <w:rPr>
          <w:b w:val="0"/>
          <w:sz w:val="22"/>
          <w:szCs w:val="24"/>
          <w:lang w:eastAsia="it-IT"/>
        </w:rPr>
        <w:t xml:space="preserve"> illustrate the emission trend from 1990 to 201</w:t>
      </w:r>
      <w:r w:rsidR="008F336C">
        <w:rPr>
          <w:b w:val="0"/>
          <w:sz w:val="22"/>
          <w:szCs w:val="24"/>
          <w:lang w:eastAsia="it-IT"/>
        </w:rPr>
        <w:t>4</w:t>
      </w:r>
      <w:r w:rsidRPr="007D07C4">
        <w:rPr>
          <w:b w:val="0"/>
          <w:sz w:val="22"/>
          <w:szCs w:val="24"/>
          <w:lang w:eastAsia="it-IT"/>
        </w:rPr>
        <w:t>. Figure 2.1</w:t>
      </w:r>
      <w:r>
        <w:rPr>
          <w:b w:val="0"/>
          <w:sz w:val="22"/>
          <w:szCs w:val="24"/>
          <w:lang w:eastAsia="it-IT"/>
        </w:rPr>
        <w:t>4</w:t>
      </w:r>
      <w:r w:rsidRPr="007D07C4">
        <w:rPr>
          <w:b w:val="0"/>
          <w:sz w:val="22"/>
          <w:szCs w:val="24"/>
          <w:lang w:eastAsia="it-IT"/>
        </w:rPr>
        <w:t xml:space="preserve"> also illustrates the share of HCB emissions by category in 1990 and 201</w:t>
      </w:r>
      <w:r w:rsidR="008F336C">
        <w:rPr>
          <w:b w:val="0"/>
          <w:sz w:val="22"/>
          <w:szCs w:val="24"/>
          <w:lang w:eastAsia="it-IT"/>
        </w:rPr>
        <w:t>4</w:t>
      </w:r>
      <w:r w:rsidRPr="007D07C4">
        <w:rPr>
          <w:b w:val="0"/>
          <w:sz w:val="22"/>
          <w:szCs w:val="24"/>
          <w:lang w:eastAsia="it-IT"/>
        </w:rPr>
        <w:t xml:space="preserve"> as well as the total and sectoral variation from 1990 to 201</w:t>
      </w:r>
      <w:r w:rsidR="008F336C">
        <w:rPr>
          <w:b w:val="0"/>
          <w:sz w:val="22"/>
          <w:szCs w:val="24"/>
          <w:lang w:eastAsia="it-IT"/>
        </w:rPr>
        <w:t>4</w:t>
      </w:r>
      <w:r w:rsidRPr="007D07C4">
        <w:rPr>
          <w:b w:val="0"/>
          <w:sz w:val="22"/>
          <w:szCs w:val="24"/>
          <w:lang w:eastAsia="it-IT"/>
        </w:rPr>
        <w:t>.</w:t>
      </w:r>
    </w:p>
    <w:p w:rsidR="003A79B4" w:rsidRPr="007D07C4" w:rsidRDefault="003A79B4" w:rsidP="003A79B4">
      <w:pPr>
        <w:pStyle w:val="Corpodeltesto"/>
        <w:spacing w:line="240" w:lineRule="auto"/>
        <w:rPr>
          <w:b w:val="0"/>
          <w:sz w:val="22"/>
        </w:rPr>
      </w:pPr>
    </w:p>
    <w:p w:rsidR="003A79B4" w:rsidRPr="007D07C4" w:rsidRDefault="003A79B4" w:rsidP="003A79B4">
      <w:pPr>
        <w:pStyle w:val="Corpodeltesto"/>
        <w:spacing w:line="240" w:lineRule="auto"/>
        <w:rPr>
          <w:b w:val="0"/>
          <w:sz w:val="22"/>
        </w:rPr>
      </w:pPr>
    </w:p>
    <w:tbl>
      <w:tblPr>
        <w:tblW w:w="0" w:type="auto"/>
        <w:jc w:val="center"/>
        <w:tblInd w:w="-72" w:type="dxa"/>
        <w:tblLayout w:type="fixed"/>
        <w:tblLook w:val="01E0"/>
      </w:tblPr>
      <w:tblGrid>
        <w:gridCol w:w="2995"/>
        <w:gridCol w:w="2563"/>
        <w:gridCol w:w="3331"/>
      </w:tblGrid>
      <w:tr w:rsidR="003A79B4" w:rsidRPr="007D07C4" w:rsidTr="00914A87">
        <w:trPr>
          <w:trHeight w:val="5014"/>
          <w:jc w:val="center"/>
        </w:trPr>
        <w:tc>
          <w:tcPr>
            <w:tcW w:w="8889" w:type="dxa"/>
            <w:gridSpan w:val="3"/>
            <w:tcBorders>
              <w:top w:val="double" w:sz="4" w:space="0" w:color="C0C0C0"/>
            </w:tcBorders>
            <w:vAlign w:val="center"/>
          </w:tcPr>
          <w:p w:rsidR="003A79B4" w:rsidRPr="007D07C4" w:rsidRDefault="00DC4148" w:rsidP="00914A87">
            <w:pPr>
              <w:spacing w:line="240" w:lineRule="auto"/>
              <w:jc w:val="center"/>
              <w:rPr>
                <w:sz w:val="22"/>
              </w:rPr>
            </w:pPr>
            <w:r>
              <w:rPr>
                <w:noProof/>
                <w:sz w:val="22"/>
                <w:lang w:val="it-IT" w:eastAsia="it-IT"/>
              </w:rPr>
              <w:drawing>
                <wp:inline distT="0" distB="0" distL="0" distR="0">
                  <wp:extent cx="5501640" cy="2141220"/>
                  <wp:effectExtent l="19050" t="0" r="3810" b="0"/>
                  <wp:docPr id="223" name="Immagin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79"/>
                          <a:srcRect/>
                          <a:stretch>
                            <a:fillRect/>
                          </a:stretch>
                        </pic:blipFill>
                        <pic:spPr bwMode="auto">
                          <a:xfrm>
                            <a:off x="0" y="0"/>
                            <a:ext cx="5501640" cy="2141220"/>
                          </a:xfrm>
                          <a:prstGeom prst="rect">
                            <a:avLst/>
                          </a:prstGeom>
                          <a:noFill/>
                          <a:ln w="9525">
                            <a:noFill/>
                            <a:miter lim="800000"/>
                            <a:headEnd/>
                            <a:tailEnd/>
                          </a:ln>
                        </pic:spPr>
                      </pic:pic>
                    </a:graphicData>
                  </a:graphic>
                </wp:inline>
              </w:drawing>
            </w:r>
          </w:p>
        </w:tc>
      </w:tr>
      <w:tr w:rsidR="003A79B4" w:rsidRPr="007D07C4" w:rsidTr="00914A87">
        <w:trPr>
          <w:trHeight w:val="2070"/>
          <w:jc w:val="center"/>
        </w:trPr>
        <w:tc>
          <w:tcPr>
            <w:tcW w:w="2995" w:type="dxa"/>
            <w:tcBorders>
              <w:bottom w:val="double" w:sz="4" w:space="0" w:color="C0C0C0"/>
            </w:tcBorders>
            <w:vAlign w:val="center"/>
          </w:tcPr>
          <w:p w:rsidR="003A79B4" w:rsidRPr="007D07C4" w:rsidRDefault="00DC4148" w:rsidP="00914A87">
            <w:pPr>
              <w:spacing w:line="240" w:lineRule="auto"/>
              <w:jc w:val="center"/>
              <w:rPr>
                <w:sz w:val="22"/>
              </w:rPr>
            </w:pPr>
            <w:r>
              <w:rPr>
                <w:noProof/>
                <w:sz w:val="22"/>
                <w:lang w:val="it-IT" w:eastAsia="it-IT"/>
              </w:rPr>
              <w:drawing>
                <wp:inline distT="0" distB="0" distL="0" distR="0">
                  <wp:extent cx="1760220" cy="1135380"/>
                  <wp:effectExtent l="19050" t="0" r="0" b="0"/>
                  <wp:docPr id="224" name="Immagin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80"/>
                          <a:srcRect/>
                          <a:stretch>
                            <a:fillRect/>
                          </a:stretch>
                        </pic:blipFill>
                        <pic:spPr bwMode="auto">
                          <a:xfrm>
                            <a:off x="0" y="0"/>
                            <a:ext cx="1760220" cy="1135380"/>
                          </a:xfrm>
                          <a:prstGeom prst="rect">
                            <a:avLst/>
                          </a:prstGeom>
                          <a:noFill/>
                          <a:ln w="9525">
                            <a:noFill/>
                            <a:miter lim="800000"/>
                            <a:headEnd/>
                            <a:tailEnd/>
                          </a:ln>
                        </pic:spPr>
                      </pic:pic>
                    </a:graphicData>
                  </a:graphic>
                </wp:inline>
              </w:drawing>
            </w:r>
          </w:p>
        </w:tc>
        <w:tc>
          <w:tcPr>
            <w:tcW w:w="2563" w:type="dxa"/>
            <w:tcBorders>
              <w:bottom w:val="double" w:sz="4" w:space="0" w:color="C0C0C0"/>
            </w:tcBorders>
            <w:vAlign w:val="center"/>
          </w:tcPr>
          <w:p w:rsidR="003A79B4" w:rsidRPr="007D07C4" w:rsidRDefault="00DC4148" w:rsidP="00914A87">
            <w:pPr>
              <w:spacing w:line="240" w:lineRule="auto"/>
              <w:ind w:left="-165"/>
              <w:jc w:val="center"/>
              <w:rPr>
                <w:sz w:val="22"/>
              </w:rPr>
            </w:pPr>
            <w:r>
              <w:rPr>
                <w:noProof/>
                <w:sz w:val="22"/>
                <w:lang w:val="it-IT" w:eastAsia="it-IT"/>
              </w:rPr>
              <w:drawing>
                <wp:inline distT="0" distB="0" distL="0" distR="0">
                  <wp:extent cx="1485900" cy="1097280"/>
                  <wp:effectExtent l="19050" t="0" r="0" b="0"/>
                  <wp:docPr id="225" name="Immagin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81"/>
                          <a:srcRect/>
                          <a:stretch>
                            <a:fillRect/>
                          </a:stretch>
                        </pic:blipFill>
                        <pic:spPr bwMode="auto">
                          <a:xfrm>
                            <a:off x="0" y="0"/>
                            <a:ext cx="1485900" cy="1097280"/>
                          </a:xfrm>
                          <a:prstGeom prst="rect">
                            <a:avLst/>
                          </a:prstGeom>
                          <a:noFill/>
                          <a:ln w="9525">
                            <a:noFill/>
                            <a:miter lim="800000"/>
                            <a:headEnd/>
                            <a:tailEnd/>
                          </a:ln>
                        </pic:spPr>
                      </pic:pic>
                    </a:graphicData>
                  </a:graphic>
                </wp:inline>
              </w:drawing>
            </w:r>
          </w:p>
        </w:tc>
        <w:tc>
          <w:tcPr>
            <w:tcW w:w="3331" w:type="dxa"/>
            <w:tcBorders>
              <w:bottom w:val="double" w:sz="4" w:space="0" w:color="C0C0C0"/>
            </w:tcBorders>
            <w:vAlign w:val="center"/>
          </w:tcPr>
          <w:p w:rsidR="003A79B4" w:rsidRPr="007D07C4" w:rsidRDefault="00DC4148" w:rsidP="00914A87">
            <w:pPr>
              <w:spacing w:line="240" w:lineRule="auto"/>
              <w:ind w:left="-251"/>
              <w:rPr>
                <w:sz w:val="22"/>
              </w:rPr>
            </w:pPr>
            <w:r>
              <w:rPr>
                <w:noProof/>
                <w:sz w:val="22"/>
                <w:lang w:val="it-IT" w:eastAsia="it-IT"/>
              </w:rPr>
              <w:drawing>
                <wp:inline distT="0" distB="0" distL="0" distR="0">
                  <wp:extent cx="1973580" cy="1356360"/>
                  <wp:effectExtent l="19050" t="0" r="7620" b="0"/>
                  <wp:docPr id="226" name="Immagin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82"/>
                          <a:srcRect/>
                          <a:stretch>
                            <a:fillRect/>
                          </a:stretch>
                        </pic:blipFill>
                        <pic:spPr bwMode="auto">
                          <a:xfrm>
                            <a:off x="0" y="0"/>
                            <a:ext cx="1973580" cy="1356360"/>
                          </a:xfrm>
                          <a:prstGeom prst="rect">
                            <a:avLst/>
                          </a:prstGeom>
                          <a:noFill/>
                          <a:ln w="9525">
                            <a:noFill/>
                            <a:miter lim="800000"/>
                            <a:headEnd/>
                            <a:tailEnd/>
                          </a:ln>
                        </pic:spPr>
                      </pic:pic>
                    </a:graphicData>
                  </a:graphic>
                </wp:inline>
              </w:drawing>
            </w:r>
          </w:p>
        </w:tc>
      </w:tr>
      <w:tr w:rsidR="003A79B4" w:rsidRPr="00914E60" w:rsidTr="00914A87">
        <w:trPr>
          <w:trHeight w:val="494"/>
          <w:jc w:val="center"/>
        </w:trPr>
        <w:tc>
          <w:tcPr>
            <w:tcW w:w="8889" w:type="dxa"/>
            <w:gridSpan w:val="3"/>
            <w:tcBorders>
              <w:top w:val="double" w:sz="4" w:space="0" w:color="C0C0C0"/>
            </w:tcBorders>
            <w:vAlign w:val="center"/>
          </w:tcPr>
          <w:p w:rsidR="003A79B4" w:rsidRDefault="003A79B4" w:rsidP="00DC4148">
            <w:pPr>
              <w:spacing w:line="240" w:lineRule="auto"/>
              <w:rPr>
                <w:sz w:val="20"/>
              </w:rPr>
            </w:pPr>
            <w:r w:rsidRPr="00914E60">
              <w:rPr>
                <w:b/>
                <w:sz w:val="20"/>
              </w:rPr>
              <w:t>Figure 2.1</w:t>
            </w:r>
            <w:r>
              <w:rPr>
                <w:b/>
                <w:sz w:val="20"/>
              </w:rPr>
              <w:t>4</w:t>
            </w:r>
            <w:r w:rsidRPr="00914E60">
              <w:rPr>
                <w:b/>
                <w:sz w:val="20"/>
              </w:rPr>
              <w:t xml:space="preserve"> </w:t>
            </w:r>
            <w:r w:rsidRPr="00914E60">
              <w:rPr>
                <w:i/>
                <w:iCs/>
                <w:sz w:val="20"/>
              </w:rPr>
              <w:t>HCB emission trend, percentage share by sector and variation 1990-201</w:t>
            </w:r>
            <w:r w:rsidR="00DC4148">
              <w:rPr>
                <w:i/>
                <w:iCs/>
                <w:sz w:val="20"/>
              </w:rPr>
              <w:t>4</w:t>
            </w:r>
          </w:p>
        </w:tc>
      </w:tr>
    </w:tbl>
    <w:p w:rsidR="003A79B4" w:rsidRPr="007D07C4" w:rsidRDefault="003A79B4" w:rsidP="003A79B4">
      <w:pPr>
        <w:pStyle w:val="Corpodeltesto"/>
        <w:spacing w:line="240" w:lineRule="auto"/>
        <w:rPr>
          <w:sz w:val="22"/>
        </w:rPr>
      </w:pPr>
    </w:p>
    <w:p w:rsidR="003A79B4" w:rsidRPr="007D07C4" w:rsidRDefault="003A79B4" w:rsidP="003A79B4">
      <w:pPr>
        <w:pStyle w:val="Corpodeltesto"/>
        <w:spacing w:line="240" w:lineRule="auto"/>
        <w:rPr>
          <w:sz w:val="22"/>
        </w:rPr>
      </w:pPr>
      <w:r w:rsidRPr="007D07C4">
        <w:rPr>
          <w:sz w:val="22"/>
        </w:rPr>
        <w:br w:type="page"/>
      </w:r>
    </w:p>
    <w:p w:rsidR="003A79B4" w:rsidRPr="00914E60" w:rsidRDefault="003A79B4" w:rsidP="003A79B4">
      <w:pPr>
        <w:pStyle w:val="Corpodeltesto"/>
        <w:spacing w:line="240" w:lineRule="auto"/>
        <w:rPr>
          <w:b w:val="0"/>
          <w:i/>
          <w:sz w:val="20"/>
        </w:rPr>
      </w:pPr>
      <w:r w:rsidRPr="00914E60">
        <w:rPr>
          <w:sz w:val="20"/>
        </w:rPr>
        <w:lastRenderedPageBreak/>
        <w:t>Table 2.1</w:t>
      </w:r>
      <w:r>
        <w:rPr>
          <w:sz w:val="20"/>
        </w:rPr>
        <w:t>4</w:t>
      </w:r>
      <w:r w:rsidRPr="00914E60">
        <w:rPr>
          <w:b w:val="0"/>
          <w:i/>
          <w:sz w:val="20"/>
        </w:rPr>
        <w:t xml:space="preserve">   </w:t>
      </w:r>
      <w:r w:rsidRPr="00914E60">
        <w:rPr>
          <w:b w:val="0"/>
          <w:i/>
          <w:iCs/>
          <w:sz w:val="20"/>
        </w:rPr>
        <w:t>HCB</w:t>
      </w:r>
      <w:r w:rsidRPr="00914E60">
        <w:rPr>
          <w:b w:val="0"/>
          <w:i/>
          <w:sz w:val="20"/>
        </w:rPr>
        <w:t xml:space="preserve"> emission trend from 1990 to 201</w:t>
      </w:r>
      <w:r w:rsidR="00DC4148">
        <w:rPr>
          <w:b w:val="0"/>
          <w:i/>
          <w:sz w:val="20"/>
        </w:rPr>
        <w:t>4</w:t>
      </w:r>
      <w:r w:rsidRPr="00914E60">
        <w:rPr>
          <w:b w:val="0"/>
          <w:i/>
          <w:sz w:val="20"/>
        </w:rPr>
        <w:t xml:space="preserve"> (Mg)</w:t>
      </w:r>
    </w:p>
    <w:tbl>
      <w:tblPr>
        <w:tblW w:w="9888" w:type="dxa"/>
        <w:jc w:val="center"/>
        <w:tblInd w:w="-1100" w:type="dxa"/>
        <w:tblBorders>
          <w:top w:val="double" w:sz="6" w:space="0" w:color="C0C0C0"/>
          <w:bottom w:val="double" w:sz="6" w:space="0" w:color="C0C0C0"/>
        </w:tblBorders>
        <w:tblLayout w:type="fixed"/>
        <w:tblLook w:val="0020"/>
      </w:tblPr>
      <w:tblGrid>
        <w:gridCol w:w="3035"/>
        <w:gridCol w:w="761"/>
        <w:gridCol w:w="761"/>
        <w:gridCol w:w="761"/>
        <w:gridCol w:w="761"/>
        <w:gridCol w:w="761"/>
        <w:gridCol w:w="761"/>
        <w:gridCol w:w="761"/>
        <w:gridCol w:w="761"/>
        <w:gridCol w:w="765"/>
      </w:tblGrid>
      <w:tr w:rsidR="00272942" w:rsidRPr="00914E60" w:rsidTr="00DC4148">
        <w:trPr>
          <w:trHeight w:val="306"/>
          <w:tblHeader/>
          <w:jc w:val="center"/>
        </w:trPr>
        <w:tc>
          <w:tcPr>
            <w:tcW w:w="3035" w:type="dxa"/>
            <w:tcBorders>
              <w:top w:val="double" w:sz="6" w:space="0" w:color="C0C0C0"/>
              <w:bottom w:val="double" w:sz="6" w:space="0" w:color="C0C0C0"/>
            </w:tcBorders>
            <w:noWrap/>
            <w:vAlign w:val="center"/>
          </w:tcPr>
          <w:p w:rsidR="00272942" w:rsidRPr="00914E60" w:rsidRDefault="00272942" w:rsidP="00914A87">
            <w:pPr>
              <w:widowControl/>
              <w:spacing w:after="0" w:line="240" w:lineRule="auto"/>
              <w:jc w:val="center"/>
              <w:rPr>
                <w:b/>
                <w:caps/>
                <w:sz w:val="20"/>
                <w:lang w:eastAsia="it-IT"/>
              </w:rPr>
            </w:pPr>
          </w:p>
        </w:tc>
        <w:tc>
          <w:tcPr>
            <w:tcW w:w="761"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1990</w:t>
            </w:r>
          </w:p>
        </w:tc>
        <w:tc>
          <w:tcPr>
            <w:tcW w:w="761"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1995</w:t>
            </w:r>
          </w:p>
        </w:tc>
        <w:tc>
          <w:tcPr>
            <w:tcW w:w="761"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2000</w:t>
            </w:r>
          </w:p>
        </w:tc>
        <w:tc>
          <w:tcPr>
            <w:tcW w:w="761"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2005</w:t>
            </w:r>
          </w:p>
        </w:tc>
        <w:tc>
          <w:tcPr>
            <w:tcW w:w="761"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2010</w:t>
            </w:r>
          </w:p>
        </w:tc>
        <w:tc>
          <w:tcPr>
            <w:tcW w:w="761"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2011</w:t>
            </w:r>
          </w:p>
        </w:tc>
        <w:tc>
          <w:tcPr>
            <w:tcW w:w="761"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2012</w:t>
            </w:r>
          </w:p>
        </w:tc>
        <w:tc>
          <w:tcPr>
            <w:tcW w:w="761"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2013</w:t>
            </w:r>
          </w:p>
        </w:tc>
        <w:tc>
          <w:tcPr>
            <w:tcW w:w="761" w:type="dxa"/>
            <w:tcBorders>
              <w:top w:val="double" w:sz="6" w:space="0" w:color="C0C0C0"/>
              <w:bottom w:val="double" w:sz="6" w:space="0" w:color="C0C0C0"/>
            </w:tcBorders>
            <w:vAlign w:val="center"/>
          </w:tcPr>
          <w:p w:rsidR="00272942" w:rsidRDefault="00272942" w:rsidP="00272942">
            <w:pPr>
              <w:widowControl/>
              <w:spacing w:after="0" w:line="240" w:lineRule="auto"/>
              <w:jc w:val="right"/>
              <w:rPr>
                <w:b/>
                <w:caps/>
                <w:sz w:val="20"/>
                <w:lang w:eastAsia="it-IT"/>
              </w:rPr>
            </w:pPr>
            <w:r>
              <w:rPr>
                <w:b/>
                <w:caps/>
                <w:sz w:val="20"/>
                <w:lang w:val="en-US" w:eastAsia="it-IT"/>
              </w:rPr>
              <w:t>2014</w:t>
            </w:r>
          </w:p>
        </w:tc>
      </w:tr>
      <w:tr w:rsidR="00272942" w:rsidRPr="00914E60" w:rsidTr="00DC4148">
        <w:trPr>
          <w:trHeight w:val="306"/>
          <w:tblHeader/>
          <w:jc w:val="center"/>
        </w:trPr>
        <w:tc>
          <w:tcPr>
            <w:tcW w:w="9888" w:type="dxa"/>
            <w:gridSpan w:val="10"/>
            <w:tcBorders>
              <w:top w:val="double" w:sz="6" w:space="0" w:color="C0C0C0"/>
              <w:bottom w:val="double" w:sz="6" w:space="0" w:color="C0C0C0"/>
            </w:tcBorders>
            <w:noWrap/>
            <w:vAlign w:val="center"/>
          </w:tcPr>
          <w:p w:rsidR="00272942" w:rsidRDefault="00272942" w:rsidP="00272942">
            <w:pPr>
              <w:spacing w:after="0" w:line="240" w:lineRule="auto"/>
              <w:jc w:val="center"/>
              <w:rPr>
                <w:i/>
                <w:sz w:val="20"/>
                <w:lang w:val="it-IT" w:eastAsia="it-IT"/>
              </w:rPr>
            </w:pPr>
            <w:r>
              <w:rPr>
                <w:i/>
                <w:sz w:val="20"/>
                <w:lang w:val="it-IT" w:eastAsia="it-IT"/>
              </w:rPr>
              <w:t>Mg</w:t>
            </w:r>
          </w:p>
        </w:tc>
      </w:tr>
      <w:tr w:rsidR="00DC4148" w:rsidRPr="00914E60" w:rsidTr="00DC4148">
        <w:trPr>
          <w:trHeight w:val="707"/>
          <w:jc w:val="center"/>
        </w:trPr>
        <w:tc>
          <w:tcPr>
            <w:tcW w:w="3035" w:type="dxa"/>
            <w:tcBorders>
              <w:top w:val="double" w:sz="6" w:space="0" w:color="C0C0C0"/>
              <w:bottom w:val="single" w:sz="4" w:space="0" w:color="C0C0C0"/>
            </w:tcBorders>
            <w:vAlign w:val="center"/>
          </w:tcPr>
          <w:p w:rsidR="00DC4148" w:rsidRPr="00914E60" w:rsidRDefault="00DC4148" w:rsidP="00914A87">
            <w:pPr>
              <w:widowControl/>
              <w:spacing w:after="0" w:line="240" w:lineRule="auto"/>
              <w:jc w:val="left"/>
              <w:rPr>
                <w:sz w:val="20"/>
                <w:lang w:eastAsia="it-IT"/>
              </w:rPr>
            </w:pPr>
            <w:r w:rsidRPr="00914E60">
              <w:rPr>
                <w:sz w:val="20"/>
                <w:lang w:eastAsia="it-IT"/>
              </w:rPr>
              <w:t>Combustion  in energy and transformation industries</w:t>
            </w:r>
          </w:p>
        </w:tc>
        <w:tc>
          <w:tcPr>
            <w:tcW w:w="761" w:type="dxa"/>
            <w:tcBorders>
              <w:top w:val="double" w:sz="6" w:space="0" w:color="C0C0C0"/>
              <w:bottom w:val="single" w:sz="4" w:space="0" w:color="C0C0C0"/>
            </w:tcBorders>
            <w:noWrap/>
            <w:vAlign w:val="center"/>
          </w:tcPr>
          <w:p w:rsidR="00DC4148" w:rsidRPr="00DC4148" w:rsidRDefault="00DC4148" w:rsidP="00DC4148">
            <w:pPr>
              <w:jc w:val="right"/>
              <w:rPr>
                <w:sz w:val="20"/>
              </w:rPr>
            </w:pPr>
            <w:r w:rsidRPr="00DC4148">
              <w:rPr>
                <w:sz w:val="20"/>
              </w:rPr>
              <w:t>0.000</w:t>
            </w:r>
          </w:p>
        </w:tc>
        <w:tc>
          <w:tcPr>
            <w:tcW w:w="761" w:type="dxa"/>
            <w:tcBorders>
              <w:top w:val="double" w:sz="6" w:space="0" w:color="C0C0C0"/>
              <w:bottom w:val="single" w:sz="4" w:space="0" w:color="C0C0C0"/>
            </w:tcBorders>
            <w:noWrap/>
            <w:vAlign w:val="center"/>
          </w:tcPr>
          <w:p w:rsidR="00DC4148" w:rsidRPr="00DC4148" w:rsidRDefault="00DC4148" w:rsidP="00DC4148">
            <w:pPr>
              <w:jc w:val="right"/>
              <w:rPr>
                <w:sz w:val="20"/>
              </w:rPr>
            </w:pPr>
            <w:r w:rsidRPr="00DC4148">
              <w:rPr>
                <w:sz w:val="20"/>
              </w:rPr>
              <w:t>0.000</w:t>
            </w:r>
          </w:p>
        </w:tc>
        <w:tc>
          <w:tcPr>
            <w:tcW w:w="761" w:type="dxa"/>
            <w:tcBorders>
              <w:top w:val="double" w:sz="6" w:space="0" w:color="C0C0C0"/>
              <w:bottom w:val="single" w:sz="4" w:space="0" w:color="C0C0C0"/>
            </w:tcBorders>
            <w:noWrap/>
            <w:vAlign w:val="center"/>
          </w:tcPr>
          <w:p w:rsidR="00DC4148" w:rsidRPr="00DC4148" w:rsidRDefault="00DC4148" w:rsidP="00DC4148">
            <w:pPr>
              <w:jc w:val="right"/>
              <w:rPr>
                <w:sz w:val="20"/>
              </w:rPr>
            </w:pPr>
            <w:r w:rsidRPr="00DC4148">
              <w:rPr>
                <w:sz w:val="20"/>
              </w:rPr>
              <w:t>0.000</w:t>
            </w:r>
          </w:p>
        </w:tc>
        <w:tc>
          <w:tcPr>
            <w:tcW w:w="761" w:type="dxa"/>
            <w:tcBorders>
              <w:top w:val="double" w:sz="6" w:space="0" w:color="C0C0C0"/>
              <w:bottom w:val="single" w:sz="4" w:space="0" w:color="C0C0C0"/>
            </w:tcBorders>
            <w:noWrap/>
            <w:vAlign w:val="center"/>
          </w:tcPr>
          <w:p w:rsidR="00DC4148" w:rsidRPr="00DC4148" w:rsidRDefault="00DC4148" w:rsidP="00DC4148">
            <w:pPr>
              <w:jc w:val="right"/>
              <w:rPr>
                <w:sz w:val="20"/>
              </w:rPr>
            </w:pPr>
            <w:r w:rsidRPr="00DC4148">
              <w:rPr>
                <w:sz w:val="20"/>
              </w:rPr>
              <w:t>0.000</w:t>
            </w:r>
          </w:p>
        </w:tc>
        <w:tc>
          <w:tcPr>
            <w:tcW w:w="761" w:type="dxa"/>
            <w:tcBorders>
              <w:top w:val="double" w:sz="6" w:space="0" w:color="C0C0C0"/>
              <w:bottom w:val="single" w:sz="4" w:space="0" w:color="C0C0C0"/>
            </w:tcBorders>
            <w:vAlign w:val="center"/>
          </w:tcPr>
          <w:p w:rsidR="00DC4148" w:rsidRPr="00DC4148" w:rsidRDefault="00DC4148" w:rsidP="00DC4148">
            <w:pPr>
              <w:jc w:val="right"/>
              <w:rPr>
                <w:sz w:val="20"/>
              </w:rPr>
            </w:pPr>
            <w:r w:rsidRPr="00DC4148">
              <w:rPr>
                <w:sz w:val="20"/>
              </w:rPr>
              <w:t>0.001</w:t>
            </w:r>
          </w:p>
        </w:tc>
        <w:tc>
          <w:tcPr>
            <w:tcW w:w="761" w:type="dxa"/>
            <w:tcBorders>
              <w:top w:val="double" w:sz="6" w:space="0" w:color="C0C0C0"/>
              <w:bottom w:val="single" w:sz="4" w:space="0" w:color="C0C0C0"/>
            </w:tcBorders>
            <w:vAlign w:val="center"/>
          </w:tcPr>
          <w:p w:rsidR="00DC4148" w:rsidRPr="00DC4148" w:rsidRDefault="00DC4148" w:rsidP="00DC4148">
            <w:pPr>
              <w:jc w:val="right"/>
              <w:rPr>
                <w:sz w:val="20"/>
              </w:rPr>
            </w:pPr>
            <w:r w:rsidRPr="00DC4148">
              <w:rPr>
                <w:sz w:val="20"/>
              </w:rPr>
              <w:t>0.001</w:t>
            </w:r>
          </w:p>
        </w:tc>
        <w:tc>
          <w:tcPr>
            <w:tcW w:w="761" w:type="dxa"/>
            <w:tcBorders>
              <w:top w:val="double" w:sz="6" w:space="0" w:color="C0C0C0"/>
              <w:bottom w:val="single" w:sz="4" w:space="0" w:color="C0C0C0"/>
            </w:tcBorders>
            <w:vAlign w:val="center"/>
          </w:tcPr>
          <w:p w:rsidR="00DC4148" w:rsidRPr="00DC4148" w:rsidRDefault="00DC4148" w:rsidP="00DC4148">
            <w:pPr>
              <w:jc w:val="right"/>
              <w:rPr>
                <w:sz w:val="20"/>
              </w:rPr>
            </w:pPr>
            <w:r w:rsidRPr="00DC4148">
              <w:rPr>
                <w:sz w:val="20"/>
              </w:rPr>
              <w:t>0.001</w:t>
            </w:r>
          </w:p>
        </w:tc>
        <w:tc>
          <w:tcPr>
            <w:tcW w:w="761" w:type="dxa"/>
            <w:tcBorders>
              <w:top w:val="double" w:sz="6" w:space="0" w:color="C0C0C0"/>
              <w:bottom w:val="single" w:sz="4" w:space="0" w:color="C0C0C0"/>
            </w:tcBorders>
            <w:vAlign w:val="center"/>
          </w:tcPr>
          <w:p w:rsidR="00DC4148" w:rsidRPr="00DC4148" w:rsidRDefault="00DC4148" w:rsidP="00DC4148">
            <w:pPr>
              <w:jc w:val="right"/>
              <w:rPr>
                <w:sz w:val="20"/>
              </w:rPr>
            </w:pPr>
            <w:r w:rsidRPr="00DC4148">
              <w:rPr>
                <w:sz w:val="20"/>
              </w:rPr>
              <w:t>0.001</w:t>
            </w:r>
          </w:p>
        </w:tc>
        <w:tc>
          <w:tcPr>
            <w:tcW w:w="761" w:type="dxa"/>
            <w:tcBorders>
              <w:top w:val="double" w:sz="6" w:space="0" w:color="C0C0C0"/>
              <w:bottom w:val="single" w:sz="4" w:space="0" w:color="C0C0C0"/>
            </w:tcBorders>
            <w:vAlign w:val="center"/>
          </w:tcPr>
          <w:p w:rsidR="00DC4148" w:rsidRPr="00DC4148" w:rsidRDefault="00DC4148" w:rsidP="00DC4148">
            <w:pPr>
              <w:jc w:val="right"/>
              <w:rPr>
                <w:sz w:val="20"/>
              </w:rPr>
            </w:pPr>
            <w:r w:rsidRPr="00DC4148">
              <w:rPr>
                <w:sz w:val="20"/>
              </w:rPr>
              <w:t>0.001</w:t>
            </w:r>
          </w:p>
        </w:tc>
      </w:tr>
      <w:tr w:rsidR="00DC4148" w:rsidRPr="00914E60" w:rsidTr="00DC4148">
        <w:trPr>
          <w:trHeight w:val="488"/>
          <w:jc w:val="center"/>
        </w:trPr>
        <w:tc>
          <w:tcPr>
            <w:tcW w:w="3035" w:type="dxa"/>
            <w:tcBorders>
              <w:top w:val="single" w:sz="4" w:space="0" w:color="C0C0C0"/>
              <w:bottom w:val="single" w:sz="4" w:space="0" w:color="C0C0C0"/>
            </w:tcBorders>
            <w:vAlign w:val="center"/>
          </w:tcPr>
          <w:p w:rsidR="00DC4148" w:rsidRPr="00914E60" w:rsidRDefault="00DC4148" w:rsidP="00914A87">
            <w:pPr>
              <w:widowControl/>
              <w:spacing w:after="0" w:line="240" w:lineRule="auto"/>
              <w:jc w:val="left"/>
              <w:rPr>
                <w:sz w:val="20"/>
                <w:lang w:eastAsia="it-IT"/>
              </w:rPr>
            </w:pPr>
            <w:r w:rsidRPr="00914E60">
              <w:rPr>
                <w:sz w:val="20"/>
                <w:lang w:eastAsia="it-IT"/>
              </w:rPr>
              <w:t>Non-industrial combustion plants</w:t>
            </w:r>
          </w:p>
        </w:tc>
        <w:tc>
          <w:tcPr>
            <w:tcW w:w="761" w:type="dxa"/>
            <w:tcBorders>
              <w:top w:val="single" w:sz="4" w:space="0" w:color="C0C0C0"/>
              <w:bottom w:val="single" w:sz="4" w:space="0" w:color="C0C0C0"/>
            </w:tcBorders>
            <w:noWrap/>
            <w:vAlign w:val="center"/>
          </w:tcPr>
          <w:p w:rsidR="00DC4148" w:rsidRPr="00DC4148" w:rsidRDefault="00DC4148" w:rsidP="00DC4148">
            <w:pPr>
              <w:jc w:val="right"/>
              <w:rPr>
                <w:sz w:val="20"/>
              </w:rPr>
            </w:pPr>
            <w:r w:rsidRPr="00DC4148">
              <w:rPr>
                <w:sz w:val="20"/>
              </w:rPr>
              <w:t>0.002</w:t>
            </w:r>
          </w:p>
        </w:tc>
        <w:tc>
          <w:tcPr>
            <w:tcW w:w="761" w:type="dxa"/>
            <w:tcBorders>
              <w:top w:val="single" w:sz="4" w:space="0" w:color="C0C0C0"/>
              <w:bottom w:val="single" w:sz="4" w:space="0" w:color="C0C0C0"/>
            </w:tcBorders>
            <w:noWrap/>
            <w:vAlign w:val="center"/>
          </w:tcPr>
          <w:p w:rsidR="00DC4148" w:rsidRPr="00DC4148" w:rsidRDefault="00DC4148" w:rsidP="00DC4148">
            <w:pPr>
              <w:jc w:val="right"/>
              <w:rPr>
                <w:sz w:val="20"/>
              </w:rPr>
            </w:pPr>
            <w:r w:rsidRPr="00DC4148">
              <w:rPr>
                <w:sz w:val="20"/>
              </w:rPr>
              <w:t>0.003</w:t>
            </w:r>
          </w:p>
        </w:tc>
        <w:tc>
          <w:tcPr>
            <w:tcW w:w="761" w:type="dxa"/>
            <w:tcBorders>
              <w:top w:val="single" w:sz="4" w:space="0" w:color="C0C0C0"/>
              <w:bottom w:val="single" w:sz="4" w:space="0" w:color="C0C0C0"/>
            </w:tcBorders>
            <w:noWrap/>
            <w:vAlign w:val="center"/>
          </w:tcPr>
          <w:p w:rsidR="00DC4148" w:rsidRPr="00DC4148" w:rsidRDefault="00DC4148" w:rsidP="00DC4148">
            <w:pPr>
              <w:jc w:val="right"/>
              <w:rPr>
                <w:sz w:val="20"/>
              </w:rPr>
            </w:pPr>
            <w:r w:rsidRPr="00DC4148">
              <w:rPr>
                <w:sz w:val="20"/>
              </w:rPr>
              <w:t>0.006</w:t>
            </w:r>
          </w:p>
        </w:tc>
        <w:tc>
          <w:tcPr>
            <w:tcW w:w="761" w:type="dxa"/>
            <w:tcBorders>
              <w:top w:val="single" w:sz="4" w:space="0" w:color="C0C0C0"/>
              <w:bottom w:val="single" w:sz="4" w:space="0" w:color="C0C0C0"/>
            </w:tcBorders>
            <w:noWrap/>
            <w:vAlign w:val="center"/>
          </w:tcPr>
          <w:p w:rsidR="00DC4148" w:rsidRPr="00DC4148" w:rsidRDefault="00DC4148" w:rsidP="00DC4148">
            <w:pPr>
              <w:jc w:val="right"/>
              <w:rPr>
                <w:sz w:val="20"/>
              </w:rPr>
            </w:pPr>
            <w:r w:rsidRPr="00DC4148">
              <w:rPr>
                <w:sz w:val="20"/>
              </w:rPr>
              <w:t>0.006</w:t>
            </w:r>
          </w:p>
        </w:tc>
        <w:tc>
          <w:tcPr>
            <w:tcW w:w="761" w:type="dxa"/>
            <w:tcBorders>
              <w:top w:val="single" w:sz="4" w:space="0" w:color="C0C0C0"/>
              <w:bottom w:val="single" w:sz="4" w:space="0" w:color="C0C0C0"/>
            </w:tcBorders>
            <w:vAlign w:val="center"/>
          </w:tcPr>
          <w:p w:rsidR="00DC4148" w:rsidRPr="00DC4148" w:rsidRDefault="00DC4148" w:rsidP="00DC4148">
            <w:pPr>
              <w:jc w:val="right"/>
              <w:rPr>
                <w:sz w:val="20"/>
              </w:rPr>
            </w:pPr>
            <w:r w:rsidRPr="00DC4148">
              <w:rPr>
                <w:sz w:val="20"/>
              </w:rPr>
              <w:t>0.004</w:t>
            </w:r>
          </w:p>
        </w:tc>
        <w:tc>
          <w:tcPr>
            <w:tcW w:w="761" w:type="dxa"/>
            <w:tcBorders>
              <w:top w:val="single" w:sz="4" w:space="0" w:color="C0C0C0"/>
              <w:bottom w:val="single" w:sz="4" w:space="0" w:color="C0C0C0"/>
            </w:tcBorders>
            <w:vAlign w:val="center"/>
          </w:tcPr>
          <w:p w:rsidR="00DC4148" w:rsidRPr="00DC4148" w:rsidRDefault="00DC4148" w:rsidP="00DC4148">
            <w:pPr>
              <w:jc w:val="right"/>
              <w:rPr>
                <w:sz w:val="20"/>
              </w:rPr>
            </w:pPr>
            <w:r w:rsidRPr="00DC4148">
              <w:rPr>
                <w:sz w:val="20"/>
              </w:rPr>
              <w:t>0.003</w:t>
            </w:r>
          </w:p>
        </w:tc>
        <w:tc>
          <w:tcPr>
            <w:tcW w:w="761" w:type="dxa"/>
            <w:tcBorders>
              <w:top w:val="single" w:sz="4" w:space="0" w:color="C0C0C0"/>
              <w:bottom w:val="single" w:sz="4" w:space="0" w:color="C0C0C0"/>
            </w:tcBorders>
            <w:vAlign w:val="center"/>
          </w:tcPr>
          <w:p w:rsidR="00DC4148" w:rsidRPr="00DC4148" w:rsidRDefault="00DC4148" w:rsidP="00DC4148">
            <w:pPr>
              <w:jc w:val="right"/>
              <w:rPr>
                <w:sz w:val="20"/>
              </w:rPr>
            </w:pPr>
            <w:r w:rsidRPr="00DC4148">
              <w:rPr>
                <w:sz w:val="20"/>
              </w:rPr>
              <w:t>0.003</w:t>
            </w:r>
          </w:p>
        </w:tc>
        <w:tc>
          <w:tcPr>
            <w:tcW w:w="761" w:type="dxa"/>
            <w:tcBorders>
              <w:top w:val="single" w:sz="4" w:space="0" w:color="C0C0C0"/>
              <w:bottom w:val="single" w:sz="4" w:space="0" w:color="C0C0C0"/>
            </w:tcBorders>
            <w:vAlign w:val="center"/>
          </w:tcPr>
          <w:p w:rsidR="00DC4148" w:rsidRPr="00DC4148" w:rsidRDefault="00DC4148" w:rsidP="00DC4148">
            <w:pPr>
              <w:jc w:val="right"/>
              <w:rPr>
                <w:sz w:val="20"/>
              </w:rPr>
            </w:pPr>
            <w:r w:rsidRPr="00DC4148">
              <w:rPr>
                <w:sz w:val="20"/>
              </w:rPr>
              <w:t>0.003</w:t>
            </w:r>
          </w:p>
        </w:tc>
        <w:tc>
          <w:tcPr>
            <w:tcW w:w="761" w:type="dxa"/>
            <w:tcBorders>
              <w:top w:val="single" w:sz="4" w:space="0" w:color="C0C0C0"/>
              <w:bottom w:val="single" w:sz="4" w:space="0" w:color="C0C0C0"/>
            </w:tcBorders>
            <w:vAlign w:val="center"/>
          </w:tcPr>
          <w:p w:rsidR="00DC4148" w:rsidRPr="00DC4148" w:rsidRDefault="00DC4148" w:rsidP="00DC4148">
            <w:pPr>
              <w:jc w:val="right"/>
              <w:rPr>
                <w:sz w:val="20"/>
              </w:rPr>
            </w:pPr>
            <w:r w:rsidRPr="00DC4148">
              <w:rPr>
                <w:sz w:val="20"/>
              </w:rPr>
              <w:t>0.003</w:t>
            </w:r>
          </w:p>
        </w:tc>
      </w:tr>
      <w:tr w:rsidR="00DC4148" w:rsidRPr="00914E60" w:rsidTr="00DC4148">
        <w:trPr>
          <w:trHeight w:val="520"/>
          <w:jc w:val="center"/>
        </w:trPr>
        <w:tc>
          <w:tcPr>
            <w:tcW w:w="3035" w:type="dxa"/>
            <w:tcBorders>
              <w:top w:val="single" w:sz="4" w:space="0" w:color="C0C0C0"/>
              <w:bottom w:val="single" w:sz="4" w:space="0" w:color="C0C0C0"/>
            </w:tcBorders>
            <w:vAlign w:val="center"/>
          </w:tcPr>
          <w:p w:rsidR="00DC4148" w:rsidRPr="00914E60" w:rsidRDefault="00DC4148" w:rsidP="00914A87">
            <w:pPr>
              <w:widowControl/>
              <w:spacing w:after="0" w:line="240" w:lineRule="auto"/>
              <w:jc w:val="left"/>
              <w:rPr>
                <w:sz w:val="20"/>
                <w:lang w:eastAsia="it-IT"/>
              </w:rPr>
            </w:pPr>
            <w:r w:rsidRPr="00914E60">
              <w:rPr>
                <w:sz w:val="20"/>
                <w:lang w:eastAsia="it-IT"/>
              </w:rPr>
              <w:t>Combustion - industry</w:t>
            </w:r>
          </w:p>
        </w:tc>
        <w:tc>
          <w:tcPr>
            <w:tcW w:w="761" w:type="dxa"/>
            <w:tcBorders>
              <w:top w:val="single" w:sz="4" w:space="0" w:color="C0C0C0"/>
              <w:bottom w:val="single" w:sz="4" w:space="0" w:color="C0C0C0"/>
            </w:tcBorders>
            <w:noWrap/>
            <w:vAlign w:val="center"/>
          </w:tcPr>
          <w:p w:rsidR="00DC4148" w:rsidRPr="00DC4148" w:rsidRDefault="00DC4148" w:rsidP="00DC4148">
            <w:pPr>
              <w:jc w:val="right"/>
              <w:rPr>
                <w:sz w:val="20"/>
              </w:rPr>
            </w:pPr>
            <w:r w:rsidRPr="00DC4148">
              <w:rPr>
                <w:sz w:val="20"/>
              </w:rPr>
              <w:t>0.005</w:t>
            </w:r>
          </w:p>
        </w:tc>
        <w:tc>
          <w:tcPr>
            <w:tcW w:w="761" w:type="dxa"/>
            <w:tcBorders>
              <w:top w:val="single" w:sz="4" w:space="0" w:color="C0C0C0"/>
              <w:bottom w:val="single" w:sz="4" w:space="0" w:color="C0C0C0"/>
            </w:tcBorders>
            <w:noWrap/>
            <w:vAlign w:val="center"/>
          </w:tcPr>
          <w:p w:rsidR="00DC4148" w:rsidRPr="00DC4148" w:rsidRDefault="00DC4148" w:rsidP="00DC4148">
            <w:pPr>
              <w:jc w:val="right"/>
              <w:rPr>
                <w:sz w:val="20"/>
              </w:rPr>
            </w:pPr>
            <w:r w:rsidRPr="00DC4148">
              <w:rPr>
                <w:sz w:val="20"/>
              </w:rPr>
              <w:t>0.005</w:t>
            </w:r>
          </w:p>
        </w:tc>
        <w:tc>
          <w:tcPr>
            <w:tcW w:w="761" w:type="dxa"/>
            <w:tcBorders>
              <w:top w:val="single" w:sz="4" w:space="0" w:color="C0C0C0"/>
              <w:bottom w:val="single" w:sz="4" w:space="0" w:color="C0C0C0"/>
            </w:tcBorders>
            <w:noWrap/>
            <w:vAlign w:val="center"/>
          </w:tcPr>
          <w:p w:rsidR="00DC4148" w:rsidRPr="00DC4148" w:rsidRDefault="00DC4148" w:rsidP="00DC4148">
            <w:pPr>
              <w:jc w:val="right"/>
              <w:rPr>
                <w:sz w:val="20"/>
              </w:rPr>
            </w:pPr>
            <w:r w:rsidRPr="00DC4148">
              <w:rPr>
                <w:sz w:val="20"/>
              </w:rPr>
              <w:t>0.004</w:t>
            </w:r>
          </w:p>
        </w:tc>
        <w:tc>
          <w:tcPr>
            <w:tcW w:w="761" w:type="dxa"/>
            <w:tcBorders>
              <w:top w:val="single" w:sz="4" w:space="0" w:color="C0C0C0"/>
              <w:bottom w:val="single" w:sz="4" w:space="0" w:color="C0C0C0"/>
            </w:tcBorders>
            <w:noWrap/>
            <w:vAlign w:val="center"/>
          </w:tcPr>
          <w:p w:rsidR="00DC4148" w:rsidRPr="00DC4148" w:rsidRDefault="00DC4148" w:rsidP="00DC4148">
            <w:pPr>
              <w:jc w:val="right"/>
              <w:rPr>
                <w:sz w:val="20"/>
              </w:rPr>
            </w:pPr>
            <w:r w:rsidRPr="00DC4148">
              <w:rPr>
                <w:sz w:val="20"/>
              </w:rPr>
              <w:t>0.004</w:t>
            </w:r>
          </w:p>
        </w:tc>
        <w:tc>
          <w:tcPr>
            <w:tcW w:w="761" w:type="dxa"/>
            <w:tcBorders>
              <w:top w:val="single" w:sz="4" w:space="0" w:color="C0C0C0"/>
              <w:bottom w:val="single" w:sz="4" w:space="0" w:color="C0C0C0"/>
            </w:tcBorders>
            <w:vAlign w:val="center"/>
          </w:tcPr>
          <w:p w:rsidR="00DC4148" w:rsidRPr="00DC4148" w:rsidRDefault="00DC4148" w:rsidP="00DC4148">
            <w:pPr>
              <w:jc w:val="right"/>
              <w:rPr>
                <w:sz w:val="20"/>
              </w:rPr>
            </w:pPr>
            <w:r w:rsidRPr="00DC4148">
              <w:rPr>
                <w:sz w:val="20"/>
              </w:rPr>
              <w:t>0.003</w:t>
            </w:r>
          </w:p>
        </w:tc>
        <w:tc>
          <w:tcPr>
            <w:tcW w:w="761" w:type="dxa"/>
            <w:tcBorders>
              <w:top w:val="single" w:sz="4" w:space="0" w:color="C0C0C0"/>
              <w:bottom w:val="single" w:sz="4" w:space="0" w:color="C0C0C0"/>
            </w:tcBorders>
            <w:vAlign w:val="center"/>
          </w:tcPr>
          <w:p w:rsidR="00DC4148" w:rsidRPr="00DC4148" w:rsidRDefault="00DC4148" w:rsidP="00DC4148">
            <w:pPr>
              <w:jc w:val="right"/>
              <w:rPr>
                <w:sz w:val="20"/>
              </w:rPr>
            </w:pPr>
            <w:r w:rsidRPr="00DC4148">
              <w:rPr>
                <w:sz w:val="20"/>
              </w:rPr>
              <w:t>0.004</w:t>
            </w:r>
          </w:p>
        </w:tc>
        <w:tc>
          <w:tcPr>
            <w:tcW w:w="761" w:type="dxa"/>
            <w:tcBorders>
              <w:top w:val="single" w:sz="4" w:space="0" w:color="C0C0C0"/>
              <w:bottom w:val="single" w:sz="4" w:space="0" w:color="C0C0C0"/>
            </w:tcBorders>
            <w:vAlign w:val="center"/>
          </w:tcPr>
          <w:p w:rsidR="00DC4148" w:rsidRPr="00DC4148" w:rsidRDefault="00DC4148" w:rsidP="00DC4148">
            <w:pPr>
              <w:jc w:val="right"/>
              <w:rPr>
                <w:sz w:val="20"/>
              </w:rPr>
            </w:pPr>
            <w:r w:rsidRPr="00DC4148">
              <w:rPr>
                <w:sz w:val="20"/>
              </w:rPr>
              <w:t>0.004</w:t>
            </w:r>
          </w:p>
        </w:tc>
        <w:tc>
          <w:tcPr>
            <w:tcW w:w="761" w:type="dxa"/>
            <w:tcBorders>
              <w:top w:val="single" w:sz="4" w:space="0" w:color="C0C0C0"/>
              <w:bottom w:val="single" w:sz="4" w:space="0" w:color="C0C0C0"/>
            </w:tcBorders>
            <w:vAlign w:val="center"/>
          </w:tcPr>
          <w:p w:rsidR="00DC4148" w:rsidRPr="00DC4148" w:rsidRDefault="00DC4148" w:rsidP="00DC4148">
            <w:pPr>
              <w:jc w:val="right"/>
              <w:rPr>
                <w:sz w:val="20"/>
              </w:rPr>
            </w:pPr>
            <w:r w:rsidRPr="00DC4148">
              <w:rPr>
                <w:sz w:val="20"/>
              </w:rPr>
              <w:t>0.003</w:t>
            </w:r>
          </w:p>
        </w:tc>
        <w:tc>
          <w:tcPr>
            <w:tcW w:w="761" w:type="dxa"/>
            <w:tcBorders>
              <w:top w:val="single" w:sz="4" w:space="0" w:color="C0C0C0"/>
              <w:bottom w:val="single" w:sz="4" w:space="0" w:color="C0C0C0"/>
            </w:tcBorders>
            <w:vAlign w:val="center"/>
          </w:tcPr>
          <w:p w:rsidR="00DC4148" w:rsidRPr="00DC4148" w:rsidRDefault="00DC4148" w:rsidP="00DC4148">
            <w:pPr>
              <w:jc w:val="right"/>
              <w:rPr>
                <w:sz w:val="20"/>
              </w:rPr>
            </w:pPr>
            <w:r w:rsidRPr="00DC4148">
              <w:rPr>
                <w:sz w:val="20"/>
              </w:rPr>
              <w:t>0.003</w:t>
            </w:r>
          </w:p>
        </w:tc>
      </w:tr>
      <w:tr w:rsidR="00DC4148" w:rsidRPr="00914E60" w:rsidTr="00DC4148">
        <w:trPr>
          <w:trHeight w:val="465"/>
          <w:jc w:val="center"/>
        </w:trPr>
        <w:tc>
          <w:tcPr>
            <w:tcW w:w="3035" w:type="dxa"/>
            <w:tcBorders>
              <w:top w:val="single" w:sz="4" w:space="0" w:color="C0C0C0"/>
              <w:bottom w:val="single" w:sz="4" w:space="0" w:color="C0C0C0"/>
            </w:tcBorders>
            <w:vAlign w:val="center"/>
          </w:tcPr>
          <w:p w:rsidR="00DC4148" w:rsidRPr="00914E60" w:rsidRDefault="00DC4148" w:rsidP="00914A87">
            <w:pPr>
              <w:widowControl/>
              <w:spacing w:after="0" w:line="240" w:lineRule="auto"/>
              <w:jc w:val="left"/>
              <w:rPr>
                <w:b/>
                <w:i/>
                <w:sz w:val="20"/>
                <w:lang w:eastAsia="it-IT"/>
              </w:rPr>
            </w:pPr>
            <w:r w:rsidRPr="00914E60">
              <w:rPr>
                <w:sz w:val="20"/>
                <w:lang w:eastAsia="it-IT"/>
              </w:rPr>
              <w:t>Waste treatment and disposal</w:t>
            </w:r>
          </w:p>
        </w:tc>
        <w:tc>
          <w:tcPr>
            <w:tcW w:w="761" w:type="dxa"/>
            <w:tcBorders>
              <w:top w:val="single" w:sz="4" w:space="0" w:color="C0C0C0"/>
              <w:bottom w:val="single" w:sz="4" w:space="0" w:color="C0C0C0"/>
            </w:tcBorders>
            <w:noWrap/>
            <w:vAlign w:val="center"/>
          </w:tcPr>
          <w:p w:rsidR="00DC4148" w:rsidRPr="00DC4148" w:rsidRDefault="00DC4148" w:rsidP="00DC4148">
            <w:pPr>
              <w:jc w:val="right"/>
              <w:rPr>
                <w:sz w:val="20"/>
              </w:rPr>
            </w:pPr>
            <w:r w:rsidRPr="00DC4148">
              <w:rPr>
                <w:sz w:val="20"/>
              </w:rPr>
              <w:t>0.013</w:t>
            </w:r>
          </w:p>
        </w:tc>
        <w:tc>
          <w:tcPr>
            <w:tcW w:w="761" w:type="dxa"/>
            <w:tcBorders>
              <w:top w:val="single" w:sz="4" w:space="0" w:color="C0C0C0"/>
              <w:bottom w:val="single" w:sz="4" w:space="0" w:color="C0C0C0"/>
            </w:tcBorders>
            <w:noWrap/>
            <w:vAlign w:val="center"/>
          </w:tcPr>
          <w:p w:rsidR="00DC4148" w:rsidRPr="00DC4148" w:rsidRDefault="00DC4148" w:rsidP="00DC4148">
            <w:pPr>
              <w:jc w:val="right"/>
              <w:rPr>
                <w:sz w:val="20"/>
              </w:rPr>
            </w:pPr>
            <w:r w:rsidRPr="00DC4148">
              <w:rPr>
                <w:sz w:val="20"/>
              </w:rPr>
              <w:t>0.014</w:t>
            </w:r>
          </w:p>
        </w:tc>
        <w:tc>
          <w:tcPr>
            <w:tcW w:w="761" w:type="dxa"/>
            <w:tcBorders>
              <w:top w:val="single" w:sz="4" w:space="0" w:color="C0C0C0"/>
              <w:bottom w:val="single" w:sz="4" w:space="0" w:color="C0C0C0"/>
            </w:tcBorders>
            <w:noWrap/>
            <w:vAlign w:val="center"/>
          </w:tcPr>
          <w:p w:rsidR="00DC4148" w:rsidRPr="00DC4148" w:rsidRDefault="00DC4148" w:rsidP="00DC4148">
            <w:pPr>
              <w:jc w:val="right"/>
              <w:rPr>
                <w:sz w:val="20"/>
              </w:rPr>
            </w:pPr>
            <w:r w:rsidRPr="00DC4148">
              <w:rPr>
                <w:sz w:val="20"/>
              </w:rPr>
              <w:t>0.010</w:t>
            </w:r>
          </w:p>
        </w:tc>
        <w:tc>
          <w:tcPr>
            <w:tcW w:w="761" w:type="dxa"/>
            <w:tcBorders>
              <w:top w:val="single" w:sz="4" w:space="0" w:color="C0C0C0"/>
              <w:bottom w:val="single" w:sz="4" w:space="0" w:color="C0C0C0"/>
            </w:tcBorders>
            <w:noWrap/>
            <w:vAlign w:val="center"/>
          </w:tcPr>
          <w:p w:rsidR="00DC4148" w:rsidRPr="00DC4148" w:rsidRDefault="00DC4148" w:rsidP="00DC4148">
            <w:pPr>
              <w:jc w:val="right"/>
              <w:rPr>
                <w:sz w:val="20"/>
              </w:rPr>
            </w:pPr>
            <w:r w:rsidRPr="00DC4148">
              <w:rPr>
                <w:sz w:val="20"/>
              </w:rPr>
              <w:t>0.008</w:t>
            </w:r>
          </w:p>
        </w:tc>
        <w:tc>
          <w:tcPr>
            <w:tcW w:w="761" w:type="dxa"/>
            <w:tcBorders>
              <w:top w:val="single" w:sz="4" w:space="0" w:color="C0C0C0"/>
              <w:bottom w:val="single" w:sz="4" w:space="0" w:color="C0C0C0"/>
            </w:tcBorders>
            <w:vAlign w:val="center"/>
          </w:tcPr>
          <w:p w:rsidR="00DC4148" w:rsidRPr="00DC4148" w:rsidRDefault="00DC4148" w:rsidP="00DC4148">
            <w:pPr>
              <w:jc w:val="right"/>
              <w:rPr>
                <w:sz w:val="20"/>
              </w:rPr>
            </w:pPr>
            <w:r w:rsidRPr="00DC4148">
              <w:rPr>
                <w:sz w:val="20"/>
              </w:rPr>
              <w:t>0.003</w:t>
            </w:r>
          </w:p>
        </w:tc>
        <w:tc>
          <w:tcPr>
            <w:tcW w:w="761" w:type="dxa"/>
            <w:tcBorders>
              <w:top w:val="single" w:sz="4" w:space="0" w:color="C0C0C0"/>
              <w:bottom w:val="single" w:sz="4" w:space="0" w:color="C0C0C0"/>
            </w:tcBorders>
            <w:vAlign w:val="center"/>
          </w:tcPr>
          <w:p w:rsidR="00DC4148" w:rsidRPr="00DC4148" w:rsidRDefault="00DC4148" w:rsidP="00DC4148">
            <w:pPr>
              <w:jc w:val="right"/>
              <w:rPr>
                <w:sz w:val="20"/>
              </w:rPr>
            </w:pPr>
            <w:r w:rsidRPr="00DC4148">
              <w:rPr>
                <w:sz w:val="20"/>
              </w:rPr>
              <w:t>0.009</w:t>
            </w:r>
          </w:p>
        </w:tc>
        <w:tc>
          <w:tcPr>
            <w:tcW w:w="761" w:type="dxa"/>
            <w:tcBorders>
              <w:top w:val="single" w:sz="4" w:space="0" w:color="C0C0C0"/>
              <w:bottom w:val="single" w:sz="4" w:space="0" w:color="C0C0C0"/>
            </w:tcBorders>
            <w:vAlign w:val="center"/>
          </w:tcPr>
          <w:p w:rsidR="00DC4148" w:rsidRPr="00DC4148" w:rsidRDefault="00DC4148" w:rsidP="00DC4148">
            <w:pPr>
              <w:jc w:val="right"/>
              <w:rPr>
                <w:sz w:val="20"/>
              </w:rPr>
            </w:pPr>
            <w:r w:rsidRPr="00DC4148">
              <w:rPr>
                <w:sz w:val="20"/>
              </w:rPr>
              <w:t>0.014</w:t>
            </w:r>
          </w:p>
        </w:tc>
        <w:tc>
          <w:tcPr>
            <w:tcW w:w="761" w:type="dxa"/>
            <w:tcBorders>
              <w:top w:val="single" w:sz="4" w:space="0" w:color="C0C0C0"/>
              <w:bottom w:val="single" w:sz="4" w:space="0" w:color="C0C0C0"/>
            </w:tcBorders>
            <w:vAlign w:val="center"/>
          </w:tcPr>
          <w:p w:rsidR="00DC4148" w:rsidRPr="00DC4148" w:rsidRDefault="00DC4148" w:rsidP="00DC4148">
            <w:pPr>
              <w:jc w:val="right"/>
              <w:rPr>
                <w:sz w:val="20"/>
              </w:rPr>
            </w:pPr>
            <w:r w:rsidRPr="00DC4148">
              <w:rPr>
                <w:sz w:val="20"/>
              </w:rPr>
              <w:t>0.014</w:t>
            </w:r>
          </w:p>
        </w:tc>
        <w:tc>
          <w:tcPr>
            <w:tcW w:w="761" w:type="dxa"/>
            <w:tcBorders>
              <w:top w:val="single" w:sz="4" w:space="0" w:color="C0C0C0"/>
              <w:bottom w:val="single" w:sz="4" w:space="0" w:color="C0C0C0"/>
            </w:tcBorders>
            <w:vAlign w:val="center"/>
          </w:tcPr>
          <w:p w:rsidR="00DC4148" w:rsidRPr="00DC4148" w:rsidRDefault="00DC4148" w:rsidP="00DC4148">
            <w:pPr>
              <w:jc w:val="right"/>
              <w:rPr>
                <w:sz w:val="20"/>
              </w:rPr>
            </w:pPr>
            <w:r w:rsidRPr="00DC4148">
              <w:rPr>
                <w:sz w:val="20"/>
              </w:rPr>
              <w:t>0.015</w:t>
            </w:r>
          </w:p>
        </w:tc>
      </w:tr>
      <w:tr w:rsidR="00DC4148" w:rsidRPr="00914E60" w:rsidTr="00DC4148">
        <w:trPr>
          <w:trHeight w:val="465"/>
          <w:jc w:val="center"/>
        </w:trPr>
        <w:tc>
          <w:tcPr>
            <w:tcW w:w="3035" w:type="dxa"/>
            <w:tcBorders>
              <w:top w:val="single" w:sz="4" w:space="0" w:color="C0C0C0"/>
              <w:bottom w:val="single" w:sz="4" w:space="0" w:color="C0C0C0"/>
            </w:tcBorders>
            <w:vAlign w:val="center"/>
          </w:tcPr>
          <w:p w:rsidR="00DC4148" w:rsidRPr="00914E60" w:rsidRDefault="00DC4148" w:rsidP="00914A87">
            <w:pPr>
              <w:widowControl/>
              <w:spacing w:after="0" w:line="240" w:lineRule="auto"/>
              <w:jc w:val="left"/>
              <w:rPr>
                <w:sz w:val="20"/>
                <w:lang w:eastAsia="it-IT"/>
              </w:rPr>
            </w:pPr>
            <w:r w:rsidRPr="00914E60">
              <w:rPr>
                <w:sz w:val="20"/>
                <w:lang w:eastAsia="it-IT"/>
              </w:rPr>
              <w:t>Agriculture</w:t>
            </w:r>
          </w:p>
        </w:tc>
        <w:tc>
          <w:tcPr>
            <w:tcW w:w="761" w:type="dxa"/>
            <w:tcBorders>
              <w:top w:val="single" w:sz="4" w:space="0" w:color="C0C0C0"/>
              <w:bottom w:val="single" w:sz="4" w:space="0" w:color="C0C0C0"/>
            </w:tcBorders>
            <w:noWrap/>
            <w:vAlign w:val="center"/>
          </w:tcPr>
          <w:p w:rsidR="00DC4148" w:rsidRPr="00DC4148" w:rsidRDefault="00DC4148" w:rsidP="00DC4148">
            <w:pPr>
              <w:jc w:val="right"/>
              <w:rPr>
                <w:sz w:val="20"/>
              </w:rPr>
            </w:pPr>
            <w:r w:rsidRPr="00DC4148">
              <w:rPr>
                <w:sz w:val="20"/>
              </w:rPr>
              <w:t>0.023</w:t>
            </w:r>
          </w:p>
        </w:tc>
        <w:tc>
          <w:tcPr>
            <w:tcW w:w="761" w:type="dxa"/>
            <w:tcBorders>
              <w:top w:val="single" w:sz="4" w:space="0" w:color="C0C0C0"/>
              <w:bottom w:val="single" w:sz="4" w:space="0" w:color="C0C0C0"/>
            </w:tcBorders>
            <w:noWrap/>
            <w:vAlign w:val="center"/>
          </w:tcPr>
          <w:p w:rsidR="00DC4148" w:rsidRPr="00DC4148" w:rsidRDefault="00DC4148" w:rsidP="00DC4148">
            <w:pPr>
              <w:jc w:val="right"/>
              <w:rPr>
                <w:sz w:val="20"/>
              </w:rPr>
            </w:pPr>
            <w:r w:rsidRPr="00DC4148">
              <w:rPr>
                <w:sz w:val="20"/>
              </w:rPr>
              <w:t>0.016</w:t>
            </w:r>
          </w:p>
        </w:tc>
        <w:tc>
          <w:tcPr>
            <w:tcW w:w="761" w:type="dxa"/>
            <w:tcBorders>
              <w:top w:val="single" w:sz="4" w:space="0" w:color="C0C0C0"/>
              <w:bottom w:val="single" w:sz="4" w:space="0" w:color="C0C0C0"/>
            </w:tcBorders>
            <w:noWrap/>
            <w:vAlign w:val="center"/>
          </w:tcPr>
          <w:p w:rsidR="00DC4148" w:rsidRPr="00DC4148" w:rsidRDefault="00DC4148" w:rsidP="00DC4148">
            <w:pPr>
              <w:jc w:val="right"/>
              <w:rPr>
                <w:sz w:val="20"/>
              </w:rPr>
            </w:pPr>
            <w:r w:rsidRPr="00DC4148">
              <w:rPr>
                <w:sz w:val="20"/>
              </w:rPr>
              <w:t>0.005</w:t>
            </w:r>
          </w:p>
        </w:tc>
        <w:tc>
          <w:tcPr>
            <w:tcW w:w="761" w:type="dxa"/>
            <w:tcBorders>
              <w:top w:val="single" w:sz="4" w:space="0" w:color="C0C0C0"/>
              <w:bottom w:val="single" w:sz="4" w:space="0" w:color="C0C0C0"/>
            </w:tcBorders>
            <w:noWrap/>
            <w:vAlign w:val="center"/>
          </w:tcPr>
          <w:p w:rsidR="00DC4148" w:rsidRPr="00DC4148" w:rsidRDefault="00DC4148" w:rsidP="00DC4148">
            <w:pPr>
              <w:jc w:val="right"/>
              <w:rPr>
                <w:sz w:val="20"/>
              </w:rPr>
            </w:pPr>
            <w:r w:rsidRPr="00DC4148">
              <w:rPr>
                <w:sz w:val="20"/>
              </w:rPr>
              <w:t>0.002</w:t>
            </w:r>
          </w:p>
        </w:tc>
        <w:tc>
          <w:tcPr>
            <w:tcW w:w="761" w:type="dxa"/>
            <w:tcBorders>
              <w:top w:val="single" w:sz="4" w:space="0" w:color="C0C0C0"/>
              <w:bottom w:val="single" w:sz="4" w:space="0" w:color="C0C0C0"/>
            </w:tcBorders>
            <w:vAlign w:val="center"/>
          </w:tcPr>
          <w:p w:rsidR="00DC4148" w:rsidRPr="00DC4148" w:rsidRDefault="00DC4148" w:rsidP="00DC4148">
            <w:pPr>
              <w:jc w:val="right"/>
              <w:rPr>
                <w:sz w:val="20"/>
              </w:rPr>
            </w:pPr>
            <w:r w:rsidRPr="00DC4148">
              <w:rPr>
                <w:sz w:val="20"/>
              </w:rPr>
              <w:t>0.003</w:t>
            </w:r>
          </w:p>
        </w:tc>
        <w:tc>
          <w:tcPr>
            <w:tcW w:w="761" w:type="dxa"/>
            <w:tcBorders>
              <w:top w:val="single" w:sz="4" w:space="0" w:color="C0C0C0"/>
              <w:bottom w:val="single" w:sz="4" w:space="0" w:color="C0C0C0"/>
            </w:tcBorders>
            <w:vAlign w:val="center"/>
          </w:tcPr>
          <w:p w:rsidR="00DC4148" w:rsidRPr="00DC4148" w:rsidRDefault="00DC4148" w:rsidP="00DC4148">
            <w:pPr>
              <w:jc w:val="right"/>
              <w:rPr>
                <w:sz w:val="20"/>
              </w:rPr>
            </w:pPr>
            <w:r w:rsidRPr="00DC4148">
              <w:rPr>
                <w:sz w:val="20"/>
              </w:rPr>
              <w:t>0.001</w:t>
            </w:r>
          </w:p>
        </w:tc>
        <w:tc>
          <w:tcPr>
            <w:tcW w:w="761" w:type="dxa"/>
            <w:tcBorders>
              <w:top w:val="single" w:sz="4" w:space="0" w:color="C0C0C0"/>
              <w:bottom w:val="single" w:sz="4" w:space="0" w:color="C0C0C0"/>
            </w:tcBorders>
            <w:vAlign w:val="center"/>
          </w:tcPr>
          <w:p w:rsidR="00DC4148" w:rsidRPr="00DC4148" w:rsidRDefault="00DC4148" w:rsidP="00DC4148">
            <w:pPr>
              <w:jc w:val="right"/>
              <w:rPr>
                <w:sz w:val="20"/>
              </w:rPr>
            </w:pPr>
            <w:r w:rsidRPr="00DC4148">
              <w:rPr>
                <w:sz w:val="20"/>
              </w:rPr>
              <w:t>0.000</w:t>
            </w:r>
          </w:p>
        </w:tc>
        <w:tc>
          <w:tcPr>
            <w:tcW w:w="761" w:type="dxa"/>
            <w:tcBorders>
              <w:top w:val="single" w:sz="4" w:space="0" w:color="C0C0C0"/>
              <w:bottom w:val="single" w:sz="4" w:space="0" w:color="C0C0C0"/>
            </w:tcBorders>
            <w:vAlign w:val="center"/>
          </w:tcPr>
          <w:p w:rsidR="00DC4148" w:rsidRPr="00DC4148" w:rsidRDefault="00DC4148" w:rsidP="00DC4148">
            <w:pPr>
              <w:jc w:val="right"/>
              <w:rPr>
                <w:sz w:val="20"/>
              </w:rPr>
            </w:pPr>
            <w:r w:rsidRPr="00DC4148">
              <w:rPr>
                <w:sz w:val="20"/>
              </w:rPr>
              <w:t>0.000</w:t>
            </w:r>
          </w:p>
        </w:tc>
        <w:tc>
          <w:tcPr>
            <w:tcW w:w="761" w:type="dxa"/>
            <w:tcBorders>
              <w:top w:val="single" w:sz="4" w:space="0" w:color="C0C0C0"/>
              <w:bottom w:val="single" w:sz="4" w:space="0" w:color="C0C0C0"/>
            </w:tcBorders>
            <w:vAlign w:val="center"/>
          </w:tcPr>
          <w:p w:rsidR="00DC4148" w:rsidRPr="00DC4148" w:rsidRDefault="00DC4148" w:rsidP="00DC4148">
            <w:pPr>
              <w:jc w:val="right"/>
              <w:rPr>
                <w:sz w:val="20"/>
              </w:rPr>
            </w:pPr>
            <w:r w:rsidRPr="00DC4148">
              <w:rPr>
                <w:sz w:val="20"/>
              </w:rPr>
              <w:t>0.000</w:t>
            </w:r>
          </w:p>
        </w:tc>
      </w:tr>
      <w:tr w:rsidR="00DC4148" w:rsidRPr="00914E60" w:rsidTr="00DC4148">
        <w:trPr>
          <w:trHeight w:val="417"/>
          <w:jc w:val="center"/>
        </w:trPr>
        <w:tc>
          <w:tcPr>
            <w:tcW w:w="3035" w:type="dxa"/>
            <w:tcBorders>
              <w:top w:val="single" w:sz="4" w:space="0" w:color="C0C0C0"/>
              <w:bottom w:val="double" w:sz="6" w:space="0" w:color="C0C0C0"/>
            </w:tcBorders>
            <w:vAlign w:val="center"/>
          </w:tcPr>
          <w:p w:rsidR="00DC4148" w:rsidRPr="004877C3" w:rsidRDefault="00DC4148" w:rsidP="00914A87">
            <w:pPr>
              <w:widowControl/>
              <w:spacing w:after="0" w:line="240" w:lineRule="auto"/>
              <w:jc w:val="left"/>
              <w:rPr>
                <w:b/>
                <w:sz w:val="20"/>
                <w:lang w:eastAsia="it-IT"/>
              </w:rPr>
            </w:pPr>
            <w:r w:rsidRPr="004877C3">
              <w:rPr>
                <w:b/>
                <w:sz w:val="20"/>
                <w:lang w:eastAsia="it-IT"/>
              </w:rPr>
              <w:t>Total</w:t>
            </w:r>
          </w:p>
        </w:tc>
        <w:tc>
          <w:tcPr>
            <w:tcW w:w="761" w:type="dxa"/>
            <w:tcBorders>
              <w:top w:val="single" w:sz="4" w:space="0" w:color="C0C0C0"/>
              <w:bottom w:val="double" w:sz="6" w:space="0" w:color="C0C0C0"/>
            </w:tcBorders>
            <w:noWrap/>
            <w:vAlign w:val="center"/>
          </w:tcPr>
          <w:p w:rsidR="00DC4148" w:rsidRPr="00DC4148" w:rsidRDefault="00DC4148" w:rsidP="00DC4148">
            <w:pPr>
              <w:jc w:val="right"/>
              <w:rPr>
                <w:b/>
                <w:bCs/>
                <w:iCs/>
                <w:sz w:val="20"/>
              </w:rPr>
            </w:pPr>
            <w:r w:rsidRPr="00DC4148">
              <w:rPr>
                <w:b/>
                <w:bCs/>
                <w:iCs/>
                <w:sz w:val="20"/>
              </w:rPr>
              <w:t>0.043</w:t>
            </w:r>
          </w:p>
        </w:tc>
        <w:tc>
          <w:tcPr>
            <w:tcW w:w="761" w:type="dxa"/>
            <w:tcBorders>
              <w:top w:val="single" w:sz="4" w:space="0" w:color="C0C0C0"/>
              <w:bottom w:val="double" w:sz="6" w:space="0" w:color="C0C0C0"/>
            </w:tcBorders>
            <w:noWrap/>
            <w:vAlign w:val="center"/>
          </w:tcPr>
          <w:p w:rsidR="00DC4148" w:rsidRPr="00DC4148" w:rsidRDefault="00DC4148" w:rsidP="00DC4148">
            <w:pPr>
              <w:jc w:val="right"/>
              <w:rPr>
                <w:b/>
                <w:bCs/>
                <w:iCs/>
                <w:sz w:val="20"/>
              </w:rPr>
            </w:pPr>
            <w:r w:rsidRPr="00DC4148">
              <w:rPr>
                <w:b/>
                <w:bCs/>
                <w:iCs/>
                <w:sz w:val="20"/>
              </w:rPr>
              <w:t>0.038</w:t>
            </w:r>
          </w:p>
        </w:tc>
        <w:tc>
          <w:tcPr>
            <w:tcW w:w="761" w:type="dxa"/>
            <w:tcBorders>
              <w:top w:val="single" w:sz="4" w:space="0" w:color="C0C0C0"/>
              <w:bottom w:val="double" w:sz="6" w:space="0" w:color="C0C0C0"/>
            </w:tcBorders>
            <w:noWrap/>
            <w:vAlign w:val="center"/>
          </w:tcPr>
          <w:p w:rsidR="00DC4148" w:rsidRPr="00DC4148" w:rsidRDefault="00DC4148" w:rsidP="00DC4148">
            <w:pPr>
              <w:jc w:val="right"/>
              <w:rPr>
                <w:b/>
                <w:bCs/>
                <w:iCs/>
                <w:sz w:val="20"/>
              </w:rPr>
            </w:pPr>
            <w:r w:rsidRPr="00DC4148">
              <w:rPr>
                <w:b/>
                <w:bCs/>
                <w:iCs/>
                <w:sz w:val="20"/>
              </w:rPr>
              <w:t>0.025</w:t>
            </w:r>
          </w:p>
        </w:tc>
        <w:tc>
          <w:tcPr>
            <w:tcW w:w="761" w:type="dxa"/>
            <w:tcBorders>
              <w:top w:val="single" w:sz="4" w:space="0" w:color="C0C0C0"/>
              <w:bottom w:val="double" w:sz="6" w:space="0" w:color="C0C0C0"/>
            </w:tcBorders>
            <w:noWrap/>
            <w:vAlign w:val="center"/>
          </w:tcPr>
          <w:p w:rsidR="00DC4148" w:rsidRPr="00DC4148" w:rsidRDefault="00DC4148" w:rsidP="00DC4148">
            <w:pPr>
              <w:jc w:val="right"/>
              <w:rPr>
                <w:b/>
                <w:bCs/>
                <w:iCs/>
                <w:sz w:val="20"/>
              </w:rPr>
            </w:pPr>
            <w:r w:rsidRPr="00DC4148">
              <w:rPr>
                <w:b/>
                <w:bCs/>
                <w:iCs/>
                <w:sz w:val="20"/>
              </w:rPr>
              <w:t>0.021</w:t>
            </w:r>
          </w:p>
        </w:tc>
        <w:tc>
          <w:tcPr>
            <w:tcW w:w="761" w:type="dxa"/>
            <w:tcBorders>
              <w:top w:val="single" w:sz="4" w:space="0" w:color="C0C0C0"/>
              <w:bottom w:val="double" w:sz="6" w:space="0" w:color="C0C0C0"/>
            </w:tcBorders>
            <w:vAlign w:val="center"/>
          </w:tcPr>
          <w:p w:rsidR="00DC4148" w:rsidRPr="00DC4148" w:rsidRDefault="00DC4148" w:rsidP="00DC4148">
            <w:pPr>
              <w:jc w:val="right"/>
              <w:rPr>
                <w:b/>
                <w:bCs/>
                <w:iCs/>
                <w:sz w:val="20"/>
              </w:rPr>
            </w:pPr>
            <w:r w:rsidRPr="00DC4148">
              <w:rPr>
                <w:b/>
                <w:bCs/>
                <w:iCs/>
                <w:sz w:val="20"/>
              </w:rPr>
              <w:t>0.014</w:t>
            </w:r>
          </w:p>
        </w:tc>
        <w:tc>
          <w:tcPr>
            <w:tcW w:w="761" w:type="dxa"/>
            <w:tcBorders>
              <w:top w:val="single" w:sz="4" w:space="0" w:color="C0C0C0"/>
              <w:bottom w:val="double" w:sz="6" w:space="0" w:color="C0C0C0"/>
            </w:tcBorders>
            <w:vAlign w:val="center"/>
          </w:tcPr>
          <w:p w:rsidR="00DC4148" w:rsidRPr="00DC4148" w:rsidRDefault="00DC4148" w:rsidP="00DC4148">
            <w:pPr>
              <w:jc w:val="right"/>
              <w:rPr>
                <w:b/>
                <w:bCs/>
                <w:iCs/>
                <w:sz w:val="20"/>
              </w:rPr>
            </w:pPr>
            <w:r w:rsidRPr="00DC4148">
              <w:rPr>
                <w:b/>
                <w:bCs/>
                <w:iCs/>
                <w:sz w:val="20"/>
              </w:rPr>
              <w:t>0.017</w:t>
            </w:r>
          </w:p>
        </w:tc>
        <w:tc>
          <w:tcPr>
            <w:tcW w:w="761" w:type="dxa"/>
            <w:tcBorders>
              <w:top w:val="single" w:sz="4" w:space="0" w:color="C0C0C0"/>
              <w:bottom w:val="double" w:sz="6" w:space="0" w:color="C0C0C0"/>
            </w:tcBorders>
            <w:vAlign w:val="center"/>
          </w:tcPr>
          <w:p w:rsidR="00DC4148" w:rsidRPr="00DC4148" w:rsidRDefault="00DC4148" w:rsidP="00DC4148">
            <w:pPr>
              <w:jc w:val="right"/>
              <w:rPr>
                <w:b/>
                <w:bCs/>
                <w:iCs/>
                <w:sz w:val="20"/>
              </w:rPr>
            </w:pPr>
            <w:r w:rsidRPr="00DC4148">
              <w:rPr>
                <w:b/>
                <w:bCs/>
                <w:iCs/>
                <w:sz w:val="20"/>
              </w:rPr>
              <w:t>0.022</w:t>
            </w:r>
          </w:p>
        </w:tc>
        <w:tc>
          <w:tcPr>
            <w:tcW w:w="761" w:type="dxa"/>
            <w:tcBorders>
              <w:top w:val="single" w:sz="4" w:space="0" w:color="C0C0C0"/>
              <w:bottom w:val="double" w:sz="6" w:space="0" w:color="C0C0C0"/>
            </w:tcBorders>
            <w:vAlign w:val="center"/>
          </w:tcPr>
          <w:p w:rsidR="00DC4148" w:rsidRPr="00DC4148" w:rsidRDefault="00DC4148" w:rsidP="00DC4148">
            <w:pPr>
              <w:jc w:val="right"/>
              <w:rPr>
                <w:b/>
                <w:bCs/>
                <w:iCs/>
                <w:sz w:val="20"/>
              </w:rPr>
            </w:pPr>
            <w:r w:rsidRPr="00DC4148">
              <w:rPr>
                <w:b/>
                <w:bCs/>
                <w:iCs/>
                <w:sz w:val="20"/>
              </w:rPr>
              <w:t>0.021</w:t>
            </w:r>
          </w:p>
        </w:tc>
        <w:tc>
          <w:tcPr>
            <w:tcW w:w="761" w:type="dxa"/>
            <w:tcBorders>
              <w:top w:val="single" w:sz="4" w:space="0" w:color="C0C0C0"/>
              <w:bottom w:val="double" w:sz="6" w:space="0" w:color="C0C0C0"/>
            </w:tcBorders>
            <w:vAlign w:val="center"/>
          </w:tcPr>
          <w:p w:rsidR="00DC4148" w:rsidRPr="00DC4148" w:rsidRDefault="00DC4148" w:rsidP="00DC4148">
            <w:pPr>
              <w:jc w:val="right"/>
              <w:rPr>
                <w:b/>
                <w:bCs/>
                <w:iCs/>
                <w:sz w:val="20"/>
              </w:rPr>
            </w:pPr>
            <w:r w:rsidRPr="00DC4148">
              <w:rPr>
                <w:b/>
                <w:bCs/>
                <w:iCs/>
                <w:sz w:val="20"/>
              </w:rPr>
              <w:t>0.021</w:t>
            </w:r>
          </w:p>
        </w:tc>
      </w:tr>
    </w:tbl>
    <w:p w:rsidR="003A79B4" w:rsidRPr="007D07C4" w:rsidRDefault="003A79B4" w:rsidP="003A79B4">
      <w:pPr>
        <w:widowControl/>
        <w:spacing w:line="240" w:lineRule="auto"/>
        <w:ind w:firstLine="284"/>
        <w:rPr>
          <w:sz w:val="22"/>
          <w:szCs w:val="24"/>
        </w:rPr>
      </w:pPr>
    </w:p>
    <w:p w:rsidR="003A79B4" w:rsidRPr="007D07C4" w:rsidRDefault="003A79B4" w:rsidP="003A79B4">
      <w:pPr>
        <w:widowControl/>
        <w:spacing w:line="240" w:lineRule="auto"/>
        <w:ind w:firstLine="284"/>
        <w:rPr>
          <w:sz w:val="22"/>
          <w:szCs w:val="24"/>
        </w:rPr>
      </w:pPr>
      <w:r w:rsidRPr="007D07C4">
        <w:rPr>
          <w:sz w:val="22"/>
          <w:szCs w:val="24"/>
        </w:rPr>
        <w:t xml:space="preserve">The sector contributing most to the general trend </w:t>
      </w:r>
      <w:r>
        <w:rPr>
          <w:sz w:val="22"/>
          <w:szCs w:val="24"/>
        </w:rPr>
        <w:t xml:space="preserve">is </w:t>
      </w:r>
      <w:r w:rsidRPr="007D07C4">
        <w:rPr>
          <w:i/>
          <w:sz w:val="22"/>
          <w:szCs w:val="24"/>
        </w:rPr>
        <w:t>waste treatment and disposal</w:t>
      </w:r>
      <w:r w:rsidRPr="007D07C4">
        <w:rPr>
          <w:sz w:val="22"/>
          <w:szCs w:val="24"/>
        </w:rPr>
        <w:t>,</w:t>
      </w:r>
      <w:r>
        <w:rPr>
          <w:sz w:val="22"/>
          <w:szCs w:val="24"/>
        </w:rPr>
        <w:t xml:space="preserve"> in particular</w:t>
      </w:r>
      <w:r w:rsidRPr="007D07C4">
        <w:rPr>
          <w:sz w:val="22"/>
          <w:szCs w:val="24"/>
        </w:rPr>
        <w:t xml:space="preserve"> waste incineration</w:t>
      </w:r>
      <w:r>
        <w:rPr>
          <w:sz w:val="22"/>
          <w:szCs w:val="24"/>
        </w:rPr>
        <w:t xml:space="preserve"> - </w:t>
      </w:r>
      <w:r w:rsidR="008A4B0D">
        <w:rPr>
          <w:sz w:val="22"/>
          <w:szCs w:val="24"/>
        </w:rPr>
        <w:t>sludge incineration</w:t>
      </w:r>
      <w:r>
        <w:rPr>
          <w:sz w:val="22"/>
          <w:szCs w:val="24"/>
        </w:rPr>
        <w:t>.</w:t>
      </w:r>
      <w:r w:rsidRPr="007D07C4">
        <w:rPr>
          <w:sz w:val="22"/>
          <w:szCs w:val="24"/>
        </w:rPr>
        <w:t xml:space="preserve"> </w:t>
      </w:r>
      <w:r>
        <w:rPr>
          <w:sz w:val="22"/>
          <w:szCs w:val="24"/>
        </w:rPr>
        <w:t xml:space="preserve">Specifically, </w:t>
      </w:r>
      <w:r w:rsidRPr="007D07C4">
        <w:rPr>
          <w:sz w:val="22"/>
          <w:szCs w:val="24"/>
        </w:rPr>
        <w:t xml:space="preserve">the considerable increase of the amount </w:t>
      </w:r>
      <w:r>
        <w:rPr>
          <w:sz w:val="22"/>
          <w:szCs w:val="24"/>
        </w:rPr>
        <w:t xml:space="preserve">of </w:t>
      </w:r>
      <w:r w:rsidRPr="007D07C4">
        <w:rPr>
          <w:sz w:val="22"/>
          <w:szCs w:val="24"/>
        </w:rPr>
        <w:t>sludge burnt at a specific incinerator is the reason of the peaks observed</w:t>
      </w:r>
      <w:r>
        <w:rPr>
          <w:sz w:val="22"/>
          <w:szCs w:val="24"/>
        </w:rPr>
        <w:t xml:space="preserve"> in 2001-2003</w:t>
      </w:r>
      <w:r w:rsidR="008A4B0D">
        <w:rPr>
          <w:sz w:val="22"/>
          <w:szCs w:val="24"/>
        </w:rPr>
        <w:t xml:space="preserve"> </w:t>
      </w:r>
      <w:r>
        <w:rPr>
          <w:sz w:val="22"/>
          <w:szCs w:val="24"/>
        </w:rPr>
        <w:t>(incineration with energy recovery) and in 2012-201</w:t>
      </w:r>
      <w:r w:rsidR="00DC4148">
        <w:rPr>
          <w:sz w:val="22"/>
          <w:szCs w:val="24"/>
        </w:rPr>
        <w:t>4</w:t>
      </w:r>
      <w:r>
        <w:rPr>
          <w:sz w:val="22"/>
          <w:szCs w:val="24"/>
        </w:rPr>
        <w:t xml:space="preserve"> (incineration without energy recovery). </w:t>
      </w:r>
      <w:r w:rsidR="008A4B0D">
        <w:rPr>
          <w:sz w:val="22"/>
          <w:szCs w:val="24"/>
        </w:rPr>
        <w:t>A specific survey at plant level on HCB emission factors in incineration is planned for 201</w:t>
      </w:r>
      <w:r w:rsidR="00DC4148">
        <w:rPr>
          <w:sz w:val="22"/>
          <w:szCs w:val="24"/>
        </w:rPr>
        <w:t>6</w:t>
      </w:r>
      <w:r w:rsidR="008A4B0D">
        <w:rPr>
          <w:sz w:val="22"/>
          <w:szCs w:val="24"/>
        </w:rPr>
        <w:t>.</w:t>
      </w:r>
      <w:r>
        <w:rPr>
          <w:sz w:val="22"/>
          <w:szCs w:val="24"/>
        </w:rPr>
        <w:t xml:space="preserve"> </w:t>
      </w:r>
      <w:r w:rsidRPr="007D07C4">
        <w:rPr>
          <w:sz w:val="22"/>
          <w:szCs w:val="24"/>
        </w:rPr>
        <w:t>The other relevant sectors are</w:t>
      </w:r>
      <w:r w:rsidRPr="004D5AE0">
        <w:rPr>
          <w:sz w:val="22"/>
          <w:szCs w:val="24"/>
        </w:rPr>
        <w:t xml:space="preserve"> </w:t>
      </w:r>
      <w:r>
        <w:rPr>
          <w:i/>
          <w:sz w:val="22"/>
          <w:szCs w:val="24"/>
        </w:rPr>
        <w:t xml:space="preserve">combustion in industry </w:t>
      </w:r>
      <w:r w:rsidRPr="004D5AE0">
        <w:rPr>
          <w:sz w:val="22"/>
          <w:szCs w:val="24"/>
        </w:rPr>
        <w:t>and</w:t>
      </w:r>
      <w:r>
        <w:rPr>
          <w:i/>
          <w:sz w:val="22"/>
          <w:szCs w:val="24"/>
        </w:rPr>
        <w:t xml:space="preserve"> </w:t>
      </w:r>
      <w:r w:rsidRPr="007D07C4">
        <w:rPr>
          <w:i/>
          <w:sz w:val="22"/>
          <w:szCs w:val="24"/>
        </w:rPr>
        <w:t>non industrial combustion plants</w:t>
      </w:r>
      <w:r>
        <w:rPr>
          <w:sz w:val="22"/>
          <w:szCs w:val="24"/>
        </w:rPr>
        <w:t xml:space="preserve"> accounting for 1</w:t>
      </w:r>
      <w:r w:rsidR="00DC4148">
        <w:rPr>
          <w:sz w:val="22"/>
          <w:szCs w:val="24"/>
        </w:rPr>
        <w:t>5% and</w:t>
      </w:r>
      <w:r>
        <w:rPr>
          <w:sz w:val="22"/>
          <w:szCs w:val="24"/>
        </w:rPr>
        <w:t xml:space="preserve"> 1</w:t>
      </w:r>
      <w:r w:rsidR="00DC4148">
        <w:rPr>
          <w:sz w:val="22"/>
          <w:szCs w:val="24"/>
        </w:rPr>
        <w:t>2</w:t>
      </w:r>
      <w:r>
        <w:rPr>
          <w:sz w:val="22"/>
          <w:szCs w:val="24"/>
        </w:rPr>
        <w:t xml:space="preserve">% respectively. </w:t>
      </w:r>
      <w:r w:rsidRPr="007D07C4">
        <w:rPr>
          <w:sz w:val="22"/>
          <w:szCs w:val="24"/>
        </w:rPr>
        <w:t xml:space="preserve"> </w:t>
      </w:r>
      <w:r>
        <w:rPr>
          <w:sz w:val="22"/>
          <w:szCs w:val="24"/>
        </w:rPr>
        <w:t>E</w:t>
      </w:r>
      <w:r w:rsidRPr="007D07C4">
        <w:rPr>
          <w:sz w:val="22"/>
          <w:szCs w:val="24"/>
        </w:rPr>
        <w:t xml:space="preserve">missions from </w:t>
      </w:r>
      <w:r>
        <w:rPr>
          <w:sz w:val="22"/>
          <w:szCs w:val="24"/>
        </w:rPr>
        <w:t xml:space="preserve">combustion in energy </w:t>
      </w:r>
      <w:r w:rsidRPr="00AF79DC">
        <w:rPr>
          <w:i/>
          <w:sz w:val="22"/>
          <w:szCs w:val="24"/>
        </w:rPr>
        <w:t>and transformation industry</w:t>
      </w:r>
      <w:r>
        <w:rPr>
          <w:sz w:val="22"/>
          <w:szCs w:val="24"/>
        </w:rPr>
        <w:t xml:space="preserve"> and emissions from </w:t>
      </w:r>
      <w:r w:rsidRPr="007D07C4">
        <w:rPr>
          <w:i/>
          <w:sz w:val="22"/>
          <w:szCs w:val="24"/>
        </w:rPr>
        <w:t xml:space="preserve">non industrial combustion plants </w:t>
      </w:r>
      <w:r w:rsidRPr="007D07C4">
        <w:rPr>
          <w:sz w:val="22"/>
          <w:szCs w:val="24"/>
        </w:rPr>
        <w:t>show a</w:t>
      </w:r>
      <w:r>
        <w:rPr>
          <w:sz w:val="22"/>
          <w:szCs w:val="24"/>
        </w:rPr>
        <w:t>n increase of 2</w:t>
      </w:r>
      <w:r w:rsidR="00DC4148">
        <w:rPr>
          <w:sz w:val="22"/>
          <w:szCs w:val="24"/>
        </w:rPr>
        <w:t>24</w:t>
      </w:r>
      <w:r>
        <w:rPr>
          <w:sz w:val="22"/>
          <w:szCs w:val="24"/>
        </w:rPr>
        <w:t xml:space="preserve">% and </w:t>
      </w:r>
      <w:r w:rsidR="00DC4148">
        <w:rPr>
          <w:sz w:val="22"/>
          <w:szCs w:val="24"/>
        </w:rPr>
        <w:t>35</w:t>
      </w:r>
      <w:r>
        <w:rPr>
          <w:sz w:val="22"/>
          <w:szCs w:val="24"/>
        </w:rPr>
        <w:t>%</w:t>
      </w:r>
      <w:r w:rsidRPr="007D07C4">
        <w:rPr>
          <w:sz w:val="22"/>
          <w:szCs w:val="24"/>
        </w:rPr>
        <w:t xml:space="preserve"> </w:t>
      </w:r>
      <w:r>
        <w:rPr>
          <w:sz w:val="22"/>
          <w:szCs w:val="24"/>
        </w:rPr>
        <w:t xml:space="preserve">respectively </w:t>
      </w:r>
      <w:r w:rsidRPr="007D07C4">
        <w:rPr>
          <w:sz w:val="22"/>
          <w:szCs w:val="24"/>
        </w:rPr>
        <w:t>between 1990 and 201</w:t>
      </w:r>
      <w:r w:rsidR="00DC4148">
        <w:rPr>
          <w:sz w:val="22"/>
          <w:szCs w:val="24"/>
        </w:rPr>
        <w:t>4</w:t>
      </w:r>
      <w:r>
        <w:rPr>
          <w:sz w:val="22"/>
          <w:szCs w:val="24"/>
        </w:rPr>
        <w:t>. In the same years</w:t>
      </w:r>
      <w:r w:rsidRPr="007D07C4">
        <w:rPr>
          <w:sz w:val="22"/>
          <w:szCs w:val="24"/>
        </w:rPr>
        <w:t xml:space="preserve"> </w:t>
      </w:r>
      <w:r>
        <w:rPr>
          <w:sz w:val="22"/>
          <w:szCs w:val="24"/>
        </w:rPr>
        <w:t xml:space="preserve">for emissions from </w:t>
      </w:r>
      <w:r w:rsidRPr="00DD7013">
        <w:rPr>
          <w:i/>
          <w:sz w:val="22"/>
          <w:szCs w:val="24"/>
        </w:rPr>
        <w:t>waste treatment and disposal</w:t>
      </w:r>
      <w:r>
        <w:rPr>
          <w:sz w:val="22"/>
          <w:szCs w:val="24"/>
        </w:rPr>
        <w:t xml:space="preserve"> an increase</w:t>
      </w:r>
      <w:r w:rsidRPr="007D07C4">
        <w:rPr>
          <w:sz w:val="22"/>
          <w:szCs w:val="24"/>
        </w:rPr>
        <w:t xml:space="preserve"> of </w:t>
      </w:r>
      <w:r>
        <w:rPr>
          <w:sz w:val="22"/>
          <w:szCs w:val="24"/>
        </w:rPr>
        <w:t>1</w:t>
      </w:r>
      <w:r w:rsidR="004723F5">
        <w:rPr>
          <w:sz w:val="22"/>
          <w:szCs w:val="24"/>
        </w:rPr>
        <w:t>4</w:t>
      </w:r>
      <w:r>
        <w:rPr>
          <w:sz w:val="22"/>
          <w:szCs w:val="24"/>
        </w:rPr>
        <w:t>% has to be noted while emissions from combustion in industry show a decrease of 3</w:t>
      </w:r>
      <w:r w:rsidR="004723F5">
        <w:rPr>
          <w:sz w:val="22"/>
          <w:szCs w:val="24"/>
        </w:rPr>
        <w:t>4</w:t>
      </w:r>
      <w:r>
        <w:rPr>
          <w:sz w:val="22"/>
          <w:szCs w:val="24"/>
        </w:rPr>
        <w:t>%. T</w:t>
      </w:r>
      <w:r w:rsidRPr="007D07C4">
        <w:rPr>
          <w:sz w:val="22"/>
          <w:szCs w:val="24"/>
        </w:rPr>
        <w:t xml:space="preserve">he use of pesticide in </w:t>
      </w:r>
      <w:r w:rsidRPr="007D07C4">
        <w:rPr>
          <w:i/>
          <w:sz w:val="22"/>
          <w:szCs w:val="24"/>
        </w:rPr>
        <w:t>agriculture</w:t>
      </w:r>
      <w:r w:rsidRPr="007D07C4">
        <w:rPr>
          <w:sz w:val="22"/>
          <w:szCs w:val="24"/>
        </w:rPr>
        <w:t xml:space="preserve"> category is the main driver for the decreasing trend of the HCB national emissions</w:t>
      </w:r>
      <w:r>
        <w:rPr>
          <w:sz w:val="22"/>
          <w:szCs w:val="24"/>
        </w:rPr>
        <w:t>, emissions from this category show 98% decrease between 1990 and 201</w:t>
      </w:r>
      <w:r w:rsidR="004723F5">
        <w:rPr>
          <w:sz w:val="22"/>
          <w:szCs w:val="24"/>
        </w:rPr>
        <w:t>4</w:t>
      </w:r>
      <w:r w:rsidRPr="007D07C4">
        <w:rPr>
          <w:sz w:val="22"/>
          <w:szCs w:val="24"/>
        </w:rPr>
        <w:t xml:space="preserve">. </w:t>
      </w:r>
    </w:p>
    <w:p w:rsidR="003A79B4" w:rsidRPr="007D07C4" w:rsidRDefault="003A79B4" w:rsidP="003A79B4">
      <w:pPr>
        <w:pStyle w:val="Corpodeltesto"/>
        <w:spacing w:line="240" w:lineRule="auto"/>
        <w:ind w:firstLine="284"/>
        <w:rPr>
          <w:b w:val="0"/>
          <w:sz w:val="22"/>
        </w:rPr>
      </w:pPr>
    </w:p>
    <w:p w:rsidR="003A79B4" w:rsidRPr="007E7701" w:rsidRDefault="003A79B4" w:rsidP="003A79B4">
      <w:pPr>
        <w:pStyle w:val="Titolo3"/>
      </w:pPr>
      <w:r w:rsidRPr="007E7701">
        <w:br w:type="page"/>
      </w:r>
      <w:bookmarkStart w:id="32" w:name="_Toc445660575"/>
      <w:r w:rsidRPr="007E7701">
        <w:lastRenderedPageBreak/>
        <w:t>Polychlorinated biphenyl (PCB)</w:t>
      </w:r>
      <w:bookmarkEnd w:id="32"/>
    </w:p>
    <w:p w:rsidR="003A79B4" w:rsidRPr="007D07C4" w:rsidRDefault="003A79B4" w:rsidP="003A79B4">
      <w:pPr>
        <w:pStyle w:val="Corpodeltesto"/>
        <w:spacing w:line="240" w:lineRule="auto"/>
        <w:ind w:firstLine="284"/>
        <w:rPr>
          <w:b w:val="0"/>
          <w:sz w:val="22"/>
          <w:szCs w:val="24"/>
          <w:lang w:eastAsia="it-IT"/>
        </w:rPr>
      </w:pPr>
      <w:r w:rsidRPr="007D07C4">
        <w:rPr>
          <w:b w:val="0"/>
          <w:sz w:val="22"/>
          <w:szCs w:val="24"/>
          <w:lang w:eastAsia="it-IT"/>
        </w:rPr>
        <w:t xml:space="preserve">The national atmospheric emissions of </w:t>
      </w:r>
      <w:r w:rsidRPr="007D07C4">
        <w:rPr>
          <w:b w:val="0"/>
          <w:sz w:val="22"/>
          <w:lang w:eastAsia="it-IT"/>
        </w:rPr>
        <w:t>p</w:t>
      </w:r>
      <w:r w:rsidRPr="007D07C4">
        <w:rPr>
          <w:b w:val="0"/>
          <w:sz w:val="22"/>
        </w:rPr>
        <w:t>olychlorinated biphenyl</w:t>
      </w:r>
      <w:r w:rsidRPr="007D07C4">
        <w:rPr>
          <w:b w:val="0"/>
          <w:sz w:val="22"/>
          <w:szCs w:val="24"/>
          <w:lang w:eastAsia="it-IT"/>
        </w:rPr>
        <w:t xml:space="preserve"> show a decreasing trend in the period 1990-201</w:t>
      </w:r>
      <w:r w:rsidR="00C55C1F">
        <w:rPr>
          <w:b w:val="0"/>
          <w:sz w:val="22"/>
          <w:szCs w:val="24"/>
          <w:lang w:eastAsia="it-IT"/>
        </w:rPr>
        <w:t>4</w:t>
      </w:r>
      <w:r w:rsidRPr="007D07C4">
        <w:rPr>
          <w:b w:val="0"/>
          <w:sz w:val="22"/>
          <w:szCs w:val="24"/>
          <w:lang w:eastAsia="it-IT"/>
        </w:rPr>
        <w:t>, about -</w:t>
      </w:r>
      <w:r w:rsidR="00C55C1F">
        <w:rPr>
          <w:b w:val="0"/>
          <w:sz w:val="22"/>
          <w:szCs w:val="24"/>
          <w:lang w:eastAsia="it-IT"/>
        </w:rPr>
        <w:t>32</w:t>
      </w:r>
      <w:r w:rsidRPr="007D07C4">
        <w:rPr>
          <w:b w:val="0"/>
          <w:sz w:val="22"/>
          <w:szCs w:val="24"/>
          <w:lang w:eastAsia="it-IT"/>
        </w:rPr>
        <w:t>%, from 2</w:t>
      </w:r>
      <w:r w:rsidR="00C55C1F">
        <w:rPr>
          <w:b w:val="0"/>
          <w:sz w:val="22"/>
          <w:szCs w:val="24"/>
          <w:lang w:eastAsia="it-IT"/>
        </w:rPr>
        <w:t>90</w:t>
      </w:r>
      <w:r w:rsidRPr="007D07C4">
        <w:rPr>
          <w:b w:val="0"/>
          <w:sz w:val="22"/>
          <w:szCs w:val="24"/>
          <w:lang w:eastAsia="it-IT"/>
        </w:rPr>
        <w:t xml:space="preserve"> kg to </w:t>
      </w:r>
      <w:r w:rsidR="00C55C1F">
        <w:rPr>
          <w:b w:val="0"/>
          <w:sz w:val="22"/>
          <w:szCs w:val="24"/>
          <w:lang w:eastAsia="it-IT"/>
        </w:rPr>
        <w:t>198</w:t>
      </w:r>
      <w:r w:rsidRPr="007D07C4">
        <w:rPr>
          <w:b w:val="0"/>
          <w:sz w:val="22"/>
          <w:szCs w:val="24"/>
          <w:lang w:eastAsia="it-IT"/>
        </w:rPr>
        <w:t xml:space="preserve"> kg. </w:t>
      </w:r>
    </w:p>
    <w:p w:rsidR="003A79B4" w:rsidRPr="007D07C4" w:rsidRDefault="003A79B4" w:rsidP="003A79B4">
      <w:pPr>
        <w:pStyle w:val="Corpodeltesto"/>
        <w:spacing w:line="240" w:lineRule="auto"/>
        <w:ind w:firstLine="284"/>
        <w:rPr>
          <w:b w:val="0"/>
          <w:sz w:val="22"/>
          <w:szCs w:val="24"/>
          <w:lang w:eastAsia="it-IT"/>
        </w:rPr>
      </w:pPr>
      <w:r w:rsidRPr="007D07C4">
        <w:rPr>
          <w:b w:val="0"/>
          <w:sz w:val="22"/>
          <w:szCs w:val="24"/>
          <w:lang w:eastAsia="it-IT"/>
        </w:rPr>
        <w:t>Figure 2.1</w:t>
      </w:r>
      <w:r>
        <w:rPr>
          <w:b w:val="0"/>
          <w:sz w:val="22"/>
          <w:szCs w:val="24"/>
          <w:lang w:eastAsia="it-IT"/>
        </w:rPr>
        <w:t>5</w:t>
      </w:r>
      <w:r w:rsidRPr="007D07C4">
        <w:rPr>
          <w:b w:val="0"/>
          <w:sz w:val="22"/>
          <w:szCs w:val="24"/>
          <w:lang w:eastAsia="it-IT"/>
        </w:rPr>
        <w:t xml:space="preserve"> and Table 2.1</w:t>
      </w:r>
      <w:r>
        <w:rPr>
          <w:b w:val="0"/>
          <w:sz w:val="22"/>
          <w:szCs w:val="24"/>
          <w:lang w:eastAsia="it-IT"/>
        </w:rPr>
        <w:t>5</w:t>
      </w:r>
      <w:r w:rsidRPr="007D07C4">
        <w:rPr>
          <w:b w:val="0"/>
          <w:sz w:val="22"/>
          <w:szCs w:val="24"/>
          <w:lang w:eastAsia="it-IT"/>
        </w:rPr>
        <w:t xml:space="preserve"> illustrate the emission trend from 1990 to 201</w:t>
      </w:r>
      <w:r w:rsidR="00C55C1F">
        <w:rPr>
          <w:b w:val="0"/>
          <w:sz w:val="22"/>
          <w:szCs w:val="24"/>
          <w:lang w:eastAsia="it-IT"/>
        </w:rPr>
        <w:t>4</w:t>
      </w:r>
      <w:r w:rsidRPr="007D07C4">
        <w:rPr>
          <w:b w:val="0"/>
          <w:sz w:val="22"/>
          <w:szCs w:val="24"/>
          <w:lang w:eastAsia="it-IT"/>
        </w:rPr>
        <w:t>. Figure 2.1</w:t>
      </w:r>
      <w:r>
        <w:rPr>
          <w:b w:val="0"/>
          <w:sz w:val="22"/>
          <w:szCs w:val="24"/>
          <w:lang w:eastAsia="it-IT"/>
        </w:rPr>
        <w:t>5</w:t>
      </w:r>
      <w:r w:rsidRPr="007D07C4">
        <w:rPr>
          <w:b w:val="0"/>
          <w:sz w:val="22"/>
          <w:szCs w:val="24"/>
          <w:lang w:eastAsia="it-IT"/>
        </w:rPr>
        <w:t xml:space="preserve"> also illustrates the share of PCB emissions by category in 1990 and 201</w:t>
      </w:r>
      <w:r w:rsidR="00C55C1F">
        <w:rPr>
          <w:b w:val="0"/>
          <w:sz w:val="22"/>
          <w:szCs w:val="24"/>
          <w:lang w:eastAsia="it-IT"/>
        </w:rPr>
        <w:t>4</w:t>
      </w:r>
      <w:r w:rsidRPr="007D07C4">
        <w:rPr>
          <w:b w:val="0"/>
          <w:sz w:val="22"/>
          <w:szCs w:val="24"/>
          <w:lang w:eastAsia="it-IT"/>
        </w:rPr>
        <w:t xml:space="preserve"> as well as the total and sectoral variation from 1990 to 201</w:t>
      </w:r>
      <w:r w:rsidR="00C55C1F">
        <w:rPr>
          <w:b w:val="0"/>
          <w:sz w:val="22"/>
          <w:szCs w:val="24"/>
          <w:lang w:eastAsia="it-IT"/>
        </w:rPr>
        <w:t>4</w:t>
      </w:r>
      <w:r w:rsidRPr="007D07C4">
        <w:rPr>
          <w:b w:val="0"/>
          <w:sz w:val="22"/>
          <w:szCs w:val="24"/>
          <w:lang w:eastAsia="it-IT"/>
        </w:rPr>
        <w:t>.</w:t>
      </w:r>
    </w:p>
    <w:p w:rsidR="003A79B4" w:rsidRPr="007D07C4" w:rsidRDefault="003A79B4" w:rsidP="003A79B4">
      <w:pPr>
        <w:pStyle w:val="Corpodeltesto"/>
        <w:spacing w:line="240" w:lineRule="auto"/>
        <w:rPr>
          <w:b w:val="0"/>
          <w:sz w:val="22"/>
        </w:rPr>
      </w:pPr>
    </w:p>
    <w:tbl>
      <w:tblPr>
        <w:tblW w:w="0" w:type="auto"/>
        <w:jc w:val="center"/>
        <w:tblInd w:w="-72" w:type="dxa"/>
        <w:tblLayout w:type="fixed"/>
        <w:tblLook w:val="01E0"/>
      </w:tblPr>
      <w:tblGrid>
        <w:gridCol w:w="2800"/>
        <w:gridCol w:w="2679"/>
        <w:gridCol w:w="3436"/>
      </w:tblGrid>
      <w:tr w:rsidR="003A79B4" w:rsidRPr="007D07C4" w:rsidTr="00914A87">
        <w:trPr>
          <w:trHeight w:val="4578"/>
          <w:jc w:val="center"/>
        </w:trPr>
        <w:tc>
          <w:tcPr>
            <w:tcW w:w="8915" w:type="dxa"/>
            <w:gridSpan w:val="3"/>
            <w:tcBorders>
              <w:top w:val="double" w:sz="4" w:space="0" w:color="C0C0C0"/>
            </w:tcBorders>
            <w:vAlign w:val="center"/>
          </w:tcPr>
          <w:p w:rsidR="003A79B4" w:rsidRPr="00E65E7D" w:rsidRDefault="00C55C1F" w:rsidP="00914A87">
            <w:pPr>
              <w:spacing w:line="240" w:lineRule="auto"/>
              <w:jc w:val="center"/>
              <w:rPr>
                <w:sz w:val="22"/>
              </w:rPr>
            </w:pPr>
            <w:r>
              <w:rPr>
                <w:noProof/>
                <w:sz w:val="22"/>
                <w:lang w:val="it-IT" w:eastAsia="it-IT"/>
              </w:rPr>
              <w:drawing>
                <wp:inline distT="0" distB="0" distL="0" distR="0">
                  <wp:extent cx="5516880" cy="2011680"/>
                  <wp:effectExtent l="19050" t="0" r="7620" b="0"/>
                  <wp:docPr id="228" name="Immagin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83"/>
                          <a:srcRect/>
                          <a:stretch>
                            <a:fillRect/>
                          </a:stretch>
                        </pic:blipFill>
                        <pic:spPr bwMode="auto">
                          <a:xfrm>
                            <a:off x="0" y="0"/>
                            <a:ext cx="5516880" cy="2011680"/>
                          </a:xfrm>
                          <a:prstGeom prst="rect">
                            <a:avLst/>
                          </a:prstGeom>
                          <a:noFill/>
                          <a:ln w="9525">
                            <a:noFill/>
                            <a:miter lim="800000"/>
                            <a:headEnd/>
                            <a:tailEnd/>
                          </a:ln>
                        </pic:spPr>
                      </pic:pic>
                    </a:graphicData>
                  </a:graphic>
                </wp:inline>
              </w:drawing>
            </w:r>
          </w:p>
        </w:tc>
      </w:tr>
      <w:tr w:rsidR="003A79B4" w:rsidRPr="007D07C4" w:rsidTr="00914A87">
        <w:trPr>
          <w:trHeight w:val="2070"/>
          <w:jc w:val="center"/>
        </w:trPr>
        <w:tc>
          <w:tcPr>
            <w:tcW w:w="2800" w:type="dxa"/>
            <w:tcBorders>
              <w:bottom w:val="double" w:sz="4" w:space="0" w:color="C0C0C0"/>
            </w:tcBorders>
            <w:vAlign w:val="center"/>
          </w:tcPr>
          <w:p w:rsidR="003A79B4" w:rsidRPr="007D07C4" w:rsidRDefault="00C55C1F" w:rsidP="00914A87">
            <w:pPr>
              <w:spacing w:line="240" w:lineRule="auto"/>
              <w:jc w:val="center"/>
              <w:rPr>
                <w:sz w:val="22"/>
              </w:rPr>
            </w:pPr>
            <w:r>
              <w:rPr>
                <w:noProof/>
                <w:sz w:val="22"/>
                <w:lang w:val="it-IT" w:eastAsia="it-IT"/>
              </w:rPr>
              <w:drawing>
                <wp:inline distT="0" distB="0" distL="0" distR="0">
                  <wp:extent cx="1638300" cy="1089660"/>
                  <wp:effectExtent l="19050" t="0" r="0" b="0"/>
                  <wp:docPr id="229" name="Immagin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84"/>
                          <a:srcRect/>
                          <a:stretch>
                            <a:fillRect/>
                          </a:stretch>
                        </pic:blipFill>
                        <pic:spPr bwMode="auto">
                          <a:xfrm>
                            <a:off x="0" y="0"/>
                            <a:ext cx="1638300" cy="1089660"/>
                          </a:xfrm>
                          <a:prstGeom prst="rect">
                            <a:avLst/>
                          </a:prstGeom>
                          <a:noFill/>
                          <a:ln w="9525">
                            <a:noFill/>
                            <a:miter lim="800000"/>
                            <a:headEnd/>
                            <a:tailEnd/>
                          </a:ln>
                        </pic:spPr>
                      </pic:pic>
                    </a:graphicData>
                  </a:graphic>
                </wp:inline>
              </w:drawing>
            </w:r>
          </w:p>
        </w:tc>
        <w:tc>
          <w:tcPr>
            <w:tcW w:w="2679" w:type="dxa"/>
            <w:tcBorders>
              <w:bottom w:val="double" w:sz="4" w:space="0" w:color="C0C0C0"/>
            </w:tcBorders>
            <w:vAlign w:val="center"/>
          </w:tcPr>
          <w:p w:rsidR="003A79B4" w:rsidRPr="007D07C4" w:rsidRDefault="00C55C1F" w:rsidP="00914A87">
            <w:pPr>
              <w:spacing w:line="240" w:lineRule="auto"/>
              <w:ind w:left="-207" w:firstLine="71"/>
              <w:jc w:val="center"/>
              <w:rPr>
                <w:sz w:val="22"/>
              </w:rPr>
            </w:pPr>
            <w:r>
              <w:rPr>
                <w:noProof/>
                <w:sz w:val="22"/>
                <w:lang w:val="it-IT" w:eastAsia="it-IT"/>
              </w:rPr>
              <w:drawing>
                <wp:inline distT="0" distB="0" distL="0" distR="0">
                  <wp:extent cx="1562100" cy="1013460"/>
                  <wp:effectExtent l="19050" t="0" r="0" b="0"/>
                  <wp:docPr id="230" name="Immagin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85"/>
                          <a:srcRect/>
                          <a:stretch>
                            <a:fillRect/>
                          </a:stretch>
                        </pic:blipFill>
                        <pic:spPr bwMode="auto">
                          <a:xfrm>
                            <a:off x="0" y="0"/>
                            <a:ext cx="1562100" cy="1013460"/>
                          </a:xfrm>
                          <a:prstGeom prst="rect">
                            <a:avLst/>
                          </a:prstGeom>
                          <a:noFill/>
                          <a:ln w="9525">
                            <a:noFill/>
                            <a:miter lim="800000"/>
                            <a:headEnd/>
                            <a:tailEnd/>
                          </a:ln>
                        </pic:spPr>
                      </pic:pic>
                    </a:graphicData>
                  </a:graphic>
                </wp:inline>
              </w:drawing>
            </w:r>
          </w:p>
        </w:tc>
        <w:tc>
          <w:tcPr>
            <w:tcW w:w="3436" w:type="dxa"/>
            <w:tcBorders>
              <w:bottom w:val="double" w:sz="4" w:space="0" w:color="C0C0C0"/>
            </w:tcBorders>
            <w:vAlign w:val="center"/>
          </w:tcPr>
          <w:p w:rsidR="003A79B4" w:rsidRPr="007D07C4" w:rsidRDefault="00C55C1F" w:rsidP="00914A87">
            <w:pPr>
              <w:spacing w:line="240" w:lineRule="auto"/>
              <w:ind w:left="-137"/>
              <w:rPr>
                <w:sz w:val="22"/>
              </w:rPr>
            </w:pPr>
            <w:r>
              <w:rPr>
                <w:noProof/>
                <w:sz w:val="22"/>
                <w:lang w:val="it-IT" w:eastAsia="it-IT"/>
              </w:rPr>
              <w:drawing>
                <wp:inline distT="0" distB="0" distL="0" distR="0">
                  <wp:extent cx="2042160" cy="1386840"/>
                  <wp:effectExtent l="19050" t="0" r="0" b="0"/>
                  <wp:docPr id="231" name="Immagin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86"/>
                          <a:srcRect/>
                          <a:stretch>
                            <a:fillRect/>
                          </a:stretch>
                        </pic:blipFill>
                        <pic:spPr bwMode="auto">
                          <a:xfrm>
                            <a:off x="0" y="0"/>
                            <a:ext cx="2042160" cy="1386840"/>
                          </a:xfrm>
                          <a:prstGeom prst="rect">
                            <a:avLst/>
                          </a:prstGeom>
                          <a:noFill/>
                          <a:ln w="9525">
                            <a:noFill/>
                            <a:miter lim="800000"/>
                            <a:headEnd/>
                            <a:tailEnd/>
                          </a:ln>
                        </pic:spPr>
                      </pic:pic>
                    </a:graphicData>
                  </a:graphic>
                </wp:inline>
              </w:drawing>
            </w:r>
          </w:p>
        </w:tc>
      </w:tr>
      <w:tr w:rsidR="003A79B4" w:rsidRPr="00914E60" w:rsidTr="00914A87">
        <w:trPr>
          <w:trHeight w:val="494"/>
          <w:jc w:val="center"/>
        </w:trPr>
        <w:tc>
          <w:tcPr>
            <w:tcW w:w="8915" w:type="dxa"/>
            <w:gridSpan w:val="3"/>
            <w:tcBorders>
              <w:top w:val="double" w:sz="4" w:space="0" w:color="C0C0C0"/>
            </w:tcBorders>
            <w:vAlign w:val="center"/>
          </w:tcPr>
          <w:p w:rsidR="003A79B4" w:rsidRDefault="003A79B4" w:rsidP="00914A87">
            <w:pPr>
              <w:spacing w:line="240" w:lineRule="auto"/>
              <w:rPr>
                <w:sz w:val="20"/>
              </w:rPr>
            </w:pPr>
            <w:r w:rsidRPr="00914E60">
              <w:rPr>
                <w:b/>
                <w:sz w:val="20"/>
              </w:rPr>
              <w:t>Figure 2.1</w:t>
            </w:r>
            <w:r>
              <w:rPr>
                <w:b/>
                <w:sz w:val="20"/>
              </w:rPr>
              <w:t>5</w:t>
            </w:r>
            <w:r w:rsidRPr="00914E60">
              <w:rPr>
                <w:b/>
                <w:sz w:val="20"/>
              </w:rPr>
              <w:t xml:space="preserve">  </w:t>
            </w:r>
            <w:r w:rsidRPr="00914E60">
              <w:rPr>
                <w:i/>
                <w:iCs/>
                <w:sz w:val="20"/>
              </w:rPr>
              <w:t>PCB emission trend, percentage share by sector and variation 1990-201</w:t>
            </w:r>
            <w:r w:rsidR="00C55C1F">
              <w:rPr>
                <w:i/>
                <w:iCs/>
                <w:sz w:val="20"/>
              </w:rPr>
              <w:t>4</w:t>
            </w:r>
          </w:p>
        </w:tc>
      </w:tr>
    </w:tbl>
    <w:p w:rsidR="003A79B4" w:rsidRPr="007D07C4" w:rsidRDefault="003A79B4" w:rsidP="003A79B4">
      <w:pPr>
        <w:pStyle w:val="Corpodeltesto"/>
        <w:spacing w:line="240" w:lineRule="auto"/>
        <w:rPr>
          <w:b w:val="0"/>
          <w:sz w:val="22"/>
        </w:rPr>
      </w:pPr>
    </w:p>
    <w:p w:rsidR="003A79B4" w:rsidRPr="007D07C4" w:rsidRDefault="003A79B4" w:rsidP="003A79B4">
      <w:pPr>
        <w:pStyle w:val="Corpodeltesto"/>
        <w:spacing w:line="240" w:lineRule="auto"/>
        <w:rPr>
          <w:b w:val="0"/>
          <w:sz w:val="22"/>
        </w:rPr>
      </w:pPr>
    </w:p>
    <w:p w:rsidR="003A79B4" w:rsidRPr="007D07C4" w:rsidRDefault="003A79B4" w:rsidP="003A79B4">
      <w:pPr>
        <w:pStyle w:val="Corpodeltesto"/>
        <w:spacing w:line="240" w:lineRule="auto"/>
        <w:rPr>
          <w:b w:val="0"/>
          <w:sz w:val="22"/>
        </w:rPr>
      </w:pPr>
    </w:p>
    <w:p w:rsidR="003A79B4" w:rsidRPr="007D07C4" w:rsidRDefault="003A79B4" w:rsidP="003A79B4">
      <w:pPr>
        <w:pStyle w:val="Corpodeltesto"/>
        <w:spacing w:line="240" w:lineRule="auto"/>
        <w:rPr>
          <w:b w:val="0"/>
          <w:sz w:val="22"/>
        </w:rPr>
      </w:pPr>
    </w:p>
    <w:p w:rsidR="003A79B4" w:rsidRPr="007D07C4" w:rsidRDefault="003A79B4" w:rsidP="003A79B4">
      <w:pPr>
        <w:pStyle w:val="Corpodeltesto"/>
        <w:spacing w:line="240" w:lineRule="auto"/>
        <w:rPr>
          <w:b w:val="0"/>
          <w:sz w:val="22"/>
        </w:rPr>
      </w:pPr>
      <w:r w:rsidRPr="007D07C4">
        <w:rPr>
          <w:b w:val="0"/>
          <w:sz w:val="22"/>
        </w:rPr>
        <w:br w:type="page"/>
      </w:r>
    </w:p>
    <w:p w:rsidR="003A79B4" w:rsidRPr="00F205A7" w:rsidRDefault="003A79B4" w:rsidP="003A79B4">
      <w:pPr>
        <w:pStyle w:val="Corpodeltesto"/>
        <w:spacing w:line="240" w:lineRule="auto"/>
        <w:rPr>
          <w:b w:val="0"/>
          <w:i/>
          <w:sz w:val="20"/>
        </w:rPr>
      </w:pPr>
      <w:r w:rsidRPr="00F205A7">
        <w:rPr>
          <w:sz w:val="20"/>
        </w:rPr>
        <w:lastRenderedPageBreak/>
        <w:t>Table 2.1</w:t>
      </w:r>
      <w:r>
        <w:rPr>
          <w:sz w:val="20"/>
        </w:rPr>
        <w:t>5</w:t>
      </w:r>
      <w:r w:rsidRPr="00F205A7">
        <w:rPr>
          <w:sz w:val="20"/>
        </w:rPr>
        <w:t xml:space="preserve">   </w:t>
      </w:r>
      <w:r w:rsidRPr="00F205A7">
        <w:rPr>
          <w:b w:val="0"/>
          <w:i/>
          <w:iCs/>
          <w:sz w:val="20"/>
        </w:rPr>
        <w:t>PCB</w:t>
      </w:r>
      <w:r w:rsidRPr="00F205A7">
        <w:rPr>
          <w:b w:val="0"/>
          <w:i/>
          <w:sz w:val="20"/>
        </w:rPr>
        <w:t xml:space="preserve"> emission trend from 1990 to 201</w:t>
      </w:r>
      <w:r w:rsidR="00C55C1F">
        <w:rPr>
          <w:b w:val="0"/>
          <w:i/>
          <w:sz w:val="20"/>
        </w:rPr>
        <w:t>4</w:t>
      </w:r>
      <w:r w:rsidRPr="00F205A7">
        <w:rPr>
          <w:b w:val="0"/>
          <w:i/>
          <w:sz w:val="20"/>
        </w:rPr>
        <w:t xml:space="preserve"> (Mg)</w:t>
      </w:r>
    </w:p>
    <w:tbl>
      <w:tblPr>
        <w:tblW w:w="9859" w:type="dxa"/>
        <w:jc w:val="center"/>
        <w:tblInd w:w="-1204" w:type="dxa"/>
        <w:tblBorders>
          <w:top w:val="double" w:sz="6" w:space="0" w:color="C0C0C0"/>
          <w:bottom w:val="double" w:sz="6" w:space="0" w:color="C0C0C0"/>
        </w:tblBorders>
        <w:tblLayout w:type="fixed"/>
        <w:tblLook w:val="0020"/>
      </w:tblPr>
      <w:tblGrid>
        <w:gridCol w:w="3084"/>
        <w:gridCol w:w="752"/>
        <w:gridCol w:w="753"/>
        <w:gridCol w:w="753"/>
        <w:gridCol w:w="753"/>
        <w:gridCol w:w="752"/>
        <w:gridCol w:w="753"/>
        <w:gridCol w:w="753"/>
        <w:gridCol w:w="753"/>
        <w:gridCol w:w="753"/>
      </w:tblGrid>
      <w:tr w:rsidR="00272942" w:rsidRPr="00914E60" w:rsidTr="00C55C1F">
        <w:trPr>
          <w:trHeight w:val="292"/>
          <w:tblHeader/>
          <w:jc w:val="center"/>
        </w:trPr>
        <w:tc>
          <w:tcPr>
            <w:tcW w:w="3084" w:type="dxa"/>
            <w:tcBorders>
              <w:top w:val="double" w:sz="6" w:space="0" w:color="C0C0C0"/>
              <w:bottom w:val="double" w:sz="6" w:space="0" w:color="C0C0C0"/>
            </w:tcBorders>
            <w:noWrap/>
            <w:vAlign w:val="center"/>
          </w:tcPr>
          <w:p w:rsidR="00272942" w:rsidRPr="00914E60" w:rsidRDefault="00272942" w:rsidP="00914A87">
            <w:pPr>
              <w:widowControl/>
              <w:spacing w:after="0" w:line="240" w:lineRule="auto"/>
              <w:jc w:val="center"/>
              <w:rPr>
                <w:b/>
                <w:caps/>
                <w:sz w:val="20"/>
                <w:lang w:eastAsia="it-IT"/>
              </w:rPr>
            </w:pPr>
          </w:p>
        </w:tc>
        <w:tc>
          <w:tcPr>
            <w:tcW w:w="752"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1990</w:t>
            </w:r>
          </w:p>
        </w:tc>
        <w:tc>
          <w:tcPr>
            <w:tcW w:w="753"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1995</w:t>
            </w:r>
          </w:p>
        </w:tc>
        <w:tc>
          <w:tcPr>
            <w:tcW w:w="753"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2000</w:t>
            </w:r>
          </w:p>
        </w:tc>
        <w:tc>
          <w:tcPr>
            <w:tcW w:w="753" w:type="dxa"/>
            <w:tcBorders>
              <w:top w:val="double" w:sz="6" w:space="0" w:color="C0C0C0"/>
              <w:bottom w:val="double" w:sz="6" w:space="0" w:color="C0C0C0"/>
            </w:tcBorders>
            <w:noWrap/>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2005</w:t>
            </w:r>
          </w:p>
        </w:tc>
        <w:tc>
          <w:tcPr>
            <w:tcW w:w="752"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sidRPr="00914E60">
              <w:rPr>
                <w:b/>
                <w:caps/>
                <w:sz w:val="20"/>
                <w:lang w:eastAsia="it-IT"/>
              </w:rPr>
              <w:t>2010</w:t>
            </w:r>
          </w:p>
        </w:tc>
        <w:tc>
          <w:tcPr>
            <w:tcW w:w="753"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2011</w:t>
            </w:r>
          </w:p>
        </w:tc>
        <w:tc>
          <w:tcPr>
            <w:tcW w:w="753"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2012</w:t>
            </w:r>
          </w:p>
        </w:tc>
        <w:tc>
          <w:tcPr>
            <w:tcW w:w="753" w:type="dxa"/>
            <w:tcBorders>
              <w:top w:val="double" w:sz="6" w:space="0" w:color="C0C0C0"/>
              <w:bottom w:val="double" w:sz="6" w:space="0" w:color="C0C0C0"/>
            </w:tcBorders>
            <w:vAlign w:val="center"/>
          </w:tcPr>
          <w:p w:rsidR="00272942" w:rsidRDefault="00272942" w:rsidP="00914A87">
            <w:pPr>
              <w:widowControl/>
              <w:spacing w:after="0" w:line="240" w:lineRule="auto"/>
              <w:jc w:val="right"/>
              <w:rPr>
                <w:b/>
                <w:caps/>
                <w:sz w:val="20"/>
                <w:lang w:eastAsia="it-IT"/>
              </w:rPr>
            </w:pPr>
            <w:r>
              <w:rPr>
                <w:b/>
                <w:caps/>
                <w:sz w:val="20"/>
                <w:lang w:eastAsia="it-IT"/>
              </w:rPr>
              <w:t>2013</w:t>
            </w:r>
          </w:p>
        </w:tc>
        <w:tc>
          <w:tcPr>
            <w:tcW w:w="753" w:type="dxa"/>
            <w:tcBorders>
              <w:top w:val="double" w:sz="6" w:space="0" w:color="C0C0C0"/>
              <w:bottom w:val="double" w:sz="6" w:space="0" w:color="C0C0C0"/>
            </w:tcBorders>
            <w:vAlign w:val="center"/>
          </w:tcPr>
          <w:p w:rsidR="00272942" w:rsidRDefault="00272942" w:rsidP="00272942">
            <w:pPr>
              <w:widowControl/>
              <w:spacing w:after="0" w:line="240" w:lineRule="auto"/>
              <w:jc w:val="right"/>
              <w:rPr>
                <w:b/>
                <w:caps/>
                <w:sz w:val="20"/>
                <w:lang w:eastAsia="it-IT"/>
              </w:rPr>
            </w:pPr>
            <w:r>
              <w:rPr>
                <w:b/>
                <w:caps/>
                <w:sz w:val="20"/>
                <w:lang w:val="en-US" w:eastAsia="it-IT"/>
              </w:rPr>
              <w:t>2014</w:t>
            </w:r>
          </w:p>
        </w:tc>
      </w:tr>
      <w:tr w:rsidR="00272942" w:rsidRPr="00914E60" w:rsidTr="00C55C1F">
        <w:trPr>
          <w:trHeight w:val="292"/>
          <w:tblHeader/>
          <w:jc w:val="center"/>
        </w:trPr>
        <w:tc>
          <w:tcPr>
            <w:tcW w:w="9859" w:type="dxa"/>
            <w:gridSpan w:val="10"/>
            <w:tcBorders>
              <w:top w:val="double" w:sz="6" w:space="0" w:color="C0C0C0"/>
              <w:bottom w:val="double" w:sz="6" w:space="0" w:color="C0C0C0"/>
            </w:tcBorders>
            <w:noWrap/>
            <w:vAlign w:val="center"/>
          </w:tcPr>
          <w:p w:rsidR="00272942" w:rsidRDefault="00272942" w:rsidP="00272942">
            <w:pPr>
              <w:spacing w:after="0" w:line="240" w:lineRule="auto"/>
              <w:jc w:val="center"/>
              <w:rPr>
                <w:i/>
                <w:sz w:val="20"/>
                <w:lang w:val="it-IT" w:eastAsia="it-IT"/>
              </w:rPr>
            </w:pPr>
            <w:r>
              <w:rPr>
                <w:i/>
                <w:sz w:val="20"/>
                <w:lang w:val="it-IT" w:eastAsia="it-IT"/>
              </w:rPr>
              <w:t>Mg</w:t>
            </w:r>
          </w:p>
        </w:tc>
      </w:tr>
      <w:tr w:rsidR="00C55C1F" w:rsidRPr="00914E60" w:rsidTr="00C55C1F">
        <w:trPr>
          <w:trHeight w:val="525"/>
          <w:jc w:val="center"/>
        </w:trPr>
        <w:tc>
          <w:tcPr>
            <w:tcW w:w="3084" w:type="dxa"/>
            <w:tcBorders>
              <w:top w:val="double" w:sz="6" w:space="0" w:color="C0C0C0"/>
              <w:bottom w:val="single" w:sz="4" w:space="0" w:color="C0C0C0"/>
            </w:tcBorders>
            <w:vAlign w:val="center"/>
          </w:tcPr>
          <w:p w:rsidR="00C55C1F" w:rsidRPr="00914E60" w:rsidRDefault="00C55C1F" w:rsidP="00914A87">
            <w:pPr>
              <w:widowControl/>
              <w:spacing w:after="0" w:line="240" w:lineRule="auto"/>
              <w:jc w:val="left"/>
              <w:rPr>
                <w:sz w:val="20"/>
                <w:lang w:eastAsia="it-IT"/>
              </w:rPr>
            </w:pPr>
            <w:r w:rsidRPr="00914E60">
              <w:rPr>
                <w:sz w:val="20"/>
                <w:lang w:eastAsia="it-IT"/>
              </w:rPr>
              <w:t>Combustion  in energy and transformation industries</w:t>
            </w:r>
          </w:p>
        </w:tc>
        <w:tc>
          <w:tcPr>
            <w:tcW w:w="752" w:type="dxa"/>
            <w:tcBorders>
              <w:top w:val="double" w:sz="6" w:space="0" w:color="C0C0C0"/>
              <w:bottom w:val="single" w:sz="4" w:space="0" w:color="C0C0C0"/>
            </w:tcBorders>
            <w:noWrap/>
            <w:vAlign w:val="center"/>
          </w:tcPr>
          <w:p w:rsidR="00C55C1F" w:rsidRPr="00C55C1F" w:rsidRDefault="00C55C1F" w:rsidP="00C55C1F">
            <w:pPr>
              <w:jc w:val="right"/>
              <w:rPr>
                <w:sz w:val="20"/>
              </w:rPr>
            </w:pPr>
            <w:r w:rsidRPr="00C55C1F">
              <w:rPr>
                <w:sz w:val="20"/>
              </w:rPr>
              <w:t>0.122</w:t>
            </w:r>
          </w:p>
        </w:tc>
        <w:tc>
          <w:tcPr>
            <w:tcW w:w="753" w:type="dxa"/>
            <w:tcBorders>
              <w:top w:val="double" w:sz="6" w:space="0" w:color="C0C0C0"/>
              <w:bottom w:val="single" w:sz="4" w:space="0" w:color="C0C0C0"/>
            </w:tcBorders>
            <w:noWrap/>
            <w:vAlign w:val="center"/>
          </w:tcPr>
          <w:p w:rsidR="00C55C1F" w:rsidRPr="00C55C1F" w:rsidRDefault="00C55C1F" w:rsidP="00C55C1F">
            <w:pPr>
              <w:jc w:val="right"/>
              <w:rPr>
                <w:sz w:val="20"/>
              </w:rPr>
            </w:pPr>
            <w:r w:rsidRPr="00C55C1F">
              <w:rPr>
                <w:sz w:val="20"/>
              </w:rPr>
              <w:t>0.126</w:t>
            </w:r>
          </w:p>
        </w:tc>
        <w:tc>
          <w:tcPr>
            <w:tcW w:w="753" w:type="dxa"/>
            <w:tcBorders>
              <w:top w:val="double" w:sz="6" w:space="0" w:color="C0C0C0"/>
              <w:bottom w:val="single" w:sz="4" w:space="0" w:color="C0C0C0"/>
            </w:tcBorders>
            <w:noWrap/>
            <w:vAlign w:val="center"/>
          </w:tcPr>
          <w:p w:rsidR="00C55C1F" w:rsidRPr="00C55C1F" w:rsidRDefault="00C55C1F" w:rsidP="00C55C1F">
            <w:pPr>
              <w:jc w:val="right"/>
              <w:rPr>
                <w:sz w:val="20"/>
              </w:rPr>
            </w:pPr>
            <w:r w:rsidRPr="00C55C1F">
              <w:rPr>
                <w:sz w:val="20"/>
              </w:rPr>
              <w:t>0.103</w:t>
            </w:r>
          </w:p>
        </w:tc>
        <w:tc>
          <w:tcPr>
            <w:tcW w:w="753" w:type="dxa"/>
            <w:tcBorders>
              <w:top w:val="double" w:sz="6" w:space="0" w:color="C0C0C0"/>
              <w:bottom w:val="single" w:sz="4" w:space="0" w:color="C0C0C0"/>
            </w:tcBorders>
            <w:noWrap/>
            <w:vAlign w:val="center"/>
          </w:tcPr>
          <w:p w:rsidR="00C55C1F" w:rsidRPr="00C55C1F" w:rsidRDefault="00C55C1F" w:rsidP="00C55C1F">
            <w:pPr>
              <w:jc w:val="right"/>
              <w:rPr>
                <w:sz w:val="20"/>
              </w:rPr>
            </w:pPr>
            <w:r w:rsidRPr="00C55C1F">
              <w:rPr>
                <w:sz w:val="20"/>
              </w:rPr>
              <w:t>0.095</w:t>
            </w:r>
          </w:p>
        </w:tc>
        <w:tc>
          <w:tcPr>
            <w:tcW w:w="752" w:type="dxa"/>
            <w:tcBorders>
              <w:top w:val="double" w:sz="6" w:space="0" w:color="C0C0C0"/>
              <w:bottom w:val="single" w:sz="4" w:space="0" w:color="C0C0C0"/>
            </w:tcBorders>
            <w:vAlign w:val="center"/>
          </w:tcPr>
          <w:p w:rsidR="00C55C1F" w:rsidRPr="00C55C1F" w:rsidRDefault="00C55C1F" w:rsidP="00C55C1F">
            <w:pPr>
              <w:jc w:val="right"/>
              <w:rPr>
                <w:sz w:val="20"/>
              </w:rPr>
            </w:pPr>
            <w:r w:rsidRPr="00C55C1F">
              <w:rPr>
                <w:sz w:val="20"/>
              </w:rPr>
              <w:t>0.069</w:t>
            </w:r>
          </w:p>
        </w:tc>
        <w:tc>
          <w:tcPr>
            <w:tcW w:w="753" w:type="dxa"/>
            <w:tcBorders>
              <w:top w:val="double" w:sz="6" w:space="0" w:color="C0C0C0"/>
              <w:bottom w:val="single" w:sz="4" w:space="0" w:color="C0C0C0"/>
            </w:tcBorders>
            <w:vAlign w:val="center"/>
          </w:tcPr>
          <w:p w:rsidR="00C55C1F" w:rsidRPr="00C55C1F" w:rsidRDefault="00C55C1F" w:rsidP="00C55C1F">
            <w:pPr>
              <w:jc w:val="right"/>
              <w:rPr>
                <w:sz w:val="20"/>
              </w:rPr>
            </w:pPr>
            <w:r w:rsidRPr="00C55C1F">
              <w:rPr>
                <w:sz w:val="20"/>
              </w:rPr>
              <w:t>0.073</w:t>
            </w:r>
          </w:p>
        </w:tc>
        <w:tc>
          <w:tcPr>
            <w:tcW w:w="753" w:type="dxa"/>
            <w:tcBorders>
              <w:top w:val="double" w:sz="6" w:space="0" w:color="C0C0C0"/>
              <w:bottom w:val="single" w:sz="4" w:space="0" w:color="C0C0C0"/>
            </w:tcBorders>
            <w:vAlign w:val="center"/>
          </w:tcPr>
          <w:p w:rsidR="00C55C1F" w:rsidRPr="00C55C1F" w:rsidRDefault="00C55C1F" w:rsidP="00C55C1F">
            <w:pPr>
              <w:jc w:val="right"/>
              <w:rPr>
                <w:sz w:val="20"/>
              </w:rPr>
            </w:pPr>
            <w:r w:rsidRPr="00C55C1F">
              <w:rPr>
                <w:sz w:val="20"/>
              </w:rPr>
              <w:t>0.079</w:t>
            </w:r>
          </w:p>
        </w:tc>
        <w:tc>
          <w:tcPr>
            <w:tcW w:w="753" w:type="dxa"/>
            <w:tcBorders>
              <w:top w:val="double" w:sz="6" w:space="0" w:color="C0C0C0"/>
              <w:bottom w:val="single" w:sz="4" w:space="0" w:color="C0C0C0"/>
            </w:tcBorders>
            <w:vAlign w:val="center"/>
          </w:tcPr>
          <w:p w:rsidR="00C55C1F" w:rsidRPr="00C55C1F" w:rsidRDefault="00C55C1F" w:rsidP="00C55C1F">
            <w:pPr>
              <w:jc w:val="right"/>
              <w:rPr>
                <w:sz w:val="20"/>
              </w:rPr>
            </w:pPr>
            <w:r w:rsidRPr="00C55C1F">
              <w:rPr>
                <w:sz w:val="20"/>
              </w:rPr>
              <w:t>0.071</w:t>
            </w:r>
          </w:p>
        </w:tc>
        <w:tc>
          <w:tcPr>
            <w:tcW w:w="753" w:type="dxa"/>
            <w:tcBorders>
              <w:top w:val="double" w:sz="6" w:space="0" w:color="C0C0C0"/>
              <w:bottom w:val="single" w:sz="4" w:space="0" w:color="C0C0C0"/>
            </w:tcBorders>
            <w:vAlign w:val="center"/>
          </w:tcPr>
          <w:p w:rsidR="00C55C1F" w:rsidRPr="00C55C1F" w:rsidRDefault="00C55C1F" w:rsidP="00C55C1F">
            <w:pPr>
              <w:jc w:val="right"/>
              <w:rPr>
                <w:sz w:val="20"/>
              </w:rPr>
            </w:pPr>
            <w:r w:rsidRPr="00C55C1F">
              <w:rPr>
                <w:sz w:val="20"/>
              </w:rPr>
              <w:t>0.068</w:t>
            </w:r>
          </w:p>
        </w:tc>
      </w:tr>
      <w:tr w:rsidR="00C55C1F" w:rsidRPr="00914E60" w:rsidTr="00C55C1F">
        <w:trPr>
          <w:trHeight w:val="525"/>
          <w:jc w:val="center"/>
        </w:trPr>
        <w:tc>
          <w:tcPr>
            <w:tcW w:w="3084" w:type="dxa"/>
            <w:tcBorders>
              <w:top w:val="single" w:sz="4" w:space="0" w:color="C0C0C0"/>
              <w:bottom w:val="single" w:sz="4" w:space="0" w:color="C0C0C0"/>
            </w:tcBorders>
            <w:vAlign w:val="center"/>
          </w:tcPr>
          <w:p w:rsidR="00C55C1F" w:rsidRPr="00914E60" w:rsidRDefault="00C55C1F" w:rsidP="00914A87">
            <w:pPr>
              <w:widowControl/>
              <w:spacing w:after="0" w:line="240" w:lineRule="auto"/>
              <w:jc w:val="left"/>
              <w:rPr>
                <w:sz w:val="20"/>
                <w:lang w:eastAsia="it-IT"/>
              </w:rPr>
            </w:pPr>
            <w:r w:rsidRPr="00914E60">
              <w:rPr>
                <w:sz w:val="20"/>
                <w:lang w:eastAsia="it-IT"/>
              </w:rPr>
              <w:t>Non-industrial combustion plants</w:t>
            </w:r>
          </w:p>
        </w:tc>
        <w:tc>
          <w:tcPr>
            <w:tcW w:w="752" w:type="dxa"/>
            <w:tcBorders>
              <w:top w:val="single" w:sz="4" w:space="0" w:color="C0C0C0"/>
              <w:bottom w:val="single" w:sz="4" w:space="0" w:color="C0C0C0"/>
            </w:tcBorders>
            <w:noWrap/>
            <w:vAlign w:val="center"/>
          </w:tcPr>
          <w:p w:rsidR="00C55C1F" w:rsidRPr="00C55C1F" w:rsidRDefault="00C55C1F" w:rsidP="00C55C1F">
            <w:pPr>
              <w:jc w:val="right"/>
              <w:rPr>
                <w:sz w:val="20"/>
              </w:rPr>
            </w:pPr>
            <w:r w:rsidRPr="00C55C1F">
              <w:rPr>
                <w:sz w:val="20"/>
              </w:rPr>
              <w:t>0.016</w:t>
            </w:r>
          </w:p>
        </w:tc>
        <w:tc>
          <w:tcPr>
            <w:tcW w:w="753" w:type="dxa"/>
            <w:tcBorders>
              <w:top w:val="single" w:sz="4" w:space="0" w:color="C0C0C0"/>
              <w:bottom w:val="single" w:sz="4" w:space="0" w:color="C0C0C0"/>
            </w:tcBorders>
            <w:noWrap/>
            <w:vAlign w:val="center"/>
          </w:tcPr>
          <w:p w:rsidR="00C55C1F" w:rsidRPr="00C55C1F" w:rsidRDefault="00C55C1F" w:rsidP="00C55C1F">
            <w:pPr>
              <w:jc w:val="right"/>
              <w:rPr>
                <w:sz w:val="20"/>
              </w:rPr>
            </w:pPr>
            <w:r w:rsidRPr="00C55C1F">
              <w:rPr>
                <w:sz w:val="20"/>
              </w:rPr>
              <w:t>0.018</w:t>
            </w:r>
          </w:p>
        </w:tc>
        <w:tc>
          <w:tcPr>
            <w:tcW w:w="753" w:type="dxa"/>
            <w:tcBorders>
              <w:top w:val="single" w:sz="4" w:space="0" w:color="C0C0C0"/>
              <w:bottom w:val="single" w:sz="4" w:space="0" w:color="C0C0C0"/>
            </w:tcBorders>
            <w:noWrap/>
            <w:vAlign w:val="center"/>
          </w:tcPr>
          <w:p w:rsidR="00C55C1F" w:rsidRPr="00C55C1F" w:rsidRDefault="00C55C1F" w:rsidP="00C55C1F">
            <w:pPr>
              <w:jc w:val="right"/>
              <w:rPr>
                <w:sz w:val="20"/>
              </w:rPr>
            </w:pPr>
            <w:r w:rsidRPr="00C55C1F">
              <w:rPr>
                <w:sz w:val="20"/>
              </w:rPr>
              <w:t>0.025</w:t>
            </w:r>
          </w:p>
        </w:tc>
        <w:tc>
          <w:tcPr>
            <w:tcW w:w="753" w:type="dxa"/>
            <w:tcBorders>
              <w:top w:val="single" w:sz="4" w:space="0" w:color="C0C0C0"/>
              <w:bottom w:val="single" w:sz="4" w:space="0" w:color="C0C0C0"/>
            </w:tcBorders>
            <w:noWrap/>
            <w:vAlign w:val="center"/>
          </w:tcPr>
          <w:p w:rsidR="00C55C1F" w:rsidRPr="00C55C1F" w:rsidRDefault="00C55C1F" w:rsidP="00C55C1F">
            <w:pPr>
              <w:jc w:val="right"/>
              <w:rPr>
                <w:sz w:val="20"/>
              </w:rPr>
            </w:pPr>
            <w:r w:rsidRPr="00C55C1F">
              <w:rPr>
                <w:sz w:val="20"/>
              </w:rPr>
              <w:t>0.036</w:t>
            </w:r>
          </w:p>
        </w:tc>
        <w:tc>
          <w:tcPr>
            <w:tcW w:w="752" w:type="dxa"/>
            <w:tcBorders>
              <w:top w:val="single" w:sz="4" w:space="0" w:color="C0C0C0"/>
              <w:bottom w:val="single" w:sz="4" w:space="0" w:color="C0C0C0"/>
            </w:tcBorders>
            <w:vAlign w:val="center"/>
          </w:tcPr>
          <w:p w:rsidR="00C55C1F" w:rsidRPr="00C55C1F" w:rsidRDefault="00C55C1F" w:rsidP="00C55C1F">
            <w:pPr>
              <w:jc w:val="right"/>
              <w:rPr>
                <w:sz w:val="20"/>
              </w:rPr>
            </w:pPr>
            <w:r w:rsidRPr="00C55C1F">
              <w:rPr>
                <w:sz w:val="20"/>
              </w:rPr>
              <w:t>0.033</w:t>
            </w:r>
          </w:p>
        </w:tc>
        <w:tc>
          <w:tcPr>
            <w:tcW w:w="753" w:type="dxa"/>
            <w:tcBorders>
              <w:top w:val="single" w:sz="4" w:space="0" w:color="C0C0C0"/>
              <w:bottom w:val="single" w:sz="4" w:space="0" w:color="C0C0C0"/>
            </w:tcBorders>
            <w:vAlign w:val="center"/>
          </w:tcPr>
          <w:p w:rsidR="00C55C1F" w:rsidRPr="00C55C1F" w:rsidRDefault="00C55C1F" w:rsidP="00C55C1F">
            <w:pPr>
              <w:jc w:val="right"/>
              <w:rPr>
                <w:sz w:val="20"/>
              </w:rPr>
            </w:pPr>
            <w:r w:rsidRPr="00C55C1F">
              <w:rPr>
                <w:sz w:val="20"/>
              </w:rPr>
              <w:t>0.022</w:t>
            </w:r>
          </w:p>
        </w:tc>
        <w:tc>
          <w:tcPr>
            <w:tcW w:w="753" w:type="dxa"/>
            <w:tcBorders>
              <w:top w:val="single" w:sz="4" w:space="0" w:color="C0C0C0"/>
              <w:bottom w:val="single" w:sz="4" w:space="0" w:color="C0C0C0"/>
            </w:tcBorders>
            <w:vAlign w:val="center"/>
          </w:tcPr>
          <w:p w:rsidR="00C55C1F" w:rsidRPr="00C55C1F" w:rsidRDefault="00C55C1F" w:rsidP="00C55C1F">
            <w:pPr>
              <w:jc w:val="right"/>
              <w:rPr>
                <w:sz w:val="20"/>
              </w:rPr>
            </w:pPr>
            <w:r w:rsidRPr="00C55C1F">
              <w:rPr>
                <w:sz w:val="20"/>
              </w:rPr>
              <w:t>0.029</w:t>
            </w:r>
          </w:p>
        </w:tc>
        <w:tc>
          <w:tcPr>
            <w:tcW w:w="753" w:type="dxa"/>
            <w:tcBorders>
              <w:top w:val="single" w:sz="4" w:space="0" w:color="C0C0C0"/>
              <w:bottom w:val="single" w:sz="4" w:space="0" w:color="C0C0C0"/>
            </w:tcBorders>
            <w:vAlign w:val="center"/>
          </w:tcPr>
          <w:p w:rsidR="00C55C1F" w:rsidRPr="00C55C1F" w:rsidRDefault="00C55C1F" w:rsidP="00C55C1F">
            <w:pPr>
              <w:jc w:val="right"/>
              <w:rPr>
                <w:sz w:val="20"/>
              </w:rPr>
            </w:pPr>
            <w:r w:rsidRPr="00C55C1F">
              <w:rPr>
                <w:sz w:val="20"/>
              </w:rPr>
              <w:t>0.029</w:t>
            </w:r>
          </w:p>
        </w:tc>
        <w:tc>
          <w:tcPr>
            <w:tcW w:w="753" w:type="dxa"/>
            <w:tcBorders>
              <w:top w:val="single" w:sz="4" w:space="0" w:color="C0C0C0"/>
              <w:bottom w:val="single" w:sz="4" w:space="0" w:color="C0C0C0"/>
            </w:tcBorders>
            <w:vAlign w:val="center"/>
          </w:tcPr>
          <w:p w:rsidR="00C55C1F" w:rsidRPr="00C55C1F" w:rsidRDefault="00C55C1F" w:rsidP="00C55C1F">
            <w:pPr>
              <w:jc w:val="right"/>
              <w:rPr>
                <w:sz w:val="20"/>
              </w:rPr>
            </w:pPr>
            <w:r w:rsidRPr="00C55C1F">
              <w:rPr>
                <w:sz w:val="20"/>
              </w:rPr>
              <w:t>0.028</w:t>
            </w:r>
          </w:p>
        </w:tc>
      </w:tr>
      <w:tr w:rsidR="00C55C1F" w:rsidRPr="00914E60" w:rsidTr="00C55C1F">
        <w:trPr>
          <w:trHeight w:val="467"/>
          <w:jc w:val="center"/>
        </w:trPr>
        <w:tc>
          <w:tcPr>
            <w:tcW w:w="3084" w:type="dxa"/>
            <w:tcBorders>
              <w:top w:val="single" w:sz="4" w:space="0" w:color="C0C0C0"/>
              <w:bottom w:val="single" w:sz="4" w:space="0" w:color="C0C0C0"/>
            </w:tcBorders>
            <w:vAlign w:val="center"/>
          </w:tcPr>
          <w:p w:rsidR="00C55C1F" w:rsidRPr="00914E60" w:rsidRDefault="00C55C1F" w:rsidP="00914A87">
            <w:pPr>
              <w:widowControl/>
              <w:spacing w:after="0" w:line="240" w:lineRule="auto"/>
              <w:jc w:val="left"/>
              <w:rPr>
                <w:sz w:val="20"/>
                <w:lang w:eastAsia="it-IT"/>
              </w:rPr>
            </w:pPr>
            <w:r w:rsidRPr="00914E60">
              <w:rPr>
                <w:sz w:val="20"/>
                <w:lang w:eastAsia="it-IT"/>
              </w:rPr>
              <w:t>Combustion - industry</w:t>
            </w:r>
          </w:p>
        </w:tc>
        <w:tc>
          <w:tcPr>
            <w:tcW w:w="752" w:type="dxa"/>
            <w:tcBorders>
              <w:top w:val="single" w:sz="4" w:space="0" w:color="C0C0C0"/>
              <w:bottom w:val="single" w:sz="4" w:space="0" w:color="C0C0C0"/>
            </w:tcBorders>
            <w:noWrap/>
            <w:vAlign w:val="center"/>
          </w:tcPr>
          <w:p w:rsidR="00C55C1F" w:rsidRPr="00C55C1F" w:rsidRDefault="00C55C1F" w:rsidP="00C55C1F">
            <w:pPr>
              <w:jc w:val="right"/>
              <w:rPr>
                <w:sz w:val="20"/>
              </w:rPr>
            </w:pPr>
            <w:r w:rsidRPr="00C55C1F">
              <w:rPr>
                <w:sz w:val="20"/>
              </w:rPr>
              <w:t>0.056</w:t>
            </w:r>
          </w:p>
        </w:tc>
        <w:tc>
          <w:tcPr>
            <w:tcW w:w="753" w:type="dxa"/>
            <w:tcBorders>
              <w:top w:val="single" w:sz="4" w:space="0" w:color="C0C0C0"/>
              <w:bottom w:val="single" w:sz="4" w:space="0" w:color="C0C0C0"/>
            </w:tcBorders>
            <w:noWrap/>
            <w:vAlign w:val="center"/>
          </w:tcPr>
          <w:p w:rsidR="00C55C1F" w:rsidRPr="00C55C1F" w:rsidRDefault="00C55C1F" w:rsidP="00C55C1F">
            <w:pPr>
              <w:jc w:val="right"/>
              <w:rPr>
                <w:sz w:val="20"/>
              </w:rPr>
            </w:pPr>
            <w:r w:rsidRPr="00C55C1F">
              <w:rPr>
                <w:sz w:val="20"/>
              </w:rPr>
              <w:t>0.053</w:t>
            </w:r>
          </w:p>
        </w:tc>
        <w:tc>
          <w:tcPr>
            <w:tcW w:w="753" w:type="dxa"/>
            <w:tcBorders>
              <w:top w:val="single" w:sz="4" w:space="0" w:color="C0C0C0"/>
              <w:bottom w:val="single" w:sz="4" w:space="0" w:color="C0C0C0"/>
            </w:tcBorders>
            <w:noWrap/>
            <w:vAlign w:val="center"/>
          </w:tcPr>
          <w:p w:rsidR="00C55C1F" w:rsidRPr="00C55C1F" w:rsidRDefault="00C55C1F" w:rsidP="00C55C1F">
            <w:pPr>
              <w:jc w:val="right"/>
              <w:rPr>
                <w:sz w:val="20"/>
              </w:rPr>
            </w:pPr>
            <w:r w:rsidRPr="00C55C1F">
              <w:rPr>
                <w:sz w:val="20"/>
              </w:rPr>
              <w:t>0.039</w:t>
            </w:r>
          </w:p>
        </w:tc>
        <w:tc>
          <w:tcPr>
            <w:tcW w:w="753" w:type="dxa"/>
            <w:tcBorders>
              <w:top w:val="single" w:sz="4" w:space="0" w:color="C0C0C0"/>
              <w:bottom w:val="single" w:sz="4" w:space="0" w:color="C0C0C0"/>
            </w:tcBorders>
            <w:noWrap/>
            <w:vAlign w:val="center"/>
          </w:tcPr>
          <w:p w:rsidR="00C55C1F" w:rsidRPr="00C55C1F" w:rsidRDefault="00C55C1F" w:rsidP="00C55C1F">
            <w:pPr>
              <w:jc w:val="right"/>
              <w:rPr>
                <w:sz w:val="20"/>
              </w:rPr>
            </w:pPr>
            <w:r w:rsidRPr="00C55C1F">
              <w:rPr>
                <w:sz w:val="20"/>
              </w:rPr>
              <w:t>0.040</w:t>
            </w:r>
          </w:p>
        </w:tc>
        <w:tc>
          <w:tcPr>
            <w:tcW w:w="752" w:type="dxa"/>
            <w:tcBorders>
              <w:top w:val="single" w:sz="4" w:space="0" w:color="C0C0C0"/>
              <w:bottom w:val="single" w:sz="4" w:space="0" w:color="C0C0C0"/>
            </w:tcBorders>
            <w:vAlign w:val="center"/>
          </w:tcPr>
          <w:p w:rsidR="00C55C1F" w:rsidRPr="00C55C1F" w:rsidRDefault="00C55C1F" w:rsidP="00C55C1F">
            <w:pPr>
              <w:jc w:val="right"/>
              <w:rPr>
                <w:sz w:val="20"/>
              </w:rPr>
            </w:pPr>
            <w:r w:rsidRPr="00C55C1F">
              <w:rPr>
                <w:sz w:val="20"/>
              </w:rPr>
              <w:t>0.016</w:t>
            </w:r>
          </w:p>
        </w:tc>
        <w:tc>
          <w:tcPr>
            <w:tcW w:w="753" w:type="dxa"/>
            <w:tcBorders>
              <w:top w:val="single" w:sz="4" w:space="0" w:color="C0C0C0"/>
              <w:bottom w:val="single" w:sz="4" w:space="0" w:color="C0C0C0"/>
            </w:tcBorders>
            <w:vAlign w:val="center"/>
          </w:tcPr>
          <w:p w:rsidR="00C55C1F" w:rsidRPr="00C55C1F" w:rsidRDefault="00C55C1F" w:rsidP="00C55C1F">
            <w:pPr>
              <w:jc w:val="right"/>
              <w:rPr>
                <w:sz w:val="20"/>
              </w:rPr>
            </w:pPr>
            <w:r w:rsidRPr="00C55C1F">
              <w:rPr>
                <w:sz w:val="20"/>
              </w:rPr>
              <w:t>0.018</w:t>
            </w:r>
          </w:p>
        </w:tc>
        <w:tc>
          <w:tcPr>
            <w:tcW w:w="753" w:type="dxa"/>
            <w:tcBorders>
              <w:top w:val="single" w:sz="4" w:space="0" w:color="C0C0C0"/>
              <w:bottom w:val="single" w:sz="4" w:space="0" w:color="C0C0C0"/>
            </w:tcBorders>
            <w:vAlign w:val="center"/>
          </w:tcPr>
          <w:p w:rsidR="00C55C1F" w:rsidRPr="00C55C1F" w:rsidRDefault="00C55C1F" w:rsidP="00C55C1F">
            <w:pPr>
              <w:jc w:val="right"/>
              <w:rPr>
                <w:sz w:val="20"/>
              </w:rPr>
            </w:pPr>
            <w:r w:rsidRPr="00C55C1F">
              <w:rPr>
                <w:sz w:val="20"/>
              </w:rPr>
              <w:t>0.017</w:t>
            </w:r>
          </w:p>
        </w:tc>
        <w:tc>
          <w:tcPr>
            <w:tcW w:w="753" w:type="dxa"/>
            <w:tcBorders>
              <w:top w:val="single" w:sz="4" w:space="0" w:color="C0C0C0"/>
              <w:bottom w:val="single" w:sz="4" w:space="0" w:color="C0C0C0"/>
            </w:tcBorders>
            <w:vAlign w:val="center"/>
          </w:tcPr>
          <w:p w:rsidR="00C55C1F" w:rsidRPr="00C55C1F" w:rsidRDefault="00C55C1F" w:rsidP="00C55C1F">
            <w:pPr>
              <w:jc w:val="right"/>
              <w:rPr>
                <w:sz w:val="20"/>
              </w:rPr>
            </w:pPr>
            <w:r w:rsidRPr="00C55C1F">
              <w:rPr>
                <w:sz w:val="20"/>
              </w:rPr>
              <w:t>0.015</w:t>
            </w:r>
          </w:p>
        </w:tc>
        <w:tc>
          <w:tcPr>
            <w:tcW w:w="753" w:type="dxa"/>
            <w:tcBorders>
              <w:top w:val="single" w:sz="4" w:space="0" w:color="C0C0C0"/>
              <w:bottom w:val="single" w:sz="4" w:space="0" w:color="C0C0C0"/>
            </w:tcBorders>
            <w:vAlign w:val="center"/>
          </w:tcPr>
          <w:p w:rsidR="00C55C1F" w:rsidRPr="00C55C1F" w:rsidRDefault="00C55C1F" w:rsidP="00C55C1F">
            <w:pPr>
              <w:jc w:val="right"/>
              <w:rPr>
                <w:sz w:val="20"/>
              </w:rPr>
            </w:pPr>
            <w:r w:rsidRPr="00C55C1F">
              <w:rPr>
                <w:sz w:val="20"/>
              </w:rPr>
              <w:t>0.015</w:t>
            </w:r>
          </w:p>
        </w:tc>
      </w:tr>
      <w:tr w:rsidR="00C55C1F" w:rsidRPr="00914E60" w:rsidTr="00C55C1F">
        <w:trPr>
          <w:trHeight w:val="468"/>
          <w:jc w:val="center"/>
        </w:trPr>
        <w:tc>
          <w:tcPr>
            <w:tcW w:w="3084" w:type="dxa"/>
            <w:tcBorders>
              <w:top w:val="single" w:sz="4" w:space="0" w:color="C0C0C0"/>
              <w:bottom w:val="single" w:sz="4" w:space="0" w:color="C0C0C0"/>
            </w:tcBorders>
            <w:vAlign w:val="center"/>
          </w:tcPr>
          <w:p w:rsidR="00C55C1F" w:rsidRPr="00914E60" w:rsidRDefault="00C55C1F" w:rsidP="00914A87">
            <w:pPr>
              <w:widowControl/>
              <w:spacing w:after="0" w:line="240" w:lineRule="auto"/>
              <w:jc w:val="left"/>
              <w:rPr>
                <w:sz w:val="20"/>
                <w:lang w:eastAsia="it-IT"/>
              </w:rPr>
            </w:pPr>
            <w:r w:rsidRPr="00914E60">
              <w:rPr>
                <w:sz w:val="20"/>
                <w:lang w:eastAsia="it-IT"/>
              </w:rPr>
              <w:t>Production processes</w:t>
            </w:r>
          </w:p>
        </w:tc>
        <w:tc>
          <w:tcPr>
            <w:tcW w:w="752" w:type="dxa"/>
            <w:tcBorders>
              <w:top w:val="single" w:sz="4" w:space="0" w:color="C0C0C0"/>
              <w:bottom w:val="single" w:sz="4" w:space="0" w:color="C0C0C0"/>
            </w:tcBorders>
            <w:noWrap/>
            <w:vAlign w:val="center"/>
          </w:tcPr>
          <w:p w:rsidR="00C55C1F" w:rsidRPr="00C55C1F" w:rsidRDefault="00C55C1F" w:rsidP="00C55C1F">
            <w:pPr>
              <w:jc w:val="right"/>
              <w:rPr>
                <w:sz w:val="20"/>
              </w:rPr>
            </w:pPr>
            <w:r w:rsidRPr="00C55C1F">
              <w:rPr>
                <w:sz w:val="20"/>
              </w:rPr>
              <w:t>0.092</w:t>
            </w:r>
          </w:p>
        </w:tc>
        <w:tc>
          <w:tcPr>
            <w:tcW w:w="753" w:type="dxa"/>
            <w:tcBorders>
              <w:top w:val="single" w:sz="4" w:space="0" w:color="C0C0C0"/>
              <w:bottom w:val="single" w:sz="4" w:space="0" w:color="C0C0C0"/>
            </w:tcBorders>
            <w:noWrap/>
            <w:vAlign w:val="center"/>
          </w:tcPr>
          <w:p w:rsidR="00C55C1F" w:rsidRPr="00C55C1F" w:rsidRDefault="00C55C1F" w:rsidP="00C55C1F">
            <w:pPr>
              <w:jc w:val="right"/>
              <w:rPr>
                <w:sz w:val="20"/>
              </w:rPr>
            </w:pPr>
            <w:r w:rsidRPr="00C55C1F">
              <w:rPr>
                <w:sz w:val="20"/>
              </w:rPr>
              <w:t>0.100</w:t>
            </w:r>
          </w:p>
        </w:tc>
        <w:tc>
          <w:tcPr>
            <w:tcW w:w="753" w:type="dxa"/>
            <w:tcBorders>
              <w:top w:val="single" w:sz="4" w:space="0" w:color="C0C0C0"/>
              <w:bottom w:val="single" w:sz="4" w:space="0" w:color="C0C0C0"/>
            </w:tcBorders>
            <w:noWrap/>
            <w:vAlign w:val="center"/>
          </w:tcPr>
          <w:p w:rsidR="00C55C1F" w:rsidRPr="00C55C1F" w:rsidRDefault="00C55C1F" w:rsidP="00C55C1F">
            <w:pPr>
              <w:jc w:val="right"/>
              <w:rPr>
                <w:sz w:val="20"/>
              </w:rPr>
            </w:pPr>
            <w:r w:rsidRPr="00C55C1F">
              <w:rPr>
                <w:sz w:val="20"/>
              </w:rPr>
              <w:t>0.096</w:t>
            </w:r>
          </w:p>
        </w:tc>
        <w:tc>
          <w:tcPr>
            <w:tcW w:w="753" w:type="dxa"/>
            <w:tcBorders>
              <w:top w:val="single" w:sz="4" w:space="0" w:color="C0C0C0"/>
              <w:bottom w:val="single" w:sz="4" w:space="0" w:color="C0C0C0"/>
            </w:tcBorders>
            <w:noWrap/>
            <w:vAlign w:val="center"/>
          </w:tcPr>
          <w:p w:rsidR="00C55C1F" w:rsidRPr="00C55C1F" w:rsidRDefault="00C55C1F" w:rsidP="00C55C1F">
            <w:pPr>
              <w:jc w:val="right"/>
              <w:rPr>
                <w:sz w:val="20"/>
              </w:rPr>
            </w:pPr>
            <w:r w:rsidRPr="00C55C1F">
              <w:rPr>
                <w:sz w:val="20"/>
              </w:rPr>
              <w:t>0.106</w:t>
            </w:r>
          </w:p>
        </w:tc>
        <w:tc>
          <w:tcPr>
            <w:tcW w:w="752" w:type="dxa"/>
            <w:tcBorders>
              <w:top w:val="single" w:sz="4" w:space="0" w:color="C0C0C0"/>
              <w:bottom w:val="single" w:sz="4" w:space="0" w:color="C0C0C0"/>
            </w:tcBorders>
            <w:vAlign w:val="center"/>
          </w:tcPr>
          <w:p w:rsidR="00C55C1F" w:rsidRPr="00C55C1F" w:rsidRDefault="00C55C1F" w:rsidP="00C55C1F">
            <w:pPr>
              <w:jc w:val="right"/>
              <w:rPr>
                <w:sz w:val="20"/>
              </w:rPr>
            </w:pPr>
            <w:r w:rsidRPr="00C55C1F">
              <w:rPr>
                <w:sz w:val="20"/>
              </w:rPr>
              <w:t>0.093</w:t>
            </w:r>
          </w:p>
        </w:tc>
        <w:tc>
          <w:tcPr>
            <w:tcW w:w="753" w:type="dxa"/>
            <w:tcBorders>
              <w:top w:val="single" w:sz="4" w:space="0" w:color="C0C0C0"/>
              <w:bottom w:val="single" w:sz="4" w:space="0" w:color="C0C0C0"/>
            </w:tcBorders>
            <w:vAlign w:val="center"/>
          </w:tcPr>
          <w:p w:rsidR="00C55C1F" w:rsidRPr="00C55C1F" w:rsidRDefault="00C55C1F" w:rsidP="00C55C1F">
            <w:pPr>
              <w:jc w:val="right"/>
              <w:rPr>
                <w:sz w:val="20"/>
              </w:rPr>
            </w:pPr>
            <w:r w:rsidRPr="00C55C1F">
              <w:rPr>
                <w:sz w:val="20"/>
              </w:rPr>
              <w:t>0.103</w:t>
            </w:r>
          </w:p>
        </w:tc>
        <w:tc>
          <w:tcPr>
            <w:tcW w:w="753" w:type="dxa"/>
            <w:tcBorders>
              <w:top w:val="single" w:sz="4" w:space="0" w:color="C0C0C0"/>
              <w:bottom w:val="single" w:sz="4" w:space="0" w:color="C0C0C0"/>
            </w:tcBorders>
            <w:vAlign w:val="center"/>
          </w:tcPr>
          <w:p w:rsidR="00C55C1F" w:rsidRPr="00C55C1F" w:rsidRDefault="00C55C1F" w:rsidP="00C55C1F">
            <w:pPr>
              <w:jc w:val="right"/>
              <w:rPr>
                <w:sz w:val="20"/>
              </w:rPr>
            </w:pPr>
            <w:r w:rsidRPr="00C55C1F">
              <w:rPr>
                <w:sz w:val="20"/>
              </w:rPr>
              <w:t>0.098</w:t>
            </w:r>
          </w:p>
        </w:tc>
        <w:tc>
          <w:tcPr>
            <w:tcW w:w="753" w:type="dxa"/>
            <w:tcBorders>
              <w:top w:val="single" w:sz="4" w:space="0" w:color="C0C0C0"/>
              <w:bottom w:val="single" w:sz="4" w:space="0" w:color="C0C0C0"/>
            </w:tcBorders>
            <w:vAlign w:val="center"/>
          </w:tcPr>
          <w:p w:rsidR="00C55C1F" w:rsidRPr="00C55C1F" w:rsidRDefault="00C55C1F" w:rsidP="00C55C1F">
            <w:pPr>
              <w:jc w:val="right"/>
              <w:rPr>
                <w:sz w:val="20"/>
              </w:rPr>
            </w:pPr>
            <w:r w:rsidRPr="00C55C1F">
              <w:rPr>
                <w:sz w:val="20"/>
              </w:rPr>
              <w:t>0.087</w:t>
            </w:r>
          </w:p>
        </w:tc>
        <w:tc>
          <w:tcPr>
            <w:tcW w:w="753" w:type="dxa"/>
            <w:tcBorders>
              <w:top w:val="single" w:sz="4" w:space="0" w:color="C0C0C0"/>
              <w:bottom w:val="single" w:sz="4" w:space="0" w:color="C0C0C0"/>
            </w:tcBorders>
            <w:vAlign w:val="center"/>
          </w:tcPr>
          <w:p w:rsidR="00C55C1F" w:rsidRPr="00C55C1F" w:rsidRDefault="00C55C1F" w:rsidP="00C55C1F">
            <w:pPr>
              <w:jc w:val="right"/>
              <w:rPr>
                <w:sz w:val="20"/>
              </w:rPr>
            </w:pPr>
            <w:r w:rsidRPr="00C55C1F">
              <w:rPr>
                <w:sz w:val="20"/>
              </w:rPr>
              <w:t>0.085</w:t>
            </w:r>
          </w:p>
        </w:tc>
      </w:tr>
      <w:tr w:rsidR="00C55C1F" w:rsidRPr="00914E60" w:rsidTr="00C55C1F">
        <w:trPr>
          <w:trHeight w:val="467"/>
          <w:jc w:val="center"/>
        </w:trPr>
        <w:tc>
          <w:tcPr>
            <w:tcW w:w="3084" w:type="dxa"/>
            <w:tcBorders>
              <w:top w:val="single" w:sz="4" w:space="0" w:color="C0C0C0"/>
              <w:bottom w:val="single" w:sz="4" w:space="0" w:color="C0C0C0"/>
            </w:tcBorders>
            <w:vAlign w:val="center"/>
          </w:tcPr>
          <w:p w:rsidR="00C55C1F" w:rsidRPr="00914E60" w:rsidRDefault="00C55C1F" w:rsidP="00914A87">
            <w:pPr>
              <w:widowControl/>
              <w:spacing w:after="0" w:line="240" w:lineRule="auto"/>
              <w:jc w:val="left"/>
              <w:rPr>
                <w:b/>
                <w:i/>
                <w:sz w:val="20"/>
                <w:lang w:eastAsia="it-IT"/>
              </w:rPr>
            </w:pPr>
            <w:r w:rsidRPr="00914E60">
              <w:rPr>
                <w:sz w:val="20"/>
                <w:lang w:eastAsia="it-IT"/>
              </w:rPr>
              <w:t>Waste treatment and disposal</w:t>
            </w:r>
          </w:p>
        </w:tc>
        <w:tc>
          <w:tcPr>
            <w:tcW w:w="752" w:type="dxa"/>
            <w:tcBorders>
              <w:top w:val="single" w:sz="4" w:space="0" w:color="C0C0C0"/>
              <w:bottom w:val="single" w:sz="4" w:space="0" w:color="C0C0C0"/>
            </w:tcBorders>
            <w:noWrap/>
            <w:vAlign w:val="center"/>
          </w:tcPr>
          <w:p w:rsidR="00C55C1F" w:rsidRPr="00C55C1F" w:rsidRDefault="00C55C1F" w:rsidP="00C55C1F">
            <w:pPr>
              <w:jc w:val="right"/>
              <w:rPr>
                <w:sz w:val="20"/>
              </w:rPr>
            </w:pPr>
            <w:r w:rsidRPr="00C55C1F">
              <w:rPr>
                <w:sz w:val="20"/>
              </w:rPr>
              <w:t>0.005</w:t>
            </w:r>
          </w:p>
        </w:tc>
        <w:tc>
          <w:tcPr>
            <w:tcW w:w="753" w:type="dxa"/>
            <w:tcBorders>
              <w:top w:val="single" w:sz="4" w:space="0" w:color="C0C0C0"/>
              <w:bottom w:val="single" w:sz="4" w:space="0" w:color="C0C0C0"/>
            </w:tcBorders>
            <w:noWrap/>
            <w:vAlign w:val="center"/>
          </w:tcPr>
          <w:p w:rsidR="00C55C1F" w:rsidRPr="00C55C1F" w:rsidRDefault="00C55C1F" w:rsidP="00C55C1F">
            <w:pPr>
              <w:jc w:val="right"/>
              <w:rPr>
                <w:sz w:val="20"/>
              </w:rPr>
            </w:pPr>
            <w:r w:rsidRPr="00C55C1F">
              <w:rPr>
                <w:sz w:val="20"/>
              </w:rPr>
              <w:t>0.005</w:t>
            </w:r>
          </w:p>
        </w:tc>
        <w:tc>
          <w:tcPr>
            <w:tcW w:w="753" w:type="dxa"/>
            <w:tcBorders>
              <w:top w:val="single" w:sz="4" w:space="0" w:color="C0C0C0"/>
              <w:bottom w:val="single" w:sz="4" w:space="0" w:color="C0C0C0"/>
            </w:tcBorders>
            <w:noWrap/>
            <w:vAlign w:val="center"/>
          </w:tcPr>
          <w:p w:rsidR="00C55C1F" w:rsidRPr="00C55C1F" w:rsidRDefault="00C55C1F" w:rsidP="00C55C1F">
            <w:pPr>
              <w:jc w:val="right"/>
              <w:rPr>
                <w:sz w:val="20"/>
              </w:rPr>
            </w:pPr>
            <w:r w:rsidRPr="00C55C1F">
              <w:rPr>
                <w:sz w:val="20"/>
              </w:rPr>
              <w:t>0.002</w:t>
            </w:r>
          </w:p>
        </w:tc>
        <w:tc>
          <w:tcPr>
            <w:tcW w:w="753" w:type="dxa"/>
            <w:tcBorders>
              <w:top w:val="single" w:sz="4" w:space="0" w:color="C0C0C0"/>
              <w:bottom w:val="single" w:sz="4" w:space="0" w:color="C0C0C0"/>
            </w:tcBorders>
            <w:noWrap/>
            <w:vAlign w:val="center"/>
          </w:tcPr>
          <w:p w:rsidR="00C55C1F" w:rsidRPr="00C55C1F" w:rsidRDefault="00C55C1F" w:rsidP="00C55C1F">
            <w:pPr>
              <w:jc w:val="right"/>
              <w:rPr>
                <w:sz w:val="20"/>
              </w:rPr>
            </w:pPr>
            <w:r w:rsidRPr="00C55C1F">
              <w:rPr>
                <w:sz w:val="20"/>
              </w:rPr>
              <w:t>0.002</w:t>
            </w:r>
          </w:p>
        </w:tc>
        <w:tc>
          <w:tcPr>
            <w:tcW w:w="752" w:type="dxa"/>
            <w:tcBorders>
              <w:top w:val="single" w:sz="4" w:space="0" w:color="C0C0C0"/>
              <w:bottom w:val="single" w:sz="4" w:space="0" w:color="C0C0C0"/>
            </w:tcBorders>
            <w:vAlign w:val="center"/>
          </w:tcPr>
          <w:p w:rsidR="00C55C1F" w:rsidRPr="00C55C1F" w:rsidRDefault="00C55C1F" w:rsidP="00C55C1F">
            <w:pPr>
              <w:jc w:val="right"/>
              <w:rPr>
                <w:sz w:val="20"/>
              </w:rPr>
            </w:pPr>
            <w:r w:rsidRPr="00C55C1F">
              <w:rPr>
                <w:sz w:val="20"/>
              </w:rPr>
              <w:t>0.001</w:t>
            </w:r>
          </w:p>
        </w:tc>
        <w:tc>
          <w:tcPr>
            <w:tcW w:w="753" w:type="dxa"/>
            <w:tcBorders>
              <w:top w:val="single" w:sz="4" w:space="0" w:color="C0C0C0"/>
              <w:bottom w:val="single" w:sz="4" w:space="0" w:color="C0C0C0"/>
            </w:tcBorders>
            <w:vAlign w:val="center"/>
          </w:tcPr>
          <w:p w:rsidR="00C55C1F" w:rsidRPr="00C55C1F" w:rsidRDefault="00C55C1F" w:rsidP="00C55C1F">
            <w:pPr>
              <w:jc w:val="right"/>
              <w:rPr>
                <w:sz w:val="20"/>
              </w:rPr>
            </w:pPr>
            <w:r w:rsidRPr="00C55C1F">
              <w:rPr>
                <w:sz w:val="20"/>
              </w:rPr>
              <w:t>0.001</w:t>
            </w:r>
          </w:p>
        </w:tc>
        <w:tc>
          <w:tcPr>
            <w:tcW w:w="753" w:type="dxa"/>
            <w:tcBorders>
              <w:top w:val="single" w:sz="4" w:space="0" w:color="C0C0C0"/>
              <w:bottom w:val="single" w:sz="4" w:space="0" w:color="C0C0C0"/>
            </w:tcBorders>
            <w:vAlign w:val="center"/>
          </w:tcPr>
          <w:p w:rsidR="00C55C1F" w:rsidRPr="00C55C1F" w:rsidRDefault="00C55C1F" w:rsidP="00C55C1F">
            <w:pPr>
              <w:jc w:val="right"/>
              <w:rPr>
                <w:sz w:val="20"/>
              </w:rPr>
            </w:pPr>
            <w:r w:rsidRPr="00C55C1F">
              <w:rPr>
                <w:sz w:val="20"/>
              </w:rPr>
              <w:t>0.002</w:t>
            </w:r>
          </w:p>
        </w:tc>
        <w:tc>
          <w:tcPr>
            <w:tcW w:w="753" w:type="dxa"/>
            <w:tcBorders>
              <w:top w:val="single" w:sz="4" w:space="0" w:color="C0C0C0"/>
              <w:bottom w:val="single" w:sz="4" w:space="0" w:color="C0C0C0"/>
            </w:tcBorders>
            <w:vAlign w:val="center"/>
          </w:tcPr>
          <w:p w:rsidR="00C55C1F" w:rsidRPr="00C55C1F" w:rsidRDefault="00C55C1F" w:rsidP="00C55C1F">
            <w:pPr>
              <w:jc w:val="right"/>
              <w:rPr>
                <w:sz w:val="20"/>
              </w:rPr>
            </w:pPr>
            <w:r w:rsidRPr="00C55C1F">
              <w:rPr>
                <w:sz w:val="20"/>
              </w:rPr>
              <w:t>0.002</w:t>
            </w:r>
          </w:p>
        </w:tc>
        <w:tc>
          <w:tcPr>
            <w:tcW w:w="753" w:type="dxa"/>
            <w:tcBorders>
              <w:top w:val="single" w:sz="4" w:space="0" w:color="C0C0C0"/>
              <w:bottom w:val="single" w:sz="4" w:space="0" w:color="C0C0C0"/>
            </w:tcBorders>
            <w:vAlign w:val="center"/>
          </w:tcPr>
          <w:p w:rsidR="00C55C1F" w:rsidRPr="00C55C1F" w:rsidRDefault="00C55C1F" w:rsidP="00C55C1F">
            <w:pPr>
              <w:jc w:val="right"/>
              <w:rPr>
                <w:sz w:val="20"/>
              </w:rPr>
            </w:pPr>
            <w:r w:rsidRPr="00C55C1F">
              <w:rPr>
                <w:sz w:val="20"/>
              </w:rPr>
              <w:t>0.002</w:t>
            </w:r>
          </w:p>
        </w:tc>
      </w:tr>
      <w:tr w:rsidR="00C55C1F" w:rsidRPr="00914E60" w:rsidTr="00C55C1F">
        <w:trPr>
          <w:trHeight w:val="468"/>
          <w:jc w:val="center"/>
        </w:trPr>
        <w:tc>
          <w:tcPr>
            <w:tcW w:w="3084" w:type="dxa"/>
            <w:tcBorders>
              <w:top w:val="single" w:sz="4" w:space="0" w:color="C0C0C0"/>
              <w:bottom w:val="double" w:sz="6" w:space="0" w:color="C0C0C0"/>
            </w:tcBorders>
            <w:vAlign w:val="center"/>
          </w:tcPr>
          <w:p w:rsidR="00C55C1F" w:rsidRPr="004877C3" w:rsidRDefault="00C55C1F" w:rsidP="00914A87">
            <w:pPr>
              <w:widowControl/>
              <w:spacing w:after="0" w:line="240" w:lineRule="auto"/>
              <w:jc w:val="left"/>
              <w:rPr>
                <w:b/>
                <w:sz w:val="20"/>
                <w:lang w:eastAsia="it-IT"/>
              </w:rPr>
            </w:pPr>
            <w:r w:rsidRPr="004877C3">
              <w:rPr>
                <w:b/>
                <w:sz w:val="20"/>
                <w:lang w:eastAsia="it-IT"/>
              </w:rPr>
              <w:t>Total</w:t>
            </w:r>
          </w:p>
        </w:tc>
        <w:tc>
          <w:tcPr>
            <w:tcW w:w="752" w:type="dxa"/>
            <w:tcBorders>
              <w:top w:val="single" w:sz="4" w:space="0" w:color="C0C0C0"/>
              <w:bottom w:val="double" w:sz="6" w:space="0" w:color="C0C0C0"/>
            </w:tcBorders>
            <w:noWrap/>
            <w:vAlign w:val="center"/>
          </w:tcPr>
          <w:p w:rsidR="00C55C1F" w:rsidRPr="00C55C1F" w:rsidRDefault="00C55C1F" w:rsidP="00C55C1F">
            <w:pPr>
              <w:jc w:val="right"/>
              <w:rPr>
                <w:b/>
                <w:bCs/>
                <w:sz w:val="20"/>
              </w:rPr>
            </w:pPr>
            <w:r w:rsidRPr="00C55C1F">
              <w:rPr>
                <w:b/>
                <w:bCs/>
                <w:sz w:val="20"/>
              </w:rPr>
              <w:t>0.290</w:t>
            </w:r>
          </w:p>
        </w:tc>
        <w:tc>
          <w:tcPr>
            <w:tcW w:w="753" w:type="dxa"/>
            <w:tcBorders>
              <w:top w:val="single" w:sz="4" w:space="0" w:color="C0C0C0"/>
              <w:bottom w:val="double" w:sz="6" w:space="0" w:color="C0C0C0"/>
            </w:tcBorders>
            <w:noWrap/>
            <w:vAlign w:val="center"/>
          </w:tcPr>
          <w:p w:rsidR="00C55C1F" w:rsidRPr="00C55C1F" w:rsidRDefault="00C55C1F" w:rsidP="00C55C1F">
            <w:pPr>
              <w:jc w:val="right"/>
              <w:rPr>
                <w:b/>
                <w:bCs/>
                <w:sz w:val="20"/>
              </w:rPr>
            </w:pPr>
            <w:r w:rsidRPr="00C55C1F">
              <w:rPr>
                <w:b/>
                <w:bCs/>
                <w:sz w:val="20"/>
              </w:rPr>
              <w:t>0.302</w:t>
            </w:r>
          </w:p>
        </w:tc>
        <w:tc>
          <w:tcPr>
            <w:tcW w:w="753" w:type="dxa"/>
            <w:tcBorders>
              <w:top w:val="single" w:sz="4" w:space="0" w:color="C0C0C0"/>
              <w:bottom w:val="double" w:sz="6" w:space="0" w:color="C0C0C0"/>
            </w:tcBorders>
            <w:noWrap/>
            <w:vAlign w:val="center"/>
          </w:tcPr>
          <w:p w:rsidR="00C55C1F" w:rsidRPr="00C55C1F" w:rsidRDefault="00C55C1F" w:rsidP="00C55C1F">
            <w:pPr>
              <w:jc w:val="right"/>
              <w:rPr>
                <w:b/>
                <w:bCs/>
                <w:sz w:val="20"/>
              </w:rPr>
            </w:pPr>
            <w:r w:rsidRPr="00C55C1F">
              <w:rPr>
                <w:b/>
                <w:bCs/>
                <w:sz w:val="20"/>
              </w:rPr>
              <w:t>0.266</w:t>
            </w:r>
          </w:p>
        </w:tc>
        <w:tc>
          <w:tcPr>
            <w:tcW w:w="753" w:type="dxa"/>
            <w:tcBorders>
              <w:top w:val="single" w:sz="4" w:space="0" w:color="C0C0C0"/>
              <w:bottom w:val="double" w:sz="6" w:space="0" w:color="C0C0C0"/>
            </w:tcBorders>
            <w:noWrap/>
            <w:vAlign w:val="center"/>
          </w:tcPr>
          <w:p w:rsidR="00C55C1F" w:rsidRPr="00C55C1F" w:rsidRDefault="00C55C1F" w:rsidP="00C55C1F">
            <w:pPr>
              <w:jc w:val="right"/>
              <w:rPr>
                <w:b/>
                <w:bCs/>
                <w:sz w:val="20"/>
              </w:rPr>
            </w:pPr>
            <w:r w:rsidRPr="00C55C1F">
              <w:rPr>
                <w:b/>
                <w:bCs/>
                <w:sz w:val="20"/>
              </w:rPr>
              <w:t>0.278</w:t>
            </w:r>
          </w:p>
        </w:tc>
        <w:tc>
          <w:tcPr>
            <w:tcW w:w="752" w:type="dxa"/>
            <w:tcBorders>
              <w:top w:val="single" w:sz="4" w:space="0" w:color="C0C0C0"/>
              <w:bottom w:val="double" w:sz="6" w:space="0" w:color="C0C0C0"/>
            </w:tcBorders>
            <w:vAlign w:val="center"/>
          </w:tcPr>
          <w:p w:rsidR="00C55C1F" w:rsidRPr="00C55C1F" w:rsidRDefault="00C55C1F" w:rsidP="00C55C1F">
            <w:pPr>
              <w:jc w:val="right"/>
              <w:rPr>
                <w:b/>
                <w:bCs/>
                <w:sz w:val="20"/>
              </w:rPr>
            </w:pPr>
            <w:r w:rsidRPr="00C55C1F">
              <w:rPr>
                <w:b/>
                <w:bCs/>
                <w:sz w:val="20"/>
              </w:rPr>
              <w:t>0.211</w:t>
            </w:r>
          </w:p>
        </w:tc>
        <w:tc>
          <w:tcPr>
            <w:tcW w:w="753" w:type="dxa"/>
            <w:tcBorders>
              <w:top w:val="single" w:sz="4" w:space="0" w:color="C0C0C0"/>
              <w:bottom w:val="double" w:sz="6" w:space="0" w:color="C0C0C0"/>
            </w:tcBorders>
            <w:vAlign w:val="center"/>
          </w:tcPr>
          <w:p w:rsidR="00C55C1F" w:rsidRPr="00C55C1F" w:rsidRDefault="00C55C1F" w:rsidP="00C55C1F">
            <w:pPr>
              <w:jc w:val="right"/>
              <w:rPr>
                <w:b/>
                <w:bCs/>
                <w:sz w:val="20"/>
              </w:rPr>
            </w:pPr>
            <w:r w:rsidRPr="00C55C1F">
              <w:rPr>
                <w:b/>
                <w:bCs/>
                <w:sz w:val="20"/>
              </w:rPr>
              <w:t>0.218</w:t>
            </w:r>
          </w:p>
        </w:tc>
        <w:tc>
          <w:tcPr>
            <w:tcW w:w="753" w:type="dxa"/>
            <w:tcBorders>
              <w:top w:val="single" w:sz="4" w:space="0" w:color="C0C0C0"/>
              <w:bottom w:val="double" w:sz="6" w:space="0" w:color="C0C0C0"/>
            </w:tcBorders>
            <w:vAlign w:val="center"/>
          </w:tcPr>
          <w:p w:rsidR="00C55C1F" w:rsidRPr="00C55C1F" w:rsidRDefault="00C55C1F" w:rsidP="00C55C1F">
            <w:pPr>
              <w:jc w:val="right"/>
              <w:rPr>
                <w:b/>
                <w:bCs/>
                <w:sz w:val="20"/>
              </w:rPr>
            </w:pPr>
            <w:r w:rsidRPr="00C55C1F">
              <w:rPr>
                <w:b/>
                <w:bCs/>
                <w:sz w:val="20"/>
              </w:rPr>
              <w:t>0.225</w:t>
            </w:r>
          </w:p>
        </w:tc>
        <w:tc>
          <w:tcPr>
            <w:tcW w:w="753" w:type="dxa"/>
            <w:tcBorders>
              <w:top w:val="single" w:sz="4" w:space="0" w:color="C0C0C0"/>
              <w:bottom w:val="double" w:sz="6" w:space="0" w:color="C0C0C0"/>
            </w:tcBorders>
            <w:vAlign w:val="center"/>
          </w:tcPr>
          <w:p w:rsidR="00C55C1F" w:rsidRPr="00C55C1F" w:rsidRDefault="00C55C1F" w:rsidP="00C55C1F">
            <w:pPr>
              <w:jc w:val="right"/>
              <w:rPr>
                <w:b/>
                <w:bCs/>
                <w:sz w:val="20"/>
              </w:rPr>
            </w:pPr>
            <w:r w:rsidRPr="00C55C1F">
              <w:rPr>
                <w:b/>
                <w:bCs/>
                <w:sz w:val="20"/>
              </w:rPr>
              <w:t>0.204</w:t>
            </w:r>
          </w:p>
        </w:tc>
        <w:tc>
          <w:tcPr>
            <w:tcW w:w="753" w:type="dxa"/>
            <w:tcBorders>
              <w:top w:val="single" w:sz="4" w:space="0" w:color="C0C0C0"/>
              <w:bottom w:val="double" w:sz="6" w:space="0" w:color="C0C0C0"/>
            </w:tcBorders>
            <w:vAlign w:val="center"/>
          </w:tcPr>
          <w:p w:rsidR="00C55C1F" w:rsidRPr="00C55C1F" w:rsidRDefault="00C55C1F" w:rsidP="00C55C1F">
            <w:pPr>
              <w:jc w:val="right"/>
              <w:rPr>
                <w:b/>
                <w:bCs/>
                <w:sz w:val="20"/>
              </w:rPr>
            </w:pPr>
            <w:r w:rsidRPr="00C55C1F">
              <w:rPr>
                <w:b/>
                <w:bCs/>
                <w:sz w:val="20"/>
              </w:rPr>
              <w:t>0.198</w:t>
            </w:r>
          </w:p>
        </w:tc>
      </w:tr>
    </w:tbl>
    <w:p w:rsidR="003A79B4" w:rsidRPr="007D07C4" w:rsidRDefault="003A79B4" w:rsidP="003A79B4">
      <w:pPr>
        <w:spacing w:line="240" w:lineRule="auto"/>
        <w:ind w:firstLine="284"/>
        <w:rPr>
          <w:sz w:val="22"/>
        </w:rPr>
      </w:pPr>
    </w:p>
    <w:p w:rsidR="003A79B4" w:rsidRPr="007D07C4" w:rsidRDefault="003A79B4" w:rsidP="003A79B4">
      <w:pPr>
        <w:spacing w:line="240" w:lineRule="auto"/>
        <w:ind w:firstLine="284"/>
        <w:rPr>
          <w:sz w:val="22"/>
        </w:rPr>
      </w:pPr>
      <w:r w:rsidRPr="007D07C4">
        <w:rPr>
          <w:sz w:val="22"/>
        </w:rPr>
        <w:t xml:space="preserve">The subsectors contributing most to the general trend are the </w:t>
      </w:r>
      <w:r w:rsidRPr="007D07C4">
        <w:rPr>
          <w:i/>
          <w:sz w:val="22"/>
        </w:rPr>
        <w:t>production processes</w:t>
      </w:r>
      <w:r w:rsidRPr="007D07C4">
        <w:rPr>
          <w:sz w:val="22"/>
        </w:rPr>
        <w:t xml:space="preserve"> sector and the </w:t>
      </w:r>
      <w:r w:rsidRPr="007D07C4">
        <w:rPr>
          <w:i/>
          <w:sz w:val="22"/>
          <w:szCs w:val="24"/>
          <w:lang w:eastAsia="it-IT"/>
        </w:rPr>
        <w:t>combustion in energy</w:t>
      </w:r>
      <w:r w:rsidRPr="007D07C4">
        <w:rPr>
          <w:sz w:val="22"/>
          <w:szCs w:val="24"/>
          <w:lang w:eastAsia="it-IT"/>
        </w:rPr>
        <w:t xml:space="preserve"> </w:t>
      </w:r>
      <w:r w:rsidRPr="007D07C4">
        <w:rPr>
          <w:i/>
          <w:sz w:val="22"/>
          <w:szCs w:val="24"/>
          <w:lang w:eastAsia="it-IT"/>
        </w:rPr>
        <w:t>and</w:t>
      </w:r>
      <w:r w:rsidRPr="007D07C4">
        <w:rPr>
          <w:sz w:val="22"/>
          <w:szCs w:val="24"/>
          <w:lang w:eastAsia="it-IT"/>
        </w:rPr>
        <w:t xml:space="preserve"> </w:t>
      </w:r>
      <w:r w:rsidRPr="007D07C4">
        <w:rPr>
          <w:i/>
          <w:sz w:val="22"/>
          <w:szCs w:val="24"/>
          <w:lang w:eastAsia="it-IT"/>
        </w:rPr>
        <w:t>transformation industries</w:t>
      </w:r>
      <w:r w:rsidRPr="007D07C4">
        <w:rPr>
          <w:sz w:val="22"/>
        </w:rPr>
        <w:t xml:space="preserve"> sector, accounting for </w:t>
      </w:r>
      <w:r>
        <w:rPr>
          <w:sz w:val="22"/>
        </w:rPr>
        <w:t>4</w:t>
      </w:r>
      <w:r w:rsidR="00C55C1F">
        <w:rPr>
          <w:sz w:val="22"/>
        </w:rPr>
        <w:t>3</w:t>
      </w:r>
      <w:r w:rsidRPr="007D07C4">
        <w:rPr>
          <w:sz w:val="22"/>
        </w:rPr>
        <w:t xml:space="preserve">% and </w:t>
      </w:r>
      <w:r>
        <w:rPr>
          <w:sz w:val="22"/>
        </w:rPr>
        <w:t>3</w:t>
      </w:r>
      <w:r w:rsidR="00C55C1F">
        <w:rPr>
          <w:sz w:val="22"/>
        </w:rPr>
        <w:t>4</w:t>
      </w:r>
      <w:r w:rsidRPr="007D07C4">
        <w:rPr>
          <w:sz w:val="22"/>
        </w:rPr>
        <w:t xml:space="preserve">% of the total emissions respectively, the former showing </w:t>
      </w:r>
      <w:r>
        <w:rPr>
          <w:sz w:val="22"/>
        </w:rPr>
        <w:t>a decrease</w:t>
      </w:r>
      <w:r w:rsidRPr="007D07C4">
        <w:rPr>
          <w:sz w:val="22"/>
        </w:rPr>
        <w:t xml:space="preserve"> of </w:t>
      </w:r>
      <w:r w:rsidR="00C55C1F">
        <w:rPr>
          <w:sz w:val="22"/>
        </w:rPr>
        <w:t>7</w:t>
      </w:r>
      <w:r w:rsidRPr="007D07C4">
        <w:rPr>
          <w:sz w:val="22"/>
        </w:rPr>
        <w:t xml:space="preserve">%, the latter a reduction of </w:t>
      </w:r>
      <w:r>
        <w:rPr>
          <w:sz w:val="22"/>
        </w:rPr>
        <w:t>4</w:t>
      </w:r>
      <w:r w:rsidR="00C55C1F">
        <w:rPr>
          <w:sz w:val="22"/>
        </w:rPr>
        <w:t>5</w:t>
      </w:r>
      <w:r w:rsidRPr="007D07C4">
        <w:rPr>
          <w:sz w:val="22"/>
        </w:rPr>
        <w:t xml:space="preserve">%. The other relevant subsectors are </w:t>
      </w:r>
      <w:r w:rsidRPr="007D07C4">
        <w:rPr>
          <w:i/>
          <w:sz w:val="22"/>
          <w:szCs w:val="24"/>
        </w:rPr>
        <w:t>non industrial combustion plants</w:t>
      </w:r>
      <w:r w:rsidRPr="007D07C4">
        <w:rPr>
          <w:sz w:val="22"/>
        </w:rPr>
        <w:t xml:space="preserve"> accounting for </w:t>
      </w:r>
      <w:r>
        <w:rPr>
          <w:sz w:val="22"/>
        </w:rPr>
        <w:t>1</w:t>
      </w:r>
      <w:r w:rsidR="00C55C1F">
        <w:rPr>
          <w:sz w:val="22"/>
        </w:rPr>
        <w:t>4</w:t>
      </w:r>
      <w:r w:rsidRPr="007D07C4">
        <w:rPr>
          <w:sz w:val="22"/>
        </w:rPr>
        <w:t xml:space="preserve">% and relevantly increasing </w:t>
      </w:r>
      <w:r>
        <w:rPr>
          <w:sz w:val="22"/>
        </w:rPr>
        <w:t>(</w:t>
      </w:r>
      <w:r w:rsidR="00C55C1F">
        <w:rPr>
          <w:sz w:val="22"/>
        </w:rPr>
        <w:t>79</w:t>
      </w:r>
      <w:r>
        <w:rPr>
          <w:sz w:val="22"/>
        </w:rPr>
        <w:t xml:space="preserve">%) </w:t>
      </w:r>
      <w:r w:rsidRPr="007D07C4">
        <w:rPr>
          <w:sz w:val="22"/>
        </w:rPr>
        <w:t xml:space="preserve">and </w:t>
      </w:r>
      <w:r w:rsidRPr="007D07C4">
        <w:rPr>
          <w:i/>
          <w:sz w:val="22"/>
        </w:rPr>
        <w:t>combustion in industry</w:t>
      </w:r>
      <w:r w:rsidRPr="007D07C4">
        <w:rPr>
          <w:sz w:val="22"/>
        </w:rPr>
        <w:t xml:space="preserve"> which account</w:t>
      </w:r>
      <w:r>
        <w:rPr>
          <w:sz w:val="22"/>
        </w:rPr>
        <w:t>s</w:t>
      </w:r>
      <w:r w:rsidRPr="007D07C4">
        <w:rPr>
          <w:sz w:val="22"/>
        </w:rPr>
        <w:t xml:space="preserve"> for </w:t>
      </w:r>
      <w:r w:rsidR="00C55C1F">
        <w:rPr>
          <w:sz w:val="22"/>
        </w:rPr>
        <w:t>8</w:t>
      </w:r>
      <w:r w:rsidRPr="007D07C4">
        <w:rPr>
          <w:sz w:val="22"/>
        </w:rPr>
        <w:t>% and decrease</w:t>
      </w:r>
      <w:r>
        <w:rPr>
          <w:sz w:val="22"/>
        </w:rPr>
        <w:t>s</w:t>
      </w:r>
      <w:r w:rsidRPr="007D07C4">
        <w:rPr>
          <w:sz w:val="22"/>
        </w:rPr>
        <w:t xml:space="preserve"> between 1990 and 201</w:t>
      </w:r>
      <w:r w:rsidR="00C55C1F">
        <w:rPr>
          <w:sz w:val="22"/>
        </w:rPr>
        <w:t>4</w:t>
      </w:r>
      <w:r w:rsidRPr="007D07C4">
        <w:rPr>
          <w:sz w:val="22"/>
        </w:rPr>
        <w:t xml:space="preserve"> </w:t>
      </w:r>
      <w:r>
        <w:rPr>
          <w:sz w:val="22"/>
        </w:rPr>
        <w:t>by</w:t>
      </w:r>
      <w:r w:rsidRPr="007D07C4">
        <w:rPr>
          <w:sz w:val="22"/>
        </w:rPr>
        <w:t xml:space="preserve"> </w:t>
      </w:r>
      <w:r>
        <w:rPr>
          <w:sz w:val="22"/>
        </w:rPr>
        <w:t>7</w:t>
      </w:r>
      <w:r w:rsidR="00C55C1F">
        <w:rPr>
          <w:sz w:val="22"/>
        </w:rPr>
        <w:t>2</w:t>
      </w:r>
      <w:r w:rsidRPr="007D07C4">
        <w:rPr>
          <w:sz w:val="22"/>
        </w:rPr>
        <w:t>%.</w:t>
      </w:r>
    </w:p>
    <w:p w:rsidR="00C94D91" w:rsidRPr="003A79B4" w:rsidRDefault="003A79B4" w:rsidP="003A79B4">
      <w:pPr>
        <w:widowControl/>
        <w:spacing w:after="0" w:line="240" w:lineRule="auto"/>
        <w:jc w:val="left"/>
        <w:rPr>
          <w:sz w:val="22"/>
        </w:rPr>
      </w:pPr>
      <w:r>
        <w:rPr>
          <w:b/>
          <w:sz w:val="22"/>
        </w:rPr>
        <w:br w:type="page"/>
      </w:r>
    </w:p>
    <w:p w:rsidR="00C94D91" w:rsidRPr="00DD7013" w:rsidRDefault="00C94D91" w:rsidP="007E7701">
      <w:pPr>
        <w:pStyle w:val="Titolo1"/>
        <w:rPr>
          <w:lang w:val="en-US"/>
        </w:rPr>
      </w:pPr>
      <w:bookmarkStart w:id="33" w:name="_Toc445660576"/>
      <w:r w:rsidRPr="00DD7013">
        <w:rPr>
          <w:lang w:val="en-US"/>
        </w:rPr>
        <w:lastRenderedPageBreak/>
        <w:t>Energy (NFR SECTOR 1)</w:t>
      </w:r>
      <w:bookmarkEnd w:id="33"/>
    </w:p>
    <w:p w:rsidR="00C94D91" w:rsidRPr="007D07C4" w:rsidRDefault="00C94D91" w:rsidP="007D07C4">
      <w:pPr>
        <w:pStyle w:val="Corpodeltesto"/>
        <w:spacing w:line="240" w:lineRule="auto"/>
        <w:rPr>
          <w:sz w:val="22"/>
        </w:rPr>
      </w:pPr>
    </w:p>
    <w:p w:rsidR="00C94D91" w:rsidRPr="00DD7013" w:rsidRDefault="00C94D91" w:rsidP="001100BE">
      <w:pPr>
        <w:pStyle w:val="Titolo2"/>
        <w:rPr>
          <w:lang w:val="en-US"/>
        </w:rPr>
      </w:pPr>
      <w:bookmarkStart w:id="34" w:name="_Toc445660577"/>
      <w:r w:rsidRPr="00DD7013">
        <w:rPr>
          <w:lang w:val="en-US"/>
        </w:rPr>
        <w:t>Overview of the sector</w:t>
      </w:r>
      <w:bookmarkEnd w:id="34"/>
    </w:p>
    <w:p w:rsidR="00242A49" w:rsidRPr="007D07C4" w:rsidRDefault="00242A49" w:rsidP="00242A49">
      <w:pPr>
        <w:spacing w:line="240" w:lineRule="auto"/>
        <w:ind w:firstLine="284"/>
        <w:rPr>
          <w:sz w:val="22"/>
          <w:szCs w:val="16"/>
        </w:rPr>
      </w:pPr>
      <w:r w:rsidRPr="007D07C4">
        <w:rPr>
          <w:sz w:val="22"/>
          <w:szCs w:val="16"/>
        </w:rPr>
        <w:t xml:space="preserve">For the pollutants and sources discussed in this section, emissions result from the combustion of fuel. All the pollutants reported under the UNECE/CLRTAP are estimated. Stationary and mobile categories are covered </w:t>
      </w:r>
      <w:r w:rsidR="00EE0E37">
        <w:rPr>
          <w:sz w:val="22"/>
          <w:szCs w:val="16"/>
        </w:rPr>
        <w:t>for</w:t>
      </w:r>
      <w:r w:rsidRPr="007D07C4">
        <w:rPr>
          <w:sz w:val="22"/>
          <w:szCs w:val="16"/>
        </w:rPr>
        <w:t>:</w:t>
      </w:r>
    </w:p>
    <w:p w:rsidR="00242A49" w:rsidRPr="007D07C4" w:rsidRDefault="00242A49" w:rsidP="00242A49">
      <w:pPr>
        <w:widowControl/>
        <w:numPr>
          <w:ilvl w:val="0"/>
          <w:numId w:val="12"/>
        </w:numPr>
        <w:tabs>
          <w:tab w:val="clear" w:pos="720"/>
        </w:tabs>
        <w:spacing w:line="240" w:lineRule="auto"/>
        <w:ind w:left="567" w:hanging="283"/>
        <w:rPr>
          <w:sz w:val="22"/>
          <w:szCs w:val="16"/>
        </w:rPr>
      </w:pPr>
      <w:r w:rsidRPr="007D07C4">
        <w:rPr>
          <w:sz w:val="22"/>
          <w:szCs w:val="16"/>
        </w:rPr>
        <w:t>Electricity (power plants and Industrial producers);</w:t>
      </w:r>
    </w:p>
    <w:p w:rsidR="00242A49" w:rsidRPr="007D07C4" w:rsidRDefault="00242A49" w:rsidP="00242A49">
      <w:pPr>
        <w:widowControl/>
        <w:numPr>
          <w:ilvl w:val="0"/>
          <w:numId w:val="12"/>
        </w:numPr>
        <w:tabs>
          <w:tab w:val="clear" w:pos="720"/>
        </w:tabs>
        <w:spacing w:line="240" w:lineRule="auto"/>
        <w:ind w:left="567" w:hanging="283"/>
        <w:rPr>
          <w:sz w:val="22"/>
          <w:szCs w:val="16"/>
        </w:rPr>
      </w:pPr>
      <w:r w:rsidRPr="007D07C4">
        <w:rPr>
          <w:sz w:val="22"/>
          <w:szCs w:val="16"/>
        </w:rPr>
        <w:t>Refineries (Combustion);</w:t>
      </w:r>
    </w:p>
    <w:p w:rsidR="00242A49" w:rsidRPr="007D07C4" w:rsidRDefault="00242A49" w:rsidP="00242A49">
      <w:pPr>
        <w:widowControl/>
        <w:numPr>
          <w:ilvl w:val="0"/>
          <w:numId w:val="12"/>
        </w:numPr>
        <w:tabs>
          <w:tab w:val="clear" w:pos="720"/>
        </w:tabs>
        <w:spacing w:line="240" w:lineRule="auto"/>
        <w:ind w:left="567" w:hanging="283"/>
        <w:rPr>
          <w:sz w:val="22"/>
          <w:szCs w:val="16"/>
        </w:rPr>
      </w:pPr>
      <w:r w:rsidRPr="007D07C4">
        <w:rPr>
          <w:sz w:val="22"/>
          <w:szCs w:val="16"/>
        </w:rPr>
        <w:t>Iron and steel industries (Combustion)</w:t>
      </w:r>
    </w:p>
    <w:p w:rsidR="00242A49" w:rsidRPr="007D07C4" w:rsidRDefault="00242A49" w:rsidP="00242A49">
      <w:pPr>
        <w:widowControl/>
        <w:numPr>
          <w:ilvl w:val="0"/>
          <w:numId w:val="12"/>
        </w:numPr>
        <w:tabs>
          <w:tab w:val="clear" w:pos="720"/>
        </w:tabs>
        <w:spacing w:line="240" w:lineRule="auto"/>
        <w:ind w:left="567" w:hanging="283"/>
        <w:rPr>
          <w:sz w:val="22"/>
          <w:szCs w:val="16"/>
        </w:rPr>
      </w:pPr>
      <w:r w:rsidRPr="007D07C4">
        <w:rPr>
          <w:sz w:val="22"/>
          <w:szCs w:val="16"/>
        </w:rPr>
        <w:t>Chemical and petrochemical industries (Combustion);</w:t>
      </w:r>
    </w:p>
    <w:p w:rsidR="00242A49" w:rsidRPr="007D07C4" w:rsidRDefault="00242A49" w:rsidP="00242A49">
      <w:pPr>
        <w:widowControl/>
        <w:numPr>
          <w:ilvl w:val="0"/>
          <w:numId w:val="12"/>
        </w:numPr>
        <w:tabs>
          <w:tab w:val="clear" w:pos="720"/>
        </w:tabs>
        <w:spacing w:line="240" w:lineRule="auto"/>
        <w:ind w:left="567" w:hanging="283"/>
        <w:rPr>
          <w:sz w:val="22"/>
          <w:szCs w:val="16"/>
        </w:rPr>
      </w:pPr>
      <w:r w:rsidRPr="007D07C4">
        <w:rPr>
          <w:sz w:val="22"/>
          <w:szCs w:val="16"/>
        </w:rPr>
        <w:t>Construction industries (roof tiles, bricks);</w:t>
      </w:r>
    </w:p>
    <w:p w:rsidR="00242A49" w:rsidRPr="007D07C4" w:rsidRDefault="00242A49" w:rsidP="00242A49">
      <w:pPr>
        <w:widowControl/>
        <w:numPr>
          <w:ilvl w:val="0"/>
          <w:numId w:val="12"/>
        </w:numPr>
        <w:tabs>
          <w:tab w:val="clear" w:pos="720"/>
        </w:tabs>
        <w:spacing w:line="240" w:lineRule="auto"/>
        <w:ind w:left="567" w:hanging="283"/>
        <w:rPr>
          <w:sz w:val="22"/>
          <w:szCs w:val="16"/>
        </w:rPr>
      </w:pPr>
      <w:r w:rsidRPr="007D07C4">
        <w:rPr>
          <w:sz w:val="22"/>
          <w:szCs w:val="16"/>
        </w:rPr>
        <w:t>Other industries (metal works factories, food, textiles, others);</w:t>
      </w:r>
    </w:p>
    <w:p w:rsidR="00242A49" w:rsidRPr="007D07C4" w:rsidRDefault="00242A49" w:rsidP="00242A49">
      <w:pPr>
        <w:widowControl/>
        <w:numPr>
          <w:ilvl w:val="0"/>
          <w:numId w:val="12"/>
        </w:numPr>
        <w:tabs>
          <w:tab w:val="clear" w:pos="720"/>
        </w:tabs>
        <w:spacing w:line="240" w:lineRule="auto"/>
        <w:ind w:left="567" w:hanging="283"/>
        <w:rPr>
          <w:sz w:val="22"/>
          <w:szCs w:val="16"/>
        </w:rPr>
      </w:pPr>
      <w:r w:rsidRPr="007D07C4">
        <w:rPr>
          <w:sz w:val="22"/>
          <w:szCs w:val="16"/>
        </w:rPr>
        <w:t>Road Transport;</w:t>
      </w:r>
    </w:p>
    <w:p w:rsidR="00242A49" w:rsidRPr="007D07C4" w:rsidRDefault="00242A49" w:rsidP="00242A49">
      <w:pPr>
        <w:widowControl/>
        <w:numPr>
          <w:ilvl w:val="0"/>
          <w:numId w:val="12"/>
        </w:numPr>
        <w:tabs>
          <w:tab w:val="clear" w:pos="720"/>
        </w:tabs>
        <w:spacing w:line="240" w:lineRule="auto"/>
        <w:ind w:left="567" w:hanging="283"/>
        <w:rPr>
          <w:sz w:val="22"/>
          <w:szCs w:val="16"/>
        </w:rPr>
      </w:pPr>
      <w:r w:rsidRPr="007D07C4">
        <w:rPr>
          <w:sz w:val="22"/>
          <w:szCs w:val="16"/>
        </w:rPr>
        <w:t>Coastal Shipping;</w:t>
      </w:r>
    </w:p>
    <w:p w:rsidR="00242A49" w:rsidRPr="007D07C4" w:rsidRDefault="00242A49" w:rsidP="00242A49">
      <w:pPr>
        <w:widowControl/>
        <w:numPr>
          <w:ilvl w:val="0"/>
          <w:numId w:val="12"/>
        </w:numPr>
        <w:tabs>
          <w:tab w:val="clear" w:pos="720"/>
        </w:tabs>
        <w:spacing w:line="240" w:lineRule="auto"/>
        <w:ind w:left="567" w:hanging="283"/>
        <w:rPr>
          <w:sz w:val="22"/>
          <w:szCs w:val="16"/>
        </w:rPr>
      </w:pPr>
      <w:r w:rsidRPr="007D07C4">
        <w:rPr>
          <w:sz w:val="22"/>
          <w:szCs w:val="16"/>
        </w:rPr>
        <w:t>Railways;</w:t>
      </w:r>
    </w:p>
    <w:p w:rsidR="00242A49" w:rsidRPr="007D07C4" w:rsidRDefault="00242A49" w:rsidP="00242A49">
      <w:pPr>
        <w:widowControl/>
        <w:numPr>
          <w:ilvl w:val="0"/>
          <w:numId w:val="12"/>
        </w:numPr>
        <w:tabs>
          <w:tab w:val="clear" w:pos="720"/>
        </w:tabs>
        <w:spacing w:line="240" w:lineRule="auto"/>
        <w:ind w:left="567" w:hanging="283"/>
        <w:rPr>
          <w:sz w:val="22"/>
          <w:szCs w:val="16"/>
        </w:rPr>
      </w:pPr>
      <w:r w:rsidRPr="007D07C4">
        <w:rPr>
          <w:sz w:val="22"/>
          <w:szCs w:val="16"/>
        </w:rPr>
        <w:t xml:space="preserve">Aircraft; </w:t>
      </w:r>
    </w:p>
    <w:p w:rsidR="00242A49" w:rsidRPr="007D07C4" w:rsidRDefault="00242A49" w:rsidP="00242A49">
      <w:pPr>
        <w:widowControl/>
        <w:numPr>
          <w:ilvl w:val="0"/>
          <w:numId w:val="12"/>
        </w:numPr>
        <w:tabs>
          <w:tab w:val="clear" w:pos="720"/>
        </w:tabs>
        <w:spacing w:line="240" w:lineRule="auto"/>
        <w:ind w:left="567" w:hanging="283"/>
        <w:rPr>
          <w:sz w:val="22"/>
          <w:szCs w:val="16"/>
        </w:rPr>
      </w:pPr>
      <w:r w:rsidRPr="007D07C4">
        <w:rPr>
          <w:sz w:val="22"/>
          <w:szCs w:val="16"/>
        </w:rPr>
        <w:t>Domestic;</w:t>
      </w:r>
    </w:p>
    <w:p w:rsidR="00242A49" w:rsidRPr="007D07C4" w:rsidRDefault="00242A49" w:rsidP="00242A49">
      <w:pPr>
        <w:widowControl/>
        <w:numPr>
          <w:ilvl w:val="0"/>
          <w:numId w:val="12"/>
        </w:numPr>
        <w:tabs>
          <w:tab w:val="clear" w:pos="720"/>
        </w:tabs>
        <w:spacing w:line="240" w:lineRule="auto"/>
        <w:ind w:left="567" w:hanging="283"/>
        <w:rPr>
          <w:sz w:val="22"/>
          <w:szCs w:val="16"/>
        </w:rPr>
      </w:pPr>
      <w:r w:rsidRPr="007D07C4">
        <w:rPr>
          <w:sz w:val="22"/>
          <w:szCs w:val="16"/>
        </w:rPr>
        <w:t>Commercial;</w:t>
      </w:r>
    </w:p>
    <w:p w:rsidR="00242A49" w:rsidRPr="007D07C4" w:rsidRDefault="00242A49" w:rsidP="00242A49">
      <w:pPr>
        <w:widowControl/>
        <w:numPr>
          <w:ilvl w:val="0"/>
          <w:numId w:val="12"/>
        </w:numPr>
        <w:tabs>
          <w:tab w:val="clear" w:pos="720"/>
        </w:tabs>
        <w:spacing w:line="240" w:lineRule="auto"/>
        <w:ind w:left="567" w:hanging="283"/>
        <w:rPr>
          <w:sz w:val="22"/>
          <w:szCs w:val="16"/>
        </w:rPr>
      </w:pPr>
      <w:r w:rsidRPr="007D07C4">
        <w:rPr>
          <w:sz w:val="22"/>
          <w:szCs w:val="16"/>
        </w:rPr>
        <w:t>Public Service;</w:t>
      </w:r>
    </w:p>
    <w:p w:rsidR="00242A49" w:rsidRPr="007D07C4" w:rsidRDefault="00242A49" w:rsidP="00242A49">
      <w:pPr>
        <w:widowControl/>
        <w:numPr>
          <w:ilvl w:val="0"/>
          <w:numId w:val="12"/>
        </w:numPr>
        <w:tabs>
          <w:tab w:val="clear" w:pos="720"/>
        </w:tabs>
        <w:spacing w:line="240" w:lineRule="auto"/>
        <w:ind w:left="567" w:hanging="283"/>
        <w:rPr>
          <w:sz w:val="22"/>
          <w:szCs w:val="16"/>
        </w:rPr>
      </w:pPr>
      <w:r w:rsidRPr="007D07C4">
        <w:rPr>
          <w:sz w:val="22"/>
          <w:szCs w:val="16"/>
        </w:rPr>
        <w:t>Fishing and Agriculture.</w:t>
      </w:r>
    </w:p>
    <w:p w:rsidR="00242A49" w:rsidRPr="007D07C4" w:rsidRDefault="00242A49" w:rsidP="00242A49">
      <w:pPr>
        <w:pStyle w:val="Corpodeltesto"/>
        <w:spacing w:line="240" w:lineRule="auto"/>
        <w:ind w:firstLine="284"/>
        <w:rPr>
          <w:b w:val="0"/>
          <w:sz w:val="22"/>
          <w:szCs w:val="16"/>
        </w:rPr>
      </w:pPr>
      <w:r w:rsidRPr="007D07C4">
        <w:rPr>
          <w:b w:val="0"/>
          <w:sz w:val="22"/>
          <w:szCs w:val="16"/>
        </w:rPr>
        <w:t>Fugitive emissions are also reported under the energy sector.</w:t>
      </w:r>
    </w:p>
    <w:p w:rsidR="00242A49" w:rsidRPr="007D07C4" w:rsidRDefault="00242A49" w:rsidP="004D6D22">
      <w:pPr>
        <w:pStyle w:val="Corpodeltesto"/>
        <w:spacing w:line="240" w:lineRule="auto"/>
        <w:ind w:firstLine="284"/>
        <w:rPr>
          <w:b w:val="0"/>
          <w:sz w:val="22"/>
          <w:szCs w:val="16"/>
        </w:rPr>
      </w:pPr>
      <w:r w:rsidRPr="007D07C4">
        <w:rPr>
          <w:b w:val="0"/>
          <w:sz w:val="22"/>
          <w:szCs w:val="16"/>
        </w:rPr>
        <w:t>The national emission inventory is prepared using energy consumption information available from national statistics and an estimate of the actual use of the fuels. The latter information is available at sectoral level in a different number of publications and different details, such as fuel consumption, distance travelled or some other statistical data related to emissions. For most of the combustion source categories, emissions are estimated from fuel consumption data reported in the National Energy Balance (BEN) as supplied by the Ministry for the Economic Development (MSE, several years</w:t>
      </w:r>
      <w:r w:rsidR="00502ED2">
        <w:rPr>
          <w:b w:val="0"/>
          <w:sz w:val="22"/>
          <w:szCs w:val="16"/>
        </w:rPr>
        <w:t xml:space="preserve"> (a)</w:t>
      </w:r>
      <w:r w:rsidRPr="007D07C4">
        <w:rPr>
          <w:b w:val="0"/>
          <w:sz w:val="22"/>
          <w:szCs w:val="16"/>
        </w:rPr>
        <w:t>), and from emission factors appropriate to the type of combustion and the pollutant.</w:t>
      </w:r>
    </w:p>
    <w:p w:rsidR="00242A49" w:rsidRPr="007D07C4" w:rsidRDefault="00242A49" w:rsidP="00242A49">
      <w:pPr>
        <w:spacing w:line="240" w:lineRule="auto"/>
        <w:ind w:firstLine="284"/>
        <w:rPr>
          <w:sz w:val="22"/>
          <w:szCs w:val="16"/>
        </w:rPr>
      </w:pPr>
      <w:r w:rsidRPr="007D07C4">
        <w:rPr>
          <w:sz w:val="22"/>
          <w:szCs w:val="16"/>
        </w:rPr>
        <w:t>The estimate from fuel consumption emission factors refers to stationary combustion in boilers and heaters. The other categories are estimated by more complex methods discussed in the relevant sections. The fuel consumption of “Other industries” is estimated so that the total fuel consumption of these sources is consistent with the national energy balance.</w:t>
      </w:r>
    </w:p>
    <w:p w:rsidR="00242A49" w:rsidRPr="007D07C4" w:rsidRDefault="00242A49" w:rsidP="004D6D22">
      <w:pPr>
        <w:spacing w:line="240" w:lineRule="auto"/>
        <w:ind w:firstLine="284"/>
        <w:rPr>
          <w:sz w:val="22"/>
          <w:szCs w:val="16"/>
        </w:rPr>
      </w:pPr>
      <w:r w:rsidRPr="007D07C4">
        <w:rPr>
          <w:sz w:val="22"/>
          <w:szCs w:val="16"/>
        </w:rPr>
        <w:t>Electricity generation by companies primarily for their own use is auto-generation, and the relevant emissions should be reported under the industry concerned. However, national energy statistics report emissions from electricity generation as a separate category. The Italian inventory makes an overall calculation and then attempts to report as far as possible according to the methodology:</w:t>
      </w:r>
    </w:p>
    <w:p w:rsidR="00242A49" w:rsidRPr="007D07C4" w:rsidRDefault="00242A49" w:rsidP="00242A49">
      <w:pPr>
        <w:widowControl/>
        <w:numPr>
          <w:ilvl w:val="0"/>
          <w:numId w:val="15"/>
        </w:numPr>
        <w:tabs>
          <w:tab w:val="clear" w:pos="1080"/>
        </w:tabs>
        <w:spacing w:line="240" w:lineRule="auto"/>
        <w:ind w:left="567" w:hanging="283"/>
        <w:rPr>
          <w:sz w:val="22"/>
          <w:szCs w:val="16"/>
        </w:rPr>
      </w:pPr>
      <w:r w:rsidRPr="007D07C4">
        <w:rPr>
          <w:sz w:val="22"/>
          <w:szCs w:val="16"/>
        </w:rPr>
        <w:t>auto-generators are reported in the relevant industrial sectors of section “1.A.2 Manufacturing Industries and Construction”, including sector “1.A.2.f Other”;</w:t>
      </w:r>
    </w:p>
    <w:p w:rsidR="00242A49" w:rsidRPr="007D07C4" w:rsidRDefault="00242A49" w:rsidP="00242A49">
      <w:pPr>
        <w:widowControl/>
        <w:numPr>
          <w:ilvl w:val="0"/>
          <w:numId w:val="15"/>
        </w:numPr>
        <w:tabs>
          <w:tab w:val="clear" w:pos="1080"/>
        </w:tabs>
        <w:spacing w:line="240" w:lineRule="auto"/>
        <w:ind w:left="567" w:hanging="283"/>
        <w:rPr>
          <w:sz w:val="22"/>
          <w:szCs w:val="16"/>
        </w:rPr>
      </w:pPr>
      <w:r w:rsidRPr="007D07C4">
        <w:rPr>
          <w:sz w:val="22"/>
          <w:szCs w:val="16"/>
        </w:rPr>
        <w:t>refineries auto-generation is included in section 1.A.1.b;</w:t>
      </w:r>
    </w:p>
    <w:p w:rsidR="00242A49" w:rsidRPr="007D07C4" w:rsidRDefault="00242A49" w:rsidP="00242A49">
      <w:pPr>
        <w:widowControl/>
        <w:numPr>
          <w:ilvl w:val="0"/>
          <w:numId w:val="15"/>
        </w:numPr>
        <w:tabs>
          <w:tab w:val="clear" w:pos="1080"/>
        </w:tabs>
        <w:spacing w:line="240" w:lineRule="auto"/>
        <w:ind w:left="567" w:hanging="283"/>
        <w:rPr>
          <w:sz w:val="22"/>
          <w:szCs w:val="16"/>
        </w:rPr>
      </w:pPr>
      <w:r w:rsidRPr="007D07C4">
        <w:rPr>
          <w:sz w:val="22"/>
          <w:szCs w:val="16"/>
        </w:rPr>
        <w:t xml:space="preserve">iron and steel auto-generation is included in section 1.A.1.c. </w:t>
      </w:r>
    </w:p>
    <w:p w:rsidR="00242A49" w:rsidRDefault="00242A49" w:rsidP="00242A49">
      <w:pPr>
        <w:spacing w:line="240" w:lineRule="auto"/>
        <w:ind w:firstLine="284"/>
        <w:rPr>
          <w:sz w:val="22"/>
          <w:szCs w:val="16"/>
        </w:rPr>
      </w:pPr>
      <w:r w:rsidRPr="007D07C4">
        <w:rPr>
          <w:sz w:val="22"/>
          <w:szCs w:val="16"/>
        </w:rPr>
        <w:t>Th</w:t>
      </w:r>
      <w:r w:rsidR="00934385">
        <w:rPr>
          <w:sz w:val="22"/>
          <w:szCs w:val="16"/>
        </w:rPr>
        <w:t>e</w:t>
      </w:r>
      <w:r w:rsidRPr="007D07C4">
        <w:rPr>
          <w:sz w:val="22"/>
          <w:szCs w:val="16"/>
        </w:rPr>
        <w:t xml:space="preserve">se reports are based on estimates of fuel used for steam generation connected with electricity production supplied by the </w:t>
      </w:r>
      <w:r w:rsidRPr="007D07C4">
        <w:rPr>
          <w:sz w:val="22"/>
        </w:rPr>
        <w:t>National Independent System Operator</w:t>
      </w:r>
      <w:r w:rsidRPr="007D07C4">
        <w:rPr>
          <w:sz w:val="22"/>
          <w:szCs w:val="16"/>
        </w:rPr>
        <w:t xml:space="preserve"> (TERNA, several years).</w:t>
      </w:r>
    </w:p>
    <w:p w:rsidR="00242A49" w:rsidRPr="007D07C4" w:rsidRDefault="0058106C" w:rsidP="004D6D22">
      <w:pPr>
        <w:autoSpaceDE w:val="0"/>
        <w:autoSpaceDN w:val="0"/>
        <w:adjustRightInd w:val="0"/>
        <w:spacing w:line="240" w:lineRule="auto"/>
        <w:ind w:firstLine="284"/>
        <w:rPr>
          <w:sz w:val="22"/>
        </w:rPr>
      </w:pPr>
      <w:r w:rsidRPr="0058106C">
        <w:rPr>
          <w:sz w:val="22"/>
          <w:szCs w:val="16"/>
        </w:rPr>
        <w:t xml:space="preserve">Emissions from the energy production plants in integrated iron and steel plants and emissions from coke </w:t>
      </w:r>
      <w:r w:rsidRPr="0058106C">
        <w:rPr>
          <w:sz w:val="22"/>
          <w:szCs w:val="16"/>
        </w:rPr>
        <w:lastRenderedPageBreak/>
        <w:t>ovens are included i</w:t>
      </w:r>
      <w:r>
        <w:rPr>
          <w:sz w:val="22"/>
          <w:szCs w:val="16"/>
        </w:rPr>
        <w:t>n 1.A.1</w:t>
      </w:r>
      <w:r w:rsidRPr="0058106C">
        <w:rPr>
          <w:sz w:val="22"/>
          <w:szCs w:val="16"/>
        </w:rPr>
        <w:t>c category.</w:t>
      </w:r>
      <w:r w:rsidR="00934385">
        <w:rPr>
          <w:sz w:val="22"/>
          <w:szCs w:val="16"/>
        </w:rPr>
        <w:t xml:space="preserve"> </w:t>
      </w:r>
      <w:r w:rsidR="00242A49" w:rsidRPr="007D07C4">
        <w:rPr>
          <w:sz w:val="22"/>
        </w:rPr>
        <w:t>Emissions from waste incineration facilities with energy recovery ar</w:t>
      </w:r>
      <w:r w:rsidR="00EE0E37">
        <w:rPr>
          <w:sz w:val="22"/>
        </w:rPr>
        <w:t xml:space="preserve">e reported under category 1.A.4 </w:t>
      </w:r>
      <w:r w:rsidR="00242A49" w:rsidRPr="007D07C4">
        <w:rPr>
          <w:sz w:val="22"/>
        </w:rPr>
        <w:t>a</w:t>
      </w:r>
      <w:r w:rsidR="00EE0E37">
        <w:rPr>
          <w:sz w:val="22"/>
        </w:rPr>
        <w:t xml:space="preserve"> i</w:t>
      </w:r>
      <w:r w:rsidR="00242A49" w:rsidRPr="007D07C4">
        <w:rPr>
          <w:sz w:val="22"/>
        </w:rPr>
        <w:t xml:space="preserve"> (Combustion activity, commercial/institutional sector), whereas emissions from other types of waste incineration facilities are reported under category </w:t>
      </w:r>
      <w:r w:rsidR="00EE0E37">
        <w:rPr>
          <w:sz w:val="22"/>
        </w:rPr>
        <w:t>5</w:t>
      </w:r>
      <w:r w:rsidR="00242A49" w:rsidRPr="007D07C4">
        <w:rPr>
          <w:sz w:val="22"/>
        </w:rPr>
        <w:t xml:space="preserve">.C (Waste incineration). In fact, energy recovered by these plants is mainly used for district heating of commercial buildings. In particular, for </w:t>
      </w:r>
      <w:r w:rsidR="00483EF5" w:rsidRPr="007D07C4">
        <w:rPr>
          <w:sz w:val="22"/>
        </w:rPr>
        <w:t>201</w:t>
      </w:r>
      <w:r w:rsidR="00331666">
        <w:rPr>
          <w:sz w:val="22"/>
        </w:rPr>
        <w:t>4</w:t>
      </w:r>
      <w:r w:rsidR="00242A49" w:rsidRPr="007D07C4">
        <w:rPr>
          <w:sz w:val="22"/>
        </w:rPr>
        <w:t xml:space="preserve">, </w:t>
      </w:r>
      <w:r w:rsidR="00EE0E37">
        <w:rPr>
          <w:sz w:val="22"/>
        </w:rPr>
        <w:t>about</w:t>
      </w:r>
      <w:r w:rsidR="00242A49" w:rsidRPr="00EE0E37">
        <w:rPr>
          <w:sz w:val="22"/>
        </w:rPr>
        <w:t xml:space="preserve"> 9</w:t>
      </w:r>
      <w:r w:rsidR="00EE0E37" w:rsidRPr="00EE0E37">
        <w:rPr>
          <w:sz w:val="22"/>
        </w:rPr>
        <w:t>7</w:t>
      </w:r>
      <w:r w:rsidR="00242A49" w:rsidRPr="00EE0E37">
        <w:rPr>
          <w:sz w:val="22"/>
        </w:rPr>
        <w:t>% of</w:t>
      </w:r>
      <w:r w:rsidR="00242A49" w:rsidRPr="007D07C4">
        <w:rPr>
          <w:sz w:val="22"/>
        </w:rPr>
        <w:t xml:space="preserve"> the total amount of waste incinerated is treated in plants with energy recovery system. Different emission factors for municipal, industrial and oils, hospital waste, and sewage sludge are applied, as reported in the waste chapter. Waste amount is then converted in energy content applying </w:t>
      </w:r>
      <w:r w:rsidR="00EE0E37">
        <w:rPr>
          <w:sz w:val="22"/>
        </w:rPr>
        <w:t xml:space="preserve">a </w:t>
      </w:r>
      <w:r w:rsidR="00242A49" w:rsidRPr="007D07C4">
        <w:rPr>
          <w:sz w:val="22"/>
        </w:rPr>
        <w:t xml:space="preserve">factor equal to 9.2 GJ/t of waste. </w:t>
      </w:r>
    </w:p>
    <w:p w:rsidR="00242A49" w:rsidRDefault="00242A49" w:rsidP="00242A49">
      <w:pPr>
        <w:autoSpaceDE w:val="0"/>
        <w:autoSpaceDN w:val="0"/>
        <w:adjustRightInd w:val="0"/>
        <w:spacing w:line="240" w:lineRule="auto"/>
        <w:ind w:firstLine="284"/>
        <w:rPr>
          <w:sz w:val="22"/>
        </w:rPr>
      </w:pPr>
      <w:r w:rsidRPr="007D07C4">
        <w:rPr>
          <w:sz w:val="22"/>
        </w:rPr>
        <w:t>Emissions from landfill gas recovered are used for heating and power in commercial facilities and reported under 1.A.4.a. Biogas recovered from the anaerobic digester of animal waste is used for utilities in the agriculture sector and relative emissions are reported under 1.A.4.c.</w:t>
      </w:r>
      <w:r w:rsidRPr="002069CA">
        <w:rPr>
          <w:sz w:val="22"/>
          <w:szCs w:val="24"/>
          <w:lang w:eastAsia="it-IT"/>
        </w:rPr>
        <w:t xml:space="preserve"> </w:t>
      </w:r>
      <w:r w:rsidRPr="002069CA">
        <w:rPr>
          <w:sz w:val="22"/>
        </w:rPr>
        <w:t>In consideration of the increasing of the share of waste used to produce electricity, we plan to revise the allocation of these emissions under category 1.A.1.a.</w:t>
      </w:r>
    </w:p>
    <w:p w:rsidR="00E95605" w:rsidRPr="00E95605" w:rsidRDefault="00E95605" w:rsidP="00BB0170">
      <w:pPr>
        <w:autoSpaceDE w:val="0"/>
        <w:autoSpaceDN w:val="0"/>
        <w:adjustRightInd w:val="0"/>
        <w:spacing w:line="240" w:lineRule="auto"/>
        <w:ind w:firstLine="284"/>
        <w:rPr>
          <w:sz w:val="22"/>
        </w:rPr>
      </w:pPr>
      <w:r>
        <w:rPr>
          <w:sz w:val="22"/>
        </w:rPr>
        <w:t>Under</w:t>
      </w:r>
      <w:r w:rsidR="00EE0E37">
        <w:rPr>
          <w:sz w:val="22"/>
        </w:rPr>
        <w:t xml:space="preserve"> 1.A.2 g v</w:t>
      </w:r>
      <w:r w:rsidRPr="00E95605">
        <w:rPr>
          <w:sz w:val="22"/>
        </w:rPr>
        <w:t xml:space="preserve">ii industrial off road machinery </w:t>
      </w:r>
      <w:r>
        <w:rPr>
          <w:sz w:val="22"/>
        </w:rPr>
        <w:t xml:space="preserve">are reported; </w:t>
      </w:r>
      <w:r w:rsidRPr="00E95605">
        <w:rPr>
          <w:sz w:val="22"/>
        </w:rPr>
        <w:t>the methodology used to estimate emissions from a range of portable or mobile equipment powered by reciprocating diesel engines is summarized. Industrial off-road include construction equipment such as bulldozers, loaders, graders, scrapers, rollers and excavators and other industrial machines as portable generators, compressors and cement mixers. Estimates are calculated taking in account especially the population of the different classes, annual usage, average power rating, load factor and technology distribution (EURO) according to the Guidebook</w:t>
      </w:r>
      <w:r w:rsidR="000931BC">
        <w:rPr>
          <w:sz w:val="22"/>
        </w:rPr>
        <w:t xml:space="preserve"> (EMEP/CORINAIR, 2007)</w:t>
      </w:r>
      <w:r w:rsidRPr="00E95605">
        <w:rPr>
          <w:sz w:val="22"/>
        </w:rPr>
        <w:t>.</w:t>
      </w:r>
      <w:r w:rsidR="00BB0170">
        <w:rPr>
          <w:sz w:val="22"/>
        </w:rPr>
        <w:t xml:space="preserve"> </w:t>
      </w:r>
      <w:r w:rsidRPr="00E95605">
        <w:rPr>
          <w:sz w:val="22"/>
        </w:rPr>
        <w:t xml:space="preserve">COPERT II has been used for years 1994 and 1995 to estimate emissions and average emission factors for vehicles and diesel fuel consumption. Population data have been estimated on the basis on a survey of machinery sales. Machinery lifetime was estimated on the European averages reported in EMEP/CORINAIR, 2007, the annual usage data were taken either from industry or published data by EEA. The emission factors used came from EMEP/CORINAIR and COPERT. The load factors were taken from COPERT. It was possible to calculate fuel consumptions for each class based on fuel consumption factors given in EMEP/CORINAIR, 2007. Comparison with known fuel consumption for certain groups of classes suggested that the population method overestimated fuel consumption by factors of </w:t>
      </w:r>
      <w:r w:rsidR="00EE0E37">
        <w:rPr>
          <w:sz w:val="22"/>
        </w:rPr>
        <w:t>1.2-</w:t>
      </w:r>
      <w:r w:rsidRPr="00E95605">
        <w:rPr>
          <w:sz w:val="22"/>
        </w:rPr>
        <w:t>1.5</w:t>
      </w:r>
      <w:r>
        <w:rPr>
          <w:sz w:val="22"/>
        </w:rPr>
        <w:t xml:space="preserve"> for industrial vehicles. </w:t>
      </w:r>
      <w:r w:rsidRPr="00E95605">
        <w:rPr>
          <w:sz w:val="22"/>
        </w:rPr>
        <w:t>Time series is reconstructed in relation to the diesel fuel use in industry reported in the national energy balance as gasoil final consumption. Emission factors for NO</w:t>
      </w:r>
      <w:r w:rsidRPr="000931BC">
        <w:rPr>
          <w:sz w:val="22"/>
          <w:vertAlign w:val="subscript"/>
        </w:rPr>
        <w:t>X</w:t>
      </w:r>
      <w:r w:rsidRPr="00E95605">
        <w:rPr>
          <w:sz w:val="22"/>
        </w:rPr>
        <w:t>, CO, NMVOC and PM have been updated taking in account the reduction factors established in the European Directive 97/68/EC, the timing of application of the new limits and the tax of penetration of the new industrial vehicles in the total fleet. Emission reduction factor reported in the 2004/26/EC Directive have not yet been applied and introduced in the emission estimates.</w:t>
      </w:r>
    </w:p>
    <w:p w:rsidR="00242A49" w:rsidRPr="007D07C4" w:rsidRDefault="00242A49" w:rsidP="00242A49">
      <w:pPr>
        <w:autoSpaceDE w:val="0"/>
        <w:autoSpaceDN w:val="0"/>
        <w:adjustRightInd w:val="0"/>
        <w:spacing w:line="240" w:lineRule="auto"/>
        <w:ind w:firstLine="284"/>
        <w:rPr>
          <w:sz w:val="22"/>
        </w:rPr>
      </w:pPr>
      <w:r w:rsidRPr="007D07C4">
        <w:rPr>
          <w:sz w:val="22"/>
        </w:rPr>
        <w:t xml:space="preserve">The energy sector account in </w:t>
      </w:r>
      <w:r w:rsidR="00483EF5" w:rsidRPr="007D07C4">
        <w:rPr>
          <w:sz w:val="22"/>
        </w:rPr>
        <w:t>201</w:t>
      </w:r>
      <w:r w:rsidR="00331666">
        <w:rPr>
          <w:sz w:val="22"/>
        </w:rPr>
        <w:t>4</w:t>
      </w:r>
      <w:r w:rsidR="00483EF5" w:rsidRPr="007D07C4">
        <w:rPr>
          <w:sz w:val="22"/>
        </w:rPr>
        <w:t xml:space="preserve"> </w:t>
      </w:r>
      <w:r w:rsidRPr="007D07C4">
        <w:rPr>
          <w:sz w:val="22"/>
        </w:rPr>
        <w:t xml:space="preserve">for more than </w:t>
      </w:r>
      <w:r w:rsidR="00EE0E37">
        <w:rPr>
          <w:sz w:val="22"/>
        </w:rPr>
        <w:t>50</w:t>
      </w:r>
      <w:r w:rsidRPr="007D07C4">
        <w:rPr>
          <w:sz w:val="22"/>
        </w:rPr>
        <w:t xml:space="preserve">% of total emissions for all the pollutants estimated, except for </w:t>
      </w:r>
      <w:r w:rsidR="00EE0E37">
        <w:rPr>
          <w:sz w:val="22"/>
        </w:rPr>
        <w:t>HCB which accounts for 3</w:t>
      </w:r>
      <w:r w:rsidR="00331666">
        <w:rPr>
          <w:sz w:val="22"/>
        </w:rPr>
        <w:t>0</w:t>
      </w:r>
      <w:r w:rsidR="00EE0E37">
        <w:rPr>
          <w:sz w:val="22"/>
        </w:rPr>
        <w:t xml:space="preserve">% and </w:t>
      </w:r>
      <w:r w:rsidRPr="007D07C4">
        <w:rPr>
          <w:sz w:val="22"/>
        </w:rPr>
        <w:t xml:space="preserve">ammonia for </w:t>
      </w:r>
      <w:r w:rsidR="00331666">
        <w:rPr>
          <w:sz w:val="22"/>
        </w:rPr>
        <w:t>2.3</w:t>
      </w:r>
      <w:r w:rsidRPr="007D07C4">
        <w:rPr>
          <w:sz w:val="22"/>
        </w:rPr>
        <w:t>%. In particular</w:t>
      </w:r>
      <w:r w:rsidR="004A5E1F">
        <w:rPr>
          <w:sz w:val="22"/>
        </w:rPr>
        <w:t>,</w:t>
      </w:r>
      <w:r w:rsidRPr="007D07C4">
        <w:rPr>
          <w:sz w:val="22"/>
        </w:rPr>
        <w:t xml:space="preserve"> emissions from the energy sector are 9</w:t>
      </w:r>
      <w:r w:rsidR="00EE0E37">
        <w:rPr>
          <w:sz w:val="22"/>
        </w:rPr>
        <w:t>6</w:t>
      </w:r>
      <w:r w:rsidRPr="007D07C4">
        <w:rPr>
          <w:sz w:val="22"/>
        </w:rPr>
        <w:t>% of NO</w:t>
      </w:r>
      <w:r w:rsidRPr="007D07C4">
        <w:rPr>
          <w:sz w:val="22"/>
          <w:vertAlign w:val="subscript"/>
        </w:rPr>
        <w:t>X</w:t>
      </w:r>
      <w:r w:rsidR="00EE0E37">
        <w:rPr>
          <w:sz w:val="22"/>
          <w:vertAlign w:val="subscript"/>
        </w:rPr>
        <w:t xml:space="preserve"> </w:t>
      </w:r>
      <w:r w:rsidR="00EE0E37">
        <w:rPr>
          <w:sz w:val="22"/>
        </w:rPr>
        <w:t>and BC</w:t>
      </w:r>
      <w:r w:rsidRPr="007D07C4">
        <w:rPr>
          <w:sz w:val="22"/>
        </w:rPr>
        <w:t xml:space="preserve">, </w:t>
      </w:r>
      <w:r w:rsidR="00483EF5">
        <w:rPr>
          <w:sz w:val="22"/>
        </w:rPr>
        <w:t>9</w:t>
      </w:r>
      <w:r w:rsidR="00EE0E37">
        <w:rPr>
          <w:sz w:val="22"/>
        </w:rPr>
        <w:t>5</w:t>
      </w:r>
      <w:r w:rsidRPr="007D07C4">
        <w:rPr>
          <w:sz w:val="22"/>
        </w:rPr>
        <w:t>% of CO</w:t>
      </w:r>
      <w:r>
        <w:rPr>
          <w:sz w:val="22"/>
        </w:rPr>
        <w:t>,</w:t>
      </w:r>
      <w:r w:rsidRPr="007D07C4">
        <w:rPr>
          <w:sz w:val="22"/>
        </w:rPr>
        <w:t xml:space="preserve"> </w:t>
      </w:r>
      <w:r w:rsidR="00331666">
        <w:rPr>
          <w:sz w:val="22"/>
        </w:rPr>
        <w:t xml:space="preserve">90% </w:t>
      </w:r>
      <w:r w:rsidR="00331666" w:rsidRPr="007D07C4">
        <w:rPr>
          <w:sz w:val="22"/>
        </w:rPr>
        <w:t>PM2.5 and</w:t>
      </w:r>
      <w:r w:rsidR="00331666" w:rsidRPr="007D07C4" w:rsidDel="002069CA">
        <w:rPr>
          <w:sz w:val="22"/>
        </w:rPr>
        <w:t xml:space="preserve"> </w:t>
      </w:r>
      <w:r w:rsidR="00331666">
        <w:rPr>
          <w:sz w:val="22"/>
        </w:rPr>
        <w:t>89</w:t>
      </w:r>
      <w:r w:rsidRPr="007D07C4">
        <w:rPr>
          <w:sz w:val="22"/>
        </w:rPr>
        <w:t>% of SO</w:t>
      </w:r>
      <w:r w:rsidRPr="007D07C4">
        <w:rPr>
          <w:sz w:val="22"/>
          <w:vertAlign w:val="subscript"/>
        </w:rPr>
        <w:t>X</w:t>
      </w:r>
      <w:r w:rsidRPr="007D07C4">
        <w:rPr>
          <w:sz w:val="22"/>
        </w:rPr>
        <w:t xml:space="preserve"> national </w:t>
      </w:r>
      <w:r w:rsidR="004A5E1F" w:rsidRPr="007D07C4">
        <w:rPr>
          <w:sz w:val="22"/>
        </w:rPr>
        <w:t xml:space="preserve">total </w:t>
      </w:r>
      <w:r w:rsidRPr="007D07C4">
        <w:rPr>
          <w:sz w:val="22"/>
        </w:rPr>
        <w:t>emissions.</w:t>
      </w:r>
    </w:p>
    <w:p w:rsidR="00242A49" w:rsidRPr="007D07C4" w:rsidRDefault="00242A49" w:rsidP="00242A49">
      <w:pPr>
        <w:autoSpaceDE w:val="0"/>
        <w:autoSpaceDN w:val="0"/>
        <w:adjustRightInd w:val="0"/>
        <w:spacing w:line="240" w:lineRule="auto"/>
        <w:ind w:firstLine="284"/>
        <w:rPr>
          <w:sz w:val="22"/>
        </w:rPr>
      </w:pPr>
      <w:r w:rsidRPr="007D07C4">
        <w:rPr>
          <w:sz w:val="22"/>
        </w:rPr>
        <w:t xml:space="preserve">In </w:t>
      </w:r>
      <w:r w:rsidR="00483EF5" w:rsidRPr="007D07C4">
        <w:rPr>
          <w:sz w:val="22"/>
        </w:rPr>
        <w:t>201</w:t>
      </w:r>
      <w:r w:rsidR="00331666">
        <w:rPr>
          <w:sz w:val="22"/>
        </w:rPr>
        <w:t>4</w:t>
      </w:r>
      <w:r w:rsidR="004A5E1F">
        <w:rPr>
          <w:sz w:val="22"/>
        </w:rPr>
        <w:t>,</w:t>
      </w:r>
      <w:r w:rsidRPr="007D07C4">
        <w:rPr>
          <w:sz w:val="22"/>
        </w:rPr>
        <w:t xml:space="preserve"> the follo</w:t>
      </w:r>
      <w:r w:rsidR="004A5E1F">
        <w:rPr>
          <w:sz w:val="22"/>
        </w:rPr>
        <w:t>wing categories are key categories</w:t>
      </w:r>
      <w:r w:rsidRPr="007D07C4">
        <w:rPr>
          <w:sz w:val="22"/>
        </w:rPr>
        <w:t xml:space="preserve"> for different pollutants: </w:t>
      </w:r>
      <w:r w:rsidRPr="007D07C4">
        <w:rPr>
          <w:i/>
          <w:sz w:val="22"/>
        </w:rPr>
        <w:t>public electricity and heat production</w:t>
      </w:r>
      <w:r w:rsidRPr="007D07C4">
        <w:rPr>
          <w:sz w:val="22"/>
        </w:rPr>
        <w:t xml:space="preserve"> (1A1a), </w:t>
      </w:r>
      <w:r w:rsidRPr="007D07C4">
        <w:rPr>
          <w:i/>
          <w:sz w:val="22"/>
        </w:rPr>
        <w:t>petroleum refining</w:t>
      </w:r>
      <w:r w:rsidRPr="007D07C4">
        <w:rPr>
          <w:sz w:val="22"/>
        </w:rPr>
        <w:t xml:space="preserve"> (1A1b), </w:t>
      </w:r>
      <w:r w:rsidRPr="007D07C4">
        <w:rPr>
          <w:i/>
          <w:sz w:val="22"/>
        </w:rPr>
        <w:t>stationary combustion in manufacturing industries</w:t>
      </w:r>
      <w:r w:rsidRPr="007D07C4">
        <w:rPr>
          <w:sz w:val="22"/>
        </w:rPr>
        <w:t xml:space="preserve"> (1A2</w:t>
      </w:r>
      <w:r w:rsidR="007C3766">
        <w:rPr>
          <w:sz w:val="22"/>
        </w:rPr>
        <w:t>f</w:t>
      </w:r>
      <w:r w:rsidRPr="007D07C4">
        <w:rPr>
          <w:sz w:val="22"/>
        </w:rPr>
        <w:t xml:space="preserve">), </w:t>
      </w:r>
      <w:r w:rsidRPr="007D07C4">
        <w:rPr>
          <w:i/>
          <w:sz w:val="22"/>
        </w:rPr>
        <w:t xml:space="preserve">road transport </w:t>
      </w:r>
      <w:r w:rsidRPr="007D07C4">
        <w:rPr>
          <w:sz w:val="22"/>
        </w:rPr>
        <w:t xml:space="preserve">categories (1A3b), </w:t>
      </w:r>
      <w:r w:rsidRPr="007D07C4">
        <w:rPr>
          <w:i/>
          <w:sz w:val="22"/>
        </w:rPr>
        <w:t>national navigation</w:t>
      </w:r>
      <w:r w:rsidR="00331666">
        <w:rPr>
          <w:sz w:val="22"/>
        </w:rPr>
        <w:t xml:space="preserve"> (1A3d </w:t>
      </w:r>
      <w:r w:rsidRPr="007D07C4">
        <w:rPr>
          <w:sz w:val="22"/>
        </w:rPr>
        <w:t xml:space="preserve">ii), </w:t>
      </w:r>
      <w:r w:rsidRPr="007D07C4">
        <w:rPr>
          <w:i/>
          <w:sz w:val="22"/>
        </w:rPr>
        <w:t>stationary combustion plants in commercial/institutional</w:t>
      </w:r>
      <w:r w:rsidRPr="007D07C4">
        <w:rPr>
          <w:sz w:val="22"/>
        </w:rPr>
        <w:t xml:space="preserve"> (1A4a i) and </w:t>
      </w:r>
      <w:r w:rsidRPr="007D07C4">
        <w:rPr>
          <w:i/>
          <w:sz w:val="22"/>
        </w:rPr>
        <w:t>residential</w:t>
      </w:r>
      <w:r w:rsidRPr="007D07C4">
        <w:rPr>
          <w:sz w:val="22"/>
        </w:rPr>
        <w:t xml:space="preserve"> (1A4b i), </w:t>
      </w:r>
      <w:r w:rsidRPr="007D07C4">
        <w:rPr>
          <w:i/>
          <w:sz w:val="22"/>
        </w:rPr>
        <w:t>off-road vehicles in agriculture, forestry and fishing</w:t>
      </w:r>
      <w:r w:rsidRPr="007D07C4">
        <w:rPr>
          <w:sz w:val="22"/>
        </w:rPr>
        <w:t xml:space="preserve"> (1A4c </w:t>
      </w:r>
      <w:r w:rsidR="00EE0E37">
        <w:rPr>
          <w:sz w:val="22"/>
        </w:rPr>
        <w:t xml:space="preserve"> </w:t>
      </w:r>
      <w:r w:rsidRPr="007D07C4">
        <w:rPr>
          <w:sz w:val="22"/>
        </w:rPr>
        <w:t xml:space="preserve">ii), </w:t>
      </w:r>
      <w:r w:rsidRPr="007D07C4">
        <w:rPr>
          <w:i/>
          <w:sz w:val="22"/>
        </w:rPr>
        <w:t>fugitive emissions from refining and storage</w:t>
      </w:r>
      <w:r w:rsidRPr="007D07C4">
        <w:rPr>
          <w:sz w:val="22"/>
        </w:rPr>
        <w:t xml:space="preserve"> (1B2</w:t>
      </w:r>
      <w:r w:rsidR="00EE0E37">
        <w:rPr>
          <w:sz w:val="22"/>
        </w:rPr>
        <w:t>a</w:t>
      </w:r>
      <w:r w:rsidRPr="007D07C4">
        <w:rPr>
          <w:sz w:val="22"/>
        </w:rPr>
        <w:t xml:space="preserve"> iv) and from </w:t>
      </w:r>
      <w:r w:rsidRPr="007D07C4">
        <w:rPr>
          <w:i/>
          <w:sz w:val="22"/>
        </w:rPr>
        <w:t>natural gas distribution</w:t>
      </w:r>
      <w:r w:rsidRPr="007D07C4">
        <w:rPr>
          <w:sz w:val="22"/>
        </w:rPr>
        <w:t xml:space="preserve"> (1B2b). </w:t>
      </w:r>
    </w:p>
    <w:p w:rsidR="00242A49" w:rsidRPr="007D07C4" w:rsidRDefault="00242A49" w:rsidP="00242A49">
      <w:pPr>
        <w:autoSpaceDE w:val="0"/>
        <w:autoSpaceDN w:val="0"/>
        <w:adjustRightInd w:val="0"/>
        <w:spacing w:line="240" w:lineRule="auto"/>
        <w:ind w:firstLine="284"/>
        <w:rPr>
          <w:sz w:val="22"/>
        </w:rPr>
      </w:pPr>
      <w:r w:rsidRPr="007D07C4">
        <w:rPr>
          <w:sz w:val="22"/>
        </w:rPr>
        <w:t xml:space="preserve">The same categories are key categories for 1990 </w:t>
      </w:r>
      <w:r w:rsidR="00B17F9D">
        <w:rPr>
          <w:sz w:val="22"/>
        </w:rPr>
        <w:t>and</w:t>
      </w:r>
      <w:r w:rsidR="00B17F9D" w:rsidRPr="007D07C4">
        <w:rPr>
          <w:sz w:val="22"/>
        </w:rPr>
        <w:t xml:space="preserve"> </w:t>
      </w:r>
      <w:r w:rsidRPr="007D07C4">
        <w:rPr>
          <w:sz w:val="22"/>
        </w:rPr>
        <w:t>for the trend analysis with exception of natural gas distribution (1B2b).</w:t>
      </w:r>
      <w:r>
        <w:rPr>
          <w:sz w:val="22"/>
        </w:rPr>
        <w:t xml:space="preserve"> In addition, for 1990, </w:t>
      </w:r>
      <w:r w:rsidRPr="00DA5C8F">
        <w:rPr>
          <w:i/>
          <w:sz w:val="22"/>
        </w:rPr>
        <w:t xml:space="preserve">manufacture of </w:t>
      </w:r>
      <w:r>
        <w:rPr>
          <w:i/>
          <w:sz w:val="22"/>
        </w:rPr>
        <w:t>solid fuels and other energy i</w:t>
      </w:r>
      <w:r w:rsidRPr="00DA5C8F">
        <w:rPr>
          <w:i/>
          <w:sz w:val="22"/>
        </w:rPr>
        <w:t>ndustries</w:t>
      </w:r>
      <w:r>
        <w:rPr>
          <w:i/>
          <w:sz w:val="22"/>
        </w:rPr>
        <w:t xml:space="preserve"> </w:t>
      </w:r>
      <w:r>
        <w:rPr>
          <w:sz w:val="22"/>
        </w:rPr>
        <w:t>(1A1c</w:t>
      </w:r>
      <w:r w:rsidRPr="007D07C4">
        <w:rPr>
          <w:sz w:val="22"/>
        </w:rPr>
        <w:t>)</w:t>
      </w:r>
      <w:r>
        <w:rPr>
          <w:sz w:val="22"/>
        </w:rPr>
        <w:t xml:space="preserve"> for PAH emissions </w:t>
      </w:r>
      <w:r w:rsidR="0028277F">
        <w:rPr>
          <w:sz w:val="22"/>
        </w:rPr>
        <w:t xml:space="preserve">is also a key category </w:t>
      </w:r>
      <w:r>
        <w:rPr>
          <w:sz w:val="22"/>
        </w:rPr>
        <w:t xml:space="preserve">while </w:t>
      </w:r>
      <w:r w:rsidRPr="00DA5C8F">
        <w:rPr>
          <w:i/>
          <w:sz w:val="22"/>
        </w:rPr>
        <w:t>mobile combustion in manufacturing industries and construction</w:t>
      </w:r>
      <w:r>
        <w:rPr>
          <w:sz w:val="22"/>
        </w:rPr>
        <w:t xml:space="preserve"> (</w:t>
      </w:r>
      <w:r w:rsidRPr="00C622C7">
        <w:rPr>
          <w:sz w:val="22"/>
        </w:rPr>
        <w:t>1A2</w:t>
      </w:r>
      <w:r w:rsidR="00EE0E37">
        <w:rPr>
          <w:sz w:val="22"/>
        </w:rPr>
        <w:t>g</w:t>
      </w:r>
      <w:r w:rsidRPr="00C622C7">
        <w:rPr>
          <w:sz w:val="22"/>
        </w:rPr>
        <w:t xml:space="preserve"> </w:t>
      </w:r>
      <w:r w:rsidR="00EE0E37">
        <w:rPr>
          <w:sz w:val="22"/>
        </w:rPr>
        <w:t>v</w:t>
      </w:r>
      <w:r w:rsidRPr="00C622C7">
        <w:rPr>
          <w:sz w:val="22"/>
        </w:rPr>
        <w:t>ii</w:t>
      </w:r>
      <w:r>
        <w:rPr>
          <w:sz w:val="22"/>
        </w:rPr>
        <w:t xml:space="preserve">) is </w:t>
      </w:r>
      <w:r w:rsidR="0028277F">
        <w:rPr>
          <w:sz w:val="22"/>
        </w:rPr>
        <w:t xml:space="preserve">a </w:t>
      </w:r>
      <w:r>
        <w:rPr>
          <w:sz w:val="22"/>
        </w:rPr>
        <w:t xml:space="preserve">key category for </w:t>
      </w:r>
      <w:r w:rsidR="00EE0E37">
        <w:rPr>
          <w:sz w:val="22"/>
        </w:rPr>
        <w:t>PM2.5,  BC</w:t>
      </w:r>
      <w:r>
        <w:rPr>
          <w:sz w:val="22"/>
        </w:rPr>
        <w:t>.</w:t>
      </w:r>
    </w:p>
    <w:p w:rsidR="00242A49" w:rsidRDefault="00242A49" w:rsidP="00242A49">
      <w:pPr>
        <w:pStyle w:val="Corpodeltesto"/>
        <w:spacing w:line="240" w:lineRule="auto"/>
        <w:ind w:firstLine="284"/>
        <w:rPr>
          <w:b w:val="0"/>
          <w:sz w:val="22"/>
          <w:szCs w:val="16"/>
        </w:rPr>
      </w:pPr>
    </w:p>
    <w:p w:rsidR="00260679" w:rsidRPr="007D07C4" w:rsidRDefault="00260679" w:rsidP="00242A49">
      <w:pPr>
        <w:pStyle w:val="Corpodeltesto"/>
        <w:spacing w:line="240" w:lineRule="auto"/>
        <w:ind w:firstLine="284"/>
        <w:rPr>
          <w:b w:val="0"/>
          <w:sz w:val="22"/>
          <w:szCs w:val="16"/>
        </w:rPr>
      </w:pPr>
    </w:p>
    <w:p w:rsidR="00242A49" w:rsidRPr="001100BE" w:rsidRDefault="00242A49" w:rsidP="00242A49">
      <w:pPr>
        <w:pStyle w:val="Titolo2"/>
        <w:rPr>
          <w:lang w:val="en-US"/>
        </w:rPr>
      </w:pPr>
      <w:bookmarkStart w:id="35" w:name="_Toc353355223"/>
      <w:bookmarkStart w:id="36" w:name="_Toc445660578"/>
      <w:r w:rsidRPr="001100BE">
        <w:rPr>
          <w:lang w:val="en-US"/>
        </w:rPr>
        <w:t>Methodological issues</w:t>
      </w:r>
      <w:bookmarkEnd w:id="35"/>
      <w:bookmarkEnd w:id="36"/>
    </w:p>
    <w:p w:rsidR="00242A49" w:rsidRPr="007D07C4" w:rsidRDefault="00242A49" w:rsidP="00242A49">
      <w:pPr>
        <w:spacing w:line="240" w:lineRule="auto"/>
        <w:ind w:firstLine="284"/>
        <w:rPr>
          <w:sz w:val="22"/>
          <w:lang w:eastAsia="it-IT"/>
        </w:rPr>
      </w:pPr>
      <w:r w:rsidRPr="007D07C4">
        <w:rPr>
          <w:sz w:val="22"/>
          <w:lang w:eastAsia="it-IT"/>
        </w:rPr>
        <w:t>Methodologies used for estimating emissions from this sector are based on and conform to the EMEP/CORINAIR guidebook (EMEP/CORINAIR, 2007; EMEP/EEA, 20</w:t>
      </w:r>
      <w:r w:rsidR="008B37E4">
        <w:rPr>
          <w:sz w:val="22"/>
          <w:lang w:eastAsia="it-IT"/>
        </w:rPr>
        <w:t>13</w:t>
      </w:r>
      <w:r w:rsidRPr="007D07C4">
        <w:rPr>
          <w:sz w:val="22"/>
          <w:lang w:eastAsia="it-IT"/>
        </w:rPr>
        <w:t xml:space="preserve">), the IPCC Guidelines (IPCC, 1997; IPCC, 2006) and the Good Practice Guidance (IPCC, 2000). </w:t>
      </w:r>
    </w:p>
    <w:p w:rsidR="00242A49" w:rsidRPr="007D07C4" w:rsidRDefault="00242A49" w:rsidP="00242A49">
      <w:pPr>
        <w:spacing w:line="240" w:lineRule="auto"/>
        <w:ind w:firstLine="284"/>
        <w:rPr>
          <w:color w:val="000000"/>
          <w:sz w:val="22"/>
          <w:szCs w:val="16"/>
        </w:rPr>
      </w:pPr>
      <w:r w:rsidRPr="007D07C4">
        <w:rPr>
          <w:sz w:val="22"/>
          <w:lang w:eastAsia="it-IT"/>
        </w:rPr>
        <w:lastRenderedPageBreak/>
        <w:t xml:space="preserve">Specifically for road transport, the most recent version of COPERT 4 programme, version </w:t>
      </w:r>
      <w:r>
        <w:rPr>
          <w:sz w:val="22"/>
          <w:lang w:eastAsia="it-IT"/>
        </w:rPr>
        <w:t>1</w:t>
      </w:r>
      <w:r w:rsidR="0080585E">
        <w:rPr>
          <w:sz w:val="22"/>
          <w:lang w:eastAsia="it-IT"/>
        </w:rPr>
        <w:t>1</w:t>
      </w:r>
      <w:r w:rsidRPr="007D07C4">
        <w:rPr>
          <w:sz w:val="22"/>
          <w:lang w:eastAsia="it-IT"/>
        </w:rPr>
        <w:t>.</w:t>
      </w:r>
      <w:r w:rsidR="0080585E">
        <w:rPr>
          <w:sz w:val="22"/>
          <w:lang w:eastAsia="it-IT"/>
        </w:rPr>
        <w:t>3</w:t>
      </w:r>
      <w:r w:rsidRPr="007D07C4">
        <w:rPr>
          <w:sz w:val="22"/>
          <w:lang w:eastAsia="it-IT"/>
        </w:rPr>
        <w:t xml:space="preserve">, has been used to calculate </w:t>
      </w:r>
      <w:r w:rsidRPr="00A81A64">
        <w:rPr>
          <w:sz w:val="22"/>
          <w:lang w:eastAsia="it-IT"/>
        </w:rPr>
        <w:t xml:space="preserve">emissions </w:t>
      </w:r>
      <w:r w:rsidRPr="00A81A64">
        <w:rPr>
          <w:color w:val="000000"/>
          <w:sz w:val="22"/>
          <w:szCs w:val="16"/>
        </w:rPr>
        <w:t>(</w:t>
      </w:r>
      <w:r w:rsidRPr="00A81A64">
        <w:rPr>
          <w:sz w:val="22"/>
          <w:szCs w:val="16"/>
        </w:rPr>
        <w:t>EMISIA SA, 201</w:t>
      </w:r>
      <w:r w:rsidR="0080585E" w:rsidRPr="00A81A64">
        <w:rPr>
          <w:sz w:val="22"/>
          <w:szCs w:val="16"/>
        </w:rPr>
        <w:t>5</w:t>
      </w:r>
      <w:r w:rsidRPr="00A81A64">
        <w:rPr>
          <w:color w:val="000000"/>
          <w:sz w:val="22"/>
          <w:szCs w:val="16"/>
        </w:rPr>
        <w:t>)</w:t>
      </w:r>
      <w:r w:rsidR="0028277F" w:rsidRPr="00A81A64">
        <w:rPr>
          <w:sz w:val="22"/>
          <w:lang w:eastAsia="it-IT"/>
        </w:rPr>
        <w:t>;</w:t>
      </w:r>
      <w:r w:rsidRPr="00A81A64">
        <w:rPr>
          <w:sz w:val="22"/>
          <w:lang w:eastAsia="it-IT"/>
        </w:rPr>
        <w:t xml:space="preserve"> </w:t>
      </w:r>
      <w:r w:rsidRPr="00A81A64">
        <w:rPr>
          <w:color w:val="000000"/>
          <w:sz w:val="22"/>
          <w:szCs w:val="16"/>
        </w:rPr>
        <w:t>the</w:t>
      </w:r>
      <w:r w:rsidRPr="007D07C4">
        <w:rPr>
          <w:color w:val="000000"/>
          <w:sz w:val="22"/>
          <w:szCs w:val="16"/>
        </w:rPr>
        <w:t xml:space="preserve"> updated version of the model has been applied for the whole time series. In paragraph 3.</w:t>
      </w:r>
      <w:r w:rsidR="00D77A69">
        <w:rPr>
          <w:color w:val="000000"/>
          <w:sz w:val="22"/>
          <w:szCs w:val="16"/>
        </w:rPr>
        <w:t>8</w:t>
      </w:r>
      <w:r w:rsidR="00D77A69" w:rsidRPr="007D07C4">
        <w:rPr>
          <w:color w:val="000000"/>
          <w:sz w:val="22"/>
          <w:szCs w:val="16"/>
        </w:rPr>
        <w:t xml:space="preserve"> </w:t>
      </w:r>
      <w:r w:rsidRPr="007D07C4">
        <w:rPr>
          <w:color w:val="000000"/>
          <w:sz w:val="22"/>
          <w:szCs w:val="16"/>
        </w:rPr>
        <w:t>more detailed information is supplied on these figures.</w:t>
      </w:r>
    </w:p>
    <w:p w:rsidR="00242A49" w:rsidRPr="007D07C4" w:rsidRDefault="00242A49" w:rsidP="00242A49">
      <w:pPr>
        <w:spacing w:line="240" w:lineRule="auto"/>
        <w:ind w:firstLine="284"/>
        <w:rPr>
          <w:sz w:val="22"/>
          <w:szCs w:val="16"/>
        </w:rPr>
      </w:pPr>
      <w:r w:rsidRPr="007D07C4">
        <w:rPr>
          <w:sz w:val="22"/>
          <w:lang w:eastAsia="it-IT"/>
        </w:rPr>
        <w:t xml:space="preserve">A detailed description on the methods and national specific circumstances as well as reference material of the energy sector is documented in the national inventory report of the Italian greenhouse gas inventory </w:t>
      </w:r>
      <w:r w:rsidRPr="00A81A64">
        <w:rPr>
          <w:sz w:val="22"/>
          <w:lang w:eastAsia="it-IT"/>
        </w:rPr>
        <w:t xml:space="preserve">(ISPRA, </w:t>
      </w:r>
      <w:r w:rsidR="00D77A69" w:rsidRPr="00A81A64">
        <w:rPr>
          <w:sz w:val="22"/>
          <w:lang w:eastAsia="it-IT"/>
        </w:rPr>
        <w:t>201</w:t>
      </w:r>
      <w:r w:rsidR="0080585E" w:rsidRPr="00A81A64">
        <w:rPr>
          <w:sz w:val="22"/>
          <w:lang w:eastAsia="it-IT"/>
        </w:rPr>
        <w:t>6</w:t>
      </w:r>
      <w:r w:rsidRPr="00A81A64">
        <w:rPr>
          <w:sz w:val="22"/>
          <w:lang w:eastAsia="it-IT"/>
        </w:rPr>
        <w:t>[b]).</w:t>
      </w:r>
      <w:r w:rsidRPr="007D07C4">
        <w:rPr>
          <w:sz w:val="22"/>
          <w:lang w:eastAsia="it-IT"/>
        </w:rPr>
        <w:t xml:space="preserve"> </w:t>
      </w:r>
      <w:r w:rsidRPr="007D07C4">
        <w:rPr>
          <w:sz w:val="22"/>
        </w:rPr>
        <w:t xml:space="preserve">At national level, trends of the CLRTAP pollutants are described in the environmental </w:t>
      </w:r>
      <w:r w:rsidRPr="007D07C4">
        <w:rPr>
          <w:sz w:val="22"/>
          <w:szCs w:val="16"/>
        </w:rPr>
        <w:t xml:space="preserve">data yearbook published by </w:t>
      </w:r>
      <w:r w:rsidRPr="00A81A64">
        <w:rPr>
          <w:sz w:val="22"/>
          <w:szCs w:val="16"/>
        </w:rPr>
        <w:t xml:space="preserve">ISPRA (ISPRA, </w:t>
      </w:r>
      <w:r w:rsidR="00D77A69" w:rsidRPr="00A81A64">
        <w:rPr>
          <w:sz w:val="22"/>
          <w:szCs w:val="16"/>
        </w:rPr>
        <w:t>201</w:t>
      </w:r>
      <w:r w:rsidR="0080585E" w:rsidRPr="00A81A64">
        <w:rPr>
          <w:sz w:val="22"/>
          <w:szCs w:val="16"/>
        </w:rPr>
        <w:t>5</w:t>
      </w:r>
      <w:r w:rsidRPr="00A81A64">
        <w:rPr>
          <w:sz w:val="22"/>
          <w:szCs w:val="16"/>
        </w:rPr>
        <w:t>).</w:t>
      </w:r>
      <w:r w:rsidRPr="007D07C4">
        <w:rPr>
          <w:sz w:val="22"/>
          <w:szCs w:val="16"/>
        </w:rPr>
        <w:t xml:space="preserve"> </w:t>
      </w:r>
    </w:p>
    <w:p w:rsidR="00242A49" w:rsidRPr="007D07C4" w:rsidRDefault="00242A49" w:rsidP="004D6D22">
      <w:pPr>
        <w:spacing w:line="240" w:lineRule="auto"/>
        <w:ind w:firstLine="284"/>
        <w:rPr>
          <w:sz w:val="22"/>
          <w:szCs w:val="16"/>
        </w:rPr>
      </w:pPr>
      <w:r w:rsidRPr="007D07C4">
        <w:rPr>
          <w:sz w:val="22"/>
          <w:szCs w:val="16"/>
        </w:rPr>
        <w:t xml:space="preserve">The National Energy Balance, published by the Ministry of Economic Development, is the main source of information to estimate emissions from the energy sector as it reports fuel consumption for different sectors at national level. Additional information for electricity production is provided by the major national electricity producers and by the major national industry corporation. On the other hand, basic activity data for road transport, maritime and aviation, such as the number of vehicles, harbour statistics and aircraft landing and take-off cycles are provided in statistical yearbooks published both by the National Institute of Statistics and the Ministry of Transportation. Other data are communicated by different category associations. </w:t>
      </w:r>
    </w:p>
    <w:p w:rsidR="00242A49" w:rsidRPr="008E5D24" w:rsidRDefault="00242A49" w:rsidP="00242A49">
      <w:pPr>
        <w:pStyle w:val="Corpodeltesto"/>
        <w:spacing w:line="240" w:lineRule="auto"/>
        <w:ind w:firstLine="284"/>
        <w:rPr>
          <w:b w:val="0"/>
          <w:sz w:val="22"/>
          <w:szCs w:val="16"/>
        </w:rPr>
      </w:pPr>
      <w:r w:rsidRPr="007D07C4">
        <w:rPr>
          <w:b w:val="0"/>
          <w:sz w:val="22"/>
          <w:szCs w:val="16"/>
        </w:rPr>
        <w:t>Emission factors used are based on national sources, or else on values specified in the EMEP/EEA guidebook and/or IPCC guidelines which are appropriate for Italy</w:t>
      </w:r>
      <w:r w:rsidRPr="00973D63">
        <w:rPr>
          <w:b w:val="0"/>
          <w:sz w:val="22"/>
          <w:szCs w:val="16"/>
        </w:rPr>
        <w:t xml:space="preserve">. </w:t>
      </w:r>
      <w:r w:rsidR="00003A92" w:rsidRPr="00973D63">
        <w:rPr>
          <w:b w:val="0"/>
          <w:sz w:val="22"/>
          <w:szCs w:val="16"/>
        </w:rPr>
        <w:t xml:space="preserve">Emission factors used for </w:t>
      </w:r>
      <w:r w:rsidR="00973D63" w:rsidRPr="00973D63">
        <w:rPr>
          <w:b w:val="0"/>
          <w:sz w:val="22"/>
          <w:szCs w:val="16"/>
        </w:rPr>
        <w:t>energy and manufacturing</w:t>
      </w:r>
      <w:r w:rsidR="00AC67E3" w:rsidRPr="00973D63">
        <w:rPr>
          <w:b w:val="0"/>
          <w:sz w:val="22"/>
          <w:szCs w:val="16"/>
        </w:rPr>
        <w:t xml:space="preserve"> </w:t>
      </w:r>
      <w:r w:rsidR="00973D63" w:rsidRPr="00973D63">
        <w:rPr>
          <w:b w:val="0"/>
          <w:sz w:val="22"/>
          <w:szCs w:val="16"/>
        </w:rPr>
        <w:t>industries and non industrial combustion</w:t>
      </w:r>
      <w:r w:rsidR="00AC67E3" w:rsidRPr="00973D63">
        <w:rPr>
          <w:b w:val="0"/>
          <w:sz w:val="22"/>
          <w:szCs w:val="16"/>
        </w:rPr>
        <w:t xml:space="preserve">, specifically </w:t>
      </w:r>
      <w:r w:rsidR="0065348C" w:rsidRPr="00973D63">
        <w:rPr>
          <w:b w:val="0"/>
          <w:sz w:val="22"/>
          <w:szCs w:val="16"/>
        </w:rPr>
        <w:t>categories 1A1, 1A</w:t>
      </w:r>
      <w:r w:rsidR="00C5065A" w:rsidRPr="00973D63">
        <w:rPr>
          <w:b w:val="0"/>
          <w:sz w:val="22"/>
          <w:szCs w:val="16"/>
        </w:rPr>
        <w:t>2</w:t>
      </w:r>
      <w:r w:rsidR="00973D63" w:rsidRPr="00973D63">
        <w:rPr>
          <w:b w:val="0"/>
          <w:sz w:val="22"/>
          <w:szCs w:val="16"/>
        </w:rPr>
        <w:t>, 1A4</w:t>
      </w:r>
      <w:r w:rsidR="00C5065A" w:rsidRPr="00973D63">
        <w:rPr>
          <w:b w:val="0"/>
          <w:sz w:val="22"/>
          <w:szCs w:val="16"/>
        </w:rPr>
        <w:t xml:space="preserve"> </w:t>
      </w:r>
      <w:r w:rsidR="00003A92" w:rsidRPr="00973D63">
        <w:rPr>
          <w:b w:val="0"/>
          <w:sz w:val="22"/>
          <w:szCs w:val="16"/>
        </w:rPr>
        <w:t xml:space="preserve">are available on </w:t>
      </w:r>
      <w:r w:rsidR="00AC67E3" w:rsidRPr="00973D63">
        <w:rPr>
          <w:b w:val="0"/>
          <w:sz w:val="22"/>
          <w:szCs w:val="16"/>
        </w:rPr>
        <w:t xml:space="preserve">the ISPRA </w:t>
      </w:r>
      <w:r w:rsidR="00003A92" w:rsidRPr="00973D63">
        <w:rPr>
          <w:b w:val="0"/>
          <w:sz w:val="22"/>
          <w:szCs w:val="16"/>
        </w:rPr>
        <w:t xml:space="preserve">website at </w:t>
      </w:r>
      <w:hyperlink r:id="rId87" w:history="1">
        <w:r w:rsidR="006D3F97" w:rsidRPr="0080585E">
          <w:rPr>
            <w:rStyle w:val="Collegamentoipertestuale"/>
            <w:b w:val="0"/>
            <w:sz w:val="22"/>
            <w:szCs w:val="22"/>
          </w:rPr>
          <w:t>http://www.sinanet.isprambiente.it/it/sia-ispra/serie-storiche-emissioni/fattori-di-emissione-per-le-sorgenti-di-combustione-stazionarie-in-italia/view</w:t>
        </w:r>
      </w:hyperlink>
      <w:r w:rsidR="006D3F97">
        <w:t xml:space="preserve"> </w:t>
      </w:r>
      <w:r w:rsidR="0058106C" w:rsidRPr="0080585E">
        <w:rPr>
          <w:b w:val="0"/>
          <w:sz w:val="22"/>
          <w:szCs w:val="22"/>
        </w:rPr>
        <w:t>as well as emission fa</w:t>
      </w:r>
      <w:r w:rsidR="00D77A69" w:rsidRPr="0080585E">
        <w:rPr>
          <w:b w:val="0"/>
          <w:sz w:val="22"/>
          <w:szCs w:val="22"/>
        </w:rPr>
        <w:t>ctors for road transport</w:t>
      </w:r>
      <w:r w:rsidR="006D3F97" w:rsidRPr="0080585E">
        <w:rPr>
          <w:b w:val="0"/>
          <w:sz w:val="22"/>
          <w:szCs w:val="22"/>
        </w:rPr>
        <w:t xml:space="preserve"> (1A3b) </w:t>
      </w:r>
      <w:r w:rsidR="006D3F97">
        <w:rPr>
          <w:b w:val="0"/>
          <w:sz w:val="22"/>
        </w:rPr>
        <w:t xml:space="preserve">are available at </w:t>
      </w:r>
      <w:hyperlink r:id="rId88" w:history="1">
        <w:r w:rsidR="006D3F97" w:rsidRPr="00794075">
          <w:rPr>
            <w:rStyle w:val="Collegamentoipertestuale"/>
            <w:b w:val="0"/>
            <w:sz w:val="22"/>
          </w:rPr>
          <w:t>http://www.sinanet.isprambiente.it/it/sia-ispra/fetransp/</w:t>
        </w:r>
      </w:hyperlink>
      <w:r w:rsidR="006D3F97">
        <w:rPr>
          <w:b w:val="0"/>
          <w:sz w:val="22"/>
        </w:rPr>
        <w:t xml:space="preserve"> </w:t>
      </w:r>
      <w:r w:rsidR="008E5D24" w:rsidRPr="00973D63">
        <w:rPr>
          <w:b w:val="0"/>
          <w:sz w:val="22"/>
        </w:rPr>
        <w:t>.</w:t>
      </w:r>
    </w:p>
    <w:p w:rsidR="00533BE7" w:rsidRDefault="00242A49">
      <w:pPr>
        <w:spacing w:line="240" w:lineRule="auto"/>
        <w:ind w:firstLine="284"/>
        <w:rPr>
          <w:sz w:val="22"/>
          <w:szCs w:val="16"/>
        </w:rPr>
      </w:pPr>
      <w:r w:rsidRPr="007D07C4">
        <w:rPr>
          <w:sz w:val="22"/>
          <w:szCs w:val="16"/>
        </w:rPr>
        <w:t>The Institute, specifically the</w:t>
      </w:r>
      <w:r w:rsidRPr="007D07C4">
        <w:rPr>
          <w:sz w:val="22"/>
        </w:rPr>
        <w:t xml:space="preserve"> same unit responsible for the inventory, also collects data in the </w:t>
      </w:r>
      <w:r w:rsidR="00767EE0">
        <w:rPr>
          <w:sz w:val="22"/>
        </w:rPr>
        <w:t>context</w:t>
      </w:r>
      <w:r w:rsidRPr="007D07C4">
        <w:rPr>
          <w:sz w:val="22"/>
        </w:rPr>
        <w:t xml:space="preserve"> of the European Emissions Trading Scheme, the </w:t>
      </w:r>
      <w:r w:rsidRPr="007D07C4">
        <w:rPr>
          <w:sz w:val="22"/>
          <w:szCs w:val="16"/>
        </w:rPr>
        <w:t>National Pollutant Release and Transfer Register (Italian PRTR)</w:t>
      </w:r>
      <w:r w:rsidRPr="007D07C4">
        <w:rPr>
          <w:sz w:val="22"/>
        </w:rPr>
        <w:t xml:space="preserve"> and the Large Combustion Plants (LCP) Directives. All these data are managed and used to compile the inventory. Figures are cross checked to develop country-specific emission factors and input activity data; </w:t>
      </w:r>
      <w:r w:rsidRPr="007D07C4">
        <w:rPr>
          <w:sz w:val="22"/>
          <w:lang w:eastAsia="it-IT"/>
        </w:rPr>
        <w:t>whenever data cannot be straight used for the inventory compilation, they a</w:t>
      </w:r>
      <w:r w:rsidRPr="007D07C4">
        <w:rPr>
          <w:sz w:val="22"/>
          <w:szCs w:val="16"/>
        </w:rPr>
        <w:t xml:space="preserve">re </w:t>
      </w:r>
      <w:r w:rsidR="00AB1A90">
        <w:rPr>
          <w:sz w:val="22"/>
          <w:szCs w:val="16"/>
        </w:rPr>
        <w:t>considered</w:t>
      </w:r>
      <w:r w:rsidRPr="007D07C4">
        <w:rPr>
          <w:sz w:val="22"/>
          <w:szCs w:val="16"/>
        </w:rPr>
        <w:t xml:space="preserve"> as verification.</w:t>
      </w:r>
      <w:r w:rsidR="00F473D0" w:rsidRPr="00F473D0">
        <w:rPr>
          <w:rFonts w:ascii="Verdana" w:hAnsi="Verdana"/>
          <w:sz w:val="18"/>
          <w:szCs w:val="18"/>
          <w:lang w:eastAsia="it-IT"/>
        </w:rPr>
        <w:t xml:space="preserve"> </w:t>
      </w:r>
      <w:r w:rsidR="0058106C" w:rsidRPr="0058106C">
        <w:rPr>
          <w:sz w:val="22"/>
          <w:szCs w:val="16"/>
        </w:rPr>
        <w:t>EPER/EPRTR data are yearly available from 2002 while ETS data from 2005 and LCP data from 1990 all on yearly basis. In the EPRTR registry total emissions divided by category are reported by plants if they are over the relevant ceiling for each pollutant. LCP data refer only to SO</w:t>
      </w:r>
      <w:r w:rsidR="000931BC" w:rsidRPr="000931BC">
        <w:rPr>
          <w:sz w:val="22"/>
          <w:szCs w:val="16"/>
          <w:vertAlign w:val="subscript"/>
        </w:rPr>
        <w:t>X</w:t>
      </w:r>
      <w:r w:rsidR="0058106C" w:rsidRPr="0058106C">
        <w:rPr>
          <w:sz w:val="22"/>
          <w:szCs w:val="16"/>
        </w:rPr>
        <w:t>, NO</w:t>
      </w:r>
      <w:r w:rsidR="000931BC" w:rsidRPr="000931BC">
        <w:rPr>
          <w:sz w:val="22"/>
          <w:szCs w:val="16"/>
          <w:vertAlign w:val="subscript"/>
        </w:rPr>
        <w:t>X</w:t>
      </w:r>
      <w:r w:rsidR="0058106C" w:rsidRPr="0058106C">
        <w:rPr>
          <w:sz w:val="22"/>
          <w:szCs w:val="16"/>
        </w:rPr>
        <w:t xml:space="preserve"> and PM emissions that are collected in stacks over 50 MWth and could result in figures lower those reported in the EPRTR. In the ETS only CO</w:t>
      </w:r>
      <w:r w:rsidR="0058106C" w:rsidRPr="0080585E">
        <w:rPr>
          <w:sz w:val="22"/>
          <w:szCs w:val="16"/>
          <w:vertAlign w:val="subscript"/>
        </w:rPr>
        <w:t>2</w:t>
      </w:r>
      <w:r w:rsidR="0058106C" w:rsidRPr="0058106C">
        <w:rPr>
          <w:sz w:val="22"/>
          <w:szCs w:val="16"/>
        </w:rPr>
        <w:t xml:space="preserve"> and fuel co</w:t>
      </w:r>
      <w:r w:rsidR="0058106C">
        <w:rPr>
          <w:sz w:val="22"/>
          <w:szCs w:val="16"/>
        </w:rPr>
        <w:t xml:space="preserve">nsumption data are reported. </w:t>
      </w:r>
      <w:r w:rsidR="0058106C" w:rsidRPr="0058106C">
        <w:rPr>
          <w:sz w:val="22"/>
          <w:szCs w:val="16"/>
        </w:rPr>
        <w:t>QA/QC checks at plants level are directed to check the submissions of data in the different context and ev</w:t>
      </w:r>
      <w:r w:rsidR="0058106C">
        <w:rPr>
          <w:sz w:val="22"/>
          <w:szCs w:val="16"/>
        </w:rPr>
        <w:t xml:space="preserve">aluate the differences if any. </w:t>
      </w:r>
      <w:r w:rsidR="00F473D0">
        <w:rPr>
          <w:sz w:val="22"/>
          <w:szCs w:val="16"/>
        </w:rPr>
        <w:t>F</w:t>
      </w:r>
      <w:r w:rsidR="0058106C" w:rsidRPr="0058106C">
        <w:rPr>
          <w:sz w:val="22"/>
          <w:szCs w:val="16"/>
        </w:rPr>
        <w:t>or example, if emissions submitted by a plant under LCP are higher than those submitted under the EPRTR we come back to the plant for an explanation and the verification of data submitted. In addition, on the basis of fuel consumption supplied under the ETS and average emission factor by fuel we estimates emissions at plant level and compare them with those submitted in the EPRTR and LCP. Also in this case we ask for clarification to the plant.</w:t>
      </w:r>
    </w:p>
    <w:p w:rsidR="00242A49" w:rsidRDefault="00242A49" w:rsidP="00242A49">
      <w:pPr>
        <w:autoSpaceDE w:val="0"/>
        <w:autoSpaceDN w:val="0"/>
        <w:adjustRightInd w:val="0"/>
        <w:spacing w:line="240" w:lineRule="auto"/>
        <w:ind w:firstLine="284"/>
        <w:rPr>
          <w:sz w:val="22"/>
        </w:rPr>
      </w:pPr>
    </w:p>
    <w:p w:rsidR="00260679" w:rsidRPr="007D07C4" w:rsidRDefault="00260679" w:rsidP="00242A49">
      <w:pPr>
        <w:autoSpaceDE w:val="0"/>
        <w:autoSpaceDN w:val="0"/>
        <w:adjustRightInd w:val="0"/>
        <w:spacing w:line="240" w:lineRule="auto"/>
        <w:ind w:firstLine="284"/>
        <w:rPr>
          <w:sz w:val="22"/>
        </w:rPr>
      </w:pPr>
    </w:p>
    <w:p w:rsidR="00242A49" w:rsidRPr="001100BE" w:rsidRDefault="00242A49" w:rsidP="00242A49">
      <w:pPr>
        <w:pStyle w:val="Titolo2"/>
        <w:rPr>
          <w:lang w:val="en-US"/>
        </w:rPr>
      </w:pPr>
      <w:bookmarkStart w:id="37" w:name="_Toc353355224"/>
      <w:bookmarkStart w:id="38" w:name="_Toc445660579"/>
      <w:r w:rsidRPr="001100BE">
        <w:rPr>
          <w:lang w:val="en-US"/>
        </w:rPr>
        <w:t>Time series and key categories</w:t>
      </w:r>
      <w:bookmarkEnd w:id="37"/>
      <w:bookmarkEnd w:id="38"/>
    </w:p>
    <w:p w:rsidR="00242A49" w:rsidRPr="007D07C4" w:rsidRDefault="00242A49" w:rsidP="00242A49">
      <w:pPr>
        <w:autoSpaceDE w:val="0"/>
        <w:autoSpaceDN w:val="0"/>
        <w:adjustRightInd w:val="0"/>
        <w:spacing w:line="240" w:lineRule="auto"/>
        <w:ind w:firstLine="284"/>
        <w:rPr>
          <w:sz w:val="22"/>
        </w:rPr>
      </w:pPr>
      <w:r w:rsidRPr="007D07C4">
        <w:rPr>
          <w:sz w:val="22"/>
        </w:rPr>
        <w:t xml:space="preserve">The following sections present an outline of the main key categories in the </w:t>
      </w:r>
      <w:r w:rsidRPr="007D07C4">
        <w:rPr>
          <w:iCs/>
          <w:sz w:val="22"/>
        </w:rPr>
        <w:t>energy</w:t>
      </w:r>
      <w:r w:rsidRPr="007D07C4">
        <w:rPr>
          <w:sz w:val="22"/>
        </w:rPr>
        <w:t xml:space="preserve"> sector. Table 3.1 highlights the key categories identified in the sector.</w:t>
      </w:r>
    </w:p>
    <w:p w:rsidR="00242A49" w:rsidRPr="007D07C4" w:rsidRDefault="00242A49" w:rsidP="004D6D22">
      <w:pPr>
        <w:autoSpaceDE w:val="0"/>
        <w:autoSpaceDN w:val="0"/>
        <w:adjustRightInd w:val="0"/>
        <w:spacing w:line="240" w:lineRule="auto"/>
        <w:ind w:firstLine="284"/>
        <w:rPr>
          <w:sz w:val="22"/>
          <w:szCs w:val="16"/>
        </w:rPr>
      </w:pPr>
      <w:r w:rsidRPr="007D07C4">
        <w:rPr>
          <w:sz w:val="22"/>
          <w:szCs w:val="16"/>
        </w:rPr>
        <w:t xml:space="preserve">The </w:t>
      </w:r>
      <w:r w:rsidRPr="00767EE0">
        <w:rPr>
          <w:sz w:val="22"/>
          <w:szCs w:val="16"/>
        </w:rPr>
        <w:t>energy</w:t>
      </w:r>
      <w:r w:rsidRPr="007D07C4">
        <w:rPr>
          <w:sz w:val="22"/>
          <w:szCs w:val="16"/>
        </w:rPr>
        <w:t xml:space="preserve"> sector is the main source of emissions in Italy with a share of more than 80% </w:t>
      </w:r>
      <w:r w:rsidR="00767EE0">
        <w:rPr>
          <w:sz w:val="22"/>
          <w:szCs w:val="16"/>
        </w:rPr>
        <w:t>for</w:t>
      </w:r>
      <w:r w:rsidRPr="007D07C4">
        <w:rPr>
          <w:sz w:val="22"/>
          <w:szCs w:val="16"/>
        </w:rPr>
        <w:t xml:space="preserve"> different pollutants under the UNECE convention; specifically, for the main pollutants, in </w:t>
      </w:r>
      <w:r w:rsidR="004624C0" w:rsidRPr="007D07C4">
        <w:rPr>
          <w:sz w:val="22"/>
          <w:szCs w:val="16"/>
        </w:rPr>
        <w:t>201</w:t>
      </w:r>
      <w:r w:rsidR="00DE25A6">
        <w:rPr>
          <w:sz w:val="22"/>
          <w:szCs w:val="16"/>
        </w:rPr>
        <w:t>3</w:t>
      </w:r>
      <w:r w:rsidR="004624C0" w:rsidRPr="007D07C4">
        <w:rPr>
          <w:sz w:val="22"/>
          <w:szCs w:val="16"/>
        </w:rPr>
        <w:t xml:space="preserve"> </w:t>
      </w:r>
      <w:r w:rsidRPr="007D07C4">
        <w:rPr>
          <w:sz w:val="22"/>
          <w:szCs w:val="16"/>
        </w:rPr>
        <w:t>the sector accounts for:</w:t>
      </w:r>
    </w:p>
    <w:p w:rsidR="00242A49" w:rsidRDefault="00242A49" w:rsidP="00242A49">
      <w:pPr>
        <w:numPr>
          <w:ilvl w:val="0"/>
          <w:numId w:val="8"/>
        </w:numPr>
        <w:tabs>
          <w:tab w:val="clear" w:pos="720"/>
        </w:tabs>
        <w:autoSpaceDE w:val="0"/>
        <w:autoSpaceDN w:val="0"/>
        <w:adjustRightInd w:val="0"/>
        <w:spacing w:line="240" w:lineRule="auto"/>
        <w:ind w:left="567" w:hanging="283"/>
        <w:rPr>
          <w:sz w:val="22"/>
          <w:szCs w:val="16"/>
        </w:rPr>
      </w:pPr>
      <w:r w:rsidRPr="007D07C4">
        <w:rPr>
          <w:sz w:val="22"/>
          <w:szCs w:val="16"/>
        </w:rPr>
        <w:t>9</w:t>
      </w:r>
      <w:r w:rsidR="00DE25A6">
        <w:rPr>
          <w:sz w:val="22"/>
          <w:szCs w:val="16"/>
        </w:rPr>
        <w:t>6</w:t>
      </w:r>
      <w:r w:rsidRPr="007D07C4">
        <w:rPr>
          <w:sz w:val="22"/>
          <w:szCs w:val="16"/>
        </w:rPr>
        <w:t>% in national total NO</w:t>
      </w:r>
      <w:r w:rsidRPr="007D07C4">
        <w:rPr>
          <w:sz w:val="22"/>
          <w:szCs w:val="16"/>
          <w:vertAlign w:val="subscript"/>
        </w:rPr>
        <w:t>X</w:t>
      </w:r>
      <w:r w:rsidRPr="007D07C4">
        <w:rPr>
          <w:sz w:val="22"/>
          <w:szCs w:val="16"/>
        </w:rPr>
        <w:t xml:space="preserve"> emissions;</w:t>
      </w:r>
    </w:p>
    <w:p w:rsidR="00DE25A6" w:rsidRDefault="00DE25A6" w:rsidP="00242A49">
      <w:pPr>
        <w:numPr>
          <w:ilvl w:val="0"/>
          <w:numId w:val="8"/>
        </w:numPr>
        <w:tabs>
          <w:tab w:val="clear" w:pos="720"/>
        </w:tabs>
        <w:autoSpaceDE w:val="0"/>
        <w:autoSpaceDN w:val="0"/>
        <w:adjustRightInd w:val="0"/>
        <w:spacing w:line="240" w:lineRule="auto"/>
        <w:ind w:left="567" w:hanging="283"/>
        <w:rPr>
          <w:sz w:val="22"/>
          <w:szCs w:val="16"/>
        </w:rPr>
      </w:pPr>
      <w:r w:rsidRPr="007D07C4">
        <w:rPr>
          <w:sz w:val="22"/>
          <w:szCs w:val="16"/>
        </w:rPr>
        <w:t>9</w:t>
      </w:r>
      <w:r>
        <w:rPr>
          <w:sz w:val="22"/>
          <w:szCs w:val="16"/>
        </w:rPr>
        <w:t>6</w:t>
      </w:r>
      <w:r w:rsidRPr="007D07C4">
        <w:rPr>
          <w:sz w:val="22"/>
          <w:szCs w:val="16"/>
        </w:rPr>
        <w:t>% in national total</w:t>
      </w:r>
      <w:r>
        <w:rPr>
          <w:sz w:val="22"/>
          <w:szCs w:val="16"/>
        </w:rPr>
        <w:t xml:space="preserve"> BC emissions;</w:t>
      </w:r>
    </w:p>
    <w:p w:rsidR="00242A49" w:rsidRPr="007D07C4" w:rsidRDefault="004624C0" w:rsidP="00242A49">
      <w:pPr>
        <w:numPr>
          <w:ilvl w:val="0"/>
          <w:numId w:val="8"/>
        </w:numPr>
        <w:tabs>
          <w:tab w:val="clear" w:pos="720"/>
        </w:tabs>
        <w:autoSpaceDE w:val="0"/>
        <w:autoSpaceDN w:val="0"/>
        <w:adjustRightInd w:val="0"/>
        <w:spacing w:line="240" w:lineRule="auto"/>
        <w:ind w:left="567" w:hanging="283"/>
        <w:rPr>
          <w:sz w:val="22"/>
          <w:szCs w:val="16"/>
        </w:rPr>
      </w:pPr>
      <w:r w:rsidRPr="007D07C4">
        <w:rPr>
          <w:sz w:val="22"/>
          <w:szCs w:val="16"/>
        </w:rPr>
        <w:t>9</w:t>
      </w:r>
      <w:r w:rsidR="00DE25A6">
        <w:rPr>
          <w:sz w:val="22"/>
          <w:szCs w:val="16"/>
        </w:rPr>
        <w:t>5</w:t>
      </w:r>
      <w:r w:rsidR="00242A49" w:rsidRPr="007D07C4">
        <w:rPr>
          <w:sz w:val="22"/>
          <w:szCs w:val="16"/>
        </w:rPr>
        <w:t>% in national total</w:t>
      </w:r>
      <w:r w:rsidR="00242A49">
        <w:rPr>
          <w:sz w:val="22"/>
          <w:szCs w:val="16"/>
        </w:rPr>
        <w:t xml:space="preserve"> CO emissions;</w:t>
      </w:r>
    </w:p>
    <w:p w:rsidR="0080585E" w:rsidRPr="007D07C4" w:rsidRDefault="00DE25A6" w:rsidP="0080585E">
      <w:pPr>
        <w:numPr>
          <w:ilvl w:val="0"/>
          <w:numId w:val="8"/>
        </w:numPr>
        <w:tabs>
          <w:tab w:val="clear" w:pos="720"/>
        </w:tabs>
        <w:autoSpaceDE w:val="0"/>
        <w:autoSpaceDN w:val="0"/>
        <w:adjustRightInd w:val="0"/>
        <w:spacing w:line="240" w:lineRule="auto"/>
        <w:ind w:left="567" w:hanging="283"/>
        <w:rPr>
          <w:sz w:val="22"/>
          <w:szCs w:val="16"/>
        </w:rPr>
      </w:pPr>
      <w:r>
        <w:rPr>
          <w:sz w:val="22"/>
          <w:szCs w:val="16"/>
        </w:rPr>
        <w:t>90</w:t>
      </w:r>
      <w:r w:rsidR="00242A49" w:rsidRPr="007D07C4">
        <w:rPr>
          <w:sz w:val="22"/>
          <w:szCs w:val="16"/>
        </w:rPr>
        <w:t>% in</w:t>
      </w:r>
      <w:r w:rsidR="0080585E">
        <w:rPr>
          <w:sz w:val="22"/>
          <w:szCs w:val="16"/>
        </w:rPr>
        <w:t xml:space="preserve"> national total PM2.5 emissions;</w:t>
      </w:r>
      <w:r w:rsidR="0080585E" w:rsidRPr="0080585E">
        <w:rPr>
          <w:sz w:val="22"/>
          <w:szCs w:val="16"/>
        </w:rPr>
        <w:t xml:space="preserve"> </w:t>
      </w:r>
    </w:p>
    <w:p w:rsidR="00242A49" w:rsidRPr="007D07C4" w:rsidRDefault="0080585E" w:rsidP="00242A49">
      <w:pPr>
        <w:numPr>
          <w:ilvl w:val="0"/>
          <w:numId w:val="8"/>
        </w:numPr>
        <w:tabs>
          <w:tab w:val="clear" w:pos="720"/>
        </w:tabs>
        <w:autoSpaceDE w:val="0"/>
        <w:autoSpaceDN w:val="0"/>
        <w:adjustRightInd w:val="0"/>
        <w:spacing w:line="240" w:lineRule="auto"/>
        <w:ind w:left="567" w:hanging="283"/>
        <w:rPr>
          <w:sz w:val="22"/>
          <w:szCs w:val="16"/>
        </w:rPr>
      </w:pPr>
      <w:r>
        <w:rPr>
          <w:sz w:val="22"/>
          <w:szCs w:val="16"/>
        </w:rPr>
        <w:lastRenderedPageBreak/>
        <w:t>89</w:t>
      </w:r>
      <w:r w:rsidRPr="007D07C4">
        <w:rPr>
          <w:sz w:val="22"/>
          <w:szCs w:val="16"/>
        </w:rPr>
        <w:t>% in national total SO</w:t>
      </w:r>
      <w:r w:rsidRPr="007D07C4">
        <w:rPr>
          <w:sz w:val="22"/>
          <w:szCs w:val="16"/>
          <w:vertAlign w:val="subscript"/>
        </w:rPr>
        <w:t>X</w:t>
      </w:r>
      <w:r>
        <w:rPr>
          <w:sz w:val="22"/>
          <w:szCs w:val="16"/>
        </w:rPr>
        <w:t xml:space="preserve"> emissions.</w:t>
      </w:r>
    </w:p>
    <w:p w:rsidR="00242A49" w:rsidRPr="007D07C4" w:rsidRDefault="00242A49" w:rsidP="00242A49">
      <w:pPr>
        <w:autoSpaceDE w:val="0"/>
        <w:autoSpaceDN w:val="0"/>
        <w:adjustRightInd w:val="0"/>
        <w:spacing w:line="240" w:lineRule="auto"/>
        <w:ind w:firstLine="284"/>
        <w:rPr>
          <w:sz w:val="22"/>
          <w:szCs w:val="16"/>
        </w:rPr>
      </w:pPr>
      <w:r w:rsidRPr="007D07C4">
        <w:rPr>
          <w:sz w:val="22"/>
          <w:szCs w:val="16"/>
        </w:rPr>
        <w:t xml:space="preserve">Moreover, the sector is also an important source for heavy metals; specifically in </w:t>
      </w:r>
      <w:r w:rsidR="004624C0" w:rsidRPr="007D07C4">
        <w:rPr>
          <w:sz w:val="22"/>
          <w:szCs w:val="16"/>
        </w:rPr>
        <w:t>201</w:t>
      </w:r>
      <w:r w:rsidR="0080585E">
        <w:rPr>
          <w:sz w:val="22"/>
          <w:szCs w:val="16"/>
        </w:rPr>
        <w:t>4</w:t>
      </w:r>
      <w:r w:rsidRPr="007D07C4">
        <w:rPr>
          <w:sz w:val="22"/>
          <w:szCs w:val="16"/>
        </w:rPr>
        <w:t>, energy sector is responsible for 8</w:t>
      </w:r>
      <w:r>
        <w:rPr>
          <w:sz w:val="22"/>
          <w:szCs w:val="16"/>
        </w:rPr>
        <w:t>1</w:t>
      </w:r>
      <w:r w:rsidRPr="007D07C4">
        <w:rPr>
          <w:sz w:val="22"/>
          <w:szCs w:val="16"/>
        </w:rPr>
        <w:t>% of total Cd emissions and accounts for a high share of other heavy metals, As (99</w:t>
      </w:r>
      <w:r w:rsidR="00DE25A6">
        <w:rPr>
          <w:sz w:val="22"/>
          <w:szCs w:val="16"/>
        </w:rPr>
        <w:t>.6</w:t>
      </w:r>
      <w:r w:rsidRPr="007D07C4">
        <w:rPr>
          <w:sz w:val="22"/>
          <w:szCs w:val="16"/>
        </w:rPr>
        <w:t>%), Cu (</w:t>
      </w:r>
      <w:r w:rsidR="004624C0" w:rsidRPr="007D07C4">
        <w:rPr>
          <w:sz w:val="22"/>
          <w:szCs w:val="16"/>
        </w:rPr>
        <w:t>9</w:t>
      </w:r>
      <w:r w:rsidR="00DE25A6">
        <w:rPr>
          <w:sz w:val="22"/>
          <w:szCs w:val="16"/>
        </w:rPr>
        <w:t>5</w:t>
      </w:r>
      <w:r w:rsidRPr="007D07C4">
        <w:rPr>
          <w:sz w:val="22"/>
          <w:szCs w:val="16"/>
        </w:rPr>
        <w:t>%), Ni (</w:t>
      </w:r>
      <w:r w:rsidR="004624C0">
        <w:rPr>
          <w:sz w:val="22"/>
          <w:szCs w:val="16"/>
        </w:rPr>
        <w:t>8</w:t>
      </w:r>
      <w:r w:rsidR="00DE25A6">
        <w:rPr>
          <w:sz w:val="22"/>
          <w:szCs w:val="16"/>
        </w:rPr>
        <w:t>6</w:t>
      </w:r>
      <w:r w:rsidRPr="007D07C4">
        <w:rPr>
          <w:sz w:val="22"/>
          <w:szCs w:val="16"/>
        </w:rPr>
        <w:t>%), Se (9</w:t>
      </w:r>
      <w:r>
        <w:rPr>
          <w:sz w:val="22"/>
          <w:szCs w:val="16"/>
        </w:rPr>
        <w:t>1</w:t>
      </w:r>
      <w:r w:rsidRPr="007D07C4">
        <w:rPr>
          <w:sz w:val="22"/>
          <w:szCs w:val="16"/>
        </w:rPr>
        <w:t xml:space="preserve">%). </w:t>
      </w:r>
    </w:p>
    <w:p w:rsidR="00242A49" w:rsidRPr="007D07C4" w:rsidRDefault="00242A49" w:rsidP="00242A49">
      <w:pPr>
        <w:spacing w:line="240" w:lineRule="auto"/>
        <w:ind w:firstLine="284"/>
        <w:rPr>
          <w:sz w:val="22"/>
        </w:rPr>
      </w:pPr>
      <w:r w:rsidRPr="007D07C4">
        <w:rPr>
          <w:sz w:val="22"/>
        </w:rPr>
        <w:t>There are no differences as compared to the sectoral share in 1990, except for l</w:t>
      </w:r>
      <w:r w:rsidR="00DE25A6">
        <w:rPr>
          <w:sz w:val="22"/>
        </w:rPr>
        <w:t xml:space="preserve">ead whose contribution in 1990 was </w:t>
      </w:r>
      <w:r w:rsidRPr="007D07C4">
        <w:rPr>
          <w:sz w:val="22"/>
        </w:rPr>
        <w:t xml:space="preserve">98% of total emissions, </w:t>
      </w:r>
      <w:r w:rsidR="004624C0" w:rsidRPr="007D07C4">
        <w:rPr>
          <w:sz w:val="22"/>
        </w:rPr>
        <w:t>2</w:t>
      </w:r>
      <w:r w:rsidR="00DE25A6">
        <w:rPr>
          <w:sz w:val="22"/>
        </w:rPr>
        <w:t>6</w:t>
      </w:r>
      <w:r w:rsidRPr="007D07C4">
        <w:rPr>
          <w:sz w:val="22"/>
        </w:rPr>
        <w:t xml:space="preserve">% higher than </w:t>
      </w:r>
      <w:r w:rsidR="00767EE0">
        <w:rPr>
          <w:sz w:val="22"/>
        </w:rPr>
        <w:t xml:space="preserve">in </w:t>
      </w:r>
      <w:r w:rsidR="004624C0" w:rsidRPr="007D07C4">
        <w:rPr>
          <w:sz w:val="22"/>
        </w:rPr>
        <w:t>201</w:t>
      </w:r>
      <w:r w:rsidR="007C3766">
        <w:rPr>
          <w:sz w:val="22"/>
        </w:rPr>
        <w:t>4</w:t>
      </w:r>
      <w:r w:rsidRPr="007D07C4">
        <w:rPr>
          <w:sz w:val="22"/>
        </w:rPr>
        <w:t>.</w:t>
      </w:r>
    </w:p>
    <w:p w:rsidR="00242A49" w:rsidRPr="007D07C4" w:rsidRDefault="00242A49" w:rsidP="00242A49">
      <w:pPr>
        <w:spacing w:line="240" w:lineRule="auto"/>
        <w:ind w:firstLine="284"/>
        <w:rPr>
          <w:sz w:val="22"/>
        </w:rPr>
      </w:pPr>
      <w:r w:rsidRPr="007D07C4">
        <w:rPr>
          <w:sz w:val="22"/>
        </w:rPr>
        <w:t xml:space="preserve">The most important source of emissions in the sector, in </w:t>
      </w:r>
      <w:r w:rsidR="00A82127" w:rsidRPr="007D07C4">
        <w:rPr>
          <w:sz w:val="22"/>
        </w:rPr>
        <w:t>201</w:t>
      </w:r>
      <w:r w:rsidR="007C3766">
        <w:rPr>
          <w:sz w:val="22"/>
        </w:rPr>
        <w:t>4</w:t>
      </w:r>
      <w:r w:rsidRPr="007D07C4">
        <w:rPr>
          <w:sz w:val="22"/>
        </w:rPr>
        <w:t xml:space="preserve">, is represented by </w:t>
      </w:r>
      <w:r w:rsidRPr="007D07C4">
        <w:rPr>
          <w:i/>
          <w:sz w:val="22"/>
        </w:rPr>
        <w:t>road transport</w:t>
      </w:r>
      <w:r w:rsidRPr="007D07C4">
        <w:rPr>
          <w:sz w:val="22"/>
        </w:rPr>
        <w:t xml:space="preserve"> (1A3</w:t>
      </w:r>
      <w:r w:rsidR="00A82127">
        <w:rPr>
          <w:sz w:val="22"/>
        </w:rPr>
        <w:t>b</w:t>
      </w:r>
      <w:r w:rsidRPr="007D07C4">
        <w:rPr>
          <w:sz w:val="22"/>
        </w:rPr>
        <w:t>)</w:t>
      </w:r>
      <w:r w:rsidR="00767EE0">
        <w:rPr>
          <w:sz w:val="22"/>
        </w:rPr>
        <w:t>,</w:t>
      </w:r>
      <w:r w:rsidRPr="007D07C4">
        <w:rPr>
          <w:sz w:val="22"/>
        </w:rPr>
        <w:t xml:space="preserve"> at least for the main pollutants: NO</w:t>
      </w:r>
      <w:r w:rsidRPr="007D07C4">
        <w:rPr>
          <w:sz w:val="22"/>
          <w:vertAlign w:val="subscript"/>
        </w:rPr>
        <w:t xml:space="preserve">X </w:t>
      </w:r>
      <w:r w:rsidRPr="007D07C4">
        <w:rPr>
          <w:sz w:val="22"/>
        </w:rPr>
        <w:t>(</w:t>
      </w:r>
      <w:r w:rsidR="00935991">
        <w:rPr>
          <w:sz w:val="22"/>
        </w:rPr>
        <w:t>49</w:t>
      </w:r>
      <w:r w:rsidRPr="007D07C4">
        <w:rPr>
          <w:sz w:val="22"/>
        </w:rPr>
        <w:t>.</w:t>
      </w:r>
      <w:r w:rsidR="00935991">
        <w:rPr>
          <w:sz w:val="22"/>
        </w:rPr>
        <w:t>8</w:t>
      </w:r>
      <w:r w:rsidRPr="007D07C4">
        <w:rPr>
          <w:sz w:val="22"/>
        </w:rPr>
        <w:t xml:space="preserve">%), </w:t>
      </w:r>
      <w:r w:rsidR="00DE25A6">
        <w:rPr>
          <w:sz w:val="22"/>
        </w:rPr>
        <w:t>BC (4</w:t>
      </w:r>
      <w:r w:rsidR="007C3766">
        <w:rPr>
          <w:sz w:val="22"/>
        </w:rPr>
        <w:t>1</w:t>
      </w:r>
      <w:r w:rsidR="00DE25A6">
        <w:rPr>
          <w:sz w:val="22"/>
        </w:rPr>
        <w:t xml:space="preserve">.1%), </w:t>
      </w:r>
      <w:r w:rsidRPr="007D07C4">
        <w:rPr>
          <w:sz w:val="22"/>
        </w:rPr>
        <w:t>CO (</w:t>
      </w:r>
      <w:r w:rsidR="00DE25A6">
        <w:rPr>
          <w:sz w:val="22"/>
        </w:rPr>
        <w:t>2</w:t>
      </w:r>
      <w:r w:rsidR="007C3766">
        <w:rPr>
          <w:sz w:val="22"/>
        </w:rPr>
        <w:t>3</w:t>
      </w:r>
      <w:r w:rsidRPr="007D07C4">
        <w:rPr>
          <w:sz w:val="22"/>
        </w:rPr>
        <w:t>.</w:t>
      </w:r>
      <w:r w:rsidR="007C3766">
        <w:rPr>
          <w:sz w:val="22"/>
        </w:rPr>
        <w:t>4</w:t>
      </w:r>
      <w:r w:rsidRPr="007D07C4">
        <w:rPr>
          <w:sz w:val="22"/>
        </w:rPr>
        <w:t>%), NMVOC (</w:t>
      </w:r>
      <w:r w:rsidR="00DE25A6">
        <w:rPr>
          <w:sz w:val="22"/>
        </w:rPr>
        <w:t>18.</w:t>
      </w:r>
      <w:r w:rsidR="007C3766">
        <w:rPr>
          <w:sz w:val="22"/>
        </w:rPr>
        <w:t>9</w:t>
      </w:r>
      <w:r w:rsidRPr="007D07C4">
        <w:rPr>
          <w:sz w:val="22"/>
        </w:rPr>
        <w:t xml:space="preserve">%), and particulate matter (PM10 </w:t>
      </w:r>
      <w:r w:rsidR="005C4FBD">
        <w:rPr>
          <w:sz w:val="22"/>
        </w:rPr>
        <w:t>1</w:t>
      </w:r>
      <w:r w:rsidR="007C3766">
        <w:rPr>
          <w:sz w:val="22"/>
        </w:rPr>
        <w:t>3</w:t>
      </w:r>
      <w:r w:rsidRPr="007D07C4">
        <w:rPr>
          <w:sz w:val="22"/>
        </w:rPr>
        <w:t>.</w:t>
      </w:r>
      <w:r w:rsidR="007C3766">
        <w:rPr>
          <w:sz w:val="22"/>
        </w:rPr>
        <w:t>1</w:t>
      </w:r>
      <w:r w:rsidRPr="007D07C4">
        <w:rPr>
          <w:sz w:val="22"/>
        </w:rPr>
        <w:t>%, PM2.5</w:t>
      </w:r>
      <w:r w:rsidRPr="007D07C4">
        <w:rPr>
          <w:sz w:val="22"/>
          <w:vertAlign w:val="subscript"/>
        </w:rPr>
        <w:t xml:space="preserve"> </w:t>
      </w:r>
      <w:r w:rsidR="005C4FBD">
        <w:rPr>
          <w:sz w:val="22"/>
        </w:rPr>
        <w:t>1</w:t>
      </w:r>
      <w:r w:rsidR="007C3766">
        <w:rPr>
          <w:sz w:val="22"/>
        </w:rPr>
        <w:t>2</w:t>
      </w:r>
      <w:r w:rsidRPr="007D07C4">
        <w:rPr>
          <w:sz w:val="22"/>
        </w:rPr>
        <w:t>.</w:t>
      </w:r>
      <w:r w:rsidR="007C3766">
        <w:rPr>
          <w:sz w:val="22"/>
        </w:rPr>
        <w:t>6</w:t>
      </w:r>
      <w:r w:rsidRPr="007D07C4">
        <w:rPr>
          <w:sz w:val="22"/>
        </w:rPr>
        <w:t xml:space="preserve">%). There has been a strong reduction in lead emissions from 1990 to </w:t>
      </w:r>
      <w:r w:rsidR="005C4FBD" w:rsidRPr="007D07C4">
        <w:rPr>
          <w:sz w:val="22"/>
        </w:rPr>
        <w:t>201</w:t>
      </w:r>
      <w:r w:rsidR="007C3766">
        <w:rPr>
          <w:sz w:val="22"/>
        </w:rPr>
        <w:t>4</w:t>
      </w:r>
      <w:r w:rsidR="005C4FBD" w:rsidRPr="007D07C4">
        <w:rPr>
          <w:sz w:val="22"/>
        </w:rPr>
        <w:t xml:space="preserve"> </w:t>
      </w:r>
      <w:r w:rsidR="00E063E5">
        <w:rPr>
          <w:sz w:val="22"/>
        </w:rPr>
        <w:t>in</w:t>
      </w:r>
      <w:r w:rsidRPr="007D07C4">
        <w:rPr>
          <w:sz w:val="22"/>
        </w:rPr>
        <w:t xml:space="preserve"> </w:t>
      </w:r>
      <w:r w:rsidRPr="007D07C4">
        <w:rPr>
          <w:i/>
          <w:sz w:val="22"/>
        </w:rPr>
        <w:t>road transport</w:t>
      </w:r>
      <w:r w:rsidRPr="007D07C4">
        <w:rPr>
          <w:sz w:val="22"/>
        </w:rPr>
        <w:t xml:space="preserve"> due to replacement of lead gasoline. An in depth analysis of the road transport category</w:t>
      </w:r>
      <w:r w:rsidR="00F4288C">
        <w:rPr>
          <w:sz w:val="22"/>
        </w:rPr>
        <w:t xml:space="preserve"> and its emission trends</w:t>
      </w:r>
      <w:r w:rsidRPr="007D07C4">
        <w:rPr>
          <w:sz w:val="22"/>
        </w:rPr>
        <w:t xml:space="preserve"> is reported in paragraph 3.</w:t>
      </w:r>
      <w:r w:rsidR="005C4FBD">
        <w:rPr>
          <w:sz w:val="22"/>
        </w:rPr>
        <w:t>8</w:t>
      </w:r>
      <w:r w:rsidRPr="007D07C4">
        <w:rPr>
          <w:sz w:val="22"/>
        </w:rPr>
        <w:t>.</w:t>
      </w:r>
    </w:p>
    <w:p w:rsidR="00242A49" w:rsidRPr="007D07C4" w:rsidRDefault="00242A49" w:rsidP="00242A49">
      <w:pPr>
        <w:spacing w:line="240" w:lineRule="auto"/>
        <w:ind w:firstLine="284"/>
        <w:rPr>
          <w:sz w:val="22"/>
        </w:rPr>
      </w:pPr>
      <w:r w:rsidRPr="007D07C4">
        <w:rPr>
          <w:i/>
          <w:sz w:val="22"/>
        </w:rPr>
        <w:t xml:space="preserve">Manufacturing industries </w:t>
      </w:r>
      <w:r w:rsidRPr="007D07C4">
        <w:rPr>
          <w:sz w:val="22"/>
        </w:rPr>
        <w:t>and</w:t>
      </w:r>
      <w:r w:rsidRPr="007D07C4">
        <w:rPr>
          <w:i/>
          <w:sz w:val="22"/>
        </w:rPr>
        <w:t xml:space="preserve"> construction </w:t>
      </w:r>
      <w:r w:rsidRPr="007D07C4">
        <w:rPr>
          <w:sz w:val="22"/>
        </w:rPr>
        <w:t>(1A2</w:t>
      </w:r>
      <w:r w:rsidR="007C3766">
        <w:rPr>
          <w:sz w:val="22"/>
        </w:rPr>
        <w:t>f</w:t>
      </w:r>
      <w:r w:rsidRPr="007D07C4">
        <w:rPr>
          <w:sz w:val="22"/>
        </w:rPr>
        <w:t>) is a main source of heavy metals</w:t>
      </w:r>
      <w:r>
        <w:rPr>
          <w:sz w:val="22"/>
        </w:rPr>
        <w:t xml:space="preserve"> and POPs</w:t>
      </w:r>
      <w:r w:rsidRPr="007D07C4">
        <w:rPr>
          <w:sz w:val="22"/>
        </w:rPr>
        <w:t xml:space="preserve">, accounting for about </w:t>
      </w:r>
      <w:r w:rsidR="00DE25A6">
        <w:rPr>
          <w:sz w:val="22"/>
        </w:rPr>
        <w:t>39</w:t>
      </w:r>
      <w:r w:rsidRPr="007D07C4">
        <w:rPr>
          <w:sz w:val="22"/>
        </w:rPr>
        <w:t xml:space="preserve">% of lead total emissions, </w:t>
      </w:r>
      <w:r w:rsidR="005C4FBD" w:rsidRPr="007D07C4">
        <w:rPr>
          <w:sz w:val="22"/>
        </w:rPr>
        <w:t>3</w:t>
      </w:r>
      <w:r w:rsidR="00DE25A6">
        <w:rPr>
          <w:sz w:val="22"/>
        </w:rPr>
        <w:t>5</w:t>
      </w:r>
      <w:r w:rsidRPr="007D07C4">
        <w:rPr>
          <w:sz w:val="22"/>
        </w:rPr>
        <w:t xml:space="preserve">% for cadmium, </w:t>
      </w:r>
      <w:r w:rsidR="005C4FBD" w:rsidRPr="007D07C4">
        <w:rPr>
          <w:sz w:val="22"/>
        </w:rPr>
        <w:t>2</w:t>
      </w:r>
      <w:r w:rsidR="007C3766">
        <w:rPr>
          <w:sz w:val="22"/>
        </w:rPr>
        <w:t>8</w:t>
      </w:r>
      <w:r w:rsidRPr="007D07C4">
        <w:rPr>
          <w:sz w:val="22"/>
        </w:rPr>
        <w:t xml:space="preserve">% for mercury, </w:t>
      </w:r>
      <w:r w:rsidR="007C3766">
        <w:rPr>
          <w:sz w:val="22"/>
        </w:rPr>
        <w:t>21</w:t>
      </w:r>
      <w:r>
        <w:rPr>
          <w:sz w:val="22"/>
        </w:rPr>
        <w:t xml:space="preserve">% for </w:t>
      </w:r>
      <w:r w:rsidRPr="007D07C4">
        <w:rPr>
          <w:sz w:val="22"/>
        </w:rPr>
        <w:t>dio</w:t>
      </w:r>
      <w:r w:rsidR="007C3766">
        <w:rPr>
          <w:sz w:val="22"/>
        </w:rPr>
        <w:t>xin,</w:t>
      </w:r>
      <w:r>
        <w:rPr>
          <w:sz w:val="22"/>
        </w:rPr>
        <w:t xml:space="preserve"> </w:t>
      </w:r>
      <w:r w:rsidR="00DE25A6">
        <w:rPr>
          <w:sz w:val="22"/>
        </w:rPr>
        <w:t>1</w:t>
      </w:r>
      <w:r w:rsidR="007C3766">
        <w:rPr>
          <w:sz w:val="22"/>
        </w:rPr>
        <w:t>5</w:t>
      </w:r>
      <w:r w:rsidR="005C4FBD">
        <w:rPr>
          <w:sz w:val="22"/>
        </w:rPr>
        <w:t xml:space="preserve">% for </w:t>
      </w:r>
      <w:r>
        <w:rPr>
          <w:sz w:val="22"/>
        </w:rPr>
        <w:t>HCB</w:t>
      </w:r>
      <w:r w:rsidR="007C3766">
        <w:rPr>
          <w:sz w:val="22"/>
        </w:rPr>
        <w:t xml:space="preserve"> and 8% for PCB</w:t>
      </w:r>
      <w:r w:rsidRPr="007D07C4">
        <w:rPr>
          <w:sz w:val="22"/>
        </w:rPr>
        <w:t xml:space="preserve">. The source is </w:t>
      </w:r>
      <w:r w:rsidR="00DE25A6">
        <w:rPr>
          <w:sz w:val="22"/>
        </w:rPr>
        <w:t>key category also</w:t>
      </w:r>
      <w:r w:rsidRPr="007D07C4">
        <w:rPr>
          <w:sz w:val="22"/>
        </w:rPr>
        <w:t xml:space="preserve"> for PM10 and PM2.5, (</w:t>
      </w:r>
      <w:r w:rsidR="007C3766">
        <w:rPr>
          <w:sz w:val="22"/>
        </w:rPr>
        <w:t>4</w:t>
      </w:r>
      <w:r w:rsidRPr="007D07C4">
        <w:rPr>
          <w:sz w:val="22"/>
        </w:rPr>
        <w:t xml:space="preserve">% </w:t>
      </w:r>
      <w:r w:rsidR="00DE25A6">
        <w:rPr>
          <w:sz w:val="22"/>
        </w:rPr>
        <w:t>both</w:t>
      </w:r>
      <w:r w:rsidR="00E063E5">
        <w:rPr>
          <w:sz w:val="22"/>
        </w:rPr>
        <w:t>)</w:t>
      </w:r>
      <w:r w:rsidR="00E063E5" w:rsidRPr="007D07C4">
        <w:rPr>
          <w:sz w:val="22"/>
        </w:rPr>
        <w:t xml:space="preserve"> </w:t>
      </w:r>
      <w:r w:rsidRPr="007D07C4">
        <w:rPr>
          <w:sz w:val="22"/>
        </w:rPr>
        <w:t>as well as SO</w:t>
      </w:r>
      <w:r w:rsidRPr="007D07C4">
        <w:rPr>
          <w:sz w:val="22"/>
          <w:vertAlign w:val="subscript"/>
        </w:rPr>
        <w:t>X</w:t>
      </w:r>
      <w:r w:rsidR="00DE25A6">
        <w:rPr>
          <w:sz w:val="22"/>
        </w:rPr>
        <w:t xml:space="preserve">, </w:t>
      </w:r>
      <w:r w:rsidRPr="007D07C4">
        <w:rPr>
          <w:sz w:val="22"/>
        </w:rPr>
        <w:t>NO</w:t>
      </w:r>
      <w:r w:rsidRPr="007D07C4">
        <w:rPr>
          <w:sz w:val="22"/>
          <w:vertAlign w:val="subscript"/>
        </w:rPr>
        <w:t>X</w:t>
      </w:r>
      <w:r w:rsidR="00DE25A6">
        <w:rPr>
          <w:sz w:val="22"/>
        </w:rPr>
        <w:t xml:space="preserve">, and CO </w:t>
      </w:r>
      <w:r w:rsidRPr="007D07C4">
        <w:rPr>
          <w:sz w:val="22"/>
        </w:rPr>
        <w:t>about 2</w:t>
      </w:r>
      <w:r w:rsidR="007C3766">
        <w:rPr>
          <w:sz w:val="22"/>
        </w:rPr>
        <w:t>5</w:t>
      </w:r>
      <w:r w:rsidRPr="007D07C4">
        <w:rPr>
          <w:sz w:val="22"/>
        </w:rPr>
        <w:t>%</w:t>
      </w:r>
      <w:r w:rsidR="00DE25A6">
        <w:rPr>
          <w:sz w:val="22"/>
        </w:rPr>
        <w:t>, 9%</w:t>
      </w:r>
      <w:r w:rsidRPr="007D07C4">
        <w:rPr>
          <w:sz w:val="22"/>
        </w:rPr>
        <w:t xml:space="preserve"> and </w:t>
      </w:r>
      <w:r w:rsidR="007C3766">
        <w:rPr>
          <w:sz w:val="22"/>
        </w:rPr>
        <w:t>5</w:t>
      </w:r>
      <w:r w:rsidR="00DE25A6">
        <w:rPr>
          <w:sz w:val="22"/>
        </w:rPr>
        <w:t>% of total emissions.</w:t>
      </w:r>
    </w:p>
    <w:p w:rsidR="00F4288C" w:rsidRPr="00F4288C" w:rsidRDefault="00242A49" w:rsidP="00F4288C">
      <w:pPr>
        <w:spacing w:line="240" w:lineRule="auto"/>
        <w:ind w:firstLine="284"/>
        <w:rPr>
          <w:sz w:val="22"/>
        </w:rPr>
      </w:pPr>
      <w:r w:rsidRPr="007D07C4">
        <w:rPr>
          <w:i/>
          <w:sz w:val="22"/>
        </w:rPr>
        <w:t>Public electricity and heat production</w:t>
      </w:r>
      <w:r w:rsidRPr="007D07C4">
        <w:rPr>
          <w:sz w:val="22"/>
        </w:rPr>
        <w:t xml:space="preserve"> (1A1a) is a </w:t>
      </w:r>
      <w:r w:rsidR="009A7BAA" w:rsidRPr="007D07C4">
        <w:rPr>
          <w:sz w:val="22"/>
        </w:rPr>
        <w:t>key</w:t>
      </w:r>
      <w:r w:rsidRPr="007D07C4">
        <w:rPr>
          <w:sz w:val="22"/>
        </w:rPr>
        <w:t xml:space="preserve"> source of SO</w:t>
      </w:r>
      <w:r w:rsidRPr="007D07C4">
        <w:rPr>
          <w:sz w:val="22"/>
          <w:vertAlign w:val="subscript"/>
        </w:rPr>
        <w:t>X</w:t>
      </w:r>
      <w:r w:rsidRPr="007D07C4">
        <w:rPr>
          <w:sz w:val="22"/>
        </w:rPr>
        <w:t xml:space="preserve"> emissions in </w:t>
      </w:r>
      <w:r w:rsidR="005C4FBD" w:rsidRPr="007D07C4">
        <w:rPr>
          <w:sz w:val="22"/>
        </w:rPr>
        <w:t>201</w:t>
      </w:r>
      <w:r w:rsidR="007C3766">
        <w:rPr>
          <w:sz w:val="22"/>
        </w:rPr>
        <w:t>4</w:t>
      </w:r>
      <w:r w:rsidR="005C4FBD" w:rsidRPr="007D07C4">
        <w:rPr>
          <w:sz w:val="22"/>
        </w:rPr>
        <w:t xml:space="preserve"> </w:t>
      </w:r>
      <w:r w:rsidRPr="007D07C4">
        <w:rPr>
          <w:sz w:val="22"/>
        </w:rPr>
        <w:t xml:space="preserve">with a share of </w:t>
      </w:r>
      <w:r w:rsidR="005C4FBD" w:rsidRPr="007D07C4">
        <w:rPr>
          <w:sz w:val="22"/>
        </w:rPr>
        <w:t>1</w:t>
      </w:r>
      <w:r w:rsidR="007C3766">
        <w:rPr>
          <w:sz w:val="22"/>
        </w:rPr>
        <w:t>4</w:t>
      </w:r>
      <w:r w:rsidR="009A7BAA">
        <w:rPr>
          <w:sz w:val="22"/>
        </w:rPr>
        <w:t>.</w:t>
      </w:r>
      <w:r w:rsidR="007C3766">
        <w:rPr>
          <w:sz w:val="22"/>
        </w:rPr>
        <w:t>6</w:t>
      </w:r>
      <w:r w:rsidRPr="007D07C4">
        <w:rPr>
          <w:sz w:val="22"/>
        </w:rPr>
        <w:t>%</w:t>
      </w:r>
      <w:r w:rsidR="009A7BAA">
        <w:rPr>
          <w:sz w:val="22"/>
        </w:rPr>
        <w:t xml:space="preserve">, </w:t>
      </w:r>
      <w:r w:rsidRPr="007D07C4">
        <w:rPr>
          <w:sz w:val="22"/>
        </w:rPr>
        <w:t>PCB (</w:t>
      </w:r>
      <w:r w:rsidR="005C4FBD">
        <w:rPr>
          <w:sz w:val="22"/>
        </w:rPr>
        <w:t>3</w:t>
      </w:r>
      <w:r w:rsidR="009A7BAA">
        <w:rPr>
          <w:sz w:val="22"/>
        </w:rPr>
        <w:t>2.</w:t>
      </w:r>
      <w:r w:rsidR="007C3766">
        <w:rPr>
          <w:sz w:val="22"/>
        </w:rPr>
        <w:t>7</w:t>
      </w:r>
      <w:r w:rsidRPr="007D07C4">
        <w:rPr>
          <w:sz w:val="22"/>
        </w:rPr>
        <w:t>%)</w:t>
      </w:r>
      <w:r w:rsidR="005C4FBD">
        <w:rPr>
          <w:sz w:val="22"/>
        </w:rPr>
        <w:t xml:space="preserve"> and NO</w:t>
      </w:r>
      <w:r w:rsidR="0058106C" w:rsidRPr="0058106C">
        <w:rPr>
          <w:sz w:val="22"/>
          <w:vertAlign w:val="subscript"/>
        </w:rPr>
        <w:t>X</w:t>
      </w:r>
      <w:r w:rsidR="005C4FBD">
        <w:rPr>
          <w:sz w:val="22"/>
        </w:rPr>
        <w:t xml:space="preserve"> emissions (</w:t>
      </w:r>
      <w:r w:rsidR="007C3766">
        <w:rPr>
          <w:sz w:val="22"/>
        </w:rPr>
        <w:t>4</w:t>
      </w:r>
      <w:r w:rsidR="005C4FBD">
        <w:rPr>
          <w:sz w:val="22"/>
        </w:rPr>
        <w:t>.</w:t>
      </w:r>
      <w:r w:rsidR="007C3766">
        <w:rPr>
          <w:sz w:val="22"/>
        </w:rPr>
        <w:t>7</w:t>
      </w:r>
      <w:r w:rsidR="005C4FBD">
        <w:rPr>
          <w:sz w:val="22"/>
        </w:rPr>
        <w:t>%)</w:t>
      </w:r>
      <w:r w:rsidRPr="007D07C4">
        <w:rPr>
          <w:sz w:val="22"/>
        </w:rPr>
        <w:t>.</w:t>
      </w:r>
      <w:r w:rsidR="00F4288C">
        <w:rPr>
          <w:sz w:val="22"/>
        </w:rPr>
        <w:t xml:space="preserve"> A strong reduction of SO</w:t>
      </w:r>
      <w:r w:rsidR="0058106C" w:rsidRPr="0058106C">
        <w:rPr>
          <w:sz w:val="22"/>
          <w:vertAlign w:val="subscript"/>
        </w:rPr>
        <w:t>X</w:t>
      </w:r>
      <w:r w:rsidR="00F4288C">
        <w:rPr>
          <w:sz w:val="22"/>
        </w:rPr>
        <w:t>, NO</w:t>
      </w:r>
      <w:r w:rsidR="0058106C" w:rsidRPr="0058106C">
        <w:rPr>
          <w:sz w:val="22"/>
          <w:vertAlign w:val="subscript"/>
        </w:rPr>
        <w:t>X</w:t>
      </w:r>
      <w:r w:rsidR="00F4288C">
        <w:rPr>
          <w:sz w:val="22"/>
        </w:rPr>
        <w:t xml:space="preserve"> and PM10 emissions is observed for this category</w:t>
      </w:r>
      <w:r w:rsidR="000931BC">
        <w:rPr>
          <w:sz w:val="22"/>
        </w:rPr>
        <w:t xml:space="preserve"> (as well as for 1A2</w:t>
      </w:r>
      <w:r w:rsidR="009A7BAA">
        <w:rPr>
          <w:sz w:val="22"/>
        </w:rPr>
        <w:t>f</w:t>
      </w:r>
      <w:r w:rsidR="000931BC">
        <w:rPr>
          <w:sz w:val="22"/>
        </w:rPr>
        <w:t xml:space="preserve"> category)</w:t>
      </w:r>
      <w:r w:rsidR="00F4288C">
        <w:rPr>
          <w:sz w:val="22"/>
        </w:rPr>
        <w:t xml:space="preserve">. </w:t>
      </w:r>
      <w:r w:rsidR="00F4288C" w:rsidRPr="00F4288C">
        <w:rPr>
          <w:sz w:val="22"/>
        </w:rPr>
        <w:t>The introduction of two regulatory instruments: the DPR 203/88 (Decree of President of the Republic of 24th May 1988), laying down rules concerning the authorisation of plants, and the Ministerial Decree of 12th July 1990, which introduced plant emission limits for new plants of emissions for PM10, NO</w:t>
      </w:r>
      <w:r w:rsidR="0058106C" w:rsidRPr="0058106C">
        <w:rPr>
          <w:sz w:val="22"/>
          <w:vertAlign w:val="subscript"/>
        </w:rPr>
        <w:t>X</w:t>
      </w:r>
      <w:r w:rsidR="00F4288C" w:rsidRPr="00F4288C">
        <w:rPr>
          <w:sz w:val="22"/>
        </w:rPr>
        <w:t xml:space="preserve"> and SO</w:t>
      </w:r>
      <w:r w:rsidR="0058106C" w:rsidRPr="0058106C">
        <w:rPr>
          <w:sz w:val="22"/>
          <w:vertAlign w:val="subscript"/>
        </w:rPr>
        <w:t>X</w:t>
      </w:r>
      <w:r w:rsidR="00F4288C" w:rsidRPr="00F4288C">
        <w:rPr>
          <w:sz w:val="22"/>
        </w:rPr>
        <w:t>, and required old plants to conform to the limit by 1997, explained the emission reduction in the ninety years. The shift from fuel oil to natural gas combined with the increase of energy efficiency of the plants and the introduction of PM10 abatement technologies have been implemented to comply with the emission limit values. From 2000 lower limits to the stacks have been introduced, in the framework of environmental integrated authorisations, for the authorisation of new plants and the implementation of the old ones, especially for those collocated in areas with air quality critical values. For this reason plants have increase the use of natural gas heat and power combined technology. In 201</w:t>
      </w:r>
      <w:r w:rsidR="007C3766">
        <w:rPr>
          <w:sz w:val="22"/>
        </w:rPr>
        <w:t>4</w:t>
      </w:r>
      <w:r w:rsidR="00F4288C" w:rsidRPr="00F4288C">
        <w:rPr>
          <w:sz w:val="22"/>
        </w:rPr>
        <w:t xml:space="preserve"> in Italy there </w:t>
      </w:r>
      <w:r w:rsidR="00F4288C" w:rsidRPr="009A7BAA">
        <w:rPr>
          <w:sz w:val="22"/>
        </w:rPr>
        <w:t>are still 1</w:t>
      </w:r>
      <w:r w:rsidR="009A7BAA" w:rsidRPr="009A7BAA">
        <w:rPr>
          <w:sz w:val="22"/>
        </w:rPr>
        <w:t>1</w:t>
      </w:r>
      <w:r w:rsidR="00F4288C" w:rsidRPr="009A7BAA">
        <w:rPr>
          <w:sz w:val="22"/>
        </w:rPr>
        <w:t xml:space="preserve"> coal plants and </w:t>
      </w:r>
      <w:r w:rsidR="009A7BAA" w:rsidRPr="009A7BAA">
        <w:rPr>
          <w:sz w:val="22"/>
        </w:rPr>
        <w:t>4</w:t>
      </w:r>
      <w:r w:rsidR="00F4288C" w:rsidRPr="009A7BAA">
        <w:rPr>
          <w:sz w:val="22"/>
        </w:rPr>
        <w:t xml:space="preserve"> fuel oil plants out of 14</w:t>
      </w:r>
      <w:r w:rsidR="009A7BAA" w:rsidRPr="009A7BAA">
        <w:rPr>
          <w:sz w:val="22"/>
        </w:rPr>
        <w:t>8</w:t>
      </w:r>
      <w:r w:rsidR="00F4288C" w:rsidRPr="009A7BAA">
        <w:rPr>
          <w:sz w:val="22"/>
        </w:rPr>
        <w:t xml:space="preserve"> power plants included in this source category. With exception of few biomass plants and </w:t>
      </w:r>
      <w:r w:rsidR="009A7BAA" w:rsidRPr="009A7BAA">
        <w:rPr>
          <w:sz w:val="22"/>
        </w:rPr>
        <w:t>some gasoil</w:t>
      </w:r>
      <w:r w:rsidR="00F4288C" w:rsidRPr="009A7BAA">
        <w:rPr>
          <w:sz w:val="22"/>
        </w:rPr>
        <w:t xml:space="preserve"> stationary engines in the small islands the other plants are natural gas</w:t>
      </w:r>
      <w:r w:rsidR="00F4288C" w:rsidRPr="00F4288C">
        <w:rPr>
          <w:sz w:val="22"/>
        </w:rPr>
        <w:t xml:space="preserve"> combined cycle thermoelectric power plant.</w:t>
      </w:r>
    </w:p>
    <w:p w:rsidR="00242A49" w:rsidRPr="007D07C4" w:rsidRDefault="00242A49" w:rsidP="00242A49">
      <w:pPr>
        <w:spacing w:line="240" w:lineRule="auto"/>
        <w:ind w:firstLine="284"/>
        <w:rPr>
          <w:sz w:val="22"/>
        </w:rPr>
      </w:pPr>
      <w:r w:rsidRPr="007D07C4">
        <w:rPr>
          <w:sz w:val="22"/>
        </w:rPr>
        <w:t xml:space="preserve">National </w:t>
      </w:r>
      <w:r w:rsidRPr="007D07C4">
        <w:rPr>
          <w:i/>
          <w:sz w:val="22"/>
        </w:rPr>
        <w:t xml:space="preserve">navigation </w:t>
      </w:r>
      <w:r w:rsidRPr="007D07C4">
        <w:rPr>
          <w:sz w:val="22"/>
        </w:rPr>
        <w:t>(1A3d ii) is key category for</w:t>
      </w:r>
      <w:r w:rsidR="009A7BAA">
        <w:rPr>
          <w:sz w:val="22"/>
        </w:rPr>
        <w:t xml:space="preserve"> SO</w:t>
      </w:r>
      <w:r w:rsidR="009A7BAA" w:rsidRPr="009A7BAA">
        <w:rPr>
          <w:sz w:val="22"/>
          <w:vertAlign w:val="subscript"/>
        </w:rPr>
        <w:t>X</w:t>
      </w:r>
      <w:r w:rsidR="009A7BAA">
        <w:rPr>
          <w:sz w:val="22"/>
        </w:rPr>
        <w:t xml:space="preserve"> (1</w:t>
      </w:r>
      <w:r w:rsidR="00436C80">
        <w:rPr>
          <w:sz w:val="22"/>
        </w:rPr>
        <w:t>7</w:t>
      </w:r>
      <w:r w:rsidR="009A7BAA">
        <w:rPr>
          <w:sz w:val="22"/>
        </w:rPr>
        <w:t>.</w:t>
      </w:r>
      <w:r w:rsidR="00436C80">
        <w:rPr>
          <w:sz w:val="22"/>
        </w:rPr>
        <w:t>2</w:t>
      </w:r>
      <w:r w:rsidR="009A7BAA">
        <w:rPr>
          <w:sz w:val="22"/>
        </w:rPr>
        <w:t>%),</w:t>
      </w:r>
      <w:r w:rsidRPr="007D07C4">
        <w:rPr>
          <w:sz w:val="22"/>
        </w:rPr>
        <w:t xml:space="preserve"> NO</w:t>
      </w:r>
      <w:r w:rsidRPr="007D07C4">
        <w:rPr>
          <w:sz w:val="22"/>
          <w:vertAlign w:val="subscript"/>
        </w:rPr>
        <w:t>X</w:t>
      </w:r>
      <w:r w:rsidRPr="007D07C4">
        <w:rPr>
          <w:sz w:val="22"/>
        </w:rPr>
        <w:t xml:space="preserve"> (</w:t>
      </w:r>
      <w:r w:rsidR="009A7BAA">
        <w:rPr>
          <w:sz w:val="22"/>
        </w:rPr>
        <w:t>9.</w:t>
      </w:r>
      <w:r w:rsidR="00436C80">
        <w:rPr>
          <w:sz w:val="22"/>
        </w:rPr>
        <w:t>3</w:t>
      </w:r>
      <w:r w:rsidRPr="007D07C4">
        <w:rPr>
          <w:sz w:val="22"/>
        </w:rPr>
        <w:t>%), NMVOC (</w:t>
      </w:r>
      <w:r w:rsidR="009A7BAA">
        <w:rPr>
          <w:sz w:val="22"/>
        </w:rPr>
        <w:t>3.</w:t>
      </w:r>
      <w:r w:rsidR="00436C80">
        <w:rPr>
          <w:sz w:val="22"/>
        </w:rPr>
        <w:t>9</w:t>
      </w:r>
      <w:r w:rsidRPr="007D07C4">
        <w:rPr>
          <w:sz w:val="22"/>
        </w:rPr>
        <w:t>%), PM10 (</w:t>
      </w:r>
      <w:r w:rsidR="00436C80">
        <w:rPr>
          <w:sz w:val="22"/>
        </w:rPr>
        <w:t>3</w:t>
      </w:r>
      <w:r>
        <w:rPr>
          <w:sz w:val="22"/>
        </w:rPr>
        <w:t>.</w:t>
      </w:r>
      <w:r w:rsidR="00436C80">
        <w:rPr>
          <w:sz w:val="22"/>
        </w:rPr>
        <w:t>0</w:t>
      </w:r>
      <w:r w:rsidRPr="007D07C4">
        <w:rPr>
          <w:sz w:val="22"/>
        </w:rPr>
        <w:t>%) and PM2.5 (</w:t>
      </w:r>
      <w:r w:rsidR="009A7BAA">
        <w:rPr>
          <w:sz w:val="22"/>
        </w:rPr>
        <w:t>3</w:t>
      </w:r>
      <w:r>
        <w:rPr>
          <w:sz w:val="22"/>
        </w:rPr>
        <w:t>.</w:t>
      </w:r>
      <w:r w:rsidR="00436C80">
        <w:rPr>
          <w:sz w:val="22"/>
        </w:rPr>
        <w:t>4</w:t>
      </w:r>
      <w:r w:rsidRPr="007D07C4">
        <w:rPr>
          <w:sz w:val="22"/>
        </w:rPr>
        <w:t xml:space="preserve">%). </w:t>
      </w:r>
    </w:p>
    <w:p w:rsidR="00242A49" w:rsidRPr="007D07C4" w:rsidRDefault="00242A49" w:rsidP="00242A49">
      <w:pPr>
        <w:spacing w:line="240" w:lineRule="auto"/>
        <w:ind w:firstLine="284"/>
        <w:rPr>
          <w:rStyle w:val="Numeropagina"/>
          <w:sz w:val="22"/>
        </w:rPr>
      </w:pPr>
      <w:r w:rsidRPr="007D07C4">
        <w:rPr>
          <w:rStyle w:val="Numeropagina"/>
          <w:sz w:val="22"/>
        </w:rPr>
        <w:t xml:space="preserve">A sector increasing </w:t>
      </w:r>
      <w:r w:rsidR="009A7BAA">
        <w:rPr>
          <w:rStyle w:val="Numeropagina"/>
          <w:sz w:val="22"/>
        </w:rPr>
        <w:t xml:space="preserve">its level </w:t>
      </w:r>
      <w:r w:rsidRPr="007D07C4">
        <w:rPr>
          <w:rStyle w:val="Numeropagina"/>
          <w:sz w:val="22"/>
        </w:rPr>
        <w:t xml:space="preserve">of emissions is the </w:t>
      </w:r>
      <w:r w:rsidRPr="007D07C4">
        <w:rPr>
          <w:rStyle w:val="Numeropagina"/>
          <w:i/>
          <w:sz w:val="22"/>
        </w:rPr>
        <w:t>non-industrial combustion</w:t>
      </w:r>
      <w:r w:rsidRPr="007D07C4">
        <w:rPr>
          <w:rStyle w:val="Numeropagina"/>
          <w:sz w:val="22"/>
        </w:rPr>
        <w:t xml:space="preserve"> (1A4): NO</w:t>
      </w:r>
      <w:r w:rsidRPr="007D07C4">
        <w:rPr>
          <w:rStyle w:val="Numeropagina"/>
          <w:sz w:val="22"/>
          <w:vertAlign w:val="subscript"/>
        </w:rPr>
        <w:t>X</w:t>
      </w:r>
      <w:r w:rsidR="00EE6D34">
        <w:rPr>
          <w:rStyle w:val="Numeropagina"/>
          <w:sz w:val="22"/>
        </w:rPr>
        <w:t xml:space="preserve"> and</w:t>
      </w:r>
      <w:r w:rsidRPr="007D07C4">
        <w:rPr>
          <w:rStyle w:val="Numeropagina"/>
          <w:sz w:val="22"/>
        </w:rPr>
        <w:t xml:space="preserve"> NMVOC, emissions of this category </w:t>
      </w:r>
      <w:r w:rsidR="00EE6D34">
        <w:rPr>
          <w:rStyle w:val="Numeropagina"/>
          <w:sz w:val="22"/>
        </w:rPr>
        <w:t>account for</w:t>
      </w:r>
      <w:r w:rsidRPr="007D07C4">
        <w:rPr>
          <w:rStyle w:val="Numeropagina"/>
          <w:sz w:val="22"/>
        </w:rPr>
        <w:t xml:space="preserve"> </w:t>
      </w:r>
      <w:r>
        <w:rPr>
          <w:rStyle w:val="Numeropagina"/>
          <w:sz w:val="22"/>
        </w:rPr>
        <w:t>1</w:t>
      </w:r>
      <w:r w:rsidR="009A7BAA">
        <w:rPr>
          <w:rStyle w:val="Numeropagina"/>
          <w:sz w:val="22"/>
        </w:rPr>
        <w:t>6.</w:t>
      </w:r>
      <w:r w:rsidR="00436C80">
        <w:rPr>
          <w:rStyle w:val="Numeropagina"/>
          <w:sz w:val="22"/>
        </w:rPr>
        <w:t>6</w:t>
      </w:r>
      <w:r w:rsidRPr="007D07C4">
        <w:rPr>
          <w:rStyle w:val="Numeropagina"/>
          <w:sz w:val="22"/>
        </w:rPr>
        <w:t>%</w:t>
      </w:r>
      <w:r w:rsidR="009A7BAA">
        <w:rPr>
          <w:rStyle w:val="Numeropagina"/>
          <w:sz w:val="22"/>
        </w:rPr>
        <w:t xml:space="preserve"> and 2</w:t>
      </w:r>
      <w:r w:rsidR="00436C80">
        <w:rPr>
          <w:rStyle w:val="Numeropagina"/>
          <w:sz w:val="22"/>
        </w:rPr>
        <w:t>2</w:t>
      </w:r>
      <w:r w:rsidR="009A7BAA">
        <w:rPr>
          <w:rStyle w:val="Numeropagina"/>
          <w:sz w:val="22"/>
        </w:rPr>
        <w:t>.</w:t>
      </w:r>
      <w:r w:rsidR="00436C80">
        <w:rPr>
          <w:rStyle w:val="Numeropagina"/>
          <w:sz w:val="22"/>
        </w:rPr>
        <w:t>7</w:t>
      </w:r>
      <w:r w:rsidR="009A7BAA">
        <w:rPr>
          <w:rStyle w:val="Numeropagina"/>
          <w:sz w:val="22"/>
        </w:rPr>
        <w:t xml:space="preserve">% </w:t>
      </w:r>
      <w:r w:rsidRPr="007D07C4">
        <w:rPr>
          <w:rStyle w:val="Numeropagina"/>
          <w:sz w:val="22"/>
        </w:rPr>
        <w:t>of national total</w:t>
      </w:r>
      <w:r w:rsidR="009A7BAA">
        <w:rPr>
          <w:rStyle w:val="Numeropagina"/>
          <w:sz w:val="22"/>
        </w:rPr>
        <w:t>, respectively</w:t>
      </w:r>
      <w:r w:rsidRPr="007D07C4">
        <w:rPr>
          <w:rStyle w:val="Numeropagina"/>
          <w:sz w:val="22"/>
        </w:rPr>
        <w:t xml:space="preserve">; CO </w:t>
      </w:r>
      <w:r>
        <w:rPr>
          <w:rStyle w:val="Numeropagina"/>
          <w:sz w:val="22"/>
        </w:rPr>
        <w:t xml:space="preserve">emissions account for </w:t>
      </w:r>
      <w:r w:rsidR="00436C80">
        <w:rPr>
          <w:rStyle w:val="Numeropagina"/>
          <w:sz w:val="22"/>
        </w:rPr>
        <w:t>58</w:t>
      </w:r>
      <w:r w:rsidR="009A7BAA">
        <w:rPr>
          <w:rStyle w:val="Numeropagina"/>
          <w:sz w:val="22"/>
        </w:rPr>
        <w:t>.</w:t>
      </w:r>
      <w:r w:rsidR="00436C80">
        <w:rPr>
          <w:rStyle w:val="Numeropagina"/>
          <w:sz w:val="22"/>
        </w:rPr>
        <w:t>4</w:t>
      </w:r>
      <w:r>
        <w:rPr>
          <w:rStyle w:val="Numeropagina"/>
          <w:sz w:val="22"/>
        </w:rPr>
        <w:t xml:space="preserve">%; </w:t>
      </w:r>
      <w:r w:rsidRPr="007D07C4">
        <w:rPr>
          <w:rStyle w:val="Numeropagina"/>
          <w:sz w:val="22"/>
        </w:rPr>
        <w:t xml:space="preserve">PM10 and PM2.5 emissions account for </w:t>
      </w:r>
      <w:r w:rsidR="00436C80">
        <w:rPr>
          <w:rStyle w:val="Numeropagina"/>
          <w:sz w:val="22"/>
        </w:rPr>
        <w:t>59</w:t>
      </w:r>
      <w:r w:rsidRPr="007D07C4">
        <w:rPr>
          <w:rStyle w:val="Numeropagina"/>
          <w:sz w:val="22"/>
        </w:rPr>
        <w:t>.</w:t>
      </w:r>
      <w:r w:rsidR="00436C80">
        <w:rPr>
          <w:rStyle w:val="Numeropagina"/>
          <w:sz w:val="22"/>
        </w:rPr>
        <w:t>1</w:t>
      </w:r>
      <w:r w:rsidRPr="007D07C4">
        <w:rPr>
          <w:rStyle w:val="Numeropagina"/>
          <w:sz w:val="22"/>
        </w:rPr>
        <w:t xml:space="preserve">% and </w:t>
      </w:r>
      <w:r w:rsidR="00436C80">
        <w:rPr>
          <w:rStyle w:val="Numeropagina"/>
          <w:sz w:val="22"/>
        </w:rPr>
        <w:t>68</w:t>
      </w:r>
      <w:r w:rsidRPr="007D07C4">
        <w:rPr>
          <w:rStyle w:val="Numeropagina"/>
          <w:sz w:val="22"/>
        </w:rPr>
        <w:t>.</w:t>
      </w:r>
      <w:r w:rsidR="00436C80">
        <w:rPr>
          <w:rStyle w:val="Numeropagina"/>
          <w:sz w:val="22"/>
        </w:rPr>
        <w:t>1</w:t>
      </w:r>
      <w:r w:rsidRPr="007D07C4">
        <w:rPr>
          <w:rStyle w:val="Numeropagina"/>
          <w:sz w:val="22"/>
        </w:rPr>
        <w:t xml:space="preserve">% respectively; </w:t>
      </w:r>
      <w:r w:rsidR="009A7BAA">
        <w:rPr>
          <w:rStyle w:val="Numeropagina"/>
          <w:sz w:val="22"/>
        </w:rPr>
        <w:t>BC emissions account for 4</w:t>
      </w:r>
      <w:r w:rsidR="00436C80">
        <w:rPr>
          <w:rStyle w:val="Numeropagina"/>
          <w:sz w:val="22"/>
        </w:rPr>
        <w:t>4</w:t>
      </w:r>
      <w:r w:rsidR="009A7BAA">
        <w:rPr>
          <w:rStyle w:val="Numeropagina"/>
          <w:sz w:val="22"/>
        </w:rPr>
        <w:t>.</w:t>
      </w:r>
      <w:r w:rsidR="00436C80">
        <w:rPr>
          <w:rStyle w:val="Numeropagina"/>
          <w:sz w:val="22"/>
        </w:rPr>
        <w:t>1</w:t>
      </w:r>
      <w:r w:rsidR="009A7BAA">
        <w:rPr>
          <w:rStyle w:val="Numeropagina"/>
          <w:sz w:val="22"/>
        </w:rPr>
        <w:t xml:space="preserve">%; </w:t>
      </w:r>
      <w:r w:rsidRPr="007D07C4">
        <w:rPr>
          <w:rStyle w:val="Numeropagina"/>
          <w:sz w:val="22"/>
        </w:rPr>
        <w:t xml:space="preserve">dioxin is </w:t>
      </w:r>
      <w:r w:rsidR="00436C80">
        <w:rPr>
          <w:rStyle w:val="Numeropagina"/>
          <w:sz w:val="22"/>
        </w:rPr>
        <w:t>39</w:t>
      </w:r>
      <w:r w:rsidRPr="007D07C4">
        <w:rPr>
          <w:rStyle w:val="Numeropagina"/>
          <w:sz w:val="22"/>
        </w:rPr>
        <w:t>.</w:t>
      </w:r>
      <w:r w:rsidR="00436C80">
        <w:rPr>
          <w:rStyle w:val="Numeropagina"/>
          <w:sz w:val="22"/>
        </w:rPr>
        <w:t>7</w:t>
      </w:r>
      <w:r w:rsidRPr="007D07C4">
        <w:rPr>
          <w:rStyle w:val="Numeropagina"/>
          <w:sz w:val="22"/>
        </w:rPr>
        <w:t xml:space="preserve">% and PAH is </w:t>
      </w:r>
      <w:r w:rsidR="009A7BAA">
        <w:rPr>
          <w:rStyle w:val="Numeropagina"/>
          <w:sz w:val="22"/>
        </w:rPr>
        <w:t>7</w:t>
      </w:r>
      <w:r w:rsidR="00436C80">
        <w:rPr>
          <w:rStyle w:val="Numeropagina"/>
          <w:sz w:val="22"/>
        </w:rPr>
        <w:t>1</w:t>
      </w:r>
      <w:r w:rsidRPr="007D07C4">
        <w:rPr>
          <w:rStyle w:val="Numeropagina"/>
          <w:sz w:val="22"/>
        </w:rPr>
        <w:t>.</w:t>
      </w:r>
      <w:r w:rsidR="00436C80">
        <w:rPr>
          <w:rStyle w:val="Numeropagina"/>
          <w:sz w:val="22"/>
        </w:rPr>
        <w:t>1</w:t>
      </w:r>
      <w:r w:rsidRPr="007D07C4">
        <w:rPr>
          <w:rStyle w:val="Numeropagina"/>
          <w:sz w:val="22"/>
        </w:rPr>
        <w:t xml:space="preserve">% of national total. These emissions are prevalently due to biomass combustion in winter and they are also becoming critical for air quality issues. </w:t>
      </w:r>
      <w:r w:rsidRPr="007D07C4">
        <w:rPr>
          <w:rStyle w:val="Numeropagina"/>
          <w:i/>
          <w:sz w:val="22"/>
        </w:rPr>
        <w:t>Non-industrial combustion</w:t>
      </w:r>
      <w:r w:rsidRPr="007D07C4">
        <w:rPr>
          <w:rStyle w:val="Numeropagina"/>
          <w:sz w:val="22"/>
        </w:rPr>
        <w:t xml:space="preserve"> is also a key category for heavy metals</w:t>
      </w:r>
      <w:r w:rsidR="009A7BAA">
        <w:rPr>
          <w:rStyle w:val="Numeropagina"/>
          <w:sz w:val="22"/>
        </w:rPr>
        <w:t xml:space="preserve">, </w:t>
      </w:r>
      <w:r w:rsidR="00436C80" w:rsidRPr="007D07C4">
        <w:rPr>
          <w:rStyle w:val="Numeropagina"/>
          <w:sz w:val="22"/>
        </w:rPr>
        <w:t>and</w:t>
      </w:r>
      <w:r w:rsidR="00436C80">
        <w:rPr>
          <w:rStyle w:val="Numeropagina"/>
          <w:sz w:val="22"/>
        </w:rPr>
        <w:t xml:space="preserve"> </w:t>
      </w:r>
      <w:r w:rsidR="009A7BAA">
        <w:rPr>
          <w:rStyle w:val="Numeropagina"/>
          <w:sz w:val="22"/>
        </w:rPr>
        <w:t>HCB</w:t>
      </w:r>
      <w:r w:rsidRPr="007D07C4">
        <w:rPr>
          <w:rStyle w:val="Numeropagina"/>
          <w:sz w:val="22"/>
        </w:rPr>
        <w:t xml:space="preserve"> due to the increase of combustion of waste with energy recovery reported under the sector.</w:t>
      </w:r>
      <w:r w:rsidRPr="007D07C4">
        <w:rPr>
          <w:sz w:val="22"/>
        </w:rPr>
        <w:t xml:space="preserve"> </w:t>
      </w:r>
      <w:r w:rsidRPr="007D07C4">
        <w:rPr>
          <w:rStyle w:val="Numeropagina"/>
          <w:sz w:val="22"/>
        </w:rPr>
        <w:t>An in depth analysis of this category is reported in the paragraph 3.</w:t>
      </w:r>
      <w:r w:rsidR="001B15D3">
        <w:rPr>
          <w:rStyle w:val="Numeropagina"/>
          <w:sz w:val="22"/>
        </w:rPr>
        <w:t>12</w:t>
      </w:r>
      <w:r w:rsidRPr="007D07C4">
        <w:rPr>
          <w:rStyle w:val="Numeropagina"/>
          <w:sz w:val="22"/>
        </w:rPr>
        <w:t>.</w:t>
      </w:r>
    </w:p>
    <w:p w:rsidR="00242A49" w:rsidRPr="007D07C4" w:rsidRDefault="00242A49" w:rsidP="002D6B58">
      <w:pPr>
        <w:spacing w:line="240" w:lineRule="auto"/>
        <w:ind w:firstLine="284"/>
        <w:rPr>
          <w:rStyle w:val="Numeropagina"/>
          <w:sz w:val="22"/>
        </w:rPr>
      </w:pPr>
      <w:r w:rsidRPr="007D07C4">
        <w:rPr>
          <w:rStyle w:val="Numeropagina"/>
          <w:sz w:val="22"/>
        </w:rPr>
        <w:t xml:space="preserve">Fugitive emissions from </w:t>
      </w:r>
      <w:r w:rsidRPr="007D07C4">
        <w:rPr>
          <w:rStyle w:val="Numeropagina"/>
          <w:i/>
          <w:sz w:val="22"/>
        </w:rPr>
        <w:t>fossil fuel distribution</w:t>
      </w:r>
      <w:r w:rsidRPr="007D07C4">
        <w:rPr>
          <w:rStyle w:val="Numeropagina"/>
          <w:sz w:val="22"/>
        </w:rPr>
        <w:t xml:space="preserve"> (1B2) is key category </w:t>
      </w:r>
      <w:r w:rsidR="004056A5">
        <w:rPr>
          <w:rStyle w:val="Numeropagina"/>
          <w:sz w:val="22"/>
        </w:rPr>
        <w:t>in 201</w:t>
      </w:r>
      <w:r w:rsidR="00436C80">
        <w:rPr>
          <w:rStyle w:val="Numeropagina"/>
          <w:sz w:val="22"/>
        </w:rPr>
        <w:t>4</w:t>
      </w:r>
      <w:r w:rsidR="004056A5">
        <w:rPr>
          <w:rStyle w:val="Numeropagina"/>
          <w:sz w:val="22"/>
        </w:rPr>
        <w:t xml:space="preserve"> </w:t>
      </w:r>
      <w:r w:rsidRPr="007D07C4">
        <w:rPr>
          <w:rStyle w:val="Numeropagina"/>
          <w:sz w:val="22"/>
        </w:rPr>
        <w:t>for SO</w:t>
      </w:r>
      <w:r w:rsidRPr="007D07C4">
        <w:rPr>
          <w:rStyle w:val="Numeropagina"/>
          <w:sz w:val="22"/>
          <w:vertAlign w:val="subscript"/>
        </w:rPr>
        <w:t>X</w:t>
      </w:r>
      <w:r w:rsidRPr="007D07C4">
        <w:rPr>
          <w:rStyle w:val="Numeropagina"/>
          <w:sz w:val="22"/>
        </w:rPr>
        <w:t xml:space="preserve"> emissions (</w:t>
      </w:r>
      <w:r w:rsidR="004056A5" w:rsidRPr="007D07C4">
        <w:rPr>
          <w:rStyle w:val="Numeropagina"/>
          <w:sz w:val="22"/>
        </w:rPr>
        <w:t>1</w:t>
      </w:r>
      <w:r w:rsidR="00436C80">
        <w:rPr>
          <w:rStyle w:val="Numeropagina"/>
          <w:sz w:val="22"/>
        </w:rPr>
        <w:t>6</w:t>
      </w:r>
      <w:r w:rsidRPr="007D07C4">
        <w:rPr>
          <w:rStyle w:val="Numeropagina"/>
          <w:sz w:val="22"/>
        </w:rPr>
        <w:t>.</w:t>
      </w:r>
      <w:r w:rsidR="009A7BAA">
        <w:rPr>
          <w:rStyle w:val="Numeropagina"/>
          <w:sz w:val="22"/>
        </w:rPr>
        <w:t>6</w:t>
      </w:r>
      <w:r w:rsidRPr="007D07C4">
        <w:rPr>
          <w:rStyle w:val="Numeropagina"/>
          <w:sz w:val="22"/>
        </w:rPr>
        <w:t>%) due to fugitive emissions in refinery (1B2a iv</w:t>
      </w:r>
      <w:r w:rsidR="009A7BAA">
        <w:rPr>
          <w:rStyle w:val="Numeropagina"/>
          <w:sz w:val="22"/>
        </w:rPr>
        <w:t>)</w:t>
      </w:r>
      <w:r w:rsidRPr="007D07C4">
        <w:rPr>
          <w:rStyle w:val="Numeropagina"/>
          <w:sz w:val="22"/>
        </w:rPr>
        <w:t>, and for NMVOC (</w:t>
      </w:r>
      <w:r w:rsidR="009A7BAA">
        <w:rPr>
          <w:rStyle w:val="Numeropagina"/>
          <w:sz w:val="22"/>
        </w:rPr>
        <w:t>5</w:t>
      </w:r>
      <w:r w:rsidRPr="007D07C4">
        <w:rPr>
          <w:rStyle w:val="Numeropagina"/>
          <w:sz w:val="22"/>
        </w:rPr>
        <w:t>.</w:t>
      </w:r>
      <w:r w:rsidR="009A7BAA">
        <w:rPr>
          <w:rStyle w:val="Numeropagina"/>
          <w:sz w:val="22"/>
        </w:rPr>
        <w:t>7</w:t>
      </w:r>
      <w:r w:rsidRPr="007D07C4">
        <w:rPr>
          <w:rStyle w:val="Numeropagina"/>
          <w:sz w:val="22"/>
        </w:rPr>
        <w:t>%) due to emissions from natural gas distribution (1B2b).</w:t>
      </w:r>
    </w:p>
    <w:p w:rsidR="00242A49" w:rsidRPr="007D07C4" w:rsidRDefault="00242A49" w:rsidP="00242A49">
      <w:pPr>
        <w:spacing w:line="240" w:lineRule="auto"/>
        <w:rPr>
          <w:sz w:val="22"/>
        </w:rPr>
        <w:sectPr w:rsidR="00242A49" w:rsidRPr="007D07C4" w:rsidSect="0063725A">
          <w:headerReference w:type="default" r:id="rId89"/>
          <w:footerReference w:type="default" r:id="rId90"/>
          <w:headerReference w:type="first" r:id="rId91"/>
          <w:footerReference w:type="first" r:id="rId92"/>
          <w:pgSz w:w="11907" w:h="16840" w:code="9"/>
          <w:pgMar w:top="1134" w:right="1134" w:bottom="1134" w:left="1134" w:header="709" w:footer="709" w:gutter="0"/>
          <w:cols w:space="720"/>
          <w:titlePg/>
        </w:sectPr>
      </w:pPr>
    </w:p>
    <w:p w:rsidR="00242A49" w:rsidRPr="00F205A7" w:rsidRDefault="00242A49" w:rsidP="00242A49">
      <w:pPr>
        <w:autoSpaceDE w:val="0"/>
        <w:autoSpaceDN w:val="0"/>
        <w:adjustRightInd w:val="0"/>
        <w:spacing w:line="240" w:lineRule="auto"/>
        <w:rPr>
          <w:i/>
          <w:sz w:val="20"/>
        </w:rPr>
      </w:pPr>
      <w:r w:rsidRPr="00F205A7">
        <w:rPr>
          <w:b/>
          <w:sz w:val="20"/>
        </w:rPr>
        <w:lastRenderedPageBreak/>
        <w:t xml:space="preserve">Table 3.1   </w:t>
      </w:r>
      <w:r w:rsidRPr="00F205A7">
        <w:rPr>
          <w:i/>
          <w:iCs/>
          <w:sz w:val="20"/>
        </w:rPr>
        <w:t>Key categories in the energy sector i</w:t>
      </w:r>
      <w:r w:rsidRPr="00F205A7">
        <w:rPr>
          <w:i/>
          <w:sz w:val="20"/>
        </w:rPr>
        <w:t xml:space="preserve">n </w:t>
      </w:r>
      <w:r w:rsidR="0017014D" w:rsidRPr="00F205A7">
        <w:rPr>
          <w:i/>
          <w:sz w:val="20"/>
        </w:rPr>
        <w:t>201</w:t>
      </w:r>
      <w:r w:rsidR="00436C80">
        <w:rPr>
          <w:i/>
          <w:sz w:val="20"/>
        </w:rPr>
        <w:t>4</w:t>
      </w:r>
    </w:p>
    <w:tbl>
      <w:tblPr>
        <w:tblW w:w="14567" w:type="dxa"/>
        <w:tblBorders>
          <w:top w:val="double" w:sz="4" w:space="0" w:color="C0C0C0"/>
          <w:bottom w:val="double" w:sz="4" w:space="0" w:color="C0C0C0"/>
        </w:tblBorders>
        <w:tblLayout w:type="fixed"/>
        <w:tblLook w:val="01E0"/>
      </w:tblPr>
      <w:tblGrid>
        <w:gridCol w:w="959"/>
        <w:gridCol w:w="567"/>
        <w:gridCol w:w="567"/>
        <w:gridCol w:w="567"/>
        <w:gridCol w:w="567"/>
        <w:gridCol w:w="567"/>
        <w:gridCol w:w="567"/>
        <w:gridCol w:w="567"/>
        <w:gridCol w:w="567"/>
        <w:gridCol w:w="567"/>
        <w:gridCol w:w="567"/>
        <w:gridCol w:w="567"/>
        <w:gridCol w:w="567"/>
        <w:gridCol w:w="567"/>
        <w:gridCol w:w="567"/>
        <w:gridCol w:w="567"/>
        <w:gridCol w:w="567"/>
        <w:gridCol w:w="567"/>
        <w:gridCol w:w="567"/>
        <w:gridCol w:w="567"/>
        <w:gridCol w:w="567"/>
        <w:gridCol w:w="567"/>
        <w:gridCol w:w="567"/>
        <w:gridCol w:w="567"/>
        <w:gridCol w:w="567"/>
      </w:tblGrid>
      <w:tr w:rsidR="00242A49" w:rsidRPr="00F205A7" w:rsidTr="0063725A">
        <w:trPr>
          <w:trHeight w:val="510"/>
        </w:trPr>
        <w:tc>
          <w:tcPr>
            <w:tcW w:w="959" w:type="dxa"/>
            <w:tcBorders>
              <w:top w:val="double" w:sz="4" w:space="0" w:color="C0C0C0"/>
              <w:bottom w:val="dotted" w:sz="4" w:space="0" w:color="C0C0C0"/>
            </w:tcBorders>
            <w:vAlign w:val="center"/>
          </w:tcPr>
          <w:p w:rsidR="00242A49" w:rsidRPr="00F205A7" w:rsidRDefault="00242A49" w:rsidP="0063725A">
            <w:pPr>
              <w:spacing w:after="0" w:line="240" w:lineRule="auto"/>
              <w:jc w:val="center"/>
              <w:rPr>
                <w:b/>
                <w:sz w:val="16"/>
                <w:szCs w:val="16"/>
              </w:rPr>
            </w:pPr>
          </w:p>
        </w:tc>
        <w:tc>
          <w:tcPr>
            <w:tcW w:w="567" w:type="dxa"/>
            <w:tcBorders>
              <w:top w:val="double" w:sz="4" w:space="0" w:color="C0C0C0"/>
              <w:bottom w:val="dotted" w:sz="4" w:space="0" w:color="C0C0C0"/>
            </w:tcBorders>
            <w:vAlign w:val="center"/>
          </w:tcPr>
          <w:p w:rsidR="00242A49" w:rsidRPr="00F205A7" w:rsidRDefault="00242A49" w:rsidP="0063725A">
            <w:pPr>
              <w:spacing w:after="0" w:line="240" w:lineRule="auto"/>
              <w:jc w:val="center"/>
              <w:rPr>
                <w:b/>
                <w:sz w:val="16"/>
                <w:szCs w:val="16"/>
                <w:lang w:val="it-IT"/>
              </w:rPr>
            </w:pPr>
            <w:r w:rsidRPr="00F205A7">
              <w:rPr>
                <w:b/>
                <w:sz w:val="16"/>
                <w:szCs w:val="16"/>
                <w:lang w:val="it-IT"/>
              </w:rPr>
              <w:t>1A1a</w:t>
            </w:r>
          </w:p>
        </w:tc>
        <w:tc>
          <w:tcPr>
            <w:tcW w:w="567" w:type="dxa"/>
            <w:tcBorders>
              <w:top w:val="double" w:sz="4" w:space="0" w:color="C0C0C0"/>
              <w:bottom w:val="dotted" w:sz="4" w:space="0" w:color="C0C0C0"/>
            </w:tcBorders>
            <w:vAlign w:val="center"/>
          </w:tcPr>
          <w:p w:rsidR="00242A49" w:rsidRPr="00F205A7" w:rsidRDefault="00242A49" w:rsidP="0063725A">
            <w:pPr>
              <w:spacing w:after="0" w:line="240" w:lineRule="auto"/>
              <w:jc w:val="center"/>
              <w:rPr>
                <w:b/>
                <w:sz w:val="16"/>
                <w:szCs w:val="16"/>
                <w:lang w:val="it-IT"/>
              </w:rPr>
            </w:pPr>
            <w:r w:rsidRPr="00F205A7">
              <w:rPr>
                <w:b/>
                <w:sz w:val="16"/>
                <w:szCs w:val="16"/>
                <w:lang w:val="it-IT"/>
              </w:rPr>
              <w:t>1A1b</w:t>
            </w:r>
          </w:p>
        </w:tc>
        <w:tc>
          <w:tcPr>
            <w:tcW w:w="567" w:type="dxa"/>
            <w:tcBorders>
              <w:top w:val="double" w:sz="4" w:space="0" w:color="C0C0C0"/>
              <w:bottom w:val="dotted" w:sz="4" w:space="0" w:color="C0C0C0"/>
            </w:tcBorders>
            <w:vAlign w:val="center"/>
          </w:tcPr>
          <w:p w:rsidR="00242A49" w:rsidRPr="00F205A7" w:rsidRDefault="00242A49" w:rsidP="0063725A">
            <w:pPr>
              <w:spacing w:after="0" w:line="240" w:lineRule="auto"/>
              <w:jc w:val="center"/>
              <w:rPr>
                <w:b/>
                <w:sz w:val="16"/>
                <w:szCs w:val="16"/>
                <w:lang w:val="it-IT"/>
              </w:rPr>
            </w:pPr>
            <w:r w:rsidRPr="00F205A7">
              <w:rPr>
                <w:b/>
                <w:sz w:val="16"/>
                <w:szCs w:val="16"/>
                <w:lang w:val="it-IT"/>
              </w:rPr>
              <w:t>1A1c</w:t>
            </w:r>
          </w:p>
        </w:tc>
        <w:tc>
          <w:tcPr>
            <w:tcW w:w="567" w:type="dxa"/>
            <w:tcBorders>
              <w:top w:val="double" w:sz="4" w:space="0" w:color="C0C0C0"/>
              <w:bottom w:val="dotted" w:sz="4" w:space="0" w:color="C0C0C0"/>
            </w:tcBorders>
            <w:vAlign w:val="center"/>
          </w:tcPr>
          <w:p w:rsidR="00242A49" w:rsidRPr="00F205A7" w:rsidRDefault="00242A49" w:rsidP="0063725A">
            <w:pPr>
              <w:spacing w:after="0" w:line="240" w:lineRule="auto"/>
              <w:jc w:val="center"/>
              <w:rPr>
                <w:b/>
                <w:sz w:val="16"/>
                <w:szCs w:val="16"/>
                <w:lang w:val="it-IT"/>
              </w:rPr>
            </w:pPr>
            <w:r w:rsidRPr="00F205A7">
              <w:rPr>
                <w:b/>
                <w:sz w:val="16"/>
                <w:szCs w:val="16"/>
                <w:lang w:val="it-IT"/>
              </w:rPr>
              <w:t>1A2</w:t>
            </w:r>
            <w:r w:rsidR="009A7BAA">
              <w:rPr>
                <w:b/>
                <w:sz w:val="16"/>
                <w:szCs w:val="16"/>
                <w:lang w:val="it-IT"/>
              </w:rPr>
              <w:t>f</w:t>
            </w:r>
          </w:p>
        </w:tc>
        <w:tc>
          <w:tcPr>
            <w:tcW w:w="567" w:type="dxa"/>
            <w:tcBorders>
              <w:top w:val="double" w:sz="4" w:space="0" w:color="C0C0C0"/>
              <w:bottom w:val="dotted" w:sz="4" w:space="0" w:color="C0C0C0"/>
            </w:tcBorders>
            <w:vAlign w:val="center"/>
          </w:tcPr>
          <w:p w:rsidR="00242A49" w:rsidRPr="00F205A7" w:rsidRDefault="00242A49" w:rsidP="009A7BAA">
            <w:pPr>
              <w:spacing w:after="0" w:line="240" w:lineRule="auto"/>
              <w:jc w:val="center"/>
              <w:rPr>
                <w:b/>
                <w:sz w:val="16"/>
                <w:szCs w:val="16"/>
                <w:lang w:val="it-IT"/>
              </w:rPr>
            </w:pPr>
            <w:r w:rsidRPr="00F205A7">
              <w:rPr>
                <w:b/>
                <w:sz w:val="16"/>
                <w:szCs w:val="16"/>
                <w:lang w:val="it-IT"/>
              </w:rPr>
              <w:t>1A2</w:t>
            </w:r>
            <w:r w:rsidR="009A7BAA">
              <w:rPr>
                <w:b/>
                <w:sz w:val="16"/>
                <w:szCs w:val="16"/>
                <w:lang w:val="it-IT"/>
              </w:rPr>
              <w:t>g</w:t>
            </w:r>
            <w:r w:rsidRPr="00F205A7">
              <w:rPr>
                <w:b/>
                <w:sz w:val="16"/>
                <w:szCs w:val="16"/>
                <w:lang w:val="it-IT"/>
              </w:rPr>
              <w:t xml:space="preserve"> </w:t>
            </w:r>
            <w:r w:rsidR="009A7BAA">
              <w:rPr>
                <w:b/>
                <w:sz w:val="16"/>
                <w:szCs w:val="16"/>
                <w:lang w:val="it-IT"/>
              </w:rPr>
              <w:t>v</w:t>
            </w:r>
            <w:r w:rsidRPr="00F205A7">
              <w:rPr>
                <w:b/>
                <w:sz w:val="16"/>
                <w:szCs w:val="16"/>
                <w:lang w:val="it-IT"/>
              </w:rPr>
              <w:t>ii</w:t>
            </w:r>
          </w:p>
        </w:tc>
        <w:tc>
          <w:tcPr>
            <w:tcW w:w="567" w:type="dxa"/>
            <w:tcBorders>
              <w:top w:val="double" w:sz="4" w:space="0" w:color="C0C0C0"/>
              <w:bottom w:val="dotted" w:sz="4" w:space="0" w:color="C0C0C0"/>
            </w:tcBorders>
            <w:vAlign w:val="center"/>
          </w:tcPr>
          <w:p w:rsidR="00242A49" w:rsidRPr="00F205A7" w:rsidRDefault="009A7BAA" w:rsidP="0063725A">
            <w:pPr>
              <w:spacing w:after="0" w:line="240" w:lineRule="auto"/>
              <w:jc w:val="center"/>
              <w:rPr>
                <w:b/>
                <w:sz w:val="16"/>
                <w:szCs w:val="16"/>
                <w:lang w:val="it-IT"/>
              </w:rPr>
            </w:pPr>
            <w:r>
              <w:rPr>
                <w:b/>
                <w:sz w:val="16"/>
                <w:szCs w:val="16"/>
                <w:lang w:val="it-IT"/>
              </w:rPr>
              <w:t>1A3a i</w:t>
            </w:r>
          </w:p>
        </w:tc>
        <w:tc>
          <w:tcPr>
            <w:tcW w:w="567" w:type="dxa"/>
            <w:tcBorders>
              <w:top w:val="double" w:sz="4" w:space="0" w:color="C0C0C0"/>
              <w:bottom w:val="dotted" w:sz="4" w:space="0" w:color="C0C0C0"/>
            </w:tcBorders>
            <w:vAlign w:val="center"/>
          </w:tcPr>
          <w:p w:rsidR="00242A49" w:rsidRPr="00F205A7" w:rsidRDefault="00242A49" w:rsidP="0063725A">
            <w:pPr>
              <w:spacing w:after="0" w:line="240" w:lineRule="auto"/>
              <w:jc w:val="center"/>
              <w:rPr>
                <w:b/>
                <w:sz w:val="16"/>
                <w:szCs w:val="16"/>
                <w:lang w:val="it-IT"/>
              </w:rPr>
            </w:pPr>
            <w:r w:rsidRPr="00F205A7">
              <w:rPr>
                <w:b/>
                <w:sz w:val="16"/>
                <w:szCs w:val="16"/>
                <w:lang w:val="it-IT"/>
              </w:rPr>
              <w:t>1A3a i</w:t>
            </w:r>
            <w:r w:rsidR="009A7BAA">
              <w:rPr>
                <w:b/>
                <w:sz w:val="16"/>
                <w:szCs w:val="16"/>
                <w:lang w:val="it-IT"/>
              </w:rPr>
              <w:t>i</w:t>
            </w:r>
            <w:r w:rsidRPr="00F205A7">
              <w:rPr>
                <w:b/>
                <w:sz w:val="16"/>
                <w:szCs w:val="16"/>
                <w:lang w:val="it-IT"/>
              </w:rPr>
              <w:t xml:space="preserve"> </w:t>
            </w:r>
          </w:p>
        </w:tc>
        <w:tc>
          <w:tcPr>
            <w:tcW w:w="567" w:type="dxa"/>
            <w:tcBorders>
              <w:top w:val="double" w:sz="4" w:space="0" w:color="C0C0C0"/>
              <w:bottom w:val="dotted" w:sz="4" w:space="0" w:color="C0C0C0"/>
            </w:tcBorders>
            <w:vAlign w:val="center"/>
          </w:tcPr>
          <w:p w:rsidR="00242A49" w:rsidRPr="00F205A7" w:rsidRDefault="00242A49" w:rsidP="0063725A">
            <w:pPr>
              <w:spacing w:after="0" w:line="240" w:lineRule="auto"/>
              <w:jc w:val="center"/>
              <w:rPr>
                <w:b/>
                <w:sz w:val="16"/>
                <w:szCs w:val="16"/>
                <w:lang w:val="it-IT"/>
              </w:rPr>
            </w:pPr>
            <w:r w:rsidRPr="00F205A7">
              <w:rPr>
                <w:b/>
                <w:sz w:val="16"/>
                <w:szCs w:val="16"/>
                <w:lang w:val="it-IT"/>
              </w:rPr>
              <w:t>1A3b i</w:t>
            </w:r>
          </w:p>
        </w:tc>
        <w:tc>
          <w:tcPr>
            <w:tcW w:w="567" w:type="dxa"/>
            <w:tcBorders>
              <w:top w:val="double" w:sz="4" w:space="0" w:color="C0C0C0"/>
              <w:bottom w:val="dotted" w:sz="4" w:space="0" w:color="C0C0C0"/>
            </w:tcBorders>
            <w:vAlign w:val="center"/>
          </w:tcPr>
          <w:p w:rsidR="00242A49" w:rsidRPr="00F205A7" w:rsidRDefault="00242A49" w:rsidP="0063725A">
            <w:pPr>
              <w:spacing w:after="0" w:line="240" w:lineRule="auto"/>
              <w:jc w:val="center"/>
              <w:rPr>
                <w:b/>
                <w:sz w:val="16"/>
                <w:szCs w:val="16"/>
                <w:lang w:val="it-IT"/>
              </w:rPr>
            </w:pPr>
            <w:r w:rsidRPr="00F205A7">
              <w:rPr>
                <w:b/>
                <w:sz w:val="16"/>
                <w:szCs w:val="16"/>
                <w:lang w:val="it-IT"/>
              </w:rPr>
              <w:t>1A3b ii</w:t>
            </w:r>
          </w:p>
        </w:tc>
        <w:tc>
          <w:tcPr>
            <w:tcW w:w="567" w:type="dxa"/>
            <w:tcBorders>
              <w:top w:val="double" w:sz="4" w:space="0" w:color="C0C0C0"/>
              <w:bottom w:val="dotted" w:sz="4" w:space="0" w:color="C0C0C0"/>
            </w:tcBorders>
            <w:vAlign w:val="center"/>
          </w:tcPr>
          <w:p w:rsidR="00242A49" w:rsidRPr="00F205A7" w:rsidRDefault="00242A49" w:rsidP="0063725A">
            <w:pPr>
              <w:spacing w:after="0" w:line="240" w:lineRule="auto"/>
              <w:jc w:val="center"/>
              <w:rPr>
                <w:b/>
                <w:sz w:val="16"/>
                <w:szCs w:val="16"/>
                <w:lang w:val="it-IT"/>
              </w:rPr>
            </w:pPr>
            <w:r w:rsidRPr="00F205A7">
              <w:rPr>
                <w:b/>
                <w:sz w:val="16"/>
                <w:szCs w:val="16"/>
                <w:lang w:val="it-IT"/>
              </w:rPr>
              <w:t>1A3b iii</w:t>
            </w:r>
          </w:p>
        </w:tc>
        <w:tc>
          <w:tcPr>
            <w:tcW w:w="567" w:type="dxa"/>
            <w:tcBorders>
              <w:top w:val="double" w:sz="4" w:space="0" w:color="C0C0C0"/>
              <w:bottom w:val="dotted" w:sz="4" w:space="0" w:color="C0C0C0"/>
            </w:tcBorders>
            <w:vAlign w:val="center"/>
          </w:tcPr>
          <w:p w:rsidR="00242A49" w:rsidRPr="00F205A7" w:rsidRDefault="00242A49" w:rsidP="0063725A">
            <w:pPr>
              <w:spacing w:after="0" w:line="240" w:lineRule="auto"/>
              <w:jc w:val="center"/>
              <w:rPr>
                <w:b/>
                <w:sz w:val="16"/>
                <w:szCs w:val="16"/>
                <w:lang w:val="it-IT"/>
              </w:rPr>
            </w:pPr>
            <w:r w:rsidRPr="00F205A7">
              <w:rPr>
                <w:b/>
                <w:sz w:val="16"/>
                <w:szCs w:val="16"/>
                <w:lang w:val="it-IT"/>
              </w:rPr>
              <w:t>1A3b iv</w:t>
            </w:r>
          </w:p>
        </w:tc>
        <w:tc>
          <w:tcPr>
            <w:tcW w:w="567" w:type="dxa"/>
            <w:tcBorders>
              <w:top w:val="double" w:sz="4" w:space="0" w:color="C0C0C0"/>
              <w:bottom w:val="dotted" w:sz="4" w:space="0" w:color="C0C0C0"/>
            </w:tcBorders>
            <w:vAlign w:val="center"/>
          </w:tcPr>
          <w:p w:rsidR="00242A49" w:rsidRPr="00F205A7" w:rsidRDefault="00242A49" w:rsidP="0063725A">
            <w:pPr>
              <w:spacing w:after="0" w:line="240" w:lineRule="auto"/>
              <w:jc w:val="center"/>
              <w:rPr>
                <w:b/>
                <w:sz w:val="16"/>
                <w:szCs w:val="16"/>
                <w:lang w:val="it-IT"/>
              </w:rPr>
            </w:pPr>
            <w:r w:rsidRPr="00F205A7">
              <w:rPr>
                <w:b/>
                <w:sz w:val="16"/>
                <w:szCs w:val="16"/>
                <w:lang w:val="it-IT"/>
              </w:rPr>
              <w:t>1A3b v</w:t>
            </w:r>
          </w:p>
        </w:tc>
        <w:tc>
          <w:tcPr>
            <w:tcW w:w="567" w:type="dxa"/>
            <w:tcBorders>
              <w:top w:val="double" w:sz="4" w:space="0" w:color="C0C0C0"/>
              <w:bottom w:val="dotted" w:sz="4" w:space="0" w:color="C0C0C0"/>
            </w:tcBorders>
            <w:vAlign w:val="center"/>
          </w:tcPr>
          <w:p w:rsidR="00242A49" w:rsidRPr="00F205A7" w:rsidRDefault="00242A49" w:rsidP="0063725A">
            <w:pPr>
              <w:spacing w:after="0" w:line="240" w:lineRule="auto"/>
              <w:jc w:val="center"/>
              <w:rPr>
                <w:b/>
                <w:sz w:val="16"/>
                <w:szCs w:val="16"/>
                <w:lang w:val="it-IT"/>
              </w:rPr>
            </w:pPr>
            <w:r w:rsidRPr="00F205A7">
              <w:rPr>
                <w:b/>
                <w:sz w:val="16"/>
                <w:szCs w:val="16"/>
                <w:lang w:val="it-IT"/>
              </w:rPr>
              <w:t>1A3b vi</w:t>
            </w:r>
          </w:p>
        </w:tc>
        <w:tc>
          <w:tcPr>
            <w:tcW w:w="567" w:type="dxa"/>
            <w:tcBorders>
              <w:top w:val="double" w:sz="4" w:space="0" w:color="C0C0C0"/>
              <w:bottom w:val="dotted" w:sz="4" w:space="0" w:color="C0C0C0"/>
            </w:tcBorders>
            <w:vAlign w:val="center"/>
          </w:tcPr>
          <w:p w:rsidR="00242A49" w:rsidRPr="00F205A7" w:rsidRDefault="00242A49" w:rsidP="0063725A">
            <w:pPr>
              <w:spacing w:after="0" w:line="240" w:lineRule="auto"/>
              <w:jc w:val="center"/>
              <w:rPr>
                <w:b/>
                <w:sz w:val="16"/>
                <w:szCs w:val="16"/>
                <w:lang w:val="it-IT"/>
              </w:rPr>
            </w:pPr>
            <w:r w:rsidRPr="00F205A7">
              <w:rPr>
                <w:b/>
                <w:sz w:val="16"/>
                <w:szCs w:val="16"/>
                <w:lang w:val="it-IT"/>
              </w:rPr>
              <w:t>1A3c</w:t>
            </w:r>
          </w:p>
        </w:tc>
        <w:tc>
          <w:tcPr>
            <w:tcW w:w="567" w:type="dxa"/>
            <w:tcBorders>
              <w:top w:val="double" w:sz="4" w:space="0" w:color="C0C0C0"/>
              <w:bottom w:val="dotted" w:sz="4" w:space="0" w:color="C0C0C0"/>
            </w:tcBorders>
            <w:vAlign w:val="center"/>
          </w:tcPr>
          <w:p w:rsidR="00242A49" w:rsidRPr="00F205A7" w:rsidRDefault="00242A49" w:rsidP="0063725A">
            <w:pPr>
              <w:spacing w:after="0" w:line="240" w:lineRule="auto"/>
              <w:jc w:val="center"/>
              <w:rPr>
                <w:b/>
                <w:sz w:val="16"/>
                <w:szCs w:val="16"/>
                <w:lang w:val="it-IT"/>
              </w:rPr>
            </w:pPr>
            <w:r w:rsidRPr="00F205A7">
              <w:rPr>
                <w:b/>
                <w:sz w:val="16"/>
                <w:szCs w:val="16"/>
                <w:lang w:val="it-IT"/>
              </w:rPr>
              <w:t>1A3d ii</w:t>
            </w:r>
          </w:p>
        </w:tc>
        <w:tc>
          <w:tcPr>
            <w:tcW w:w="567" w:type="dxa"/>
            <w:tcBorders>
              <w:top w:val="double" w:sz="4" w:space="0" w:color="C0C0C0"/>
              <w:bottom w:val="dotted" w:sz="4" w:space="0" w:color="C0C0C0"/>
            </w:tcBorders>
            <w:vAlign w:val="center"/>
          </w:tcPr>
          <w:p w:rsidR="00242A49" w:rsidRPr="00F205A7" w:rsidRDefault="00242A49" w:rsidP="0063725A">
            <w:pPr>
              <w:spacing w:after="0" w:line="240" w:lineRule="auto"/>
              <w:jc w:val="center"/>
              <w:rPr>
                <w:b/>
                <w:sz w:val="16"/>
                <w:szCs w:val="16"/>
                <w:lang w:val="it-IT"/>
              </w:rPr>
            </w:pPr>
            <w:r w:rsidRPr="00F205A7">
              <w:rPr>
                <w:b/>
                <w:sz w:val="16"/>
                <w:szCs w:val="16"/>
                <w:lang w:val="it-IT"/>
              </w:rPr>
              <w:t>1A3e</w:t>
            </w:r>
            <w:r w:rsidR="009A7BAA">
              <w:rPr>
                <w:b/>
                <w:sz w:val="16"/>
                <w:szCs w:val="16"/>
                <w:lang w:val="it-IT"/>
              </w:rPr>
              <w:t xml:space="preserve"> i</w:t>
            </w:r>
          </w:p>
        </w:tc>
        <w:tc>
          <w:tcPr>
            <w:tcW w:w="567" w:type="dxa"/>
            <w:tcBorders>
              <w:top w:val="double" w:sz="4" w:space="0" w:color="C0C0C0"/>
              <w:bottom w:val="dotted" w:sz="4" w:space="0" w:color="C0C0C0"/>
            </w:tcBorders>
            <w:vAlign w:val="center"/>
          </w:tcPr>
          <w:p w:rsidR="00242A49" w:rsidRPr="00F205A7" w:rsidRDefault="00242A49" w:rsidP="0063725A">
            <w:pPr>
              <w:spacing w:after="0" w:line="240" w:lineRule="auto"/>
              <w:jc w:val="center"/>
              <w:rPr>
                <w:b/>
                <w:sz w:val="16"/>
                <w:szCs w:val="16"/>
                <w:lang w:val="it-IT"/>
              </w:rPr>
            </w:pPr>
            <w:r w:rsidRPr="00F205A7">
              <w:rPr>
                <w:b/>
                <w:sz w:val="16"/>
                <w:szCs w:val="16"/>
                <w:lang w:val="it-IT"/>
              </w:rPr>
              <w:t>1A4a i</w:t>
            </w:r>
          </w:p>
        </w:tc>
        <w:tc>
          <w:tcPr>
            <w:tcW w:w="567" w:type="dxa"/>
            <w:tcBorders>
              <w:top w:val="double" w:sz="4" w:space="0" w:color="C0C0C0"/>
              <w:bottom w:val="dotted" w:sz="4" w:space="0" w:color="C0C0C0"/>
            </w:tcBorders>
            <w:vAlign w:val="center"/>
          </w:tcPr>
          <w:p w:rsidR="00242A49" w:rsidRPr="00F205A7" w:rsidRDefault="00242A49" w:rsidP="0063725A">
            <w:pPr>
              <w:spacing w:after="0" w:line="240" w:lineRule="auto"/>
              <w:jc w:val="center"/>
              <w:rPr>
                <w:b/>
                <w:sz w:val="16"/>
                <w:szCs w:val="16"/>
                <w:lang w:val="it-IT"/>
              </w:rPr>
            </w:pPr>
            <w:r w:rsidRPr="00F205A7">
              <w:rPr>
                <w:b/>
                <w:sz w:val="16"/>
                <w:szCs w:val="16"/>
                <w:lang w:val="it-IT"/>
              </w:rPr>
              <w:t>1A4bi</w:t>
            </w:r>
          </w:p>
        </w:tc>
        <w:tc>
          <w:tcPr>
            <w:tcW w:w="567" w:type="dxa"/>
            <w:tcBorders>
              <w:top w:val="double" w:sz="4" w:space="0" w:color="C0C0C0"/>
              <w:bottom w:val="dotted" w:sz="4" w:space="0" w:color="C0C0C0"/>
            </w:tcBorders>
            <w:vAlign w:val="center"/>
          </w:tcPr>
          <w:p w:rsidR="00242A49" w:rsidRPr="00F205A7" w:rsidRDefault="00242A49" w:rsidP="0063725A">
            <w:pPr>
              <w:spacing w:after="0" w:line="240" w:lineRule="auto"/>
              <w:jc w:val="center"/>
              <w:rPr>
                <w:b/>
                <w:sz w:val="16"/>
                <w:szCs w:val="16"/>
              </w:rPr>
            </w:pPr>
            <w:r w:rsidRPr="00F205A7">
              <w:rPr>
                <w:b/>
                <w:sz w:val="16"/>
                <w:szCs w:val="16"/>
              </w:rPr>
              <w:t>1A4bii</w:t>
            </w:r>
          </w:p>
        </w:tc>
        <w:tc>
          <w:tcPr>
            <w:tcW w:w="567" w:type="dxa"/>
            <w:tcBorders>
              <w:top w:val="double" w:sz="4" w:space="0" w:color="C0C0C0"/>
              <w:bottom w:val="dotted" w:sz="4" w:space="0" w:color="C0C0C0"/>
            </w:tcBorders>
            <w:vAlign w:val="center"/>
          </w:tcPr>
          <w:p w:rsidR="00242A49" w:rsidRPr="00F205A7" w:rsidRDefault="00242A49" w:rsidP="0063725A">
            <w:pPr>
              <w:spacing w:after="0" w:line="240" w:lineRule="auto"/>
              <w:jc w:val="center"/>
              <w:rPr>
                <w:b/>
                <w:sz w:val="16"/>
                <w:szCs w:val="16"/>
              </w:rPr>
            </w:pPr>
            <w:r w:rsidRPr="00F205A7">
              <w:rPr>
                <w:b/>
                <w:sz w:val="16"/>
                <w:szCs w:val="16"/>
              </w:rPr>
              <w:t>1A4c</w:t>
            </w:r>
          </w:p>
        </w:tc>
        <w:tc>
          <w:tcPr>
            <w:tcW w:w="567" w:type="dxa"/>
            <w:tcBorders>
              <w:top w:val="double" w:sz="4" w:space="0" w:color="C0C0C0"/>
              <w:bottom w:val="dotted" w:sz="4" w:space="0" w:color="C0C0C0"/>
            </w:tcBorders>
            <w:vAlign w:val="center"/>
          </w:tcPr>
          <w:p w:rsidR="00242A49" w:rsidRPr="00F205A7" w:rsidRDefault="00242A49" w:rsidP="0063725A">
            <w:pPr>
              <w:spacing w:after="0" w:line="240" w:lineRule="auto"/>
              <w:jc w:val="center"/>
              <w:rPr>
                <w:b/>
                <w:sz w:val="16"/>
                <w:szCs w:val="16"/>
              </w:rPr>
            </w:pPr>
            <w:r w:rsidRPr="00F205A7">
              <w:rPr>
                <w:b/>
                <w:sz w:val="16"/>
                <w:szCs w:val="16"/>
              </w:rPr>
              <w:t>1A5b</w:t>
            </w:r>
          </w:p>
        </w:tc>
        <w:tc>
          <w:tcPr>
            <w:tcW w:w="567" w:type="dxa"/>
            <w:tcBorders>
              <w:top w:val="double" w:sz="4" w:space="0" w:color="C0C0C0"/>
              <w:bottom w:val="dotted" w:sz="4" w:space="0" w:color="C0C0C0"/>
            </w:tcBorders>
            <w:vAlign w:val="center"/>
          </w:tcPr>
          <w:p w:rsidR="00242A49" w:rsidRPr="00F205A7" w:rsidRDefault="00242A49" w:rsidP="0063725A">
            <w:pPr>
              <w:spacing w:after="0" w:line="240" w:lineRule="auto"/>
              <w:jc w:val="center"/>
              <w:rPr>
                <w:b/>
                <w:sz w:val="16"/>
                <w:szCs w:val="16"/>
              </w:rPr>
            </w:pPr>
            <w:r w:rsidRPr="00F205A7">
              <w:rPr>
                <w:b/>
                <w:sz w:val="16"/>
                <w:szCs w:val="16"/>
              </w:rPr>
              <w:t>1B1a</w:t>
            </w:r>
          </w:p>
        </w:tc>
        <w:tc>
          <w:tcPr>
            <w:tcW w:w="567" w:type="dxa"/>
            <w:tcBorders>
              <w:top w:val="double" w:sz="4" w:space="0" w:color="C0C0C0"/>
              <w:bottom w:val="dotted" w:sz="4" w:space="0" w:color="C0C0C0"/>
            </w:tcBorders>
            <w:vAlign w:val="center"/>
          </w:tcPr>
          <w:p w:rsidR="00242A49" w:rsidRPr="00F205A7" w:rsidRDefault="00242A49" w:rsidP="0063725A">
            <w:pPr>
              <w:spacing w:after="0" w:line="240" w:lineRule="auto"/>
              <w:jc w:val="center"/>
              <w:rPr>
                <w:b/>
                <w:sz w:val="16"/>
                <w:szCs w:val="16"/>
              </w:rPr>
            </w:pPr>
            <w:r w:rsidRPr="00F205A7">
              <w:rPr>
                <w:b/>
                <w:sz w:val="16"/>
                <w:szCs w:val="16"/>
              </w:rPr>
              <w:t>1B1b</w:t>
            </w:r>
          </w:p>
        </w:tc>
        <w:tc>
          <w:tcPr>
            <w:tcW w:w="567" w:type="dxa"/>
            <w:tcBorders>
              <w:top w:val="double" w:sz="4" w:space="0" w:color="C0C0C0"/>
              <w:bottom w:val="dotted" w:sz="4" w:space="0" w:color="C0C0C0"/>
            </w:tcBorders>
            <w:vAlign w:val="center"/>
          </w:tcPr>
          <w:p w:rsidR="00242A49" w:rsidRPr="00F205A7" w:rsidRDefault="00242A49" w:rsidP="0063725A">
            <w:pPr>
              <w:spacing w:after="0" w:line="240" w:lineRule="auto"/>
              <w:jc w:val="center"/>
              <w:rPr>
                <w:b/>
                <w:sz w:val="16"/>
                <w:szCs w:val="16"/>
              </w:rPr>
            </w:pPr>
            <w:r w:rsidRPr="00F205A7">
              <w:rPr>
                <w:b/>
                <w:sz w:val="16"/>
                <w:szCs w:val="16"/>
              </w:rPr>
              <w:t>1B2</w:t>
            </w:r>
          </w:p>
        </w:tc>
      </w:tr>
      <w:tr w:rsidR="00247BD1" w:rsidRPr="00F205A7" w:rsidTr="00247BD1">
        <w:trPr>
          <w:trHeight w:val="510"/>
        </w:trPr>
        <w:tc>
          <w:tcPr>
            <w:tcW w:w="959" w:type="dxa"/>
            <w:tcBorders>
              <w:top w:val="double" w:sz="4" w:space="0" w:color="C0C0C0"/>
              <w:bottom w:val="dotted" w:sz="4" w:space="0" w:color="C0C0C0"/>
            </w:tcBorders>
            <w:vAlign w:val="center"/>
          </w:tcPr>
          <w:p w:rsidR="00247BD1" w:rsidRPr="00F205A7" w:rsidRDefault="00247BD1" w:rsidP="0063725A">
            <w:pPr>
              <w:spacing w:after="0" w:line="240" w:lineRule="auto"/>
              <w:jc w:val="center"/>
              <w:rPr>
                <w:b/>
                <w:sz w:val="16"/>
                <w:szCs w:val="16"/>
              </w:rPr>
            </w:pPr>
            <w:r w:rsidRPr="00F205A7">
              <w:rPr>
                <w:b/>
                <w:sz w:val="16"/>
                <w:szCs w:val="16"/>
              </w:rPr>
              <w:t>SO</w:t>
            </w:r>
            <w:r w:rsidRPr="00F205A7">
              <w:rPr>
                <w:b/>
                <w:sz w:val="16"/>
                <w:szCs w:val="16"/>
                <w:vertAlign w:val="subscript"/>
              </w:rPr>
              <w:t>X</w:t>
            </w:r>
          </w:p>
        </w:tc>
        <w:tc>
          <w:tcPr>
            <w:tcW w:w="567" w:type="dxa"/>
            <w:tcBorders>
              <w:top w:val="double"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14.5 </w:t>
            </w:r>
          </w:p>
        </w:tc>
        <w:tc>
          <w:tcPr>
            <w:tcW w:w="567" w:type="dxa"/>
            <w:tcBorders>
              <w:top w:val="double"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7.3 </w:t>
            </w:r>
          </w:p>
        </w:tc>
        <w:tc>
          <w:tcPr>
            <w:tcW w:w="567" w:type="dxa"/>
            <w:tcBorders>
              <w:top w:val="double"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1.8 </w:t>
            </w:r>
          </w:p>
        </w:tc>
        <w:tc>
          <w:tcPr>
            <w:tcW w:w="567" w:type="dxa"/>
            <w:tcBorders>
              <w:top w:val="double"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24.5 </w:t>
            </w:r>
          </w:p>
        </w:tc>
        <w:tc>
          <w:tcPr>
            <w:tcW w:w="567" w:type="dxa"/>
            <w:tcBorders>
              <w:top w:val="double"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uble"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0.2 </w:t>
            </w:r>
          </w:p>
        </w:tc>
        <w:tc>
          <w:tcPr>
            <w:tcW w:w="567" w:type="dxa"/>
            <w:tcBorders>
              <w:top w:val="double"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uble"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0.2 </w:t>
            </w:r>
          </w:p>
        </w:tc>
        <w:tc>
          <w:tcPr>
            <w:tcW w:w="567" w:type="dxa"/>
            <w:tcBorders>
              <w:top w:val="double"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uble"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uble"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uble"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uble"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uble"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uble"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17.2 </w:t>
            </w:r>
          </w:p>
        </w:tc>
        <w:tc>
          <w:tcPr>
            <w:tcW w:w="567" w:type="dxa"/>
            <w:tcBorders>
              <w:top w:val="double"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uble"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2.6 </w:t>
            </w:r>
          </w:p>
        </w:tc>
        <w:tc>
          <w:tcPr>
            <w:tcW w:w="567" w:type="dxa"/>
            <w:tcBorders>
              <w:top w:val="double"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4.2 </w:t>
            </w:r>
          </w:p>
        </w:tc>
        <w:tc>
          <w:tcPr>
            <w:tcW w:w="567" w:type="dxa"/>
            <w:tcBorders>
              <w:top w:val="double"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uble"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0.0 </w:t>
            </w:r>
          </w:p>
        </w:tc>
        <w:tc>
          <w:tcPr>
            <w:tcW w:w="567" w:type="dxa"/>
            <w:tcBorders>
              <w:top w:val="double"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0.1 </w:t>
            </w:r>
          </w:p>
        </w:tc>
        <w:tc>
          <w:tcPr>
            <w:tcW w:w="567" w:type="dxa"/>
            <w:tcBorders>
              <w:top w:val="double" w:sz="4" w:space="0" w:color="C0C0C0"/>
              <w:bottom w:val="dotted" w:sz="4" w:space="0" w:color="C0C0C0"/>
            </w:tcBorders>
            <w:vAlign w:val="center"/>
          </w:tcPr>
          <w:p w:rsidR="00247BD1" w:rsidRPr="00247BD1" w:rsidRDefault="00247BD1" w:rsidP="00247BD1">
            <w:pPr>
              <w:jc w:val="right"/>
              <w:rPr>
                <w:sz w:val="16"/>
                <w:szCs w:val="16"/>
              </w:rPr>
            </w:pPr>
          </w:p>
        </w:tc>
        <w:tc>
          <w:tcPr>
            <w:tcW w:w="567" w:type="dxa"/>
            <w:tcBorders>
              <w:top w:val="double" w:sz="4" w:space="0" w:color="C0C0C0"/>
              <w:bottom w:val="dotted" w:sz="4" w:space="0" w:color="C0C0C0"/>
            </w:tcBorders>
            <w:vAlign w:val="center"/>
          </w:tcPr>
          <w:p w:rsidR="00247BD1" w:rsidRPr="00247BD1" w:rsidRDefault="00247BD1" w:rsidP="00247BD1">
            <w:pPr>
              <w:jc w:val="right"/>
              <w:rPr>
                <w:sz w:val="16"/>
                <w:szCs w:val="16"/>
              </w:rPr>
            </w:pPr>
          </w:p>
        </w:tc>
        <w:tc>
          <w:tcPr>
            <w:tcW w:w="567" w:type="dxa"/>
            <w:tcBorders>
              <w:top w:val="double"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16.6 </w:t>
            </w:r>
          </w:p>
        </w:tc>
      </w:tr>
      <w:tr w:rsidR="00247BD1" w:rsidRPr="00251EAF" w:rsidTr="00247BD1">
        <w:trPr>
          <w:trHeight w:val="510"/>
        </w:trPr>
        <w:tc>
          <w:tcPr>
            <w:tcW w:w="959" w:type="dxa"/>
            <w:tcBorders>
              <w:top w:val="dotted" w:sz="4" w:space="0" w:color="C0C0C0"/>
              <w:bottom w:val="dotted" w:sz="4" w:space="0" w:color="C0C0C0"/>
            </w:tcBorders>
            <w:vAlign w:val="center"/>
          </w:tcPr>
          <w:p w:rsidR="00247BD1" w:rsidRPr="00251EAF" w:rsidRDefault="00247BD1" w:rsidP="0063725A">
            <w:pPr>
              <w:spacing w:after="0" w:line="240" w:lineRule="auto"/>
              <w:jc w:val="center"/>
              <w:rPr>
                <w:b/>
                <w:sz w:val="16"/>
                <w:szCs w:val="16"/>
              </w:rPr>
            </w:pPr>
            <w:r w:rsidRPr="00251EAF">
              <w:rPr>
                <w:b/>
                <w:sz w:val="16"/>
                <w:szCs w:val="16"/>
              </w:rPr>
              <w:t>NO</w:t>
            </w:r>
            <w:r w:rsidRPr="00251EAF">
              <w:rPr>
                <w:b/>
                <w:sz w:val="16"/>
                <w:szCs w:val="16"/>
                <w:vertAlign w:val="subscript"/>
              </w:rPr>
              <w:t>X</w:t>
            </w:r>
          </w:p>
        </w:tc>
        <w:tc>
          <w:tcPr>
            <w:tcW w:w="567" w:type="dxa"/>
            <w:tcBorders>
              <w:top w:val="dotted" w:sz="4" w:space="0" w:color="C0C0C0"/>
              <w:bottom w:val="dotted" w:sz="4" w:space="0" w:color="C0C0C0"/>
            </w:tcBorders>
            <w:shd w:val="clear" w:color="auto" w:fill="8DB3E2" w:themeFill="text2" w:themeFillTint="66"/>
            <w:vAlign w:val="center"/>
          </w:tcPr>
          <w:p w:rsidR="00247BD1" w:rsidRPr="00251EAF" w:rsidRDefault="00247BD1" w:rsidP="00251EAF">
            <w:pPr>
              <w:jc w:val="right"/>
              <w:rPr>
                <w:sz w:val="16"/>
                <w:szCs w:val="16"/>
              </w:rPr>
            </w:pPr>
            <w:r w:rsidRPr="00251EAF">
              <w:rPr>
                <w:sz w:val="16"/>
                <w:szCs w:val="16"/>
              </w:rPr>
              <w:t xml:space="preserve"> 4.7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1.4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0.5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8.9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2.8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0.3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0.2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19.1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7.2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22.8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0.7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9.3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tted" w:sz="4" w:space="0" w:color="C0C0C0"/>
              <w:bottom w:val="dotted" w:sz="4" w:space="0" w:color="C0C0C0"/>
            </w:tcBorders>
            <w:shd w:val="clear" w:color="auto" w:fill="auto"/>
            <w:vAlign w:val="center"/>
          </w:tcPr>
          <w:p w:rsidR="00247BD1" w:rsidRPr="00251EAF" w:rsidRDefault="00247BD1" w:rsidP="00251EAF">
            <w:pPr>
              <w:jc w:val="right"/>
              <w:rPr>
                <w:sz w:val="16"/>
                <w:szCs w:val="16"/>
              </w:rPr>
            </w:pPr>
            <w:r w:rsidRPr="00251EAF">
              <w:rPr>
                <w:sz w:val="16"/>
                <w:szCs w:val="16"/>
              </w:rPr>
              <w:t xml:space="preserve"> 4.3 </w:t>
            </w:r>
          </w:p>
        </w:tc>
        <w:tc>
          <w:tcPr>
            <w:tcW w:w="567" w:type="dxa"/>
            <w:tcBorders>
              <w:top w:val="dotted" w:sz="4" w:space="0" w:color="C0C0C0"/>
              <w:bottom w:val="dotted" w:sz="4" w:space="0" w:color="C0C0C0"/>
            </w:tcBorders>
            <w:shd w:val="clear" w:color="auto" w:fill="8DB3E2" w:themeFill="text2" w:themeFillTint="66"/>
            <w:vAlign w:val="center"/>
          </w:tcPr>
          <w:p w:rsidR="00247BD1" w:rsidRPr="00251EAF" w:rsidRDefault="00247BD1" w:rsidP="00251EAF">
            <w:pPr>
              <w:jc w:val="right"/>
              <w:rPr>
                <w:sz w:val="16"/>
                <w:szCs w:val="16"/>
              </w:rPr>
            </w:pPr>
            <w:r w:rsidRPr="00251EAF">
              <w:rPr>
                <w:sz w:val="16"/>
                <w:szCs w:val="16"/>
              </w:rPr>
              <w:t xml:space="preserve"> 4.9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shd w:val="clear" w:color="auto" w:fill="8DB3E2"/>
            <w:vAlign w:val="center"/>
          </w:tcPr>
          <w:p w:rsidR="00247BD1" w:rsidRPr="00247BD1" w:rsidRDefault="00247BD1" w:rsidP="00247BD1">
            <w:pPr>
              <w:jc w:val="right"/>
              <w:rPr>
                <w:sz w:val="16"/>
                <w:szCs w:val="16"/>
              </w:rPr>
            </w:pPr>
            <w:r w:rsidRPr="00247BD1">
              <w:rPr>
                <w:sz w:val="16"/>
                <w:szCs w:val="16"/>
              </w:rPr>
              <w:t xml:space="preserve"> 7.5 </w:t>
            </w:r>
          </w:p>
        </w:tc>
        <w:tc>
          <w:tcPr>
            <w:tcW w:w="567" w:type="dxa"/>
            <w:tcBorders>
              <w:top w:val="dotted" w:sz="4" w:space="0" w:color="C0C0C0"/>
              <w:bottom w:val="dotted" w:sz="4" w:space="0" w:color="C0C0C0"/>
            </w:tcBorders>
            <w:shd w:val="clear" w:color="auto" w:fill="auto"/>
            <w:vAlign w:val="center"/>
          </w:tcPr>
          <w:p w:rsidR="00247BD1" w:rsidRPr="00247BD1" w:rsidRDefault="00247BD1" w:rsidP="00247BD1">
            <w:pPr>
              <w:jc w:val="right"/>
              <w:rPr>
                <w:sz w:val="16"/>
                <w:szCs w:val="16"/>
              </w:rPr>
            </w:pPr>
            <w:r w:rsidRPr="00247BD1">
              <w:rPr>
                <w:sz w:val="16"/>
                <w:szCs w:val="16"/>
              </w:rPr>
              <w:t xml:space="preserve"> 0.5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0.7 </w:t>
            </w:r>
          </w:p>
        </w:tc>
      </w:tr>
      <w:tr w:rsidR="00247BD1" w:rsidRPr="00251EAF" w:rsidTr="00247BD1">
        <w:trPr>
          <w:trHeight w:val="510"/>
        </w:trPr>
        <w:tc>
          <w:tcPr>
            <w:tcW w:w="959" w:type="dxa"/>
            <w:tcBorders>
              <w:top w:val="dotted" w:sz="4" w:space="0" w:color="C0C0C0"/>
              <w:bottom w:val="dotted" w:sz="4" w:space="0" w:color="C0C0C0"/>
            </w:tcBorders>
            <w:vAlign w:val="center"/>
          </w:tcPr>
          <w:p w:rsidR="00247BD1" w:rsidRPr="00251EAF" w:rsidRDefault="00247BD1" w:rsidP="0063725A">
            <w:pPr>
              <w:spacing w:after="0" w:line="240" w:lineRule="auto"/>
              <w:jc w:val="center"/>
              <w:rPr>
                <w:b/>
                <w:sz w:val="16"/>
                <w:szCs w:val="16"/>
              </w:rPr>
            </w:pPr>
            <w:r w:rsidRPr="00251EAF">
              <w:rPr>
                <w:b/>
                <w:sz w:val="16"/>
                <w:szCs w:val="16"/>
              </w:rPr>
              <w:t>NH</w:t>
            </w:r>
            <w:r w:rsidRPr="00251EAF">
              <w:rPr>
                <w:b/>
                <w:sz w:val="16"/>
                <w:szCs w:val="16"/>
                <w:vertAlign w:val="subscript"/>
              </w:rPr>
              <w:t>3</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0.2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1.5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0.4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0.0 </w:t>
            </w:r>
          </w:p>
        </w:tc>
        <w:tc>
          <w:tcPr>
            <w:tcW w:w="567" w:type="dxa"/>
            <w:tcBorders>
              <w:top w:val="dotted" w:sz="4" w:space="0" w:color="C0C0C0"/>
              <w:bottom w:val="dotted" w:sz="4" w:space="0" w:color="C0C0C0"/>
            </w:tcBorders>
            <w:shd w:val="clear" w:color="auto" w:fill="auto"/>
            <w:vAlign w:val="center"/>
          </w:tcPr>
          <w:p w:rsidR="00247BD1" w:rsidRPr="00247BD1" w:rsidRDefault="00247BD1" w:rsidP="00247BD1">
            <w:pPr>
              <w:jc w:val="right"/>
              <w:rPr>
                <w:sz w:val="16"/>
                <w:szCs w:val="16"/>
              </w:rPr>
            </w:pPr>
            <w:r w:rsidRPr="00247BD1">
              <w:rPr>
                <w:sz w:val="16"/>
                <w:szCs w:val="16"/>
              </w:rPr>
              <w:t xml:space="preserve"> 0.0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p>
        </w:tc>
        <w:tc>
          <w:tcPr>
            <w:tcW w:w="567" w:type="dxa"/>
            <w:tcBorders>
              <w:top w:val="dotted" w:sz="4" w:space="0" w:color="C0C0C0"/>
              <w:bottom w:val="dotted" w:sz="4" w:space="0" w:color="C0C0C0"/>
            </w:tcBorders>
            <w:shd w:val="clear" w:color="auto" w:fill="auto"/>
            <w:vAlign w:val="center"/>
          </w:tcPr>
          <w:p w:rsidR="00247BD1" w:rsidRPr="00251EAF" w:rsidRDefault="00247BD1" w:rsidP="00251EAF">
            <w:pPr>
              <w:jc w:val="right"/>
              <w:rPr>
                <w:sz w:val="16"/>
                <w:szCs w:val="16"/>
              </w:rPr>
            </w:pPr>
          </w:p>
        </w:tc>
      </w:tr>
      <w:tr w:rsidR="00247BD1" w:rsidRPr="00251EAF" w:rsidTr="00247BD1">
        <w:trPr>
          <w:trHeight w:val="510"/>
        </w:trPr>
        <w:tc>
          <w:tcPr>
            <w:tcW w:w="959" w:type="dxa"/>
            <w:tcBorders>
              <w:top w:val="dotted" w:sz="4" w:space="0" w:color="C0C0C0"/>
              <w:bottom w:val="dotted" w:sz="4" w:space="0" w:color="C0C0C0"/>
            </w:tcBorders>
            <w:vAlign w:val="center"/>
          </w:tcPr>
          <w:p w:rsidR="00247BD1" w:rsidRPr="00251EAF" w:rsidRDefault="00247BD1" w:rsidP="0063725A">
            <w:pPr>
              <w:spacing w:after="0" w:line="240" w:lineRule="auto"/>
              <w:jc w:val="center"/>
              <w:rPr>
                <w:b/>
                <w:sz w:val="16"/>
                <w:szCs w:val="16"/>
              </w:rPr>
            </w:pPr>
            <w:r w:rsidRPr="00251EAF">
              <w:rPr>
                <w:b/>
                <w:sz w:val="16"/>
                <w:szCs w:val="16"/>
              </w:rPr>
              <w:t>NMVOC</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0.3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0.8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0.5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3.0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0.5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0.9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8.2 </w:t>
            </w:r>
          </w:p>
        </w:tc>
        <w:tc>
          <w:tcPr>
            <w:tcW w:w="567" w:type="dxa"/>
            <w:tcBorders>
              <w:top w:val="dotted" w:sz="4" w:space="0" w:color="C0C0C0"/>
              <w:bottom w:val="dotted" w:sz="4" w:space="0" w:color="C0C0C0"/>
            </w:tcBorders>
            <w:shd w:val="clear" w:color="auto" w:fill="8DB3E2" w:themeFill="text2" w:themeFillTint="66"/>
            <w:vAlign w:val="center"/>
          </w:tcPr>
          <w:p w:rsidR="00247BD1" w:rsidRPr="00251EAF" w:rsidRDefault="00247BD1" w:rsidP="00251EAF">
            <w:pPr>
              <w:jc w:val="right"/>
              <w:rPr>
                <w:sz w:val="16"/>
                <w:szCs w:val="16"/>
              </w:rPr>
            </w:pPr>
            <w:r w:rsidRPr="00251EAF">
              <w:rPr>
                <w:sz w:val="16"/>
                <w:szCs w:val="16"/>
              </w:rPr>
              <w:t xml:space="preserve"> 6.3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3.9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shd w:val="clear" w:color="auto" w:fill="8DB3E2" w:themeFill="text2" w:themeFillTint="66"/>
            <w:vAlign w:val="center"/>
          </w:tcPr>
          <w:p w:rsidR="00247BD1" w:rsidRPr="00251EAF" w:rsidRDefault="00247BD1" w:rsidP="00251EAF">
            <w:pPr>
              <w:jc w:val="right"/>
              <w:rPr>
                <w:sz w:val="16"/>
                <w:szCs w:val="16"/>
              </w:rPr>
            </w:pPr>
            <w:r w:rsidRPr="00251EAF">
              <w:rPr>
                <w:sz w:val="16"/>
                <w:szCs w:val="16"/>
              </w:rPr>
              <w:t xml:space="preserve"> 2.8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18.3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1.5 </w:t>
            </w:r>
          </w:p>
        </w:tc>
        <w:tc>
          <w:tcPr>
            <w:tcW w:w="567" w:type="dxa"/>
            <w:tcBorders>
              <w:top w:val="dotted" w:sz="4" w:space="0" w:color="C0C0C0"/>
              <w:bottom w:val="dotted" w:sz="4" w:space="0" w:color="C0C0C0"/>
            </w:tcBorders>
            <w:shd w:val="clear" w:color="auto" w:fill="auto"/>
            <w:vAlign w:val="center"/>
          </w:tcPr>
          <w:p w:rsidR="00247BD1" w:rsidRPr="00247BD1" w:rsidRDefault="00247BD1" w:rsidP="00247BD1">
            <w:pPr>
              <w:jc w:val="right"/>
              <w:rPr>
                <w:sz w:val="16"/>
                <w:szCs w:val="16"/>
              </w:rPr>
            </w:pPr>
            <w:r w:rsidRPr="00247BD1">
              <w:rPr>
                <w:sz w:val="16"/>
                <w:szCs w:val="16"/>
              </w:rPr>
              <w:t xml:space="preserve"> 0.1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0.0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0.1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5.7 </w:t>
            </w:r>
          </w:p>
        </w:tc>
      </w:tr>
      <w:tr w:rsidR="00247BD1" w:rsidRPr="00251EAF" w:rsidTr="00247BD1">
        <w:trPr>
          <w:trHeight w:val="510"/>
        </w:trPr>
        <w:tc>
          <w:tcPr>
            <w:tcW w:w="959" w:type="dxa"/>
            <w:tcBorders>
              <w:top w:val="dotted" w:sz="4" w:space="0" w:color="C0C0C0"/>
              <w:bottom w:val="dotted" w:sz="4" w:space="0" w:color="C0C0C0"/>
            </w:tcBorders>
            <w:vAlign w:val="center"/>
          </w:tcPr>
          <w:p w:rsidR="00247BD1" w:rsidRPr="00251EAF" w:rsidRDefault="00247BD1" w:rsidP="0063725A">
            <w:pPr>
              <w:spacing w:after="0" w:line="240" w:lineRule="auto"/>
              <w:jc w:val="center"/>
              <w:rPr>
                <w:b/>
                <w:sz w:val="16"/>
                <w:szCs w:val="16"/>
              </w:rPr>
            </w:pPr>
            <w:r w:rsidRPr="00251EAF">
              <w:rPr>
                <w:b/>
                <w:sz w:val="16"/>
                <w:szCs w:val="16"/>
              </w:rPr>
              <w:t>CO</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0.7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0.7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5.1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0.6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11.9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1.4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2.0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8.0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shd w:val="clear" w:color="auto" w:fill="auto"/>
            <w:vAlign w:val="center"/>
          </w:tcPr>
          <w:p w:rsidR="00247BD1" w:rsidRPr="00251EAF" w:rsidRDefault="00247BD1" w:rsidP="00251EAF">
            <w:pPr>
              <w:jc w:val="right"/>
              <w:rPr>
                <w:sz w:val="16"/>
                <w:szCs w:val="16"/>
              </w:rPr>
            </w:pPr>
            <w:r w:rsidRPr="00251EAF">
              <w:rPr>
                <w:sz w:val="16"/>
                <w:szCs w:val="16"/>
              </w:rPr>
              <w:t xml:space="preserve"> 4.5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1.0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55.2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2.1 </w:t>
            </w:r>
          </w:p>
        </w:tc>
        <w:tc>
          <w:tcPr>
            <w:tcW w:w="567" w:type="dxa"/>
            <w:tcBorders>
              <w:top w:val="dotted" w:sz="4" w:space="0" w:color="C0C0C0"/>
              <w:bottom w:val="dotted" w:sz="4" w:space="0" w:color="C0C0C0"/>
            </w:tcBorders>
            <w:shd w:val="clear" w:color="auto" w:fill="auto"/>
            <w:vAlign w:val="center"/>
          </w:tcPr>
          <w:p w:rsidR="00247BD1" w:rsidRPr="00247BD1" w:rsidRDefault="00247BD1" w:rsidP="00247BD1">
            <w:pPr>
              <w:jc w:val="right"/>
              <w:rPr>
                <w:sz w:val="16"/>
                <w:szCs w:val="16"/>
              </w:rPr>
            </w:pPr>
            <w:r w:rsidRPr="00247BD1">
              <w:rPr>
                <w:sz w:val="16"/>
                <w:szCs w:val="16"/>
              </w:rPr>
              <w:t xml:space="preserve"> 0.8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r>
      <w:tr w:rsidR="00247BD1" w:rsidRPr="00251EAF" w:rsidTr="00247BD1">
        <w:trPr>
          <w:trHeight w:val="510"/>
        </w:trPr>
        <w:tc>
          <w:tcPr>
            <w:tcW w:w="959" w:type="dxa"/>
            <w:tcBorders>
              <w:top w:val="dotted" w:sz="4" w:space="0" w:color="C0C0C0"/>
              <w:bottom w:val="dotted" w:sz="4" w:space="0" w:color="C0C0C0"/>
            </w:tcBorders>
            <w:vAlign w:val="center"/>
          </w:tcPr>
          <w:p w:rsidR="00247BD1" w:rsidRPr="00251EAF" w:rsidRDefault="00247BD1" w:rsidP="0063725A">
            <w:pPr>
              <w:spacing w:after="0" w:line="240" w:lineRule="auto"/>
              <w:jc w:val="center"/>
              <w:rPr>
                <w:b/>
                <w:sz w:val="16"/>
                <w:szCs w:val="16"/>
              </w:rPr>
            </w:pPr>
            <w:r w:rsidRPr="00251EAF">
              <w:rPr>
                <w:b/>
                <w:sz w:val="16"/>
                <w:szCs w:val="16"/>
              </w:rPr>
              <w:t>PM10</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0.5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0.2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3.7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0.8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3.1 </w:t>
            </w:r>
          </w:p>
        </w:tc>
        <w:tc>
          <w:tcPr>
            <w:tcW w:w="567" w:type="dxa"/>
            <w:tcBorders>
              <w:top w:val="dotted" w:sz="4" w:space="0" w:color="C0C0C0"/>
              <w:bottom w:val="dotted" w:sz="4" w:space="0" w:color="C0C0C0"/>
            </w:tcBorders>
            <w:shd w:val="clear" w:color="auto" w:fill="auto"/>
            <w:vAlign w:val="center"/>
          </w:tcPr>
          <w:p w:rsidR="00247BD1" w:rsidRPr="00251EAF" w:rsidRDefault="00247BD1" w:rsidP="00251EAF">
            <w:pPr>
              <w:jc w:val="right"/>
              <w:rPr>
                <w:sz w:val="16"/>
                <w:szCs w:val="16"/>
              </w:rPr>
            </w:pPr>
            <w:r w:rsidRPr="00251EAF">
              <w:rPr>
                <w:sz w:val="16"/>
                <w:szCs w:val="16"/>
              </w:rPr>
              <w:t xml:space="preserve"> 2.0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2.3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0.8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4.8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3.0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0.8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55.8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shd w:val="clear" w:color="auto" w:fill="auto"/>
            <w:vAlign w:val="center"/>
          </w:tcPr>
          <w:p w:rsidR="00247BD1" w:rsidRPr="00247BD1" w:rsidRDefault="00247BD1" w:rsidP="00247BD1">
            <w:pPr>
              <w:jc w:val="right"/>
              <w:rPr>
                <w:sz w:val="16"/>
                <w:szCs w:val="16"/>
              </w:rPr>
            </w:pPr>
            <w:r w:rsidRPr="00247BD1">
              <w:rPr>
                <w:sz w:val="16"/>
                <w:szCs w:val="16"/>
              </w:rPr>
              <w:t xml:space="preserve"> 2.6 </w:t>
            </w:r>
          </w:p>
        </w:tc>
        <w:tc>
          <w:tcPr>
            <w:tcW w:w="567" w:type="dxa"/>
            <w:tcBorders>
              <w:top w:val="dotted" w:sz="4" w:space="0" w:color="C0C0C0"/>
              <w:bottom w:val="dotted" w:sz="4" w:space="0" w:color="C0C0C0"/>
            </w:tcBorders>
            <w:shd w:val="clear" w:color="auto" w:fill="auto"/>
            <w:vAlign w:val="center"/>
          </w:tcPr>
          <w:p w:rsidR="00247BD1" w:rsidRPr="00247BD1" w:rsidRDefault="00247BD1" w:rsidP="00247BD1">
            <w:pPr>
              <w:jc w:val="right"/>
              <w:rPr>
                <w:sz w:val="16"/>
                <w:szCs w:val="16"/>
              </w:rPr>
            </w:pPr>
            <w:r w:rsidRPr="00247BD1">
              <w:rPr>
                <w:sz w:val="16"/>
                <w:szCs w:val="16"/>
              </w:rPr>
              <w:t xml:space="preserve"> 0.3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0.4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0.1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0.2 </w:t>
            </w:r>
          </w:p>
        </w:tc>
      </w:tr>
      <w:tr w:rsidR="00247BD1" w:rsidRPr="00251EAF" w:rsidTr="00247BD1">
        <w:trPr>
          <w:trHeight w:val="510"/>
        </w:trPr>
        <w:tc>
          <w:tcPr>
            <w:tcW w:w="959" w:type="dxa"/>
            <w:tcBorders>
              <w:top w:val="dotted" w:sz="4" w:space="0" w:color="C0C0C0"/>
              <w:bottom w:val="dotted" w:sz="4" w:space="0" w:color="C0C0C0"/>
            </w:tcBorders>
            <w:vAlign w:val="center"/>
          </w:tcPr>
          <w:p w:rsidR="00247BD1" w:rsidRPr="00251EAF" w:rsidRDefault="00247BD1" w:rsidP="0063725A">
            <w:pPr>
              <w:spacing w:after="0" w:line="240" w:lineRule="auto"/>
              <w:jc w:val="center"/>
              <w:rPr>
                <w:b/>
                <w:sz w:val="16"/>
                <w:szCs w:val="16"/>
              </w:rPr>
            </w:pPr>
            <w:r w:rsidRPr="00251EAF">
              <w:rPr>
                <w:b/>
                <w:sz w:val="16"/>
                <w:szCs w:val="16"/>
              </w:rPr>
              <w:t>PM2.5</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0.3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3.5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0.9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3.6 </w:t>
            </w:r>
          </w:p>
        </w:tc>
        <w:tc>
          <w:tcPr>
            <w:tcW w:w="567" w:type="dxa"/>
            <w:tcBorders>
              <w:top w:val="dotted" w:sz="4" w:space="0" w:color="C0C0C0"/>
              <w:bottom w:val="dotted" w:sz="4" w:space="0" w:color="C0C0C0"/>
            </w:tcBorders>
            <w:shd w:val="clear" w:color="auto" w:fill="auto"/>
            <w:vAlign w:val="center"/>
          </w:tcPr>
          <w:p w:rsidR="00247BD1" w:rsidRPr="00251EAF" w:rsidRDefault="00247BD1" w:rsidP="00251EAF">
            <w:pPr>
              <w:jc w:val="right"/>
              <w:rPr>
                <w:sz w:val="16"/>
                <w:szCs w:val="16"/>
              </w:rPr>
            </w:pPr>
            <w:r w:rsidRPr="00251EAF">
              <w:rPr>
                <w:sz w:val="16"/>
                <w:szCs w:val="16"/>
              </w:rPr>
              <w:t xml:space="preserve"> 2.3 </w:t>
            </w:r>
          </w:p>
        </w:tc>
        <w:tc>
          <w:tcPr>
            <w:tcW w:w="567" w:type="dxa"/>
            <w:tcBorders>
              <w:top w:val="dotted" w:sz="4" w:space="0" w:color="C0C0C0"/>
              <w:bottom w:val="dotted" w:sz="4" w:space="0" w:color="C0C0C0"/>
            </w:tcBorders>
            <w:shd w:val="clear" w:color="auto" w:fill="auto"/>
            <w:vAlign w:val="center"/>
          </w:tcPr>
          <w:p w:rsidR="00247BD1" w:rsidRPr="00251EAF" w:rsidRDefault="00247BD1" w:rsidP="00251EAF">
            <w:pPr>
              <w:jc w:val="right"/>
              <w:rPr>
                <w:sz w:val="16"/>
                <w:szCs w:val="16"/>
              </w:rPr>
            </w:pPr>
            <w:r w:rsidRPr="00251EAF">
              <w:rPr>
                <w:sz w:val="16"/>
                <w:szCs w:val="16"/>
              </w:rPr>
              <w:t xml:space="preserve"> 2.6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0.9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shd w:val="clear" w:color="auto" w:fill="8DB3E2" w:themeFill="text2" w:themeFillTint="66"/>
            <w:vAlign w:val="center"/>
          </w:tcPr>
          <w:p w:rsidR="00247BD1" w:rsidRPr="00251EAF" w:rsidRDefault="00247BD1" w:rsidP="00251EAF">
            <w:pPr>
              <w:jc w:val="right"/>
              <w:rPr>
                <w:sz w:val="16"/>
                <w:szCs w:val="16"/>
              </w:rPr>
            </w:pPr>
            <w:r w:rsidRPr="00251EAF">
              <w:rPr>
                <w:sz w:val="16"/>
                <w:szCs w:val="16"/>
              </w:rPr>
              <w:t xml:space="preserve"> 3.1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3.4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0.9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64.2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shd w:val="clear" w:color="auto" w:fill="auto"/>
            <w:vAlign w:val="center"/>
          </w:tcPr>
          <w:p w:rsidR="00247BD1" w:rsidRPr="00247BD1" w:rsidRDefault="00247BD1" w:rsidP="00247BD1">
            <w:pPr>
              <w:jc w:val="right"/>
              <w:rPr>
                <w:sz w:val="16"/>
                <w:szCs w:val="16"/>
              </w:rPr>
            </w:pPr>
            <w:r w:rsidRPr="00247BD1">
              <w:rPr>
                <w:sz w:val="16"/>
                <w:szCs w:val="16"/>
              </w:rPr>
              <w:t xml:space="preserve"> 3.0 </w:t>
            </w:r>
          </w:p>
        </w:tc>
        <w:tc>
          <w:tcPr>
            <w:tcW w:w="567" w:type="dxa"/>
            <w:tcBorders>
              <w:top w:val="dotted" w:sz="4" w:space="0" w:color="C0C0C0"/>
              <w:bottom w:val="dotted" w:sz="4" w:space="0" w:color="C0C0C0"/>
            </w:tcBorders>
            <w:shd w:val="clear" w:color="auto" w:fill="auto"/>
            <w:vAlign w:val="center"/>
          </w:tcPr>
          <w:p w:rsidR="00247BD1" w:rsidRPr="00247BD1" w:rsidRDefault="00247BD1" w:rsidP="00247BD1">
            <w:pPr>
              <w:jc w:val="right"/>
              <w:rPr>
                <w:sz w:val="16"/>
                <w:szCs w:val="16"/>
              </w:rPr>
            </w:pPr>
            <w:r w:rsidRPr="00247BD1">
              <w:rPr>
                <w:sz w:val="16"/>
                <w:szCs w:val="16"/>
              </w:rPr>
              <w:t xml:space="preserve"> 0.4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0.0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r>
      <w:tr w:rsidR="00247BD1" w:rsidRPr="00251EAF" w:rsidTr="00247BD1">
        <w:trPr>
          <w:trHeight w:val="510"/>
        </w:trPr>
        <w:tc>
          <w:tcPr>
            <w:tcW w:w="959" w:type="dxa"/>
            <w:tcBorders>
              <w:top w:val="dotted" w:sz="4" w:space="0" w:color="C0C0C0"/>
              <w:bottom w:val="dotted" w:sz="4" w:space="0" w:color="C0C0C0"/>
            </w:tcBorders>
            <w:vAlign w:val="center"/>
          </w:tcPr>
          <w:p w:rsidR="00247BD1" w:rsidRPr="00251EAF" w:rsidRDefault="00247BD1" w:rsidP="0063725A">
            <w:pPr>
              <w:spacing w:after="0" w:line="240" w:lineRule="auto"/>
              <w:jc w:val="center"/>
              <w:rPr>
                <w:b/>
                <w:sz w:val="16"/>
                <w:szCs w:val="16"/>
              </w:rPr>
            </w:pPr>
            <w:r w:rsidRPr="00251EAF">
              <w:rPr>
                <w:b/>
                <w:sz w:val="16"/>
                <w:szCs w:val="16"/>
              </w:rPr>
              <w:t>BC</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tted" w:sz="4" w:space="0" w:color="C0C0C0"/>
              <w:bottom w:val="dotted" w:sz="4" w:space="0" w:color="C0C0C0"/>
            </w:tcBorders>
            <w:shd w:val="clear" w:color="auto" w:fill="auto"/>
            <w:vAlign w:val="center"/>
          </w:tcPr>
          <w:p w:rsidR="00247BD1" w:rsidRPr="00251EAF" w:rsidRDefault="00247BD1" w:rsidP="00251EAF">
            <w:pPr>
              <w:jc w:val="right"/>
              <w:rPr>
                <w:sz w:val="16"/>
                <w:szCs w:val="16"/>
              </w:rPr>
            </w:pPr>
            <w:r w:rsidRPr="00251EAF">
              <w:rPr>
                <w:sz w:val="16"/>
                <w:szCs w:val="16"/>
              </w:rPr>
              <w:t xml:space="preserve"> 0.9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3.5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shd w:val="clear" w:color="auto" w:fill="8DB3E2" w:themeFill="text2" w:themeFillTint="66"/>
            <w:vAlign w:val="center"/>
          </w:tcPr>
          <w:p w:rsidR="00247BD1" w:rsidRPr="00251EAF" w:rsidRDefault="00247BD1" w:rsidP="00251EAF">
            <w:pPr>
              <w:jc w:val="right"/>
              <w:rPr>
                <w:sz w:val="16"/>
                <w:szCs w:val="16"/>
              </w:rPr>
            </w:pPr>
            <w:r w:rsidRPr="00251EAF">
              <w:rPr>
                <w:sz w:val="16"/>
                <w:szCs w:val="16"/>
              </w:rPr>
              <w:t xml:space="preserve"> 18.0 </w:t>
            </w:r>
          </w:p>
        </w:tc>
        <w:tc>
          <w:tcPr>
            <w:tcW w:w="567" w:type="dxa"/>
            <w:tcBorders>
              <w:top w:val="dotted" w:sz="4" w:space="0" w:color="C0C0C0"/>
              <w:bottom w:val="dotted" w:sz="4" w:space="0" w:color="C0C0C0"/>
            </w:tcBorders>
            <w:shd w:val="clear" w:color="auto" w:fill="8DB3E2" w:themeFill="text2" w:themeFillTint="66"/>
            <w:vAlign w:val="center"/>
          </w:tcPr>
          <w:p w:rsidR="00247BD1" w:rsidRPr="00251EAF" w:rsidRDefault="00247BD1" w:rsidP="00251EAF">
            <w:pPr>
              <w:jc w:val="right"/>
              <w:rPr>
                <w:sz w:val="16"/>
                <w:szCs w:val="16"/>
              </w:rPr>
            </w:pPr>
            <w:r w:rsidRPr="00251EAF">
              <w:rPr>
                <w:sz w:val="16"/>
                <w:szCs w:val="16"/>
              </w:rPr>
              <w:t xml:space="preserve"> 11.6 </w:t>
            </w:r>
          </w:p>
        </w:tc>
        <w:tc>
          <w:tcPr>
            <w:tcW w:w="567" w:type="dxa"/>
            <w:tcBorders>
              <w:top w:val="dotted" w:sz="4" w:space="0" w:color="C0C0C0"/>
              <w:bottom w:val="dotted" w:sz="4" w:space="0" w:color="C0C0C0"/>
            </w:tcBorders>
            <w:shd w:val="clear" w:color="auto" w:fill="8DB3E2" w:themeFill="text2" w:themeFillTint="66"/>
            <w:vAlign w:val="center"/>
          </w:tcPr>
          <w:p w:rsidR="00247BD1" w:rsidRPr="00251EAF" w:rsidRDefault="00247BD1" w:rsidP="00251EAF">
            <w:pPr>
              <w:jc w:val="right"/>
              <w:rPr>
                <w:sz w:val="16"/>
                <w:szCs w:val="16"/>
              </w:rPr>
            </w:pPr>
            <w:r w:rsidRPr="00251EAF">
              <w:rPr>
                <w:sz w:val="16"/>
                <w:szCs w:val="16"/>
              </w:rPr>
              <w:t xml:space="preserve"> 10.4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1.0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0.2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3.9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shd w:val="clear" w:color="auto" w:fill="auto"/>
            <w:vAlign w:val="center"/>
          </w:tcPr>
          <w:p w:rsidR="00247BD1" w:rsidRPr="00251EAF" w:rsidRDefault="00247BD1" w:rsidP="00251EAF">
            <w:pPr>
              <w:jc w:val="right"/>
              <w:rPr>
                <w:sz w:val="16"/>
                <w:szCs w:val="16"/>
              </w:rPr>
            </w:pPr>
            <w:r w:rsidRPr="00251EAF">
              <w:rPr>
                <w:sz w:val="16"/>
                <w:szCs w:val="16"/>
              </w:rPr>
              <w:t xml:space="preserve"> 0.4 </w:t>
            </w:r>
          </w:p>
        </w:tc>
        <w:tc>
          <w:tcPr>
            <w:tcW w:w="567" w:type="dxa"/>
            <w:tcBorders>
              <w:top w:val="dotted" w:sz="4" w:space="0" w:color="C0C0C0"/>
              <w:bottom w:val="dotted" w:sz="4" w:space="0" w:color="C0C0C0"/>
            </w:tcBorders>
            <w:shd w:val="clear" w:color="auto" w:fill="8DB3E2" w:themeFill="text2" w:themeFillTint="66"/>
            <w:vAlign w:val="center"/>
          </w:tcPr>
          <w:p w:rsidR="00247BD1" w:rsidRPr="00251EAF" w:rsidRDefault="00247BD1" w:rsidP="00251EAF">
            <w:pPr>
              <w:jc w:val="right"/>
              <w:rPr>
                <w:sz w:val="16"/>
                <w:szCs w:val="16"/>
              </w:rPr>
            </w:pPr>
            <w:r w:rsidRPr="00251EAF">
              <w:rPr>
                <w:sz w:val="16"/>
                <w:szCs w:val="16"/>
              </w:rPr>
              <w:t xml:space="preserve"> 33.6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shd w:val="clear" w:color="auto" w:fill="8DB3E2"/>
            <w:vAlign w:val="center"/>
          </w:tcPr>
          <w:p w:rsidR="00247BD1" w:rsidRPr="00247BD1" w:rsidRDefault="00247BD1" w:rsidP="00247BD1">
            <w:pPr>
              <w:jc w:val="right"/>
              <w:rPr>
                <w:sz w:val="16"/>
                <w:szCs w:val="16"/>
              </w:rPr>
            </w:pPr>
            <w:r w:rsidRPr="00247BD1">
              <w:rPr>
                <w:sz w:val="16"/>
                <w:szCs w:val="16"/>
              </w:rPr>
              <w:t xml:space="preserve"> 10.2 </w:t>
            </w:r>
          </w:p>
        </w:tc>
        <w:tc>
          <w:tcPr>
            <w:tcW w:w="567" w:type="dxa"/>
            <w:tcBorders>
              <w:top w:val="dotted" w:sz="4" w:space="0" w:color="C0C0C0"/>
              <w:bottom w:val="dotted" w:sz="4" w:space="0" w:color="C0C0C0"/>
            </w:tcBorders>
            <w:shd w:val="clear" w:color="auto" w:fill="auto"/>
            <w:vAlign w:val="center"/>
          </w:tcPr>
          <w:p w:rsidR="00247BD1" w:rsidRPr="00247BD1" w:rsidRDefault="00247BD1" w:rsidP="00247BD1">
            <w:pPr>
              <w:jc w:val="right"/>
              <w:rPr>
                <w:sz w:val="16"/>
                <w:szCs w:val="16"/>
              </w:rPr>
            </w:pPr>
            <w:r w:rsidRPr="00247BD1">
              <w:rPr>
                <w:sz w:val="16"/>
                <w:szCs w:val="16"/>
              </w:rPr>
              <w:t xml:space="preserve"> 1.3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0.2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0.1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r>
      <w:tr w:rsidR="00247BD1" w:rsidRPr="00251EAF" w:rsidTr="00247BD1">
        <w:trPr>
          <w:trHeight w:val="510"/>
        </w:trPr>
        <w:tc>
          <w:tcPr>
            <w:tcW w:w="959" w:type="dxa"/>
            <w:tcBorders>
              <w:top w:val="dotted" w:sz="4" w:space="0" w:color="C0C0C0"/>
              <w:bottom w:val="dotted" w:sz="4" w:space="0" w:color="C0C0C0"/>
            </w:tcBorders>
            <w:vAlign w:val="center"/>
          </w:tcPr>
          <w:p w:rsidR="00247BD1" w:rsidRPr="00251EAF" w:rsidRDefault="00247BD1" w:rsidP="0063725A">
            <w:pPr>
              <w:spacing w:after="0" w:line="240" w:lineRule="auto"/>
              <w:jc w:val="center"/>
              <w:rPr>
                <w:b/>
                <w:sz w:val="16"/>
                <w:szCs w:val="16"/>
              </w:rPr>
            </w:pPr>
            <w:r w:rsidRPr="00251EAF">
              <w:rPr>
                <w:b/>
                <w:sz w:val="16"/>
                <w:szCs w:val="16"/>
              </w:rPr>
              <w:t>Pb</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0.9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38.9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0.2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4.2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24.8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3.5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0.0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0.0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0.2 </w:t>
            </w:r>
          </w:p>
        </w:tc>
        <w:tc>
          <w:tcPr>
            <w:tcW w:w="567" w:type="dxa"/>
            <w:tcBorders>
              <w:top w:val="dotted" w:sz="4" w:space="0" w:color="C0C0C0"/>
              <w:bottom w:val="dotted" w:sz="4" w:space="0" w:color="C0C0C0"/>
            </w:tcBorders>
          </w:tcPr>
          <w:p w:rsidR="00247BD1" w:rsidRPr="00251EAF" w:rsidRDefault="00247BD1" w:rsidP="0073193F">
            <w:pPr>
              <w:rPr>
                <w:sz w:val="16"/>
                <w:szCs w:val="16"/>
              </w:rPr>
            </w:pPr>
          </w:p>
        </w:tc>
      </w:tr>
      <w:tr w:rsidR="00247BD1" w:rsidRPr="00251EAF" w:rsidTr="00247BD1">
        <w:trPr>
          <w:trHeight w:val="510"/>
        </w:trPr>
        <w:tc>
          <w:tcPr>
            <w:tcW w:w="959" w:type="dxa"/>
            <w:tcBorders>
              <w:top w:val="dotted" w:sz="4" w:space="0" w:color="C0C0C0"/>
              <w:bottom w:val="dotted" w:sz="4" w:space="0" w:color="C0C0C0"/>
            </w:tcBorders>
            <w:vAlign w:val="center"/>
          </w:tcPr>
          <w:p w:rsidR="00247BD1" w:rsidRPr="00251EAF" w:rsidRDefault="00247BD1" w:rsidP="0063725A">
            <w:pPr>
              <w:spacing w:after="0" w:line="240" w:lineRule="auto"/>
              <w:jc w:val="center"/>
              <w:rPr>
                <w:b/>
                <w:sz w:val="16"/>
                <w:szCs w:val="16"/>
              </w:rPr>
            </w:pPr>
            <w:r w:rsidRPr="00251EAF">
              <w:rPr>
                <w:b/>
                <w:sz w:val="16"/>
                <w:szCs w:val="16"/>
              </w:rPr>
              <w:t>Cd</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1.2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0.3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34.9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2.8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0.7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1.0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0.8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0.2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31.2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6.4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0.1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0.0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1.7 </w:t>
            </w:r>
          </w:p>
        </w:tc>
        <w:tc>
          <w:tcPr>
            <w:tcW w:w="567" w:type="dxa"/>
            <w:tcBorders>
              <w:top w:val="dotted" w:sz="4" w:space="0" w:color="C0C0C0"/>
              <w:bottom w:val="dotted" w:sz="4" w:space="0" w:color="C0C0C0"/>
            </w:tcBorders>
          </w:tcPr>
          <w:p w:rsidR="00247BD1" w:rsidRPr="00251EAF" w:rsidRDefault="00247BD1" w:rsidP="0073193F">
            <w:pPr>
              <w:rPr>
                <w:sz w:val="16"/>
                <w:szCs w:val="16"/>
              </w:rPr>
            </w:pPr>
          </w:p>
        </w:tc>
      </w:tr>
      <w:tr w:rsidR="00247BD1" w:rsidRPr="00251EAF" w:rsidTr="00247BD1">
        <w:trPr>
          <w:trHeight w:val="510"/>
        </w:trPr>
        <w:tc>
          <w:tcPr>
            <w:tcW w:w="959" w:type="dxa"/>
            <w:tcBorders>
              <w:top w:val="dotted" w:sz="4" w:space="0" w:color="C0C0C0"/>
              <w:bottom w:val="dotted" w:sz="4" w:space="0" w:color="C0C0C0"/>
            </w:tcBorders>
            <w:vAlign w:val="center"/>
          </w:tcPr>
          <w:p w:rsidR="00247BD1" w:rsidRPr="00251EAF" w:rsidRDefault="00247BD1" w:rsidP="0063725A">
            <w:pPr>
              <w:spacing w:after="0" w:line="240" w:lineRule="auto"/>
              <w:jc w:val="center"/>
              <w:rPr>
                <w:b/>
                <w:sz w:val="16"/>
                <w:szCs w:val="16"/>
                <w:lang w:val="de-DE"/>
              </w:rPr>
            </w:pPr>
            <w:r w:rsidRPr="00251EAF">
              <w:rPr>
                <w:b/>
                <w:sz w:val="16"/>
                <w:szCs w:val="16"/>
                <w:lang w:val="de-DE"/>
              </w:rPr>
              <w:t>Hg</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6.6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1.5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0.2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27.7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26.8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2.7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0.0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0.8 </w:t>
            </w:r>
          </w:p>
        </w:tc>
        <w:tc>
          <w:tcPr>
            <w:tcW w:w="567" w:type="dxa"/>
            <w:tcBorders>
              <w:top w:val="dotted" w:sz="4" w:space="0" w:color="C0C0C0"/>
              <w:bottom w:val="dotted" w:sz="4" w:space="0" w:color="C0C0C0"/>
            </w:tcBorders>
          </w:tcPr>
          <w:p w:rsidR="00247BD1" w:rsidRPr="00251EAF" w:rsidRDefault="00247BD1" w:rsidP="0073193F">
            <w:pPr>
              <w:rPr>
                <w:sz w:val="16"/>
                <w:szCs w:val="16"/>
              </w:rPr>
            </w:pPr>
          </w:p>
        </w:tc>
      </w:tr>
      <w:tr w:rsidR="00247BD1" w:rsidRPr="00251EAF" w:rsidTr="00247BD1">
        <w:trPr>
          <w:trHeight w:val="510"/>
        </w:trPr>
        <w:tc>
          <w:tcPr>
            <w:tcW w:w="959" w:type="dxa"/>
            <w:tcBorders>
              <w:top w:val="dotted" w:sz="4" w:space="0" w:color="C0C0C0"/>
              <w:bottom w:val="dotted" w:sz="4" w:space="0" w:color="C0C0C0"/>
            </w:tcBorders>
            <w:vAlign w:val="center"/>
          </w:tcPr>
          <w:p w:rsidR="00247BD1" w:rsidRPr="00251EAF" w:rsidRDefault="00247BD1" w:rsidP="0063725A">
            <w:pPr>
              <w:spacing w:after="0" w:line="240" w:lineRule="auto"/>
              <w:jc w:val="center"/>
              <w:rPr>
                <w:b/>
                <w:sz w:val="16"/>
                <w:szCs w:val="16"/>
                <w:lang w:val="de-DE"/>
              </w:rPr>
            </w:pPr>
            <w:r w:rsidRPr="00251EAF">
              <w:rPr>
                <w:b/>
                <w:sz w:val="16"/>
                <w:szCs w:val="16"/>
                <w:lang w:val="de-DE"/>
              </w:rPr>
              <w:t>PAH</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0.5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3.7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0.7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2.0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0.5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0.6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0.1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1.9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68.9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0.0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0.3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0.0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p>
        </w:tc>
        <w:tc>
          <w:tcPr>
            <w:tcW w:w="567" w:type="dxa"/>
            <w:tcBorders>
              <w:top w:val="dotted" w:sz="4" w:space="0" w:color="C0C0C0"/>
              <w:bottom w:val="dotted" w:sz="4" w:space="0" w:color="C0C0C0"/>
            </w:tcBorders>
          </w:tcPr>
          <w:p w:rsidR="00247BD1" w:rsidRPr="00251EAF" w:rsidRDefault="00247BD1" w:rsidP="0073193F">
            <w:pPr>
              <w:rPr>
                <w:sz w:val="16"/>
                <w:szCs w:val="16"/>
              </w:rPr>
            </w:pPr>
          </w:p>
        </w:tc>
      </w:tr>
      <w:tr w:rsidR="00247BD1" w:rsidRPr="00251EAF" w:rsidTr="00247BD1">
        <w:trPr>
          <w:trHeight w:val="510"/>
        </w:trPr>
        <w:tc>
          <w:tcPr>
            <w:tcW w:w="959" w:type="dxa"/>
            <w:tcBorders>
              <w:top w:val="dotted" w:sz="4" w:space="0" w:color="C0C0C0"/>
              <w:bottom w:val="dotted" w:sz="4" w:space="0" w:color="C0C0C0"/>
            </w:tcBorders>
            <w:vAlign w:val="center"/>
          </w:tcPr>
          <w:p w:rsidR="00247BD1" w:rsidRPr="00251EAF" w:rsidRDefault="00247BD1" w:rsidP="0063725A">
            <w:pPr>
              <w:spacing w:after="0" w:line="240" w:lineRule="auto"/>
              <w:jc w:val="center"/>
              <w:rPr>
                <w:b/>
                <w:sz w:val="16"/>
                <w:szCs w:val="16"/>
                <w:lang w:val="de-DE"/>
              </w:rPr>
            </w:pPr>
            <w:r w:rsidRPr="00251EAF">
              <w:rPr>
                <w:b/>
                <w:sz w:val="16"/>
                <w:szCs w:val="16"/>
                <w:lang w:val="de-DE"/>
              </w:rPr>
              <w:t>Dioxin</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1.1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1.3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21.1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3.9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1.1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0.7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0.2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0.8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38.9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0.1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p>
        </w:tc>
        <w:tc>
          <w:tcPr>
            <w:tcW w:w="567" w:type="dxa"/>
            <w:tcBorders>
              <w:top w:val="dotted" w:sz="4" w:space="0" w:color="C0C0C0"/>
              <w:bottom w:val="dotted" w:sz="4" w:space="0" w:color="C0C0C0"/>
            </w:tcBorders>
          </w:tcPr>
          <w:p w:rsidR="00247BD1" w:rsidRPr="00251EAF" w:rsidRDefault="00247BD1" w:rsidP="0073193F">
            <w:pPr>
              <w:rPr>
                <w:sz w:val="16"/>
                <w:szCs w:val="16"/>
              </w:rPr>
            </w:pPr>
          </w:p>
        </w:tc>
      </w:tr>
      <w:tr w:rsidR="00247BD1" w:rsidRPr="00251EAF" w:rsidTr="00247BD1">
        <w:trPr>
          <w:trHeight w:val="510"/>
        </w:trPr>
        <w:tc>
          <w:tcPr>
            <w:tcW w:w="959" w:type="dxa"/>
            <w:tcBorders>
              <w:top w:val="dotted" w:sz="4" w:space="0" w:color="C0C0C0"/>
              <w:bottom w:val="dotted" w:sz="4" w:space="0" w:color="C0C0C0"/>
            </w:tcBorders>
            <w:vAlign w:val="center"/>
          </w:tcPr>
          <w:p w:rsidR="00247BD1" w:rsidRPr="00251EAF" w:rsidRDefault="00247BD1" w:rsidP="0063725A">
            <w:pPr>
              <w:spacing w:after="0" w:line="240" w:lineRule="auto"/>
              <w:jc w:val="center"/>
              <w:rPr>
                <w:b/>
                <w:sz w:val="16"/>
                <w:szCs w:val="16"/>
              </w:rPr>
            </w:pPr>
            <w:r w:rsidRPr="00251EAF">
              <w:rPr>
                <w:b/>
                <w:sz w:val="16"/>
                <w:szCs w:val="16"/>
              </w:rPr>
              <w:t>HCB</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r w:rsidRPr="00251EAF">
              <w:rPr>
                <w:sz w:val="16"/>
                <w:szCs w:val="16"/>
              </w:rPr>
              <w:t xml:space="preserve"> 3.4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14.9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shd w:val="clear" w:color="auto" w:fill="auto"/>
            <w:vAlign w:val="center"/>
          </w:tcPr>
          <w:p w:rsidR="00247BD1" w:rsidRPr="00251EAF" w:rsidRDefault="00247BD1" w:rsidP="00251EAF">
            <w:pPr>
              <w:jc w:val="right"/>
              <w:rPr>
                <w:sz w:val="16"/>
                <w:szCs w:val="16"/>
              </w:rPr>
            </w:pPr>
            <w:r w:rsidRPr="00251EAF">
              <w:rPr>
                <w:sz w:val="16"/>
                <w:szCs w:val="16"/>
              </w:rPr>
              <w:t xml:space="preserve"> 5.2 </w:t>
            </w:r>
          </w:p>
        </w:tc>
        <w:tc>
          <w:tcPr>
            <w:tcW w:w="567" w:type="dxa"/>
            <w:tcBorders>
              <w:top w:val="dotted" w:sz="4" w:space="0" w:color="C0C0C0"/>
              <w:bottom w:val="dotted"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6.7 </w:t>
            </w:r>
          </w:p>
        </w:tc>
        <w:tc>
          <w:tcPr>
            <w:tcW w:w="567" w:type="dxa"/>
            <w:tcBorders>
              <w:top w:val="dotted" w:sz="4" w:space="0" w:color="C0C0C0"/>
              <w:bottom w:val="dotted"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r w:rsidRPr="00247BD1">
              <w:rPr>
                <w:sz w:val="16"/>
                <w:szCs w:val="16"/>
              </w:rPr>
              <w:t xml:space="preserve"> 0.0 </w:t>
            </w: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p>
        </w:tc>
        <w:tc>
          <w:tcPr>
            <w:tcW w:w="567" w:type="dxa"/>
            <w:tcBorders>
              <w:top w:val="dotted" w:sz="4" w:space="0" w:color="C0C0C0"/>
              <w:bottom w:val="dotted" w:sz="4" w:space="0" w:color="C0C0C0"/>
            </w:tcBorders>
            <w:vAlign w:val="center"/>
          </w:tcPr>
          <w:p w:rsidR="00247BD1" w:rsidRPr="00247BD1" w:rsidRDefault="00247BD1" w:rsidP="00247BD1">
            <w:pPr>
              <w:jc w:val="right"/>
              <w:rPr>
                <w:sz w:val="16"/>
                <w:szCs w:val="16"/>
              </w:rPr>
            </w:pPr>
          </w:p>
        </w:tc>
        <w:tc>
          <w:tcPr>
            <w:tcW w:w="567" w:type="dxa"/>
            <w:tcBorders>
              <w:top w:val="dotted" w:sz="4" w:space="0" w:color="C0C0C0"/>
              <w:bottom w:val="dotted" w:sz="4" w:space="0" w:color="C0C0C0"/>
            </w:tcBorders>
          </w:tcPr>
          <w:p w:rsidR="00247BD1" w:rsidRPr="00251EAF" w:rsidRDefault="00247BD1" w:rsidP="0073193F">
            <w:pPr>
              <w:rPr>
                <w:sz w:val="16"/>
                <w:szCs w:val="16"/>
              </w:rPr>
            </w:pPr>
          </w:p>
        </w:tc>
      </w:tr>
      <w:tr w:rsidR="00247BD1" w:rsidRPr="00251EAF" w:rsidTr="00247BD1">
        <w:trPr>
          <w:trHeight w:val="510"/>
        </w:trPr>
        <w:tc>
          <w:tcPr>
            <w:tcW w:w="959" w:type="dxa"/>
            <w:tcBorders>
              <w:top w:val="dotted" w:sz="4" w:space="0" w:color="C0C0C0"/>
              <w:bottom w:val="double" w:sz="4" w:space="0" w:color="C0C0C0"/>
            </w:tcBorders>
            <w:vAlign w:val="center"/>
          </w:tcPr>
          <w:p w:rsidR="00247BD1" w:rsidRPr="00251EAF" w:rsidRDefault="00247BD1" w:rsidP="0063725A">
            <w:pPr>
              <w:spacing w:after="0" w:line="240" w:lineRule="auto"/>
              <w:jc w:val="center"/>
              <w:rPr>
                <w:b/>
                <w:sz w:val="16"/>
                <w:szCs w:val="16"/>
              </w:rPr>
            </w:pPr>
            <w:r w:rsidRPr="00251EAF">
              <w:rPr>
                <w:b/>
                <w:sz w:val="16"/>
                <w:szCs w:val="16"/>
              </w:rPr>
              <w:t>PCB</w:t>
            </w:r>
          </w:p>
        </w:tc>
        <w:tc>
          <w:tcPr>
            <w:tcW w:w="567" w:type="dxa"/>
            <w:tcBorders>
              <w:top w:val="dotted" w:sz="4" w:space="0" w:color="C0C0C0"/>
              <w:bottom w:val="double"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32.7 </w:t>
            </w:r>
          </w:p>
        </w:tc>
        <w:tc>
          <w:tcPr>
            <w:tcW w:w="567" w:type="dxa"/>
            <w:tcBorders>
              <w:top w:val="dotted" w:sz="4" w:space="0" w:color="C0C0C0"/>
              <w:bottom w:val="double" w:sz="4" w:space="0" w:color="C0C0C0"/>
            </w:tcBorders>
            <w:vAlign w:val="center"/>
          </w:tcPr>
          <w:p w:rsidR="00247BD1" w:rsidRPr="00251EAF" w:rsidRDefault="00247BD1" w:rsidP="00251EAF">
            <w:pPr>
              <w:jc w:val="right"/>
              <w:rPr>
                <w:sz w:val="16"/>
                <w:szCs w:val="16"/>
              </w:rPr>
            </w:pPr>
            <w:r w:rsidRPr="00251EAF">
              <w:rPr>
                <w:sz w:val="16"/>
                <w:szCs w:val="16"/>
              </w:rPr>
              <w:t xml:space="preserve"> 1.4 </w:t>
            </w:r>
          </w:p>
        </w:tc>
        <w:tc>
          <w:tcPr>
            <w:tcW w:w="567" w:type="dxa"/>
            <w:tcBorders>
              <w:top w:val="dotted" w:sz="4" w:space="0" w:color="C0C0C0"/>
              <w:bottom w:val="double" w:sz="4" w:space="0" w:color="C0C0C0"/>
            </w:tcBorders>
            <w:vAlign w:val="center"/>
          </w:tcPr>
          <w:p w:rsidR="00247BD1" w:rsidRPr="00251EAF" w:rsidRDefault="00247BD1" w:rsidP="00251EAF">
            <w:pPr>
              <w:jc w:val="right"/>
              <w:rPr>
                <w:sz w:val="16"/>
                <w:szCs w:val="16"/>
              </w:rPr>
            </w:pPr>
            <w:r w:rsidRPr="00251EAF">
              <w:rPr>
                <w:sz w:val="16"/>
                <w:szCs w:val="16"/>
              </w:rPr>
              <w:t xml:space="preserve"> -   </w:t>
            </w:r>
          </w:p>
        </w:tc>
        <w:tc>
          <w:tcPr>
            <w:tcW w:w="567" w:type="dxa"/>
            <w:tcBorders>
              <w:top w:val="dotted" w:sz="4" w:space="0" w:color="C0C0C0"/>
              <w:bottom w:val="double" w:sz="4" w:space="0" w:color="C0C0C0"/>
            </w:tcBorders>
            <w:shd w:val="clear" w:color="auto" w:fill="8DB3E2"/>
            <w:vAlign w:val="center"/>
          </w:tcPr>
          <w:p w:rsidR="00247BD1" w:rsidRPr="00251EAF" w:rsidRDefault="00247BD1" w:rsidP="00251EAF">
            <w:pPr>
              <w:jc w:val="right"/>
              <w:rPr>
                <w:sz w:val="16"/>
                <w:szCs w:val="16"/>
              </w:rPr>
            </w:pPr>
            <w:r w:rsidRPr="00251EAF">
              <w:rPr>
                <w:sz w:val="16"/>
                <w:szCs w:val="16"/>
              </w:rPr>
              <w:t xml:space="preserve"> 7.8 </w:t>
            </w:r>
          </w:p>
        </w:tc>
        <w:tc>
          <w:tcPr>
            <w:tcW w:w="567" w:type="dxa"/>
            <w:tcBorders>
              <w:top w:val="dotted" w:sz="4" w:space="0" w:color="C0C0C0"/>
              <w:bottom w:val="double"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uble"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uble"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uble"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uble"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uble"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uble"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uble"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uble"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uble"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uble"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uble"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uble" w:sz="4" w:space="0" w:color="C0C0C0"/>
            </w:tcBorders>
            <w:shd w:val="clear" w:color="auto" w:fill="auto"/>
            <w:vAlign w:val="center"/>
          </w:tcPr>
          <w:p w:rsidR="00247BD1" w:rsidRPr="00251EAF" w:rsidRDefault="00247BD1" w:rsidP="00251EAF">
            <w:pPr>
              <w:jc w:val="right"/>
              <w:rPr>
                <w:sz w:val="16"/>
                <w:szCs w:val="16"/>
              </w:rPr>
            </w:pPr>
            <w:r w:rsidRPr="00251EAF">
              <w:rPr>
                <w:sz w:val="16"/>
                <w:szCs w:val="16"/>
              </w:rPr>
              <w:t xml:space="preserve"> 6.8 </w:t>
            </w:r>
          </w:p>
        </w:tc>
        <w:tc>
          <w:tcPr>
            <w:tcW w:w="567" w:type="dxa"/>
            <w:tcBorders>
              <w:top w:val="dotted" w:sz="4" w:space="0" w:color="C0C0C0"/>
              <w:bottom w:val="double" w:sz="4" w:space="0" w:color="C0C0C0"/>
            </w:tcBorders>
            <w:shd w:val="clear" w:color="auto" w:fill="auto"/>
            <w:vAlign w:val="center"/>
          </w:tcPr>
          <w:p w:rsidR="00247BD1" w:rsidRPr="00251EAF" w:rsidRDefault="00247BD1" w:rsidP="00251EAF">
            <w:pPr>
              <w:jc w:val="right"/>
              <w:rPr>
                <w:sz w:val="16"/>
                <w:szCs w:val="16"/>
              </w:rPr>
            </w:pPr>
            <w:r w:rsidRPr="00251EAF">
              <w:rPr>
                <w:sz w:val="16"/>
                <w:szCs w:val="16"/>
              </w:rPr>
              <w:t xml:space="preserve"> 7.2 </w:t>
            </w:r>
          </w:p>
        </w:tc>
        <w:tc>
          <w:tcPr>
            <w:tcW w:w="567" w:type="dxa"/>
            <w:tcBorders>
              <w:top w:val="dotted" w:sz="4" w:space="0" w:color="C0C0C0"/>
              <w:bottom w:val="double" w:sz="4" w:space="0" w:color="C0C0C0"/>
            </w:tcBorders>
            <w:vAlign w:val="center"/>
          </w:tcPr>
          <w:p w:rsidR="00247BD1" w:rsidRPr="00251EAF" w:rsidRDefault="00247BD1" w:rsidP="00251EAF">
            <w:pPr>
              <w:jc w:val="right"/>
              <w:rPr>
                <w:sz w:val="16"/>
                <w:szCs w:val="16"/>
              </w:rPr>
            </w:pPr>
          </w:p>
        </w:tc>
        <w:tc>
          <w:tcPr>
            <w:tcW w:w="567" w:type="dxa"/>
            <w:tcBorders>
              <w:top w:val="dotted" w:sz="4" w:space="0" w:color="C0C0C0"/>
              <w:bottom w:val="double" w:sz="4" w:space="0" w:color="C0C0C0"/>
            </w:tcBorders>
            <w:vAlign w:val="center"/>
          </w:tcPr>
          <w:p w:rsidR="00247BD1" w:rsidRPr="00247BD1" w:rsidRDefault="00247BD1" w:rsidP="00247BD1">
            <w:pPr>
              <w:jc w:val="right"/>
              <w:rPr>
                <w:sz w:val="16"/>
                <w:szCs w:val="16"/>
              </w:rPr>
            </w:pPr>
            <w:r w:rsidRPr="00247BD1">
              <w:rPr>
                <w:sz w:val="16"/>
                <w:szCs w:val="16"/>
              </w:rPr>
              <w:t xml:space="preserve"> 0.0 </w:t>
            </w:r>
          </w:p>
        </w:tc>
        <w:tc>
          <w:tcPr>
            <w:tcW w:w="567" w:type="dxa"/>
            <w:tcBorders>
              <w:top w:val="dotted" w:sz="4" w:space="0" w:color="C0C0C0"/>
              <w:bottom w:val="double" w:sz="4" w:space="0" w:color="C0C0C0"/>
            </w:tcBorders>
            <w:vAlign w:val="center"/>
          </w:tcPr>
          <w:p w:rsidR="00247BD1" w:rsidRPr="00247BD1" w:rsidRDefault="00247BD1" w:rsidP="00247BD1">
            <w:pPr>
              <w:jc w:val="right"/>
              <w:rPr>
                <w:sz w:val="16"/>
                <w:szCs w:val="16"/>
              </w:rPr>
            </w:pPr>
          </w:p>
        </w:tc>
        <w:tc>
          <w:tcPr>
            <w:tcW w:w="567" w:type="dxa"/>
            <w:tcBorders>
              <w:top w:val="dotted" w:sz="4" w:space="0" w:color="C0C0C0"/>
              <w:bottom w:val="double" w:sz="4" w:space="0" w:color="C0C0C0"/>
            </w:tcBorders>
            <w:vAlign w:val="center"/>
          </w:tcPr>
          <w:p w:rsidR="00247BD1" w:rsidRPr="00247BD1" w:rsidRDefault="00247BD1" w:rsidP="00247BD1">
            <w:pPr>
              <w:jc w:val="right"/>
              <w:rPr>
                <w:sz w:val="16"/>
                <w:szCs w:val="16"/>
              </w:rPr>
            </w:pPr>
          </w:p>
        </w:tc>
        <w:tc>
          <w:tcPr>
            <w:tcW w:w="567" w:type="dxa"/>
            <w:tcBorders>
              <w:top w:val="dotted" w:sz="4" w:space="0" w:color="C0C0C0"/>
              <w:bottom w:val="double" w:sz="4" w:space="0" w:color="C0C0C0"/>
            </w:tcBorders>
            <w:vAlign w:val="center"/>
          </w:tcPr>
          <w:p w:rsidR="00247BD1" w:rsidRPr="00247BD1" w:rsidRDefault="00247BD1" w:rsidP="00247BD1">
            <w:pPr>
              <w:jc w:val="right"/>
              <w:rPr>
                <w:sz w:val="16"/>
                <w:szCs w:val="16"/>
              </w:rPr>
            </w:pPr>
          </w:p>
        </w:tc>
        <w:tc>
          <w:tcPr>
            <w:tcW w:w="567" w:type="dxa"/>
            <w:tcBorders>
              <w:top w:val="dotted" w:sz="4" w:space="0" w:color="C0C0C0"/>
              <w:bottom w:val="double" w:sz="4" w:space="0" w:color="C0C0C0"/>
            </w:tcBorders>
          </w:tcPr>
          <w:p w:rsidR="00247BD1" w:rsidRPr="00251EAF" w:rsidRDefault="00247BD1" w:rsidP="0073193F">
            <w:pPr>
              <w:rPr>
                <w:sz w:val="16"/>
                <w:szCs w:val="16"/>
              </w:rPr>
            </w:pPr>
          </w:p>
        </w:tc>
      </w:tr>
    </w:tbl>
    <w:p w:rsidR="00242A49" w:rsidRPr="00251EAF" w:rsidRDefault="00242A49" w:rsidP="00242A49">
      <w:pPr>
        <w:autoSpaceDE w:val="0"/>
        <w:autoSpaceDN w:val="0"/>
        <w:adjustRightInd w:val="0"/>
        <w:spacing w:line="240" w:lineRule="auto"/>
        <w:rPr>
          <w:iCs/>
          <w:sz w:val="16"/>
          <w:szCs w:val="16"/>
        </w:rPr>
      </w:pPr>
      <w:r w:rsidRPr="00251EAF">
        <w:rPr>
          <w:iCs/>
          <w:sz w:val="16"/>
          <w:szCs w:val="16"/>
        </w:rPr>
        <w:t xml:space="preserve">Note: key categories are shaded in blue </w:t>
      </w:r>
    </w:p>
    <w:p w:rsidR="00242A49" w:rsidRPr="007D07C4" w:rsidRDefault="00242A49" w:rsidP="00242A49">
      <w:pPr>
        <w:autoSpaceDE w:val="0"/>
        <w:autoSpaceDN w:val="0"/>
        <w:adjustRightInd w:val="0"/>
        <w:spacing w:line="240" w:lineRule="auto"/>
        <w:rPr>
          <w:sz w:val="18"/>
        </w:rPr>
      </w:pPr>
    </w:p>
    <w:p w:rsidR="00242A49" w:rsidRPr="007D07C4" w:rsidRDefault="00242A49" w:rsidP="00242A49">
      <w:pPr>
        <w:autoSpaceDE w:val="0"/>
        <w:autoSpaceDN w:val="0"/>
        <w:adjustRightInd w:val="0"/>
        <w:spacing w:line="240" w:lineRule="auto"/>
        <w:rPr>
          <w:sz w:val="18"/>
        </w:rPr>
        <w:sectPr w:rsidR="00242A49" w:rsidRPr="007D07C4" w:rsidSect="0063725A">
          <w:headerReference w:type="first" r:id="rId93"/>
          <w:footerReference w:type="first" r:id="rId94"/>
          <w:pgSz w:w="16840" w:h="11907" w:code="9"/>
          <w:pgMar w:top="1134" w:right="1134" w:bottom="1134" w:left="1418" w:header="709" w:footer="709" w:gutter="0"/>
          <w:cols w:space="720"/>
          <w:titlePg/>
          <w:docGrid w:linePitch="326"/>
        </w:sectPr>
      </w:pPr>
    </w:p>
    <w:p w:rsidR="00242A49" w:rsidRPr="001100BE" w:rsidRDefault="00242A49" w:rsidP="00242A49">
      <w:pPr>
        <w:pStyle w:val="Titolo2"/>
        <w:rPr>
          <w:lang w:val="en-US"/>
        </w:rPr>
      </w:pPr>
      <w:bookmarkStart w:id="39" w:name="_Toc353355225"/>
      <w:bookmarkStart w:id="40" w:name="_Toc445660580"/>
      <w:r w:rsidRPr="001100BE">
        <w:rPr>
          <w:lang w:val="en-US"/>
        </w:rPr>
        <w:lastRenderedPageBreak/>
        <w:t>QA/QC and verification</w:t>
      </w:r>
      <w:bookmarkEnd w:id="39"/>
      <w:bookmarkEnd w:id="40"/>
    </w:p>
    <w:p w:rsidR="00242A49" w:rsidRPr="007D07C4" w:rsidRDefault="00242A49" w:rsidP="00242A49">
      <w:pPr>
        <w:spacing w:line="240" w:lineRule="auto"/>
        <w:ind w:firstLine="284"/>
        <w:rPr>
          <w:sz w:val="22"/>
        </w:rPr>
      </w:pPr>
      <w:r w:rsidRPr="007D07C4">
        <w:rPr>
          <w:sz w:val="22"/>
        </w:rPr>
        <w:t xml:space="preserve">A complete description of methodological and activity data improvements are documented every year in a QA/QC </w:t>
      </w:r>
      <w:r w:rsidRPr="00A81A64">
        <w:rPr>
          <w:sz w:val="22"/>
        </w:rPr>
        <w:t xml:space="preserve">plan (ISPRA, </w:t>
      </w:r>
      <w:r w:rsidR="00B05571" w:rsidRPr="00A81A64">
        <w:rPr>
          <w:sz w:val="22"/>
        </w:rPr>
        <w:t>201</w:t>
      </w:r>
      <w:r w:rsidR="0073193F" w:rsidRPr="00A81A64">
        <w:rPr>
          <w:sz w:val="22"/>
        </w:rPr>
        <w:t>6</w:t>
      </w:r>
      <w:r w:rsidRPr="00A81A64">
        <w:rPr>
          <w:sz w:val="22"/>
        </w:rPr>
        <w:t>[c]).</w:t>
      </w:r>
    </w:p>
    <w:p w:rsidR="00242A49" w:rsidRPr="007D07C4" w:rsidRDefault="00242A49" w:rsidP="00242A49">
      <w:pPr>
        <w:autoSpaceDE w:val="0"/>
        <w:autoSpaceDN w:val="0"/>
        <w:adjustRightInd w:val="0"/>
        <w:spacing w:line="240" w:lineRule="auto"/>
        <w:ind w:firstLine="284"/>
        <w:rPr>
          <w:sz w:val="22"/>
        </w:rPr>
      </w:pPr>
      <w:r w:rsidRPr="00602CA6">
        <w:rPr>
          <w:sz w:val="22"/>
        </w:rPr>
        <w:t>The analysis of data collected from point sources allowed to distribute emissions at local level, for 20</w:t>
      </w:r>
      <w:r w:rsidR="00E063E5">
        <w:rPr>
          <w:sz w:val="22"/>
        </w:rPr>
        <w:t>10</w:t>
      </w:r>
      <w:r w:rsidRPr="00602CA6">
        <w:rPr>
          <w:sz w:val="22"/>
        </w:rPr>
        <w:t xml:space="preserve"> and previous years, as submitted under the CLTRAP. To illustrate an example, NO</w:t>
      </w:r>
      <w:r w:rsidRPr="00602CA6">
        <w:rPr>
          <w:sz w:val="22"/>
          <w:vertAlign w:val="subscript"/>
        </w:rPr>
        <w:t>X</w:t>
      </w:r>
      <w:r w:rsidRPr="00602CA6">
        <w:rPr>
          <w:sz w:val="22"/>
        </w:rPr>
        <w:t xml:space="preserve"> emissions from point sources are reported in Figure 3.1 for the year 2005. Point sources include: public electricity and heat production plants, petroleum refineries, stationary combustion plants</w:t>
      </w:r>
      <w:r w:rsidRPr="007D07C4">
        <w:rPr>
          <w:sz w:val="22"/>
        </w:rPr>
        <w:t xml:space="preserve"> (</w:t>
      </w:r>
      <w:r w:rsidRPr="007D07C4">
        <w:rPr>
          <w:i/>
          <w:sz w:val="22"/>
        </w:rPr>
        <w:t>iron and steel, non-ferrous metals, chemicals, clinker</w:t>
      </w:r>
      <w:r w:rsidRPr="007D07C4">
        <w:rPr>
          <w:sz w:val="22"/>
        </w:rPr>
        <w:t>) and pipeline compressors.</w:t>
      </w:r>
    </w:p>
    <w:p w:rsidR="00242A49" w:rsidRPr="007D07C4" w:rsidRDefault="00242A49" w:rsidP="00242A49">
      <w:pPr>
        <w:spacing w:line="240" w:lineRule="auto"/>
        <w:ind w:firstLine="284"/>
        <w:rPr>
          <w:sz w:val="22"/>
        </w:rPr>
      </w:pPr>
      <w:r w:rsidRPr="007D07C4">
        <w:rPr>
          <w:sz w:val="22"/>
        </w:rPr>
        <w:t>The figure highlights that the most critical industrial areas are distributed in few regions.</w:t>
      </w:r>
    </w:p>
    <w:p w:rsidR="00242A49" w:rsidRPr="007D07C4" w:rsidRDefault="00242A49" w:rsidP="00242A49">
      <w:pPr>
        <w:spacing w:line="240" w:lineRule="auto"/>
        <w:ind w:firstLine="284"/>
        <w:rPr>
          <w:sz w:val="22"/>
        </w:rPr>
      </w:pPr>
    </w:p>
    <w:tbl>
      <w:tblPr>
        <w:tblW w:w="0" w:type="auto"/>
        <w:tblLook w:val="01E0"/>
      </w:tblPr>
      <w:tblGrid>
        <w:gridCol w:w="8451"/>
      </w:tblGrid>
      <w:tr w:rsidR="00242A49" w:rsidRPr="007D07C4" w:rsidTr="0063725A">
        <w:tc>
          <w:tcPr>
            <w:tcW w:w="8407" w:type="dxa"/>
          </w:tcPr>
          <w:p w:rsidR="00242A49" w:rsidRPr="007D07C4" w:rsidRDefault="00242A49" w:rsidP="0063725A">
            <w:pPr>
              <w:spacing w:line="240" w:lineRule="auto"/>
              <w:jc w:val="left"/>
              <w:rPr>
                <w:sz w:val="22"/>
              </w:rPr>
            </w:pPr>
            <w:r>
              <w:rPr>
                <w:noProof/>
                <w:sz w:val="22"/>
                <w:lang w:val="it-IT" w:eastAsia="it-IT"/>
              </w:rPr>
              <w:drawing>
                <wp:inline distT="0" distB="0" distL="0" distR="0">
                  <wp:extent cx="5210156" cy="5048250"/>
                  <wp:effectExtent l="19050" t="0" r="0" b="0"/>
                  <wp:docPr id="14" name="Immagine 62" descr="NOx_PS_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2" descr="NOx_PS_2005"/>
                          <pic:cNvPicPr>
                            <a:picLocks noChangeAspect="1" noChangeArrowheads="1"/>
                          </pic:cNvPicPr>
                        </pic:nvPicPr>
                        <pic:blipFill>
                          <a:blip r:embed="rId95" cstate="print"/>
                          <a:srcRect/>
                          <a:stretch>
                            <a:fillRect/>
                          </a:stretch>
                        </pic:blipFill>
                        <pic:spPr bwMode="auto">
                          <a:xfrm>
                            <a:off x="0" y="0"/>
                            <a:ext cx="5210156" cy="5048250"/>
                          </a:xfrm>
                          <a:prstGeom prst="rect">
                            <a:avLst/>
                          </a:prstGeom>
                          <a:noFill/>
                          <a:ln w="9525">
                            <a:noFill/>
                            <a:miter lim="800000"/>
                            <a:headEnd/>
                            <a:tailEnd/>
                          </a:ln>
                        </pic:spPr>
                      </pic:pic>
                    </a:graphicData>
                  </a:graphic>
                </wp:inline>
              </w:drawing>
            </w:r>
          </w:p>
        </w:tc>
      </w:tr>
      <w:tr w:rsidR="00242A49" w:rsidRPr="00355E88" w:rsidTr="0063725A">
        <w:tc>
          <w:tcPr>
            <w:tcW w:w="8407" w:type="dxa"/>
          </w:tcPr>
          <w:p w:rsidR="00242A49" w:rsidRPr="00355E88" w:rsidRDefault="00242A49" w:rsidP="0063725A">
            <w:pPr>
              <w:spacing w:line="240" w:lineRule="auto"/>
              <w:rPr>
                <w:sz w:val="20"/>
              </w:rPr>
            </w:pPr>
            <w:r w:rsidRPr="00355E88">
              <w:rPr>
                <w:b/>
                <w:sz w:val="20"/>
              </w:rPr>
              <w:t xml:space="preserve">Figure 3.1  </w:t>
            </w:r>
            <w:r w:rsidRPr="00602CA6">
              <w:rPr>
                <w:i/>
                <w:sz w:val="20"/>
              </w:rPr>
              <w:t>NO</w:t>
            </w:r>
            <w:r w:rsidRPr="00602CA6">
              <w:rPr>
                <w:i/>
                <w:sz w:val="20"/>
                <w:vertAlign w:val="subscript"/>
              </w:rPr>
              <w:t>X</w:t>
            </w:r>
            <w:r w:rsidRPr="00602CA6">
              <w:rPr>
                <w:i/>
                <w:sz w:val="20"/>
              </w:rPr>
              <w:t xml:space="preserve"> emis</w:t>
            </w:r>
            <w:r w:rsidRPr="00602CA6">
              <w:rPr>
                <w:i/>
                <w:iCs/>
                <w:sz w:val="20"/>
              </w:rPr>
              <w:t>sions from point sources in 2005 (t)</w:t>
            </w:r>
          </w:p>
        </w:tc>
      </w:tr>
    </w:tbl>
    <w:p w:rsidR="00242A49" w:rsidRPr="007D07C4" w:rsidRDefault="00242A49" w:rsidP="00242A49">
      <w:pPr>
        <w:spacing w:line="240" w:lineRule="auto"/>
        <w:ind w:firstLine="284"/>
        <w:rPr>
          <w:sz w:val="22"/>
        </w:rPr>
      </w:pPr>
    </w:p>
    <w:p w:rsidR="00242A49" w:rsidRPr="007D07C4" w:rsidRDefault="00242A49" w:rsidP="00242A49">
      <w:pPr>
        <w:spacing w:line="240" w:lineRule="auto"/>
        <w:ind w:firstLine="284"/>
        <w:rPr>
          <w:sz w:val="22"/>
        </w:rPr>
      </w:pPr>
      <w:r w:rsidRPr="00602CA6">
        <w:rPr>
          <w:sz w:val="22"/>
        </w:rPr>
        <w:t>In Figure 3.2, NO</w:t>
      </w:r>
      <w:r w:rsidRPr="00602CA6">
        <w:rPr>
          <w:sz w:val="22"/>
          <w:vertAlign w:val="subscript"/>
        </w:rPr>
        <w:t>X</w:t>
      </w:r>
      <w:r w:rsidRPr="00602CA6">
        <w:rPr>
          <w:sz w:val="22"/>
        </w:rPr>
        <w:t xml:space="preserve"> emissions communicated by 229 facilities (power plants, refineries, cement plants and iron and steel integrated plants), in the framework of the national E</w:t>
      </w:r>
      <w:r w:rsidR="00E063E5">
        <w:rPr>
          <w:sz w:val="22"/>
        </w:rPr>
        <w:t>-</w:t>
      </w:r>
      <w:r w:rsidRPr="00602CA6">
        <w:rPr>
          <w:sz w:val="22"/>
        </w:rPr>
        <w:t>PRTR register and LCP Directive, have been processed and geographically located. The territorial distribution shows similar results to those reported in the previous figure highlighting the industrial areas still in activity in 2010.</w:t>
      </w:r>
    </w:p>
    <w:p w:rsidR="00242A49" w:rsidRPr="007D07C4" w:rsidRDefault="00242A49" w:rsidP="00242A49">
      <w:pPr>
        <w:spacing w:line="240" w:lineRule="auto"/>
        <w:rPr>
          <w:sz w:val="22"/>
        </w:rPr>
      </w:pPr>
      <w:r>
        <w:rPr>
          <w:noProof/>
          <w:sz w:val="22"/>
          <w:lang w:val="it-IT" w:eastAsia="it-IT"/>
        </w:rPr>
        <w:lastRenderedPageBreak/>
        <w:drawing>
          <wp:inline distT="0" distB="0" distL="0" distR="0">
            <wp:extent cx="5600700" cy="8029575"/>
            <wp:effectExtent l="19050" t="0" r="0" b="0"/>
            <wp:docPr id="15" name="Im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9"/>
                    <pic:cNvPicPr>
                      <a:picLocks noChangeAspect="1" noChangeArrowheads="1"/>
                    </pic:cNvPicPr>
                  </pic:nvPicPr>
                  <pic:blipFill>
                    <a:blip r:embed="rId96" cstate="print"/>
                    <a:srcRect/>
                    <a:stretch>
                      <a:fillRect/>
                    </a:stretch>
                  </pic:blipFill>
                  <pic:spPr bwMode="auto">
                    <a:xfrm>
                      <a:off x="0" y="0"/>
                      <a:ext cx="5600700" cy="8029575"/>
                    </a:xfrm>
                    <a:prstGeom prst="rect">
                      <a:avLst/>
                    </a:prstGeom>
                    <a:noFill/>
                    <a:ln w="9525">
                      <a:noFill/>
                      <a:miter lim="800000"/>
                      <a:headEnd/>
                      <a:tailEnd/>
                    </a:ln>
                  </pic:spPr>
                </pic:pic>
              </a:graphicData>
            </a:graphic>
          </wp:inline>
        </w:drawing>
      </w:r>
    </w:p>
    <w:p w:rsidR="00242A49" w:rsidRPr="00355E88" w:rsidRDefault="00242A49" w:rsidP="00242A49">
      <w:pPr>
        <w:spacing w:line="240" w:lineRule="auto"/>
        <w:jc w:val="left"/>
        <w:rPr>
          <w:i/>
        </w:rPr>
      </w:pPr>
      <w:r w:rsidRPr="00355E88">
        <w:rPr>
          <w:b/>
          <w:sz w:val="20"/>
        </w:rPr>
        <w:t>Figure 3.</w:t>
      </w:r>
      <w:r w:rsidRPr="00602CA6">
        <w:rPr>
          <w:b/>
          <w:sz w:val="20"/>
        </w:rPr>
        <w:t xml:space="preserve">2 </w:t>
      </w:r>
      <w:r w:rsidRPr="00602CA6">
        <w:rPr>
          <w:i/>
          <w:sz w:val="20"/>
        </w:rPr>
        <w:t>NO</w:t>
      </w:r>
      <w:r w:rsidRPr="00602CA6">
        <w:rPr>
          <w:i/>
          <w:sz w:val="20"/>
          <w:vertAlign w:val="subscript"/>
        </w:rPr>
        <w:t>X</w:t>
      </w:r>
      <w:r w:rsidRPr="00602CA6">
        <w:rPr>
          <w:i/>
          <w:sz w:val="20"/>
        </w:rPr>
        <w:t xml:space="preserve"> emis</w:t>
      </w:r>
      <w:r w:rsidRPr="00602CA6">
        <w:rPr>
          <w:i/>
          <w:iCs/>
          <w:sz w:val="20"/>
        </w:rPr>
        <w:t>sions from point sources in 2010 (t)</w:t>
      </w:r>
    </w:p>
    <w:p w:rsidR="00242A49" w:rsidRPr="007D07C4" w:rsidRDefault="00242A49" w:rsidP="00242A49">
      <w:pPr>
        <w:autoSpaceDE w:val="0"/>
        <w:autoSpaceDN w:val="0"/>
        <w:adjustRightInd w:val="0"/>
        <w:spacing w:line="240" w:lineRule="auto"/>
        <w:ind w:firstLine="284"/>
        <w:rPr>
          <w:sz w:val="22"/>
        </w:rPr>
      </w:pPr>
    </w:p>
    <w:p w:rsidR="00242A49" w:rsidRPr="007D07C4" w:rsidRDefault="00242A49" w:rsidP="00242A49">
      <w:pPr>
        <w:autoSpaceDE w:val="0"/>
        <w:autoSpaceDN w:val="0"/>
        <w:adjustRightInd w:val="0"/>
        <w:spacing w:line="240" w:lineRule="auto"/>
        <w:ind w:firstLine="284"/>
        <w:rPr>
          <w:sz w:val="22"/>
        </w:rPr>
      </w:pPr>
      <w:r w:rsidRPr="007D07C4">
        <w:rPr>
          <w:sz w:val="22"/>
        </w:rPr>
        <w:t>Every five years emissions are disaggregated at regional and provincial level and figures are compared with results obtained by regional bottom up inventories. Emissions disaggregated at local level are also used as input for air quality modelling. NO</w:t>
      </w:r>
      <w:r w:rsidRPr="007D07C4">
        <w:rPr>
          <w:sz w:val="22"/>
          <w:vertAlign w:val="subscript"/>
        </w:rPr>
        <w:t>X</w:t>
      </w:r>
      <w:r w:rsidRPr="007D07C4">
        <w:rPr>
          <w:sz w:val="22"/>
        </w:rPr>
        <w:t xml:space="preserve"> emissions from </w:t>
      </w:r>
      <w:r w:rsidRPr="007D07C4">
        <w:rPr>
          <w:i/>
          <w:sz w:val="22"/>
        </w:rPr>
        <w:t>road transport</w:t>
      </w:r>
      <w:r w:rsidRPr="007D07C4">
        <w:rPr>
          <w:sz w:val="22"/>
        </w:rPr>
        <w:t xml:space="preserve"> have been disaggregated at NUTS3 </w:t>
      </w:r>
      <w:r w:rsidRPr="007D07C4">
        <w:rPr>
          <w:sz w:val="22"/>
        </w:rPr>
        <w:lastRenderedPageBreak/>
        <w:t>level</w:t>
      </w:r>
      <w:r w:rsidR="00E063E5">
        <w:rPr>
          <w:sz w:val="22"/>
        </w:rPr>
        <w:t>; the d</w:t>
      </w:r>
      <w:r w:rsidRPr="0063725A">
        <w:rPr>
          <w:sz w:val="22"/>
        </w:rPr>
        <w:t xml:space="preserve">isaggregation related to </w:t>
      </w:r>
      <w:r w:rsidR="00E063E5">
        <w:rPr>
          <w:sz w:val="22"/>
        </w:rPr>
        <w:t xml:space="preserve">the year </w:t>
      </w:r>
      <w:r w:rsidRPr="0063725A">
        <w:rPr>
          <w:sz w:val="22"/>
        </w:rPr>
        <w:t>20</w:t>
      </w:r>
      <w:r w:rsidR="0063725A" w:rsidRPr="0063725A">
        <w:rPr>
          <w:sz w:val="22"/>
        </w:rPr>
        <w:t>10</w:t>
      </w:r>
      <w:r w:rsidRPr="0063725A">
        <w:rPr>
          <w:sz w:val="22"/>
        </w:rPr>
        <w:t xml:space="preserve"> is reported in Figure 3.3</w:t>
      </w:r>
      <w:r w:rsidR="00E063E5">
        <w:rPr>
          <w:sz w:val="22"/>
        </w:rPr>
        <w:t xml:space="preserve"> whereas </w:t>
      </w:r>
      <w:r w:rsidR="0063725A">
        <w:rPr>
          <w:sz w:val="22"/>
        </w:rPr>
        <w:t>methodologies are described in the relevant publication</w:t>
      </w:r>
      <w:r w:rsidR="0063725A" w:rsidRPr="0063725A">
        <w:rPr>
          <w:sz w:val="22"/>
        </w:rPr>
        <w:t xml:space="preserve"> </w:t>
      </w:r>
      <w:r w:rsidR="0063725A" w:rsidRPr="007D07C4">
        <w:rPr>
          <w:sz w:val="22"/>
        </w:rPr>
        <w:t>(ISPRA, 2009</w:t>
      </w:r>
      <w:r w:rsidR="0063725A">
        <w:rPr>
          <w:sz w:val="22"/>
        </w:rPr>
        <w:t>).</w:t>
      </w:r>
    </w:p>
    <w:p w:rsidR="00242A49" w:rsidRPr="007D07C4" w:rsidRDefault="00242A49" w:rsidP="00242A49">
      <w:pPr>
        <w:spacing w:line="240" w:lineRule="auto"/>
        <w:ind w:firstLine="284"/>
        <w:rPr>
          <w:sz w:val="22"/>
        </w:rPr>
      </w:pPr>
    </w:p>
    <w:tbl>
      <w:tblPr>
        <w:tblW w:w="0" w:type="auto"/>
        <w:jc w:val="center"/>
        <w:tblLook w:val="01E0"/>
      </w:tblPr>
      <w:tblGrid>
        <w:gridCol w:w="8796"/>
      </w:tblGrid>
      <w:tr w:rsidR="00242A49" w:rsidRPr="007D07C4" w:rsidTr="0063725A">
        <w:trPr>
          <w:trHeight w:val="10203"/>
          <w:jc w:val="center"/>
        </w:trPr>
        <w:tc>
          <w:tcPr>
            <w:tcW w:w="7889" w:type="dxa"/>
          </w:tcPr>
          <w:p w:rsidR="00242A49" w:rsidRPr="007D07C4" w:rsidRDefault="00A83793" w:rsidP="00A83793">
            <w:pPr>
              <w:spacing w:line="240" w:lineRule="auto"/>
              <w:rPr>
                <w:sz w:val="22"/>
              </w:rPr>
            </w:pPr>
            <w:r>
              <w:rPr>
                <w:noProof/>
                <w:sz w:val="22"/>
                <w:lang w:val="it-IT" w:eastAsia="it-IT"/>
              </w:rPr>
              <w:drawing>
                <wp:inline distT="0" distB="0" distL="0" distR="0">
                  <wp:extent cx="5429250" cy="6961105"/>
                  <wp:effectExtent l="19050" t="0" r="0" b="0"/>
                  <wp:docPr id="81"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a:srcRect/>
                          <a:stretch>
                            <a:fillRect/>
                          </a:stretch>
                        </pic:blipFill>
                        <pic:spPr bwMode="auto">
                          <a:xfrm>
                            <a:off x="0" y="0"/>
                            <a:ext cx="5430552" cy="6962775"/>
                          </a:xfrm>
                          <a:prstGeom prst="rect">
                            <a:avLst/>
                          </a:prstGeom>
                          <a:noFill/>
                          <a:ln w="9525">
                            <a:noFill/>
                            <a:miter lim="800000"/>
                            <a:headEnd/>
                            <a:tailEnd/>
                          </a:ln>
                        </pic:spPr>
                      </pic:pic>
                    </a:graphicData>
                  </a:graphic>
                </wp:inline>
              </w:drawing>
            </w:r>
          </w:p>
        </w:tc>
      </w:tr>
    </w:tbl>
    <w:p w:rsidR="00242A49" w:rsidRPr="00355E88" w:rsidRDefault="00242A49" w:rsidP="00242A49">
      <w:pPr>
        <w:spacing w:line="240" w:lineRule="auto"/>
      </w:pPr>
      <w:r w:rsidRPr="0063725A">
        <w:rPr>
          <w:b/>
          <w:sz w:val="20"/>
        </w:rPr>
        <w:t xml:space="preserve">Figure 3.3 </w:t>
      </w:r>
      <w:r w:rsidRPr="0063725A">
        <w:rPr>
          <w:i/>
          <w:sz w:val="20"/>
        </w:rPr>
        <w:t>NO</w:t>
      </w:r>
      <w:r w:rsidRPr="0063725A">
        <w:rPr>
          <w:i/>
          <w:sz w:val="20"/>
          <w:vertAlign w:val="subscript"/>
        </w:rPr>
        <w:t>X</w:t>
      </w:r>
      <w:r w:rsidRPr="0063725A">
        <w:rPr>
          <w:i/>
          <w:sz w:val="20"/>
        </w:rPr>
        <w:t xml:space="preserve"> emis</w:t>
      </w:r>
      <w:r w:rsidRPr="0063725A">
        <w:rPr>
          <w:i/>
          <w:iCs/>
          <w:sz w:val="20"/>
        </w:rPr>
        <w:t>sions from road transport in 20</w:t>
      </w:r>
      <w:r w:rsidR="0063725A" w:rsidRPr="0063725A">
        <w:rPr>
          <w:i/>
          <w:iCs/>
          <w:sz w:val="20"/>
        </w:rPr>
        <w:t>10</w:t>
      </w:r>
      <w:r w:rsidRPr="0063725A">
        <w:rPr>
          <w:i/>
          <w:iCs/>
          <w:sz w:val="20"/>
        </w:rPr>
        <w:t xml:space="preserve"> (t)</w:t>
      </w:r>
    </w:p>
    <w:p w:rsidR="00242A49" w:rsidRDefault="00242A49" w:rsidP="00242A49">
      <w:pPr>
        <w:spacing w:line="240" w:lineRule="auto"/>
        <w:rPr>
          <w:rStyle w:val="Numeropagina"/>
          <w:sz w:val="22"/>
        </w:rPr>
      </w:pPr>
    </w:p>
    <w:p w:rsidR="00B33F30" w:rsidRDefault="00B33F30" w:rsidP="00242A49">
      <w:pPr>
        <w:spacing w:line="240" w:lineRule="auto"/>
        <w:rPr>
          <w:rStyle w:val="Numeropagina"/>
          <w:sz w:val="22"/>
        </w:rPr>
      </w:pPr>
    </w:p>
    <w:p w:rsidR="00242A49" w:rsidRPr="001100BE" w:rsidRDefault="00242A49" w:rsidP="00242A49">
      <w:pPr>
        <w:pStyle w:val="Titolo2"/>
        <w:rPr>
          <w:lang w:val="en-US"/>
        </w:rPr>
      </w:pPr>
      <w:bookmarkStart w:id="41" w:name="_Toc353355226"/>
      <w:bookmarkStart w:id="42" w:name="_Toc445660581"/>
      <w:r w:rsidRPr="001100BE">
        <w:rPr>
          <w:lang w:val="en-US"/>
        </w:rPr>
        <w:t>Recalculations</w:t>
      </w:r>
      <w:bookmarkEnd w:id="41"/>
      <w:bookmarkEnd w:id="42"/>
    </w:p>
    <w:p w:rsidR="00260679" w:rsidRDefault="00242A49" w:rsidP="00260679">
      <w:pPr>
        <w:spacing w:line="240" w:lineRule="auto"/>
        <w:ind w:firstLine="284"/>
        <w:rPr>
          <w:rStyle w:val="Numeropagina"/>
          <w:sz w:val="22"/>
          <w:lang w:val="en-US"/>
        </w:rPr>
      </w:pPr>
      <w:r w:rsidRPr="00260679">
        <w:rPr>
          <w:sz w:val="22"/>
          <w:szCs w:val="24"/>
          <w:lang w:val="en-US" w:eastAsia="it-IT"/>
        </w:rPr>
        <w:t xml:space="preserve">In </w:t>
      </w:r>
      <w:r w:rsidR="00135349" w:rsidRPr="00260679">
        <w:rPr>
          <w:sz w:val="22"/>
          <w:szCs w:val="24"/>
          <w:lang w:val="en-US" w:eastAsia="it-IT"/>
        </w:rPr>
        <w:t xml:space="preserve">the </w:t>
      </w:r>
      <w:r w:rsidR="00B05571" w:rsidRPr="00260679">
        <w:rPr>
          <w:sz w:val="22"/>
          <w:szCs w:val="24"/>
          <w:lang w:val="en-US" w:eastAsia="it-IT"/>
        </w:rPr>
        <w:t>201</w:t>
      </w:r>
      <w:r w:rsidR="0073193F">
        <w:rPr>
          <w:sz w:val="22"/>
          <w:szCs w:val="24"/>
          <w:lang w:val="en-US" w:eastAsia="it-IT"/>
        </w:rPr>
        <w:t>6</w:t>
      </w:r>
      <w:r w:rsidR="00B05571" w:rsidRPr="00260679">
        <w:rPr>
          <w:sz w:val="22"/>
          <w:szCs w:val="24"/>
          <w:lang w:val="en-US" w:eastAsia="it-IT"/>
        </w:rPr>
        <w:t xml:space="preserve"> </w:t>
      </w:r>
      <w:r w:rsidRPr="00260679">
        <w:rPr>
          <w:sz w:val="22"/>
          <w:szCs w:val="24"/>
          <w:lang w:val="en-US" w:eastAsia="it-IT"/>
        </w:rPr>
        <w:t>submission different recalculations have been performed in the energy sector. For what concern</w:t>
      </w:r>
      <w:r w:rsidR="0028190F">
        <w:rPr>
          <w:sz w:val="22"/>
          <w:szCs w:val="24"/>
          <w:lang w:val="en-US" w:eastAsia="it-IT"/>
        </w:rPr>
        <w:t>s</w:t>
      </w:r>
      <w:r w:rsidRPr="00260679">
        <w:rPr>
          <w:sz w:val="22"/>
          <w:szCs w:val="24"/>
          <w:lang w:val="en-US" w:eastAsia="it-IT"/>
        </w:rPr>
        <w:t xml:space="preserve"> the stationary fuel combustion categories</w:t>
      </w:r>
      <w:r w:rsidR="00E063E5" w:rsidRPr="00260679">
        <w:rPr>
          <w:sz w:val="22"/>
          <w:szCs w:val="24"/>
          <w:lang w:val="en-US" w:eastAsia="it-IT"/>
        </w:rPr>
        <w:t>,</w:t>
      </w:r>
      <w:r w:rsidRPr="00260679">
        <w:rPr>
          <w:sz w:val="22"/>
          <w:szCs w:val="24"/>
          <w:lang w:val="en-US" w:eastAsia="it-IT"/>
        </w:rPr>
        <w:t xml:space="preserve"> the main update regarded the 1A4 category. </w:t>
      </w:r>
      <w:r w:rsidR="00260679">
        <w:rPr>
          <w:sz w:val="22"/>
          <w:szCs w:val="24"/>
          <w:lang w:val="en-US" w:eastAsia="it-IT"/>
        </w:rPr>
        <w:t xml:space="preserve">Biomass </w:t>
      </w:r>
      <w:r w:rsidR="00260679">
        <w:rPr>
          <w:sz w:val="22"/>
          <w:szCs w:val="24"/>
          <w:lang w:val="en-US" w:eastAsia="it-IT"/>
        </w:rPr>
        <w:lastRenderedPageBreak/>
        <w:t>activity data for</w:t>
      </w:r>
      <w:r w:rsidR="00260679" w:rsidRPr="00260679">
        <w:rPr>
          <w:sz w:val="22"/>
          <w:szCs w:val="24"/>
          <w:lang w:val="en-US" w:eastAsia="it-IT"/>
        </w:rPr>
        <w:t xml:space="preserve"> </w:t>
      </w:r>
      <w:r w:rsidR="00260679" w:rsidRPr="00260679">
        <w:rPr>
          <w:rStyle w:val="Numeropagina"/>
          <w:i/>
          <w:sz w:val="22"/>
          <w:lang w:val="en-US"/>
        </w:rPr>
        <w:t>Non industrial stationary combustion</w:t>
      </w:r>
      <w:r w:rsidR="00260679">
        <w:rPr>
          <w:sz w:val="22"/>
          <w:szCs w:val="24"/>
          <w:lang w:val="en-US" w:eastAsia="it-IT"/>
        </w:rPr>
        <w:t xml:space="preserve">, for the whole time series, have been updated in consideration of </w:t>
      </w:r>
      <w:r w:rsidR="00C43B76">
        <w:rPr>
          <w:sz w:val="22"/>
          <w:szCs w:val="24"/>
          <w:lang w:val="en-US" w:eastAsia="it-IT"/>
        </w:rPr>
        <w:t>the reconstruction of the time series of wood fuel consumption</w:t>
      </w:r>
      <w:r w:rsidR="0073193F">
        <w:rPr>
          <w:sz w:val="22"/>
          <w:szCs w:val="24"/>
          <w:lang w:val="en-US" w:eastAsia="it-IT"/>
        </w:rPr>
        <w:t xml:space="preserve"> from 1990 to 2012</w:t>
      </w:r>
      <w:r w:rsidR="00260679">
        <w:rPr>
          <w:sz w:val="22"/>
          <w:szCs w:val="24"/>
          <w:lang w:val="en-US" w:eastAsia="it-IT"/>
        </w:rPr>
        <w:t>. In addition e</w:t>
      </w:r>
      <w:r w:rsidR="002A5AED" w:rsidRPr="00260679">
        <w:rPr>
          <w:sz w:val="22"/>
          <w:szCs w:val="24"/>
          <w:lang w:val="en-US" w:eastAsia="it-IT"/>
        </w:rPr>
        <w:t xml:space="preserve">missions from </w:t>
      </w:r>
      <w:r w:rsidR="00260679" w:rsidRPr="00260679">
        <w:rPr>
          <w:rStyle w:val="Numeropagina"/>
          <w:sz w:val="22"/>
          <w:lang w:val="en-US"/>
        </w:rPr>
        <w:t>this category</w:t>
      </w:r>
      <w:r w:rsidRPr="00260679">
        <w:rPr>
          <w:rStyle w:val="Numeropagina"/>
          <w:sz w:val="22"/>
          <w:lang w:val="en-US"/>
        </w:rPr>
        <w:t xml:space="preserve"> have been recalculated </w:t>
      </w:r>
      <w:r w:rsidR="003B05AB" w:rsidRPr="00260679">
        <w:rPr>
          <w:rStyle w:val="Numeropagina"/>
          <w:sz w:val="22"/>
          <w:lang w:val="en-US"/>
        </w:rPr>
        <w:t>f</w:t>
      </w:r>
      <w:r w:rsidR="00260679" w:rsidRPr="00260679">
        <w:rPr>
          <w:rStyle w:val="Numeropagina"/>
          <w:sz w:val="22"/>
          <w:lang w:val="en-US"/>
        </w:rPr>
        <w:t>rom</w:t>
      </w:r>
      <w:r w:rsidR="003B05AB" w:rsidRPr="00260679">
        <w:rPr>
          <w:rStyle w:val="Numeropagina"/>
          <w:sz w:val="22"/>
          <w:lang w:val="en-US"/>
        </w:rPr>
        <w:t xml:space="preserve"> 201</w:t>
      </w:r>
      <w:r w:rsidR="0073193F">
        <w:rPr>
          <w:rStyle w:val="Numeropagina"/>
          <w:sz w:val="22"/>
          <w:lang w:val="en-US"/>
        </w:rPr>
        <w:t>1</w:t>
      </w:r>
      <w:r w:rsidR="003B05AB" w:rsidRPr="00260679">
        <w:rPr>
          <w:rStyle w:val="Numeropagina"/>
          <w:sz w:val="22"/>
          <w:lang w:val="en-US"/>
        </w:rPr>
        <w:t xml:space="preserve"> </w:t>
      </w:r>
      <w:r w:rsidR="00260679" w:rsidRPr="00260679">
        <w:rPr>
          <w:rStyle w:val="Numeropagina"/>
          <w:sz w:val="22"/>
          <w:lang w:val="en-US"/>
        </w:rPr>
        <w:t>to</w:t>
      </w:r>
      <w:r w:rsidR="003B05AB" w:rsidRPr="00260679">
        <w:rPr>
          <w:rStyle w:val="Numeropagina"/>
          <w:sz w:val="22"/>
          <w:lang w:val="en-US"/>
        </w:rPr>
        <w:t xml:space="preserve"> 201</w:t>
      </w:r>
      <w:r w:rsidR="0073193F">
        <w:rPr>
          <w:rStyle w:val="Numeropagina"/>
          <w:sz w:val="22"/>
          <w:lang w:val="en-US"/>
        </w:rPr>
        <w:t>3</w:t>
      </w:r>
      <w:r w:rsidR="003B05AB" w:rsidRPr="00260679">
        <w:rPr>
          <w:rStyle w:val="Numeropagina"/>
          <w:sz w:val="22"/>
          <w:lang w:val="en-US"/>
        </w:rPr>
        <w:t xml:space="preserve"> taking in account the update of </w:t>
      </w:r>
      <w:r w:rsidRPr="00260679">
        <w:rPr>
          <w:sz w:val="22"/>
        </w:rPr>
        <w:t>waste fuel consumption for comm</w:t>
      </w:r>
      <w:r w:rsidR="007E5DEA" w:rsidRPr="00260679">
        <w:rPr>
          <w:sz w:val="22"/>
        </w:rPr>
        <w:t>ercial heating</w:t>
      </w:r>
      <w:r w:rsidR="00BB0170" w:rsidRPr="00260679">
        <w:rPr>
          <w:sz w:val="22"/>
        </w:rPr>
        <w:t>.</w:t>
      </w:r>
      <w:r w:rsidR="007E5DEA" w:rsidRPr="00260679">
        <w:rPr>
          <w:sz w:val="22"/>
        </w:rPr>
        <w:t xml:space="preserve"> </w:t>
      </w:r>
      <w:r w:rsidR="00BB0170" w:rsidRPr="00260679">
        <w:rPr>
          <w:sz w:val="22"/>
        </w:rPr>
        <w:t xml:space="preserve"> </w:t>
      </w:r>
      <w:r w:rsidRPr="00260679">
        <w:rPr>
          <w:rStyle w:val="Numeropagina"/>
          <w:sz w:val="22"/>
          <w:lang w:val="en-US"/>
        </w:rPr>
        <w:t>More detailed information is reported in paragraph 3.</w:t>
      </w:r>
      <w:r w:rsidR="003B05AB" w:rsidRPr="00260679">
        <w:rPr>
          <w:rStyle w:val="Numeropagina"/>
          <w:sz w:val="22"/>
          <w:lang w:val="en-US"/>
        </w:rPr>
        <w:t>12</w:t>
      </w:r>
      <w:r w:rsidRPr="00260679">
        <w:rPr>
          <w:rStyle w:val="Numeropagina"/>
          <w:sz w:val="22"/>
          <w:lang w:val="en-US"/>
        </w:rPr>
        <w:t>.</w:t>
      </w:r>
      <w:r w:rsidR="00260679" w:rsidRPr="00260679">
        <w:rPr>
          <w:rStyle w:val="Numeropagina"/>
          <w:sz w:val="22"/>
          <w:lang w:val="en-US"/>
        </w:rPr>
        <w:t xml:space="preserve"> </w:t>
      </w:r>
    </w:p>
    <w:p w:rsidR="00260679" w:rsidRPr="00260679" w:rsidRDefault="00260679" w:rsidP="00260679">
      <w:pPr>
        <w:spacing w:line="240" w:lineRule="auto"/>
        <w:ind w:firstLine="284"/>
        <w:rPr>
          <w:rStyle w:val="Numeropagina"/>
          <w:sz w:val="22"/>
          <w:lang w:val="en-US"/>
        </w:rPr>
      </w:pPr>
      <w:r>
        <w:rPr>
          <w:rStyle w:val="Numeropagina"/>
          <w:sz w:val="22"/>
          <w:lang w:val="en-US"/>
        </w:rPr>
        <w:t xml:space="preserve">For 1.A.1 and 1.A.2 categories, </w:t>
      </w:r>
      <w:r w:rsidR="0073193F">
        <w:rPr>
          <w:rStyle w:val="Numeropagina"/>
          <w:sz w:val="22"/>
          <w:lang w:val="en-US"/>
        </w:rPr>
        <w:t>few</w:t>
      </w:r>
      <w:r w:rsidR="00637559">
        <w:rPr>
          <w:rStyle w:val="Numeropagina"/>
          <w:sz w:val="22"/>
          <w:lang w:val="en-US"/>
        </w:rPr>
        <w:t xml:space="preserve"> </w:t>
      </w:r>
      <w:r w:rsidR="00C43B76">
        <w:rPr>
          <w:rStyle w:val="Numeropagina"/>
          <w:sz w:val="22"/>
          <w:lang w:val="en-US"/>
        </w:rPr>
        <w:t>recalculation</w:t>
      </w:r>
      <w:r w:rsidR="0073193F">
        <w:rPr>
          <w:rStyle w:val="Numeropagina"/>
          <w:sz w:val="22"/>
          <w:lang w:val="en-US"/>
        </w:rPr>
        <w:t>s</w:t>
      </w:r>
      <w:r w:rsidR="00637559">
        <w:rPr>
          <w:rStyle w:val="Numeropagina"/>
          <w:sz w:val="22"/>
          <w:lang w:val="en-US"/>
        </w:rPr>
        <w:t xml:space="preserve"> occurred and some activity data and emission factors have been updated for the last two years, 2012 and 2013, and in particular for coke production.</w:t>
      </w:r>
    </w:p>
    <w:p w:rsidR="00242A49" w:rsidRPr="00260679" w:rsidRDefault="00242A49" w:rsidP="00242A49">
      <w:pPr>
        <w:spacing w:line="240" w:lineRule="auto"/>
        <w:ind w:firstLine="284"/>
        <w:rPr>
          <w:rStyle w:val="Numeropagina"/>
          <w:sz w:val="22"/>
          <w:szCs w:val="22"/>
          <w:lang w:val="en-US"/>
        </w:rPr>
      </w:pPr>
      <w:r w:rsidRPr="00260679">
        <w:rPr>
          <w:sz w:val="22"/>
          <w:szCs w:val="22"/>
        </w:rPr>
        <w:t>Concerning mobile fuel combustion (1A3) the upgraded version of COPERT 4, v.1</w:t>
      </w:r>
      <w:r w:rsidR="00637559">
        <w:rPr>
          <w:sz w:val="22"/>
          <w:szCs w:val="22"/>
        </w:rPr>
        <w:t>1</w:t>
      </w:r>
      <w:r w:rsidRPr="00260679">
        <w:rPr>
          <w:sz w:val="22"/>
          <w:szCs w:val="22"/>
        </w:rPr>
        <w:t>.</w:t>
      </w:r>
      <w:r w:rsidR="00637559">
        <w:rPr>
          <w:sz w:val="22"/>
          <w:szCs w:val="22"/>
        </w:rPr>
        <w:t>3</w:t>
      </w:r>
      <w:r w:rsidR="003B05AB" w:rsidRPr="00260679">
        <w:rPr>
          <w:sz w:val="22"/>
          <w:szCs w:val="22"/>
        </w:rPr>
        <w:t xml:space="preserve"> </w:t>
      </w:r>
      <w:r w:rsidRPr="00260679">
        <w:rPr>
          <w:sz w:val="22"/>
          <w:szCs w:val="22"/>
        </w:rPr>
        <w:t>has been used for road transport sector resulting in a general revision of emission estimates</w:t>
      </w:r>
      <w:r w:rsidR="003B05AB" w:rsidRPr="00260679">
        <w:rPr>
          <w:sz w:val="22"/>
          <w:szCs w:val="22"/>
        </w:rPr>
        <w:t xml:space="preserve"> for the whole time series</w:t>
      </w:r>
      <w:r w:rsidRPr="00260679">
        <w:rPr>
          <w:sz w:val="22"/>
          <w:szCs w:val="22"/>
        </w:rPr>
        <w:t>. More detailed results are reported in paragraph</w:t>
      </w:r>
      <w:r w:rsidRPr="00260679">
        <w:rPr>
          <w:rStyle w:val="Numeropagina"/>
          <w:sz w:val="22"/>
          <w:szCs w:val="22"/>
          <w:lang w:val="en-US"/>
        </w:rPr>
        <w:t xml:space="preserve"> 3.</w:t>
      </w:r>
      <w:r w:rsidR="003B05AB" w:rsidRPr="00260679">
        <w:rPr>
          <w:rStyle w:val="Numeropagina"/>
          <w:sz w:val="22"/>
          <w:szCs w:val="22"/>
          <w:lang w:val="en-US"/>
        </w:rPr>
        <w:t>8</w:t>
      </w:r>
      <w:r w:rsidRPr="00260679">
        <w:rPr>
          <w:rStyle w:val="Numeropagina"/>
          <w:sz w:val="22"/>
          <w:szCs w:val="22"/>
          <w:lang w:val="en-US"/>
        </w:rPr>
        <w:t xml:space="preserve">.  </w:t>
      </w:r>
    </w:p>
    <w:p w:rsidR="00242A49" w:rsidRPr="007D07C4" w:rsidRDefault="00637559" w:rsidP="004D6D22">
      <w:pPr>
        <w:widowControl/>
        <w:spacing w:line="240" w:lineRule="auto"/>
        <w:ind w:firstLine="284"/>
        <w:rPr>
          <w:sz w:val="22"/>
          <w:szCs w:val="24"/>
          <w:lang w:val="en-US" w:eastAsia="it-IT"/>
        </w:rPr>
      </w:pPr>
      <w:r>
        <w:rPr>
          <w:sz w:val="22"/>
          <w:szCs w:val="24"/>
          <w:lang w:val="en-US" w:eastAsia="it-IT"/>
        </w:rPr>
        <w:t>Lead emission factor</w:t>
      </w:r>
      <w:r w:rsidR="00242A49" w:rsidRPr="0028190F">
        <w:rPr>
          <w:sz w:val="22"/>
          <w:szCs w:val="24"/>
          <w:lang w:val="en-US" w:eastAsia="it-IT"/>
        </w:rPr>
        <w:t xml:space="preserve"> for </w:t>
      </w:r>
      <w:r>
        <w:rPr>
          <w:sz w:val="22"/>
          <w:szCs w:val="24"/>
          <w:lang w:val="en-US" w:eastAsia="it-IT"/>
        </w:rPr>
        <w:t>secondary lead</w:t>
      </w:r>
      <w:r w:rsidR="0028190F" w:rsidRPr="0028190F">
        <w:rPr>
          <w:sz w:val="22"/>
          <w:szCs w:val="24"/>
          <w:lang w:val="en-US" w:eastAsia="it-IT"/>
        </w:rPr>
        <w:t xml:space="preserve"> production for 201</w:t>
      </w:r>
      <w:r>
        <w:rPr>
          <w:sz w:val="22"/>
          <w:szCs w:val="24"/>
          <w:lang w:val="en-US" w:eastAsia="it-IT"/>
        </w:rPr>
        <w:t>3</w:t>
      </w:r>
      <w:r w:rsidR="00242A49" w:rsidRPr="0028190F">
        <w:rPr>
          <w:sz w:val="22"/>
          <w:szCs w:val="24"/>
          <w:lang w:val="en-US" w:eastAsia="it-IT"/>
        </w:rPr>
        <w:t xml:space="preserve">, </w:t>
      </w:r>
      <w:r w:rsidR="0028190F" w:rsidRPr="0028190F">
        <w:rPr>
          <w:sz w:val="22"/>
          <w:szCs w:val="24"/>
          <w:lang w:val="en-US" w:eastAsia="it-IT"/>
        </w:rPr>
        <w:t>and PM emission factors for cement production for years 20</w:t>
      </w:r>
      <w:r>
        <w:rPr>
          <w:sz w:val="22"/>
          <w:szCs w:val="24"/>
          <w:lang w:val="en-US" w:eastAsia="it-IT"/>
        </w:rPr>
        <w:t>12</w:t>
      </w:r>
      <w:r w:rsidR="0028190F" w:rsidRPr="0028190F">
        <w:rPr>
          <w:sz w:val="22"/>
          <w:szCs w:val="24"/>
          <w:lang w:val="en-US" w:eastAsia="it-IT"/>
        </w:rPr>
        <w:t>-201</w:t>
      </w:r>
      <w:r>
        <w:rPr>
          <w:sz w:val="22"/>
          <w:szCs w:val="24"/>
          <w:lang w:val="en-US" w:eastAsia="it-IT"/>
        </w:rPr>
        <w:t>3</w:t>
      </w:r>
      <w:r w:rsidR="00242A49" w:rsidRPr="0028190F">
        <w:rPr>
          <w:sz w:val="22"/>
          <w:szCs w:val="24"/>
          <w:lang w:val="en-US" w:eastAsia="it-IT"/>
        </w:rPr>
        <w:t xml:space="preserve"> have been updated resulting in </w:t>
      </w:r>
      <w:r w:rsidR="006D1124" w:rsidRPr="0028190F">
        <w:rPr>
          <w:sz w:val="22"/>
          <w:szCs w:val="24"/>
          <w:lang w:val="en-US" w:eastAsia="it-IT"/>
        </w:rPr>
        <w:t xml:space="preserve">a </w:t>
      </w:r>
      <w:r w:rsidR="00242A49" w:rsidRPr="0028190F">
        <w:rPr>
          <w:sz w:val="22"/>
          <w:szCs w:val="24"/>
          <w:lang w:val="en-US" w:eastAsia="it-IT"/>
        </w:rPr>
        <w:t>minor recalculation of emissions.</w:t>
      </w:r>
    </w:p>
    <w:p w:rsidR="00242A49" w:rsidRDefault="00242A49" w:rsidP="00242A49">
      <w:pPr>
        <w:spacing w:line="240" w:lineRule="auto"/>
        <w:ind w:firstLine="284"/>
        <w:rPr>
          <w:rStyle w:val="Numeropagina"/>
          <w:sz w:val="22"/>
          <w:lang w:val="en-US"/>
        </w:rPr>
      </w:pPr>
    </w:p>
    <w:p w:rsidR="00260679" w:rsidRPr="007D07C4" w:rsidRDefault="00260679" w:rsidP="00242A49">
      <w:pPr>
        <w:spacing w:line="240" w:lineRule="auto"/>
        <w:ind w:firstLine="284"/>
        <w:rPr>
          <w:rStyle w:val="Numeropagina"/>
          <w:sz w:val="22"/>
          <w:lang w:val="en-US"/>
        </w:rPr>
      </w:pPr>
    </w:p>
    <w:p w:rsidR="00242A49" w:rsidRPr="001100BE" w:rsidRDefault="00242A49" w:rsidP="00242A49">
      <w:pPr>
        <w:pStyle w:val="Titolo2"/>
        <w:rPr>
          <w:lang w:val="en-US"/>
        </w:rPr>
      </w:pPr>
      <w:bookmarkStart w:id="43" w:name="_Toc353355227"/>
      <w:bookmarkStart w:id="44" w:name="_Toc445660582"/>
      <w:r w:rsidRPr="001100BE">
        <w:rPr>
          <w:lang w:val="en-US"/>
        </w:rPr>
        <w:t>Planned improvements</w:t>
      </w:r>
      <w:bookmarkEnd w:id="43"/>
      <w:bookmarkEnd w:id="44"/>
    </w:p>
    <w:p w:rsidR="00242A49" w:rsidRPr="007D07C4" w:rsidRDefault="00242A49" w:rsidP="00242A49">
      <w:pPr>
        <w:spacing w:line="240" w:lineRule="auto"/>
        <w:ind w:firstLine="284"/>
        <w:rPr>
          <w:sz w:val="22"/>
          <w:szCs w:val="16"/>
        </w:rPr>
      </w:pPr>
      <w:r w:rsidRPr="007D07C4">
        <w:rPr>
          <w:sz w:val="22"/>
        </w:rPr>
        <w:t xml:space="preserve">Specific improvements are </w:t>
      </w:r>
      <w:r w:rsidR="00ED1F2A">
        <w:rPr>
          <w:sz w:val="22"/>
          <w:szCs w:val="16"/>
        </w:rPr>
        <w:t>detailed</w:t>
      </w:r>
      <w:r w:rsidRPr="007D07C4">
        <w:rPr>
          <w:sz w:val="22"/>
          <w:szCs w:val="16"/>
        </w:rPr>
        <w:t xml:space="preserve"> in the </w:t>
      </w:r>
      <w:r w:rsidR="00F43A19" w:rsidRPr="007D07C4">
        <w:rPr>
          <w:sz w:val="22"/>
          <w:szCs w:val="16"/>
        </w:rPr>
        <w:t>201</w:t>
      </w:r>
      <w:r w:rsidR="00C43B76">
        <w:rPr>
          <w:sz w:val="22"/>
          <w:szCs w:val="16"/>
        </w:rPr>
        <w:t>6</w:t>
      </w:r>
      <w:r w:rsidR="00F43A19" w:rsidRPr="007D07C4">
        <w:rPr>
          <w:sz w:val="22"/>
          <w:szCs w:val="16"/>
        </w:rPr>
        <w:t xml:space="preserve"> </w:t>
      </w:r>
      <w:r w:rsidRPr="007D07C4">
        <w:rPr>
          <w:sz w:val="22"/>
          <w:szCs w:val="16"/>
        </w:rPr>
        <w:t>QA/</w:t>
      </w:r>
      <w:r w:rsidRPr="00A81A64">
        <w:rPr>
          <w:sz w:val="22"/>
          <w:szCs w:val="16"/>
        </w:rPr>
        <w:t xml:space="preserve">QC plan (ISPRA, </w:t>
      </w:r>
      <w:r w:rsidR="00F43A19" w:rsidRPr="00A81A64">
        <w:rPr>
          <w:sz w:val="22"/>
          <w:szCs w:val="16"/>
        </w:rPr>
        <w:t>201</w:t>
      </w:r>
      <w:r w:rsidR="00C43B76" w:rsidRPr="00A81A64">
        <w:rPr>
          <w:sz w:val="22"/>
          <w:szCs w:val="16"/>
        </w:rPr>
        <w:t>6</w:t>
      </w:r>
      <w:r w:rsidRPr="00A81A64">
        <w:rPr>
          <w:sz w:val="22"/>
          <w:szCs w:val="16"/>
        </w:rPr>
        <w:t>[c]).</w:t>
      </w:r>
      <w:r w:rsidRPr="007D07C4">
        <w:rPr>
          <w:sz w:val="22"/>
          <w:szCs w:val="16"/>
        </w:rPr>
        <w:t xml:space="preserve"> </w:t>
      </w:r>
    </w:p>
    <w:p w:rsidR="00820229" w:rsidRDefault="00242A49" w:rsidP="00242A49">
      <w:pPr>
        <w:spacing w:line="240" w:lineRule="auto"/>
        <w:ind w:firstLine="284"/>
        <w:rPr>
          <w:sz w:val="22"/>
          <w:szCs w:val="16"/>
        </w:rPr>
      </w:pPr>
      <w:r w:rsidRPr="007D07C4">
        <w:rPr>
          <w:sz w:val="22"/>
          <w:szCs w:val="16"/>
        </w:rPr>
        <w:t xml:space="preserve">For the </w:t>
      </w:r>
      <w:r w:rsidRPr="007D07C4">
        <w:rPr>
          <w:i/>
          <w:sz w:val="22"/>
          <w:szCs w:val="16"/>
        </w:rPr>
        <w:t>energy</w:t>
      </w:r>
      <w:r w:rsidRPr="007D07C4">
        <w:rPr>
          <w:sz w:val="22"/>
          <w:szCs w:val="16"/>
        </w:rPr>
        <w:t xml:space="preserve"> sector, a major progress regard</w:t>
      </w:r>
      <w:r>
        <w:rPr>
          <w:sz w:val="22"/>
          <w:szCs w:val="16"/>
        </w:rPr>
        <w:t>s</w:t>
      </w:r>
      <w:r w:rsidR="00ED1F2A">
        <w:rPr>
          <w:sz w:val="22"/>
          <w:szCs w:val="16"/>
        </w:rPr>
        <w:t xml:space="preserve"> the management</w:t>
      </w:r>
      <w:r w:rsidRPr="007D07C4">
        <w:rPr>
          <w:sz w:val="22"/>
          <w:szCs w:val="16"/>
        </w:rPr>
        <w:t xml:space="preserve"> of the information system where data collected in the framework of different obligations, Large Combustion Plant, E-PRTR and Emissions Trading, are gathered together thus highlighting the main discrepancies in information and detecting potential errors. </w:t>
      </w:r>
    </w:p>
    <w:p w:rsidR="00242A49" w:rsidRDefault="00242A49" w:rsidP="00242A49">
      <w:pPr>
        <w:spacing w:line="240" w:lineRule="auto"/>
        <w:ind w:firstLine="284"/>
        <w:rPr>
          <w:sz w:val="22"/>
          <w:szCs w:val="16"/>
        </w:rPr>
      </w:pPr>
      <w:r w:rsidRPr="007D07C4">
        <w:rPr>
          <w:sz w:val="22"/>
          <w:szCs w:val="16"/>
        </w:rPr>
        <w:t>Further progress will regard the aviation and maritime sectors improving the annual estimations on the basis of detailed databases on flights and ships movements.</w:t>
      </w:r>
    </w:p>
    <w:p w:rsidR="006D3F97" w:rsidRPr="006D3F97" w:rsidRDefault="006D3F97" w:rsidP="006D3F97">
      <w:pPr>
        <w:spacing w:line="240" w:lineRule="auto"/>
        <w:ind w:firstLine="284"/>
        <w:rPr>
          <w:sz w:val="22"/>
        </w:rPr>
      </w:pPr>
      <w:r>
        <w:rPr>
          <w:sz w:val="22"/>
        </w:rPr>
        <w:t xml:space="preserve">With respect to PM10 and heavy metals emissions from </w:t>
      </w:r>
      <w:r w:rsidRPr="006D3F97">
        <w:rPr>
          <w:i/>
          <w:sz w:val="22"/>
        </w:rPr>
        <w:t>Public Electricity and Heat Production</w:t>
      </w:r>
      <w:r w:rsidRPr="006D3F97">
        <w:rPr>
          <w:b/>
          <w:sz w:val="22"/>
        </w:rPr>
        <w:t xml:space="preserve"> </w:t>
      </w:r>
      <w:r>
        <w:rPr>
          <w:sz w:val="22"/>
        </w:rPr>
        <w:t xml:space="preserve">category (1A1a) while </w:t>
      </w:r>
      <w:r w:rsidRPr="006D3F97">
        <w:rPr>
          <w:sz w:val="22"/>
        </w:rPr>
        <w:t>PM10 emissions are updated every year on the basis of data submitted by the plants in the framework of the EPRTR registry, Large Combustion Plants Directive and Environmental Reports</w:t>
      </w:r>
      <w:r>
        <w:rPr>
          <w:sz w:val="22"/>
        </w:rPr>
        <w:t>,</w:t>
      </w:r>
      <w:r w:rsidRPr="006D3F97">
        <w:rPr>
          <w:sz w:val="22"/>
        </w:rPr>
        <w:t xml:space="preserve"> </w:t>
      </w:r>
      <w:r>
        <w:rPr>
          <w:sz w:val="22"/>
        </w:rPr>
        <w:t>heavy metal</w:t>
      </w:r>
      <w:r w:rsidRPr="006D3F97">
        <w:rPr>
          <w:sz w:val="22"/>
        </w:rPr>
        <w:t xml:space="preserve">s emission factors time series have been reconstructed from 1990 to 2001 on the basis of a study conducted by ENEL (major company in Italy) which reports </w:t>
      </w:r>
      <w:r>
        <w:rPr>
          <w:sz w:val="22"/>
        </w:rPr>
        <w:t>heavy metals</w:t>
      </w:r>
      <w:r w:rsidRPr="006D3F97">
        <w:rPr>
          <w:sz w:val="22"/>
        </w:rPr>
        <w:t xml:space="preserve"> emissions measurements by fuel and technology (with or without PM10 abatement technologies) of relevant national plants. From 2001 </w:t>
      </w:r>
      <w:r w:rsidR="00F4288C">
        <w:rPr>
          <w:sz w:val="22"/>
        </w:rPr>
        <w:t>these</w:t>
      </w:r>
      <w:r w:rsidRPr="006D3F97">
        <w:rPr>
          <w:sz w:val="22"/>
        </w:rPr>
        <w:t xml:space="preserve"> E</w:t>
      </w:r>
      <w:r w:rsidR="00F4288C">
        <w:rPr>
          <w:sz w:val="22"/>
        </w:rPr>
        <w:t>mission factor</w:t>
      </w:r>
      <w:r w:rsidRPr="006D3F97">
        <w:rPr>
          <w:sz w:val="22"/>
        </w:rPr>
        <w:t xml:space="preserve">s have not been updated. </w:t>
      </w:r>
      <w:r w:rsidR="00F4288C">
        <w:rPr>
          <w:sz w:val="22"/>
        </w:rPr>
        <w:t>Heavy metals</w:t>
      </w:r>
      <w:r w:rsidRPr="006D3F97">
        <w:rPr>
          <w:sz w:val="22"/>
        </w:rPr>
        <w:t xml:space="preserve"> emission data in the EPRTR registry refer only to few not representative plants and are not sufficient to calculate average </w:t>
      </w:r>
      <w:r w:rsidR="00F4288C">
        <w:rPr>
          <w:sz w:val="22"/>
        </w:rPr>
        <w:t>emission factor</w:t>
      </w:r>
      <w:r w:rsidRPr="006D3F97">
        <w:rPr>
          <w:sz w:val="22"/>
        </w:rPr>
        <w:t xml:space="preserve">s. Further work is planned to update/change emission factors for those pollutants, as zinc, where figures reported in the EPRTR lead to average </w:t>
      </w:r>
      <w:r w:rsidR="00F4288C">
        <w:rPr>
          <w:sz w:val="22"/>
        </w:rPr>
        <w:t>value</w:t>
      </w:r>
      <w:r w:rsidRPr="006D3F97">
        <w:rPr>
          <w:sz w:val="22"/>
        </w:rPr>
        <w:t xml:space="preserve">s significantly different from those actually used. </w:t>
      </w:r>
    </w:p>
    <w:p w:rsidR="000C0935" w:rsidRDefault="000C0935" w:rsidP="000C0935">
      <w:pPr>
        <w:spacing w:line="240" w:lineRule="auto"/>
        <w:ind w:firstLine="284"/>
        <w:rPr>
          <w:rStyle w:val="Numeropagina"/>
          <w:sz w:val="22"/>
        </w:rPr>
      </w:pPr>
    </w:p>
    <w:p w:rsidR="00260679" w:rsidRDefault="00260679" w:rsidP="000C0935">
      <w:pPr>
        <w:spacing w:line="240" w:lineRule="auto"/>
        <w:ind w:firstLine="284"/>
        <w:rPr>
          <w:rStyle w:val="Numeropagina"/>
          <w:sz w:val="22"/>
        </w:rPr>
      </w:pPr>
    </w:p>
    <w:p w:rsidR="005B1C88" w:rsidRDefault="005B1C88" w:rsidP="005B1C88">
      <w:pPr>
        <w:pStyle w:val="Titolo2"/>
        <w:rPr>
          <w:lang w:val="en-US"/>
        </w:rPr>
      </w:pPr>
      <w:bookmarkStart w:id="45" w:name="_Toc384040705"/>
      <w:bookmarkStart w:id="46" w:name="_Toc445660583"/>
      <w:r>
        <w:rPr>
          <w:lang w:val="en-US"/>
        </w:rPr>
        <w:t>Aviation</w:t>
      </w:r>
      <w:r w:rsidRPr="001100BE">
        <w:rPr>
          <w:lang w:val="en-US"/>
        </w:rPr>
        <w:t xml:space="preserve"> (NFR SUBSECTOR 1.A.3.</w:t>
      </w:r>
      <w:r>
        <w:rPr>
          <w:lang w:val="en-US"/>
        </w:rPr>
        <w:t>a</w:t>
      </w:r>
      <w:r w:rsidRPr="001100BE">
        <w:rPr>
          <w:lang w:val="en-US"/>
        </w:rPr>
        <w:t>)</w:t>
      </w:r>
      <w:bookmarkEnd w:id="45"/>
      <w:bookmarkEnd w:id="46"/>
    </w:p>
    <w:p w:rsidR="005B1C88" w:rsidRPr="007E7701" w:rsidRDefault="005B1C88" w:rsidP="005B1C88">
      <w:pPr>
        <w:pStyle w:val="Titolo3"/>
      </w:pPr>
      <w:bookmarkStart w:id="47" w:name="_Toc384040706"/>
      <w:bookmarkStart w:id="48" w:name="_Toc445660584"/>
      <w:r w:rsidRPr="007E7701">
        <w:t>Overview</w:t>
      </w:r>
      <w:bookmarkEnd w:id="47"/>
      <w:bookmarkEnd w:id="48"/>
    </w:p>
    <w:p w:rsidR="0073193F" w:rsidRDefault="0073193F" w:rsidP="0073193F">
      <w:pPr>
        <w:spacing w:line="240" w:lineRule="auto"/>
        <w:ind w:firstLine="284"/>
        <w:rPr>
          <w:sz w:val="22"/>
          <w:szCs w:val="22"/>
        </w:rPr>
      </w:pPr>
      <w:r w:rsidRPr="000075BC">
        <w:rPr>
          <w:sz w:val="22"/>
          <w:szCs w:val="22"/>
        </w:rPr>
        <w:t>Emissions from categories 1.A.3.a.i International Aviation and 1.A.3.a.ii Domestic Aviation are estimated, including figures both for landing and take-off cycles (LTO) and for the cruise phase of the flight (the latter reported as memo items and not included in the national totals).</w:t>
      </w:r>
    </w:p>
    <w:p w:rsidR="0073193F" w:rsidRPr="000075BC" w:rsidRDefault="0073193F" w:rsidP="0073193F">
      <w:pPr>
        <w:spacing w:line="240" w:lineRule="auto"/>
        <w:rPr>
          <w:sz w:val="22"/>
          <w:szCs w:val="22"/>
        </w:rPr>
      </w:pPr>
    </w:p>
    <w:p w:rsidR="0073193F" w:rsidRPr="000075BC" w:rsidRDefault="0073193F" w:rsidP="0073193F">
      <w:pPr>
        <w:pStyle w:val="Titolo3"/>
      </w:pPr>
      <w:bookmarkStart w:id="49" w:name="_Toc384040707"/>
      <w:bookmarkStart w:id="50" w:name="_Toc445660585"/>
      <w:r w:rsidRPr="000075BC">
        <w:t>Methodological issues</w:t>
      </w:r>
      <w:bookmarkEnd w:id="49"/>
      <w:bookmarkEnd w:id="50"/>
    </w:p>
    <w:p w:rsidR="0073193F" w:rsidRPr="000075BC" w:rsidRDefault="0073193F" w:rsidP="0073193F">
      <w:pPr>
        <w:spacing w:line="240" w:lineRule="auto"/>
        <w:rPr>
          <w:sz w:val="22"/>
          <w:szCs w:val="22"/>
        </w:rPr>
      </w:pPr>
      <w:r w:rsidRPr="000075BC">
        <w:rPr>
          <w:sz w:val="22"/>
          <w:szCs w:val="22"/>
        </w:rPr>
        <w:t>According to the IPCC Guidelines and Good Practice Guidance (IPCC, 1997; IPCC, 2006; IPCC, 2000) and the EMEP/CORINAIR Guidebook (EMEP/CORINAIR, 2007), a national technique has been developed and applied to estimate emissions.</w:t>
      </w:r>
    </w:p>
    <w:p w:rsidR="0073193F" w:rsidRPr="000075BC" w:rsidRDefault="0073193F" w:rsidP="0073193F">
      <w:pPr>
        <w:spacing w:line="240" w:lineRule="auto"/>
        <w:rPr>
          <w:sz w:val="22"/>
          <w:szCs w:val="22"/>
        </w:rPr>
      </w:pPr>
      <w:r w:rsidRPr="000075BC">
        <w:rPr>
          <w:sz w:val="22"/>
          <w:szCs w:val="22"/>
        </w:rPr>
        <w:t xml:space="preserve">The current method estimates emissions from the following assumptions and information. </w:t>
      </w:r>
    </w:p>
    <w:p w:rsidR="0073193F" w:rsidRPr="000075BC" w:rsidRDefault="0073193F" w:rsidP="0073193F">
      <w:pPr>
        <w:spacing w:line="240" w:lineRule="auto"/>
        <w:rPr>
          <w:sz w:val="22"/>
          <w:szCs w:val="22"/>
        </w:rPr>
      </w:pPr>
      <w:r w:rsidRPr="000075BC">
        <w:rPr>
          <w:sz w:val="22"/>
          <w:szCs w:val="22"/>
        </w:rPr>
        <w:t xml:space="preserve">Activity data comprise both fuel consumptions and aircraft movements, which are available in different level </w:t>
      </w:r>
      <w:r w:rsidRPr="000075BC">
        <w:rPr>
          <w:sz w:val="22"/>
          <w:szCs w:val="22"/>
        </w:rPr>
        <w:lastRenderedPageBreak/>
        <w:t>of aggregation and derive from different sources as specified here below:</w:t>
      </w:r>
    </w:p>
    <w:p w:rsidR="0073193F" w:rsidRPr="000075BC" w:rsidRDefault="0073193F" w:rsidP="0073193F">
      <w:pPr>
        <w:widowControl/>
        <w:numPr>
          <w:ilvl w:val="0"/>
          <w:numId w:val="33"/>
        </w:numPr>
        <w:spacing w:after="0" w:line="240" w:lineRule="auto"/>
        <w:rPr>
          <w:sz w:val="22"/>
          <w:szCs w:val="22"/>
        </w:rPr>
      </w:pPr>
      <w:r w:rsidRPr="000075BC">
        <w:rPr>
          <w:sz w:val="22"/>
          <w:szCs w:val="22"/>
        </w:rPr>
        <w:t>Total inland deliveries of aviation gasoline and jet fuel are provided in the national energy balance (MSE, several years (a)). This figure is the best approximation of aviation fuel consumption, for international and domestic use, but it is reported as a total and not split between domestic and international.</w:t>
      </w:r>
    </w:p>
    <w:p w:rsidR="0073193F" w:rsidRPr="000075BC" w:rsidRDefault="0073193F" w:rsidP="0073193F">
      <w:pPr>
        <w:widowControl/>
        <w:numPr>
          <w:ilvl w:val="0"/>
          <w:numId w:val="33"/>
        </w:numPr>
        <w:spacing w:after="0" w:line="240" w:lineRule="auto"/>
        <w:rPr>
          <w:sz w:val="22"/>
          <w:szCs w:val="22"/>
        </w:rPr>
      </w:pPr>
      <w:r w:rsidRPr="000075BC">
        <w:rPr>
          <w:sz w:val="22"/>
          <w:szCs w:val="22"/>
        </w:rPr>
        <w:t>Data on annual arrivals and departures of domestic and international landing and take-off cycles at Italian airports are reported by different sources: National Institute of Statistics in the statistics yearbooks (ISTAT, several years), Ministry of Transport in the national transport statistics yearbooks (MIT, several years) and the Italian civil aviation in the national aviation statistics yearbooks (ENAC/MIT, several years).</w:t>
      </w:r>
    </w:p>
    <w:p w:rsidR="0073193F" w:rsidRPr="000075BC" w:rsidRDefault="0073193F" w:rsidP="0073193F">
      <w:pPr>
        <w:rPr>
          <w:sz w:val="22"/>
          <w:szCs w:val="22"/>
        </w:rPr>
      </w:pPr>
    </w:p>
    <w:p w:rsidR="0073193F" w:rsidRPr="000075BC" w:rsidRDefault="0073193F" w:rsidP="0073193F">
      <w:pPr>
        <w:spacing w:line="240" w:lineRule="auto"/>
        <w:rPr>
          <w:sz w:val="22"/>
          <w:szCs w:val="22"/>
        </w:rPr>
      </w:pPr>
      <w:r w:rsidRPr="000075BC">
        <w:rPr>
          <w:sz w:val="22"/>
          <w:szCs w:val="22"/>
        </w:rPr>
        <w:t xml:space="preserve">As for emission and consumption factors, figures are derived by the EMEP/CORINAIR guidebook (EMEP/CORINAIR, 2007), both for LTO cycles and cruise phases, taking into account national specificities. These specificities derive from the results of a national study which, taking into account detailed information on the Italian air fleet and the origin-destination flights for the year 1999, calculated national values for both domestic and international flights (Romano et al., 1999; ANPA, 2001; Trozzi et al., 2002 (a)) on the basis of the default emission and consumption factors reported in the EMEP/CORINAIR guidebook. National average emissions and consumption factors were therefore estimated for LTO cycles and cruise both for domestic and international flights from 1990 to 1999. At present, the study has been updated for the years 2005, 2006 and </w:t>
      </w:r>
      <w:smartTag w:uri="urn:schemas-microsoft-com:office:smarttags" w:element="metricconverter">
        <w:smartTagPr>
          <w:attr w:name="ProductID" w:val="2007 in"/>
        </w:smartTagPr>
        <w:r w:rsidRPr="000075BC">
          <w:rPr>
            <w:sz w:val="22"/>
            <w:szCs w:val="22"/>
          </w:rPr>
          <w:t>2007 in</w:t>
        </w:r>
      </w:smartTag>
      <w:r w:rsidRPr="000075BC">
        <w:rPr>
          <w:sz w:val="22"/>
          <w:szCs w:val="22"/>
        </w:rPr>
        <w:t xml:space="preserve"> order to consider most recent trends in civil aviation both in terms of modelling between domestic and international flights and technological progress of the fleet (TECHNE, 2009). Based on the results, national average emissions and consumption factors were updated from 2000.</w:t>
      </w:r>
    </w:p>
    <w:p w:rsidR="0073193F" w:rsidRPr="000075BC" w:rsidRDefault="0073193F" w:rsidP="0073193F">
      <w:pPr>
        <w:spacing w:line="240" w:lineRule="auto"/>
        <w:rPr>
          <w:sz w:val="22"/>
          <w:szCs w:val="22"/>
        </w:rPr>
      </w:pPr>
      <w:r w:rsidRPr="000075BC">
        <w:rPr>
          <w:sz w:val="22"/>
          <w:szCs w:val="22"/>
        </w:rPr>
        <w:t xml:space="preserve">Specifically, for the years referred to in the surveys, the current method estimates emissions from the number of aircraft movements broken down by aircraft and engine type (derived from ICAO database if not specified) at each of the principal Italian airports; information of whether the flight is international or domestic and the relevant distance travelled has also been considered. </w:t>
      </w:r>
    </w:p>
    <w:p w:rsidR="0073193F" w:rsidRPr="000075BC" w:rsidRDefault="0073193F" w:rsidP="0073193F">
      <w:pPr>
        <w:spacing w:line="240" w:lineRule="auto"/>
        <w:rPr>
          <w:sz w:val="22"/>
          <w:szCs w:val="22"/>
        </w:rPr>
      </w:pPr>
      <w:r w:rsidRPr="000075BC">
        <w:rPr>
          <w:sz w:val="22"/>
          <w:szCs w:val="22"/>
        </w:rPr>
        <w:t>For those years, a Tier 3 method has been applied. In fact, figures on the number of flights, destination, aircraft fleet and engines has been provided by the local airport authorities, national airlines and European Civil Aviation (EUROCONTROL), covering about 80% of the national official statistics on aircraft movements for the relevant years. Data on ‘Times in mode’ have also been supplied by the four principal airports and estimates for the other minor airports have been carried out on the basis of previous sectoral studies at local level. Consumption and emission factors are those derived from the EMEP/CORINAIR guidebook (EMEP/CORINAIR, 2007). Based on sample information, estimates have been carried out at national level for the related years considering the official statistics of the aviation sector (ENAC/MIT, several years).</w:t>
      </w:r>
    </w:p>
    <w:p w:rsidR="0073193F" w:rsidRPr="000075BC" w:rsidRDefault="0073193F" w:rsidP="0073193F">
      <w:pPr>
        <w:spacing w:line="240" w:lineRule="auto"/>
        <w:rPr>
          <w:sz w:val="22"/>
          <w:szCs w:val="22"/>
        </w:rPr>
      </w:pPr>
      <w:r w:rsidRPr="000075BC">
        <w:rPr>
          <w:sz w:val="22"/>
          <w:szCs w:val="22"/>
        </w:rPr>
        <w:t xml:space="preserve">In general, to carry out national estimates of greenhouse gases and other pollutants in the Italian inventory for LTO cycles, both domestic and international, consumptions and emissions are calculated for the complete time series using the average consumption and emission factors multiplied by the total number of flights. The same method is used to estimate emissions for domestic cruise; on the other hand, for international cruise, consumptions are derived by difference from the total fuel consumption reported in the national energy balance and the estimated values as described above and emissions are therefore calculated. </w:t>
      </w:r>
    </w:p>
    <w:p w:rsidR="0073193F" w:rsidRPr="000075BC" w:rsidRDefault="0073193F" w:rsidP="0073193F">
      <w:pPr>
        <w:spacing w:line="240" w:lineRule="auto"/>
        <w:rPr>
          <w:sz w:val="22"/>
          <w:szCs w:val="22"/>
        </w:rPr>
      </w:pPr>
      <w:r w:rsidRPr="000075BC">
        <w:rPr>
          <w:sz w:val="22"/>
          <w:szCs w:val="22"/>
        </w:rPr>
        <w:t>The fuel split between national and international fuel use in aviation is then supplied to the Ministry of the Economical Development to be included in the official international submission of energy statistics to the IEA in the framework of the Joint Questionnaire OECD/EUROSTAT/IEA compilation together with other energy data.</w:t>
      </w:r>
    </w:p>
    <w:p w:rsidR="0073193F" w:rsidRPr="000075BC" w:rsidRDefault="0073193F" w:rsidP="0073193F">
      <w:pPr>
        <w:spacing w:line="240" w:lineRule="auto"/>
        <w:rPr>
          <w:sz w:val="22"/>
          <w:szCs w:val="22"/>
        </w:rPr>
      </w:pPr>
      <w:r w:rsidRPr="000075BC">
        <w:rPr>
          <w:sz w:val="22"/>
          <w:szCs w:val="22"/>
        </w:rPr>
        <w:t xml:space="preserve">Data on domestic and international aircraft movements from 1990 to 2014 are shown in Table 3.2 where domestic flights are those entirely within Italy. Total fuel consumptions, both domestic and international, are reported by LTO and cruise in Table 3.3. </w:t>
      </w:r>
    </w:p>
    <w:p w:rsidR="0073193F" w:rsidRPr="000075BC" w:rsidRDefault="0073193F" w:rsidP="0073193F">
      <w:pPr>
        <w:spacing w:line="240" w:lineRule="auto"/>
        <w:rPr>
          <w:sz w:val="22"/>
          <w:szCs w:val="22"/>
        </w:rPr>
      </w:pPr>
      <w:r w:rsidRPr="000075BC">
        <w:rPr>
          <w:sz w:val="22"/>
          <w:szCs w:val="22"/>
        </w:rPr>
        <w:t xml:space="preserve">Emissions from military aircrafts are also estimated and reported under category 1.A.5 Other. The methodology to estimate military aviation emissions is simpler than the one described for civil aviation since LTO data are not available in this case. As for activity data, total consumption for military aviation is published in the petrochemical bulletin (MSE, several years (b)) by fuel. Emission factors are those provided </w:t>
      </w:r>
      <w:r w:rsidRPr="000075BC">
        <w:rPr>
          <w:sz w:val="22"/>
          <w:szCs w:val="22"/>
        </w:rPr>
        <w:lastRenderedPageBreak/>
        <w:t>in the EMEP/CORINAIR guidebook (EMEP/CORINAIR, 2007). Therefore, emissions are calculated by multiplying military fuel consumption data for the EMEP/CORINAIR default emission factors.</w:t>
      </w:r>
    </w:p>
    <w:p w:rsidR="0073193F" w:rsidRPr="000075BC" w:rsidRDefault="0073193F" w:rsidP="0073193F">
      <w:pPr>
        <w:spacing w:line="240" w:lineRule="auto"/>
        <w:rPr>
          <w:sz w:val="22"/>
          <w:szCs w:val="22"/>
        </w:rPr>
      </w:pPr>
    </w:p>
    <w:p w:rsidR="0073193F" w:rsidRPr="006274D3" w:rsidRDefault="0073193F" w:rsidP="0073193F">
      <w:pPr>
        <w:numPr>
          <w:ilvl w:val="12"/>
          <w:numId w:val="0"/>
        </w:numPr>
        <w:rPr>
          <w:rStyle w:val="Legenda"/>
          <w:rFonts w:eastAsia="Arial Unicode MS"/>
          <w:b w:val="0"/>
          <w:bCs/>
          <w:i/>
          <w:iCs/>
          <w:szCs w:val="24"/>
          <w:lang w:eastAsia="it-IT"/>
        </w:rPr>
      </w:pPr>
      <w:r w:rsidRPr="000075BC">
        <w:rPr>
          <w:rStyle w:val="Legenda"/>
        </w:rPr>
        <w:t xml:space="preserve">Table 3.2 </w:t>
      </w:r>
      <w:r w:rsidRPr="006274D3">
        <w:rPr>
          <w:rStyle w:val="Legenda"/>
          <w:rFonts w:eastAsia="Arial Unicode MS"/>
          <w:b w:val="0"/>
          <w:bCs/>
          <w:i/>
          <w:iCs/>
          <w:szCs w:val="24"/>
          <w:lang w:eastAsia="it-IT"/>
        </w:rPr>
        <w:t>Aircraft Movement Data (LTO cycles)</w:t>
      </w:r>
    </w:p>
    <w:tbl>
      <w:tblPr>
        <w:tblW w:w="5000" w:type="pct"/>
        <w:tblCellMar>
          <w:left w:w="70" w:type="dxa"/>
          <w:right w:w="70" w:type="dxa"/>
        </w:tblCellMar>
        <w:tblLook w:val="04A0"/>
      </w:tblPr>
      <w:tblGrid>
        <w:gridCol w:w="1565"/>
        <w:gridCol w:w="913"/>
        <w:gridCol w:w="913"/>
        <w:gridCol w:w="913"/>
        <w:gridCol w:w="913"/>
        <w:gridCol w:w="913"/>
        <w:gridCol w:w="913"/>
        <w:gridCol w:w="914"/>
        <w:gridCol w:w="914"/>
        <w:gridCol w:w="908"/>
      </w:tblGrid>
      <w:tr w:rsidR="0073193F" w:rsidRPr="000075BC" w:rsidTr="0073193F">
        <w:trPr>
          <w:trHeight w:val="255"/>
          <w:tblHeader/>
        </w:trPr>
        <w:tc>
          <w:tcPr>
            <w:tcW w:w="755" w:type="pct"/>
            <w:tcBorders>
              <w:top w:val="single" w:sz="4" w:space="0" w:color="auto"/>
              <w:left w:val="single" w:sz="4" w:space="0" w:color="auto"/>
              <w:bottom w:val="single" w:sz="4" w:space="0" w:color="auto"/>
              <w:right w:val="nil"/>
            </w:tcBorders>
            <w:shd w:val="clear" w:color="auto" w:fill="auto"/>
            <w:noWrap/>
            <w:vAlign w:val="bottom"/>
            <w:hideMark/>
          </w:tcPr>
          <w:p w:rsidR="0073193F" w:rsidRPr="00CC6895" w:rsidRDefault="0073193F" w:rsidP="0073193F">
            <w:pPr>
              <w:widowControl/>
              <w:spacing w:after="0" w:line="240" w:lineRule="auto"/>
              <w:jc w:val="center"/>
              <w:rPr>
                <w:b/>
                <w:bCs/>
                <w:color w:val="000000"/>
                <w:sz w:val="18"/>
                <w:szCs w:val="18"/>
                <w:lang w:val="en-US" w:eastAsia="it-IT"/>
              </w:rPr>
            </w:pPr>
            <w:r w:rsidRPr="00CC6895">
              <w:rPr>
                <w:b/>
                <w:bCs/>
                <w:color w:val="000000"/>
                <w:sz w:val="18"/>
                <w:szCs w:val="18"/>
                <w:lang w:val="en-US" w:eastAsia="it-IT"/>
              </w:rPr>
              <w:t> </w:t>
            </w:r>
          </w:p>
        </w:tc>
        <w:tc>
          <w:tcPr>
            <w:tcW w:w="472" w:type="pct"/>
            <w:tcBorders>
              <w:top w:val="single" w:sz="4" w:space="0" w:color="auto"/>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1990</w:t>
            </w:r>
          </w:p>
        </w:tc>
        <w:tc>
          <w:tcPr>
            <w:tcW w:w="472" w:type="pct"/>
            <w:tcBorders>
              <w:top w:val="single" w:sz="4" w:space="0" w:color="auto"/>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1995</w:t>
            </w:r>
          </w:p>
        </w:tc>
        <w:tc>
          <w:tcPr>
            <w:tcW w:w="472" w:type="pct"/>
            <w:tcBorders>
              <w:top w:val="single" w:sz="4" w:space="0" w:color="auto"/>
              <w:left w:val="nil"/>
              <w:bottom w:val="single" w:sz="4" w:space="0" w:color="auto"/>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2000</w:t>
            </w:r>
          </w:p>
        </w:tc>
        <w:tc>
          <w:tcPr>
            <w:tcW w:w="472" w:type="pct"/>
            <w:tcBorders>
              <w:top w:val="single" w:sz="4" w:space="0" w:color="auto"/>
              <w:left w:val="nil"/>
              <w:bottom w:val="single" w:sz="4" w:space="0" w:color="auto"/>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2005</w:t>
            </w:r>
          </w:p>
        </w:tc>
        <w:tc>
          <w:tcPr>
            <w:tcW w:w="472" w:type="pct"/>
            <w:tcBorders>
              <w:top w:val="single" w:sz="4" w:space="0" w:color="auto"/>
              <w:left w:val="nil"/>
              <w:bottom w:val="single" w:sz="4" w:space="0" w:color="auto"/>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2010</w:t>
            </w:r>
          </w:p>
        </w:tc>
        <w:tc>
          <w:tcPr>
            <w:tcW w:w="472" w:type="pct"/>
            <w:tcBorders>
              <w:top w:val="single" w:sz="4" w:space="0" w:color="auto"/>
              <w:left w:val="nil"/>
              <w:bottom w:val="single" w:sz="4" w:space="0" w:color="auto"/>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2011</w:t>
            </w:r>
          </w:p>
        </w:tc>
        <w:tc>
          <w:tcPr>
            <w:tcW w:w="472" w:type="pct"/>
            <w:tcBorders>
              <w:top w:val="single" w:sz="4" w:space="0" w:color="auto"/>
              <w:left w:val="nil"/>
              <w:bottom w:val="single" w:sz="4" w:space="0" w:color="auto"/>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2012</w:t>
            </w:r>
          </w:p>
        </w:tc>
        <w:tc>
          <w:tcPr>
            <w:tcW w:w="472" w:type="pct"/>
            <w:tcBorders>
              <w:top w:val="single" w:sz="4" w:space="0" w:color="auto"/>
              <w:left w:val="nil"/>
              <w:bottom w:val="single" w:sz="4" w:space="0" w:color="auto"/>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2013</w:t>
            </w:r>
          </w:p>
        </w:tc>
        <w:tc>
          <w:tcPr>
            <w:tcW w:w="472" w:type="pct"/>
            <w:tcBorders>
              <w:top w:val="single" w:sz="4" w:space="0" w:color="auto"/>
              <w:left w:val="nil"/>
              <w:bottom w:val="single" w:sz="4" w:space="0" w:color="auto"/>
              <w:right w:val="single" w:sz="4" w:space="0" w:color="auto"/>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2014</w:t>
            </w:r>
          </w:p>
        </w:tc>
      </w:tr>
      <w:tr w:rsidR="0073193F" w:rsidRPr="000075BC" w:rsidTr="0073193F">
        <w:trPr>
          <w:trHeight w:val="255"/>
        </w:trPr>
        <w:tc>
          <w:tcPr>
            <w:tcW w:w="755"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Domestic flights</w:t>
            </w:r>
          </w:p>
        </w:tc>
        <w:tc>
          <w:tcPr>
            <w:tcW w:w="47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 xml:space="preserve">186446 </w:t>
            </w:r>
          </w:p>
        </w:tc>
        <w:tc>
          <w:tcPr>
            <w:tcW w:w="47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 xml:space="preserve">199585 </w:t>
            </w:r>
          </w:p>
        </w:tc>
        <w:tc>
          <w:tcPr>
            <w:tcW w:w="472" w:type="pct"/>
            <w:tcBorders>
              <w:top w:val="nil"/>
              <w:left w:val="nil"/>
              <w:bottom w:val="nil"/>
              <w:right w:val="nil"/>
            </w:tcBorders>
            <w:shd w:val="clear" w:color="auto" w:fill="auto"/>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 xml:space="preserve">319963 </w:t>
            </w:r>
          </w:p>
        </w:tc>
        <w:tc>
          <w:tcPr>
            <w:tcW w:w="472" w:type="pct"/>
            <w:tcBorders>
              <w:top w:val="nil"/>
              <w:left w:val="nil"/>
              <w:bottom w:val="nil"/>
              <w:right w:val="nil"/>
            </w:tcBorders>
            <w:shd w:val="clear" w:color="auto" w:fill="auto"/>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 xml:space="preserve">311218 </w:t>
            </w:r>
          </w:p>
        </w:tc>
        <w:tc>
          <w:tcPr>
            <w:tcW w:w="472" w:type="pct"/>
            <w:tcBorders>
              <w:top w:val="nil"/>
              <w:left w:val="nil"/>
              <w:bottom w:val="nil"/>
              <w:right w:val="nil"/>
            </w:tcBorders>
            <w:shd w:val="clear" w:color="auto" w:fill="auto"/>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 xml:space="preserve">329145 </w:t>
            </w:r>
          </w:p>
        </w:tc>
        <w:tc>
          <w:tcPr>
            <w:tcW w:w="472" w:type="pct"/>
            <w:tcBorders>
              <w:top w:val="nil"/>
              <w:left w:val="nil"/>
              <w:bottom w:val="nil"/>
              <w:right w:val="nil"/>
            </w:tcBorders>
            <w:shd w:val="clear" w:color="auto" w:fill="auto"/>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 xml:space="preserve">331561 </w:t>
            </w:r>
          </w:p>
        </w:tc>
        <w:tc>
          <w:tcPr>
            <w:tcW w:w="472" w:type="pct"/>
            <w:tcBorders>
              <w:top w:val="nil"/>
              <w:left w:val="nil"/>
              <w:bottom w:val="nil"/>
              <w:right w:val="nil"/>
            </w:tcBorders>
            <w:shd w:val="clear" w:color="auto" w:fill="auto"/>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 xml:space="preserve">311490 </w:t>
            </w:r>
          </w:p>
        </w:tc>
        <w:tc>
          <w:tcPr>
            <w:tcW w:w="472" w:type="pct"/>
            <w:tcBorders>
              <w:top w:val="nil"/>
              <w:left w:val="nil"/>
              <w:bottom w:val="nil"/>
              <w:right w:val="nil"/>
            </w:tcBorders>
            <w:shd w:val="clear" w:color="auto" w:fill="auto"/>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 xml:space="preserve">281400 </w:t>
            </w:r>
          </w:p>
        </w:tc>
        <w:tc>
          <w:tcPr>
            <w:tcW w:w="472" w:type="pct"/>
            <w:tcBorders>
              <w:top w:val="nil"/>
              <w:left w:val="nil"/>
              <w:bottom w:val="nil"/>
              <w:right w:val="single" w:sz="4" w:space="0" w:color="auto"/>
            </w:tcBorders>
            <w:shd w:val="clear" w:color="auto" w:fill="auto"/>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 xml:space="preserve">278691 </w:t>
            </w:r>
          </w:p>
        </w:tc>
      </w:tr>
      <w:tr w:rsidR="0073193F" w:rsidRPr="000075BC" w:rsidTr="0073193F">
        <w:trPr>
          <w:trHeight w:val="255"/>
        </w:trPr>
        <w:tc>
          <w:tcPr>
            <w:tcW w:w="755" w:type="pct"/>
            <w:tcBorders>
              <w:top w:val="nil"/>
              <w:left w:val="single" w:sz="4" w:space="0" w:color="auto"/>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International flights</w:t>
            </w:r>
          </w:p>
        </w:tc>
        <w:tc>
          <w:tcPr>
            <w:tcW w:w="472"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 xml:space="preserve">139733 </w:t>
            </w:r>
          </w:p>
        </w:tc>
        <w:tc>
          <w:tcPr>
            <w:tcW w:w="472"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 xml:space="preserve">184233 </w:t>
            </w:r>
          </w:p>
        </w:tc>
        <w:tc>
          <w:tcPr>
            <w:tcW w:w="472" w:type="pct"/>
            <w:tcBorders>
              <w:top w:val="nil"/>
              <w:left w:val="nil"/>
              <w:bottom w:val="single" w:sz="4" w:space="0" w:color="auto"/>
              <w:right w:val="nil"/>
            </w:tcBorders>
            <w:shd w:val="clear" w:color="auto" w:fill="auto"/>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 xml:space="preserve">303747 </w:t>
            </w:r>
          </w:p>
        </w:tc>
        <w:tc>
          <w:tcPr>
            <w:tcW w:w="472" w:type="pct"/>
            <w:tcBorders>
              <w:top w:val="nil"/>
              <w:left w:val="nil"/>
              <w:bottom w:val="single" w:sz="4" w:space="0" w:color="auto"/>
              <w:right w:val="nil"/>
            </w:tcBorders>
            <w:shd w:val="clear" w:color="auto" w:fill="auto"/>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 xml:space="preserve">363140 </w:t>
            </w:r>
          </w:p>
        </w:tc>
        <w:tc>
          <w:tcPr>
            <w:tcW w:w="472" w:type="pct"/>
            <w:tcBorders>
              <w:top w:val="nil"/>
              <w:left w:val="nil"/>
              <w:bottom w:val="single" w:sz="4" w:space="0" w:color="auto"/>
              <w:right w:val="nil"/>
            </w:tcBorders>
            <w:shd w:val="clear" w:color="auto" w:fill="auto"/>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 xml:space="preserve">387466 </w:t>
            </w:r>
          </w:p>
        </w:tc>
        <w:tc>
          <w:tcPr>
            <w:tcW w:w="472" w:type="pct"/>
            <w:tcBorders>
              <w:top w:val="nil"/>
              <w:left w:val="nil"/>
              <w:bottom w:val="single" w:sz="4" w:space="0" w:color="auto"/>
              <w:right w:val="nil"/>
            </w:tcBorders>
            <w:shd w:val="clear" w:color="auto" w:fill="auto"/>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 xml:space="preserve">393701 </w:t>
            </w:r>
          </w:p>
        </w:tc>
        <w:tc>
          <w:tcPr>
            <w:tcW w:w="472" w:type="pct"/>
            <w:tcBorders>
              <w:top w:val="nil"/>
              <w:left w:val="nil"/>
              <w:bottom w:val="single" w:sz="4" w:space="0" w:color="auto"/>
              <w:right w:val="nil"/>
            </w:tcBorders>
            <w:shd w:val="clear" w:color="auto" w:fill="auto"/>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 xml:space="preserve">389342 </w:t>
            </w:r>
          </w:p>
        </w:tc>
        <w:tc>
          <w:tcPr>
            <w:tcW w:w="472" w:type="pct"/>
            <w:tcBorders>
              <w:top w:val="nil"/>
              <w:left w:val="nil"/>
              <w:bottom w:val="single" w:sz="4" w:space="0" w:color="auto"/>
              <w:right w:val="nil"/>
            </w:tcBorders>
            <w:shd w:val="clear" w:color="auto" w:fill="auto"/>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 xml:space="preserve">379977 </w:t>
            </w:r>
          </w:p>
        </w:tc>
        <w:tc>
          <w:tcPr>
            <w:tcW w:w="472" w:type="pct"/>
            <w:tcBorders>
              <w:top w:val="nil"/>
              <w:left w:val="nil"/>
              <w:bottom w:val="single" w:sz="4" w:space="0" w:color="auto"/>
              <w:right w:val="single" w:sz="4" w:space="0" w:color="auto"/>
            </w:tcBorders>
            <w:shd w:val="clear" w:color="auto" w:fill="auto"/>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 xml:space="preserve">389152 </w:t>
            </w:r>
          </w:p>
        </w:tc>
      </w:tr>
    </w:tbl>
    <w:p w:rsidR="0073193F" w:rsidRPr="000075BC" w:rsidRDefault="0073193F" w:rsidP="0073193F">
      <w:pPr>
        <w:pStyle w:val="note"/>
        <w:numPr>
          <w:ilvl w:val="0"/>
          <w:numId w:val="0"/>
        </w:numPr>
        <w:rPr>
          <w:sz w:val="18"/>
          <w:szCs w:val="16"/>
        </w:rPr>
      </w:pPr>
      <w:r w:rsidRPr="000075BC">
        <w:rPr>
          <w:i/>
          <w:sz w:val="18"/>
          <w:szCs w:val="16"/>
        </w:rPr>
        <w:t>Source: ISTAT, several years; ENAC/MIT, several years</w:t>
      </w:r>
    </w:p>
    <w:p w:rsidR="0073193F" w:rsidRPr="000075BC" w:rsidRDefault="0073193F" w:rsidP="0073193F">
      <w:pPr>
        <w:spacing w:line="240" w:lineRule="auto"/>
        <w:rPr>
          <w:rStyle w:val="Numeropagina"/>
          <w:sz w:val="22"/>
        </w:rPr>
      </w:pPr>
    </w:p>
    <w:p w:rsidR="0073193F" w:rsidRPr="000075BC" w:rsidRDefault="0073193F" w:rsidP="0073193F">
      <w:pPr>
        <w:rPr>
          <w:rStyle w:val="Legenda"/>
        </w:rPr>
      </w:pPr>
      <w:r w:rsidRPr="000075BC">
        <w:rPr>
          <w:rStyle w:val="Legenda"/>
        </w:rPr>
        <w:t xml:space="preserve">Table 3.3 </w:t>
      </w:r>
      <w:r w:rsidRPr="006274D3">
        <w:rPr>
          <w:rStyle w:val="Legenda"/>
          <w:rFonts w:eastAsia="Arial Unicode MS"/>
          <w:b w:val="0"/>
          <w:bCs/>
          <w:i/>
          <w:iCs/>
          <w:szCs w:val="24"/>
          <w:lang w:eastAsia="it-IT"/>
        </w:rPr>
        <w:t>Aviation jet fuel consumptions for domestic and international flights (Gg)</w:t>
      </w:r>
    </w:p>
    <w:tbl>
      <w:tblPr>
        <w:tblW w:w="5000" w:type="pct"/>
        <w:tblCellMar>
          <w:left w:w="70" w:type="dxa"/>
          <w:right w:w="70" w:type="dxa"/>
        </w:tblCellMar>
        <w:tblLook w:val="04A0"/>
      </w:tblPr>
      <w:tblGrid>
        <w:gridCol w:w="1577"/>
        <w:gridCol w:w="912"/>
        <w:gridCol w:w="912"/>
        <w:gridCol w:w="912"/>
        <w:gridCol w:w="911"/>
        <w:gridCol w:w="911"/>
        <w:gridCol w:w="911"/>
        <w:gridCol w:w="911"/>
        <w:gridCol w:w="911"/>
        <w:gridCol w:w="911"/>
      </w:tblGrid>
      <w:tr w:rsidR="0073193F" w:rsidRPr="000075BC" w:rsidTr="0073193F">
        <w:trPr>
          <w:trHeight w:val="300"/>
          <w:tblHeader/>
        </w:trPr>
        <w:tc>
          <w:tcPr>
            <w:tcW w:w="806" w:type="pct"/>
            <w:tcBorders>
              <w:top w:val="single" w:sz="4" w:space="0" w:color="auto"/>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color w:val="000000"/>
                <w:sz w:val="18"/>
                <w:szCs w:val="18"/>
                <w:lang w:val="en-US" w:eastAsia="it-IT"/>
              </w:rPr>
            </w:pPr>
            <w:r w:rsidRPr="00CC6895">
              <w:rPr>
                <w:color w:val="000000"/>
                <w:sz w:val="18"/>
                <w:szCs w:val="18"/>
                <w:lang w:val="en-US" w:eastAsia="it-IT"/>
              </w:rPr>
              <w:t> </w:t>
            </w:r>
          </w:p>
        </w:tc>
        <w:tc>
          <w:tcPr>
            <w:tcW w:w="466" w:type="pct"/>
            <w:tcBorders>
              <w:top w:val="single" w:sz="4" w:space="0" w:color="auto"/>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1990</w:t>
            </w:r>
          </w:p>
        </w:tc>
        <w:tc>
          <w:tcPr>
            <w:tcW w:w="466" w:type="pct"/>
            <w:tcBorders>
              <w:top w:val="single" w:sz="4" w:space="0" w:color="auto"/>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1995</w:t>
            </w:r>
          </w:p>
        </w:tc>
        <w:tc>
          <w:tcPr>
            <w:tcW w:w="466" w:type="pct"/>
            <w:tcBorders>
              <w:top w:val="single" w:sz="4" w:space="0" w:color="auto"/>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2000</w:t>
            </w:r>
          </w:p>
        </w:tc>
        <w:tc>
          <w:tcPr>
            <w:tcW w:w="466" w:type="pct"/>
            <w:tcBorders>
              <w:top w:val="single" w:sz="4" w:space="0" w:color="auto"/>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2005</w:t>
            </w:r>
          </w:p>
        </w:tc>
        <w:tc>
          <w:tcPr>
            <w:tcW w:w="466" w:type="pct"/>
            <w:tcBorders>
              <w:top w:val="single" w:sz="4" w:space="0" w:color="auto"/>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2010</w:t>
            </w:r>
          </w:p>
        </w:tc>
        <w:tc>
          <w:tcPr>
            <w:tcW w:w="466" w:type="pct"/>
            <w:tcBorders>
              <w:top w:val="single" w:sz="4" w:space="0" w:color="auto"/>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2011</w:t>
            </w:r>
          </w:p>
        </w:tc>
        <w:tc>
          <w:tcPr>
            <w:tcW w:w="466" w:type="pct"/>
            <w:tcBorders>
              <w:top w:val="single" w:sz="4" w:space="0" w:color="auto"/>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2012</w:t>
            </w:r>
          </w:p>
        </w:tc>
        <w:tc>
          <w:tcPr>
            <w:tcW w:w="466" w:type="pct"/>
            <w:tcBorders>
              <w:top w:val="single" w:sz="4" w:space="0" w:color="auto"/>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2013</w:t>
            </w:r>
          </w:p>
        </w:tc>
        <w:tc>
          <w:tcPr>
            <w:tcW w:w="466" w:type="pct"/>
            <w:tcBorders>
              <w:top w:val="single" w:sz="4" w:space="0" w:color="auto"/>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2014</w:t>
            </w:r>
          </w:p>
        </w:tc>
      </w:tr>
      <w:tr w:rsidR="0073193F" w:rsidRPr="000075BC" w:rsidTr="0073193F">
        <w:trPr>
          <w:trHeight w:val="300"/>
          <w:tblHeader/>
        </w:trPr>
        <w:tc>
          <w:tcPr>
            <w:tcW w:w="5000" w:type="pct"/>
            <w:gridSpan w:val="10"/>
            <w:tcBorders>
              <w:top w:val="nil"/>
              <w:left w:val="single" w:sz="4" w:space="0" w:color="auto"/>
              <w:bottom w:val="single" w:sz="4" w:space="0" w:color="auto"/>
              <w:right w:val="single" w:sz="4" w:space="0" w:color="000000"/>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Gg</w:t>
            </w:r>
          </w:p>
        </w:tc>
      </w:tr>
      <w:tr w:rsidR="0073193F" w:rsidRPr="000075BC" w:rsidTr="0073193F">
        <w:trPr>
          <w:trHeight w:val="300"/>
        </w:trPr>
        <w:tc>
          <w:tcPr>
            <w:tcW w:w="806"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Domestic LTO</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121</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129</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198</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150</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152</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153</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144</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130</w:t>
            </w:r>
          </w:p>
        </w:tc>
        <w:tc>
          <w:tcPr>
            <w:tcW w:w="466"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129</w:t>
            </w:r>
          </w:p>
        </w:tc>
      </w:tr>
      <w:tr w:rsidR="0073193F" w:rsidRPr="000075BC" w:rsidTr="0073193F">
        <w:trPr>
          <w:trHeight w:val="300"/>
        </w:trPr>
        <w:tc>
          <w:tcPr>
            <w:tcW w:w="806"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xml:space="preserve">International LTO </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123</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162</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250</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195</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214</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218</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215</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210</w:t>
            </w:r>
          </w:p>
        </w:tc>
        <w:tc>
          <w:tcPr>
            <w:tcW w:w="466"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215</w:t>
            </w:r>
          </w:p>
        </w:tc>
      </w:tr>
      <w:tr w:rsidR="0073193F" w:rsidRPr="000075BC" w:rsidTr="0073193F">
        <w:trPr>
          <w:trHeight w:val="300"/>
        </w:trPr>
        <w:tc>
          <w:tcPr>
            <w:tcW w:w="806"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Domestic cruise</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387</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414</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642</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544</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575</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579</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544</w:t>
            </w:r>
          </w:p>
        </w:tc>
        <w:tc>
          <w:tcPr>
            <w:tcW w:w="46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491</w:t>
            </w:r>
          </w:p>
        </w:tc>
        <w:tc>
          <w:tcPr>
            <w:tcW w:w="466"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487</w:t>
            </w:r>
          </w:p>
        </w:tc>
      </w:tr>
      <w:tr w:rsidR="0073193F" w:rsidRPr="000075BC" w:rsidTr="0073193F">
        <w:trPr>
          <w:trHeight w:val="300"/>
        </w:trPr>
        <w:tc>
          <w:tcPr>
            <w:tcW w:w="806" w:type="pct"/>
            <w:tcBorders>
              <w:top w:val="nil"/>
              <w:left w:val="single" w:sz="4" w:space="0" w:color="auto"/>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International cruise</w:t>
            </w:r>
          </w:p>
        </w:tc>
        <w:tc>
          <w:tcPr>
            <w:tcW w:w="46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1215</w:t>
            </w:r>
          </w:p>
        </w:tc>
        <w:tc>
          <w:tcPr>
            <w:tcW w:w="46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1662</w:t>
            </w:r>
          </w:p>
        </w:tc>
        <w:tc>
          <w:tcPr>
            <w:tcW w:w="46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2327</w:t>
            </w:r>
          </w:p>
        </w:tc>
        <w:tc>
          <w:tcPr>
            <w:tcW w:w="46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2733</w:t>
            </w:r>
          </w:p>
        </w:tc>
        <w:tc>
          <w:tcPr>
            <w:tcW w:w="46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2820</w:t>
            </w:r>
          </w:p>
        </w:tc>
        <w:tc>
          <w:tcPr>
            <w:tcW w:w="46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2908</w:t>
            </w:r>
          </w:p>
        </w:tc>
        <w:tc>
          <w:tcPr>
            <w:tcW w:w="46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2779</w:t>
            </w:r>
          </w:p>
        </w:tc>
        <w:tc>
          <w:tcPr>
            <w:tcW w:w="46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2753</w:t>
            </w:r>
          </w:p>
        </w:tc>
        <w:tc>
          <w:tcPr>
            <w:tcW w:w="466" w:type="pct"/>
            <w:tcBorders>
              <w:top w:val="nil"/>
              <w:left w:val="nil"/>
              <w:bottom w:val="single" w:sz="4" w:space="0" w:color="auto"/>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2803</w:t>
            </w:r>
          </w:p>
        </w:tc>
      </w:tr>
    </w:tbl>
    <w:p w:rsidR="0073193F" w:rsidRPr="000075BC" w:rsidRDefault="0073193F" w:rsidP="0073193F">
      <w:pPr>
        <w:pStyle w:val="note"/>
        <w:numPr>
          <w:ilvl w:val="0"/>
          <w:numId w:val="0"/>
        </w:numPr>
        <w:rPr>
          <w:sz w:val="18"/>
          <w:szCs w:val="16"/>
        </w:rPr>
      </w:pPr>
      <w:r w:rsidRPr="000075BC">
        <w:rPr>
          <w:i/>
          <w:sz w:val="18"/>
          <w:szCs w:val="16"/>
        </w:rPr>
        <w:t>Source: ISPRA elaborations</w:t>
      </w:r>
    </w:p>
    <w:p w:rsidR="0073193F" w:rsidRDefault="0073193F" w:rsidP="0073193F">
      <w:pPr>
        <w:spacing w:line="240" w:lineRule="auto"/>
        <w:rPr>
          <w:rStyle w:val="Numeropagina"/>
          <w:sz w:val="22"/>
        </w:rPr>
      </w:pPr>
    </w:p>
    <w:p w:rsidR="006274D3" w:rsidRPr="000075BC" w:rsidRDefault="006274D3" w:rsidP="0073193F">
      <w:pPr>
        <w:spacing w:line="240" w:lineRule="auto"/>
        <w:rPr>
          <w:rStyle w:val="Numeropagina"/>
          <w:sz w:val="22"/>
        </w:rPr>
      </w:pPr>
    </w:p>
    <w:p w:rsidR="0073193F" w:rsidRPr="000075BC" w:rsidRDefault="0073193F" w:rsidP="0073193F">
      <w:pPr>
        <w:pStyle w:val="Titolo3"/>
      </w:pPr>
      <w:bookmarkStart w:id="51" w:name="_Toc384040708"/>
      <w:bookmarkStart w:id="52" w:name="_Toc445660586"/>
      <w:r w:rsidRPr="000075BC">
        <w:t>Time series</w:t>
      </w:r>
      <w:bookmarkEnd w:id="51"/>
      <w:r w:rsidRPr="000075BC">
        <w:t xml:space="preserve"> and key categories</w:t>
      </w:r>
      <w:bookmarkEnd w:id="52"/>
    </w:p>
    <w:p w:rsidR="00B33F30" w:rsidRDefault="0073193F" w:rsidP="0073193F">
      <w:pPr>
        <w:spacing w:line="240" w:lineRule="auto"/>
        <w:rPr>
          <w:sz w:val="22"/>
          <w:szCs w:val="22"/>
        </w:rPr>
      </w:pPr>
      <w:r w:rsidRPr="000075BC">
        <w:rPr>
          <w:rStyle w:val="Numeropagina"/>
          <w:sz w:val="22"/>
          <w:szCs w:val="22"/>
        </w:rPr>
        <w:t>Emissions historical series of NO</w:t>
      </w:r>
      <w:r w:rsidRPr="000075BC">
        <w:rPr>
          <w:rStyle w:val="Numeropagina"/>
          <w:sz w:val="22"/>
          <w:szCs w:val="22"/>
          <w:vertAlign w:val="subscript"/>
        </w:rPr>
        <w:t>X</w:t>
      </w:r>
      <w:r w:rsidRPr="000075BC">
        <w:rPr>
          <w:rStyle w:val="Numeropagina"/>
          <w:sz w:val="22"/>
          <w:szCs w:val="22"/>
        </w:rPr>
        <w:t>, NMVOC, SO</w:t>
      </w:r>
      <w:r w:rsidRPr="000075BC">
        <w:rPr>
          <w:rStyle w:val="Numeropagina"/>
          <w:sz w:val="22"/>
          <w:szCs w:val="22"/>
          <w:vertAlign w:val="subscript"/>
        </w:rPr>
        <w:t>X</w:t>
      </w:r>
      <w:r w:rsidRPr="000075BC">
        <w:rPr>
          <w:rStyle w:val="Numeropagina"/>
          <w:sz w:val="22"/>
          <w:szCs w:val="22"/>
        </w:rPr>
        <w:t xml:space="preserve">, TSP, CO, Pb are reported respectively in </w:t>
      </w:r>
      <w:r w:rsidRPr="000075BC">
        <w:rPr>
          <w:sz w:val="22"/>
          <w:szCs w:val="22"/>
        </w:rPr>
        <w:t xml:space="preserve">Table 3.4, Table 3.5, Table 3.6, Table 3.7, Table 3.8 and Table 3.9. </w:t>
      </w:r>
    </w:p>
    <w:p w:rsidR="0073193F" w:rsidRPr="000075BC" w:rsidRDefault="0073193F" w:rsidP="0073193F">
      <w:pPr>
        <w:spacing w:line="240" w:lineRule="auto"/>
        <w:rPr>
          <w:rStyle w:val="Numeropagina"/>
          <w:sz w:val="22"/>
          <w:szCs w:val="22"/>
        </w:rPr>
      </w:pPr>
      <w:r w:rsidRPr="000075BC">
        <w:rPr>
          <w:sz w:val="22"/>
          <w:szCs w:val="22"/>
        </w:rPr>
        <w:t xml:space="preserve">An upward trend in emission levels for civil aviation is observed from 1990 to 2014 which is explained by the increasing number of LTO cycles. Nevertheless, the propagation of more modern aircrafts in the fleet slows down the trend in the most recent years. There has also been a decrease in the number of flights in the last years. </w:t>
      </w:r>
      <w:r w:rsidRPr="000075BC">
        <w:rPr>
          <w:rStyle w:val="Numeropagina"/>
          <w:sz w:val="22"/>
          <w:szCs w:val="22"/>
        </w:rPr>
        <w:t>Aviation is not a key category.</w:t>
      </w:r>
    </w:p>
    <w:p w:rsidR="00B33F30" w:rsidRDefault="00B33F30" w:rsidP="0073193F">
      <w:pPr>
        <w:pStyle w:val="xl63"/>
        <w:spacing w:before="0" w:beforeAutospacing="0" w:after="120" w:afterAutospacing="0"/>
        <w:rPr>
          <w:rStyle w:val="Legenda"/>
          <w:rFonts w:cs="Times New Roman"/>
          <w:bCs/>
          <w:i w:val="0"/>
          <w:lang w:val="en-GB"/>
        </w:rPr>
      </w:pPr>
    </w:p>
    <w:p w:rsidR="0073193F" w:rsidRPr="000075BC" w:rsidRDefault="0073193F" w:rsidP="0073193F">
      <w:pPr>
        <w:pStyle w:val="xl63"/>
        <w:spacing w:before="0" w:beforeAutospacing="0" w:after="120" w:afterAutospacing="0"/>
        <w:rPr>
          <w:rStyle w:val="Legenda"/>
          <w:rFonts w:cs="Times New Roman"/>
          <w:b w:val="0"/>
          <w:bCs/>
          <w:lang w:val="en-GB"/>
        </w:rPr>
      </w:pPr>
      <w:r w:rsidRPr="000075BC">
        <w:rPr>
          <w:rStyle w:val="Legenda"/>
          <w:rFonts w:cs="Times New Roman"/>
          <w:bCs/>
          <w:i w:val="0"/>
          <w:lang w:val="en-GB"/>
        </w:rPr>
        <w:t xml:space="preserve">Table 3.4   </w:t>
      </w:r>
      <w:r w:rsidRPr="006274D3">
        <w:rPr>
          <w:rStyle w:val="Legenda"/>
          <w:rFonts w:cs="Times New Roman"/>
          <w:b w:val="0"/>
          <w:bCs/>
          <w:lang w:val="en-GB"/>
        </w:rPr>
        <w:t>Time series of NO</w:t>
      </w:r>
      <w:r w:rsidRPr="006274D3">
        <w:rPr>
          <w:rStyle w:val="Legenda"/>
          <w:rFonts w:cs="Times New Roman"/>
          <w:b w:val="0"/>
          <w:bCs/>
          <w:vertAlign w:val="subscript"/>
          <w:lang w:val="en-GB"/>
        </w:rPr>
        <w:t>X</w:t>
      </w:r>
      <w:r w:rsidRPr="006274D3">
        <w:rPr>
          <w:rStyle w:val="Legenda"/>
          <w:rFonts w:cs="Times New Roman"/>
          <w:b w:val="0"/>
          <w:bCs/>
          <w:lang w:val="en-GB"/>
        </w:rPr>
        <w:t xml:space="preserve"> (Gg)</w:t>
      </w:r>
    </w:p>
    <w:tbl>
      <w:tblPr>
        <w:tblW w:w="5000" w:type="pct"/>
        <w:tblCellMar>
          <w:left w:w="70" w:type="dxa"/>
          <w:right w:w="70" w:type="dxa"/>
        </w:tblCellMar>
        <w:tblLook w:val="04A0"/>
      </w:tblPr>
      <w:tblGrid>
        <w:gridCol w:w="3506"/>
        <w:gridCol w:w="699"/>
        <w:gridCol w:w="698"/>
        <w:gridCol w:w="698"/>
        <w:gridCol w:w="698"/>
        <w:gridCol w:w="698"/>
        <w:gridCol w:w="698"/>
        <w:gridCol w:w="698"/>
        <w:gridCol w:w="698"/>
        <w:gridCol w:w="688"/>
      </w:tblGrid>
      <w:tr w:rsidR="0073193F" w:rsidRPr="000075BC" w:rsidTr="0073193F">
        <w:trPr>
          <w:trHeight w:val="510"/>
          <w:tblHeader/>
        </w:trPr>
        <w:tc>
          <w:tcPr>
            <w:tcW w:w="1792" w:type="pct"/>
            <w:tcBorders>
              <w:top w:val="double" w:sz="6" w:space="0" w:color="auto"/>
              <w:left w:val="nil"/>
              <w:bottom w:val="double" w:sz="6" w:space="0" w:color="auto"/>
              <w:right w:val="nil"/>
            </w:tcBorders>
            <w:shd w:val="clear" w:color="auto" w:fill="auto"/>
            <w:vAlign w:val="bottom"/>
            <w:hideMark/>
          </w:tcPr>
          <w:p w:rsidR="0073193F" w:rsidRPr="00CC6895" w:rsidRDefault="0073193F" w:rsidP="0073193F">
            <w:pPr>
              <w:widowControl/>
              <w:spacing w:after="0" w:line="240" w:lineRule="auto"/>
              <w:jc w:val="left"/>
              <w:rPr>
                <w:b/>
                <w:bCs/>
                <w:color w:val="000000"/>
                <w:sz w:val="18"/>
                <w:szCs w:val="18"/>
                <w:lang w:val="en-US" w:eastAsia="it-IT"/>
              </w:rPr>
            </w:pPr>
            <w:r w:rsidRPr="00CC6895">
              <w:rPr>
                <w:b/>
                <w:bCs/>
                <w:color w:val="000000"/>
                <w:sz w:val="18"/>
                <w:szCs w:val="18"/>
                <w:lang w:val="en-US" w:eastAsia="it-IT"/>
              </w:rPr>
              <w:t>Source categories for NFR Subsector 1.A.3.a, 1.A.5.b</w:t>
            </w:r>
          </w:p>
        </w:tc>
        <w:tc>
          <w:tcPr>
            <w:tcW w:w="357"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left"/>
              <w:rPr>
                <w:b/>
                <w:bCs/>
                <w:color w:val="000000"/>
                <w:sz w:val="18"/>
                <w:szCs w:val="18"/>
                <w:lang w:val="it-IT" w:eastAsia="it-IT"/>
              </w:rPr>
            </w:pPr>
            <w:r w:rsidRPr="000075BC">
              <w:rPr>
                <w:b/>
                <w:bCs/>
                <w:color w:val="000000"/>
                <w:sz w:val="18"/>
                <w:szCs w:val="18"/>
                <w:lang w:val="it-IT" w:eastAsia="it-IT"/>
              </w:rPr>
              <w:t>1990</w:t>
            </w:r>
          </w:p>
        </w:tc>
        <w:tc>
          <w:tcPr>
            <w:tcW w:w="357"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left"/>
              <w:rPr>
                <w:b/>
                <w:bCs/>
                <w:color w:val="000000"/>
                <w:sz w:val="18"/>
                <w:szCs w:val="18"/>
                <w:lang w:val="it-IT" w:eastAsia="it-IT"/>
              </w:rPr>
            </w:pPr>
            <w:r w:rsidRPr="000075BC">
              <w:rPr>
                <w:b/>
                <w:bCs/>
                <w:color w:val="000000"/>
                <w:sz w:val="18"/>
                <w:szCs w:val="18"/>
                <w:lang w:val="it-IT" w:eastAsia="it-IT"/>
              </w:rPr>
              <w:t>1995</w:t>
            </w:r>
          </w:p>
        </w:tc>
        <w:tc>
          <w:tcPr>
            <w:tcW w:w="357"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left"/>
              <w:rPr>
                <w:b/>
                <w:bCs/>
                <w:color w:val="000000"/>
                <w:sz w:val="18"/>
                <w:szCs w:val="18"/>
                <w:lang w:val="it-IT" w:eastAsia="it-IT"/>
              </w:rPr>
            </w:pPr>
            <w:r w:rsidRPr="000075BC">
              <w:rPr>
                <w:b/>
                <w:bCs/>
                <w:color w:val="000000"/>
                <w:sz w:val="18"/>
                <w:szCs w:val="18"/>
                <w:lang w:val="it-IT" w:eastAsia="it-IT"/>
              </w:rPr>
              <w:t>2000</w:t>
            </w:r>
          </w:p>
        </w:tc>
        <w:tc>
          <w:tcPr>
            <w:tcW w:w="357"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left"/>
              <w:rPr>
                <w:b/>
                <w:bCs/>
                <w:color w:val="000000"/>
                <w:sz w:val="18"/>
                <w:szCs w:val="18"/>
                <w:lang w:val="it-IT" w:eastAsia="it-IT"/>
              </w:rPr>
            </w:pPr>
            <w:r w:rsidRPr="000075BC">
              <w:rPr>
                <w:b/>
                <w:bCs/>
                <w:color w:val="000000"/>
                <w:sz w:val="18"/>
                <w:szCs w:val="18"/>
                <w:lang w:val="it-IT" w:eastAsia="it-IT"/>
              </w:rPr>
              <w:t>2005</w:t>
            </w:r>
          </w:p>
        </w:tc>
        <w:tc>
          <w:tcPr>
            <w:tcW w:w="357"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left"/>
              <w:rPr>
                <w:b/>
                <w:bCs/>
                <w:color w:val="000000"/>
                <w:sz w:val="18"/>
                <w:szCs w:val="18"/>
                <w:lang w:val="it-IT" w:eastAsia="it-IT"/>
              </w:rPr>
            </w:pPr>
            <w:r w:rsidRPr="000075BC">
              <w:rPr>
                <w:b/>
                <w:bCs/>
                <w:color w:val="000000"/>
                <w:sz w:val="18"/>
                <w:szCs w:val="18"/>
                <w:lang w:val="it-IT" w:eastAsia="it-IT"/>
              </w:rPr>
              <w:t>2010</w:t>
            </w:r>
          </w:p>
        </w:tc>
        <w:tc>
          <w:tcPr>
            <w:tcW w:w="357"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left"/>
              <w:rPr>
                <w:b/>
                <w:bCs/>
                <w:color w:val="000000"/>
                <w:sz w:val="18"/>
                <w:szCs w:val="18"/>
                <w:lang w:val="it-IT" w:eastAsia="it-IT"/>
              </w:rPr>
            </w:pPr>
            <w:r w:rsidRPr="000075BC">
              <w:rPr>
                <w:b/>
                <w:bCs/>
                <w:color w:val="000000"/>
                <w:sz w:val="18"/>
                <w:szCs w:val="18"/>
                <w:lang w:val="it-IT" w:eastAsia="it-IT"/>
              </w:rPr>
              <w:t>2011</w:t>
            </w:r>
          </w:p>
        </w:tc>
        <w:tc>
          <w:tcPr>
            <w:tcW w:w="357"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left"/>
              <w:rPr>
                <w:b/>
                <w:bCs/>
                <w:color w:val="000000"/>
                <w:sz w:val="18"/>
                <w:szCs w:val="18"/>
                <w:lang w:val="it-IT" w:eastAsia="it-IT"/>
              </w:rPr>
            </w:pPr>
            <w:r w:rsidRPr="000075BC">
              <w:rPr>
                <w:b/>
                <w:bCs/>
                <w:color w:val="000000"/>
                <w:sz w:val="18"/>
                <w:szCs w:val="18"/>
                <w:lang w:val="it-IT" w:eastAsia="it-IT"/>
              </w:rPr>
              <w:t>2012</w:t>
            </w:r>
          </w:p>
        </w:tc>
        <w:tc>
          <w:tcPr>
            <w:tcW w:w="357"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left"/>
              <w:rPr>
                <w:b/>
                <w:bCs/>
                <w:color w:val="000000"/>
                <w:sz w:val="18"/>
                <w:szCs w:val="18"/>
                <w:lang w:val="it-IT" w:eastAsia="it-IT"/>
              </w:rPr>
            </w:pPr>
            <w:r w:rsidRPr="000075BC">
              <w:rPr>
                <w:b/>
                <w:bCs/>
                <w:color w:val="000000"/>
                <w:sz w:val="18"/>
                <w:szCs w:val="18"/>
                <w:lang w:val="it-IT" w:eastAsia="it-IT"/>
              </w:rPr>
              <w:t>2013</w:t>
            </w:r>
          </w:p>
        </w:tc>
        <w:tc>
          <w:tcPr>
            <w:tcW w:w="353"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left"/>
              <w:rPr>
                <w:b/>
                <w:bCs/>
                <w:color w:val="000000"/>
                <w:sz w:val="18"/>
                <w:szCs w:val="18"/>
                <w:lang w:val="it-IT" w:eastAsia="it-IT"/>
              </w:rPr>
            </w:pPr>
            <w:r w:rsidRPr="000075BC">
              <w:rPr>
                <w:b/>
                <w:bCs/>
                <w:color w:val="000000"/>
                <w:sz w:val="18"/>
                <w:szCs w:val="18"/>
                <w:lang w:val="it-IT" w:eastAsia="it-IT"/>
              </w:rPr>
              <w:t>2014</w:t>
            </w:r>
          </w:p>
        </w:tc>
      </w:tr>
      <w:tr w:rsidR="0073193F" w:rsidRPr="000075BC" w:rsidTr="0073193F">
        <w:trPr>
          <w:trHeight w:val="255"/>
        </w:trPr>
        <w:tc>
          <w:tcPr>
            <w:tcW w:w="17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a ii (i) Domestic aviation LTO (civil)</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1.48</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1.58</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2.41</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1.75</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1.75</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1.76</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1.66</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1.50</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1.48</w:t>
            </w:r>
          </w:p>
        </w:tc>
      </w:tr>
      <w:tr w:rsidR="0073193F" w:rsidRPr="000075BC" w:rsidTr="0073193F">
        <w:trPr>
          <w:trHeight w:val="240"/>
        </w:trPr>
        <w:tc>
          <w:tcPr>
            <w:tcW w:w="17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a i (i) International aviation LTO (civil)</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1.51</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2.00</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3.03</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2.04</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2.21</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2.24</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2.22</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2.17</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2.22</w:t>
            </w:r>
          </w:p>
        </w:tc>
      </w:tr>
      <w:tr w:rsidR="0073193F" w:rsidRPr="000075BC" w:rsidTr="0073193F">
        <w:trPr>
          <w:trHeight w:val="240"/>
        </w:trPr>
        <w:tc>
          <w:tcPr>
            <w:tcW w:w="17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b/>
                <w:bCs/>
                <w:color w:val="000000"/>
                <w:sz w:val="18"/>
                <w:szCs w:val="18"/>
                <w:lang w:val="it-IT" w:eastAsia="it-IT"/>
              </w:rPr>
            </w:pPr>
            <w:r w:rsidRPr="000075BC">
              <w:rPr>
                <w:b/>
                <w:bCs/>
                <w:color w:val="000000"/>
                <w:sz w:val="18"/>
                <w:szCs w:val="18"/>
                <w:lang w:val="it-IT" w:eastAsia="it-IT"/>
              </w:rPr>
              <w:t>1 A 3 a Civil Aviation (LTO)</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2.99</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3.58</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5.44</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3.79</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3.96</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4.01</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3.87</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3.66</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3.70</w:t>
            </w:r>
          </w:p>
        </w:tc>
      </w:tr>
      <w:tr w:rsidR="0073193F" w:rsidRPr="000075BC" w:rsidTr="0073193F">
        <w:trPr>
          <w:trHeight w:val="240"/>
        </w:trPr>
        <w:tc>
          <w:tcPr>
            <w:tcW w:w="4647" w:type="pct"/>
            <w:gridSpan w:val="9"/>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p>
        </w:tc>
      </w:tr>
      <w:tr w:rsidR="0073193F" w:rsidRPr="000075BC" w:rsidTr="0073193F">
        <w:trPr>
          <w:trHeight w:val="240"/>
        </w:trPr>
        <w:tc>
          <w:tcPr>
            <w:tcW w:w="17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1A3 a ii (ii) Domestic aviation cruise (civil)</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5.67</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6.07</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9.33</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7.50</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7.90</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7.96</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7.48</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6.75</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6.69</w:t>
            </w:r>
          </w:p>
        </w:tc>
      </w:tr>
      <w:tr w:rsidR="0073193F" w:rsidRPr="000075BC" w:rsidTr="0073193F">
        <w:trPr>
          <w:trHeight w:val="240"/>
        </w:trPr>
        <w:tc>
          <w:tcPr>
            <w:tcW w:w="17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1A3a i (ii) International aviation cruise (civil)</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18.85</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24.86</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37.28</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25.80</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27.48</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27.92</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27.61</w:t>
            </w:r>
          </w:p>
        </w:tc>
        <w:tc>
          <w:tcPr>
            <w:tcW w:w="35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26.95</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27.60</w:t>
            </w:r>
          </w:p>
        </w:tc>
      </w:tr>
      <w:tr w:rsidR="0073193F" w:rsidRPr="000075BC" w:rsidTr="0073193F">
        <w:trPr>
          <w:trHeight w:val="240"/>
        </w:trPr>
        <w:tc>
          <w:tcPr>
            <w:tcW w:w="4647" w:type="pct"/>
            <w:gridSpan w:val="9"/>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p>
        </w:tc>
      </w:tr>
      <w:tr w:rsidR="0073193F" w:rsidRPr="000075BC" w:rsidTr="0073193F">
        <w:trPr>
          <w:trHeight w:val="495"/>
        </w:trPr>
        <w:tc>
          <w:tcPr>
            <w:tcW w:w="1792" w:type="pct"/>
            <w:tcBorders>
              <w:top w:val="nil"/>
              <w:left w:val="nil"/>
              <w:bottom w:val="double" w:sz="6" w:space="0" w:color="auto"/>
              <w:right w:val="nil"/>
            </w:tcBorders>
            <w:shd w:val="clear" w:color="auto" w:fill="auto"/>
            <w:vAlign w:val="center"/>
            <w:hideMark/>
          </w:tcPr>
          <w:p w:rsidR="0073193F" w:rsidRPr="00CC6895" w:rsidRDefault="0073193F" w:rsidP="0073193F">
            <w:pPr>
              <w:widowControl/>
              <w:spacing w:after="0" w:line="240" w:lineRule="auto"/>
              <w:jc w:val="left"/>
              <w:rPr>
                <w:b/>
                <w:bCs/>
                <w:sz w:val="18"/>
                <w:szCs w:val="18"/>
                <w:lang w:val="en-US" w:eastAsia="it-IT"/>
              </w:rPr>
            </w:pPr>
            <w:r w:rsidRPr="00CC6895">
              <w:rPr>
                <w:b/>
                <w:bCs/>
                <w:sz w:val="18"/>
                <w:szCs w:val="18"/>
                <w:lang w:val="en-US" w:eastAsia="it-IT"/>
              </w:rPr>
              <w:t>1 A 5 b Other, Mobile (including military, land based and recreational boats)</w:t>
            </w:r>
          </w:p>
        </w:tc>
        <w:tc>
          <w:tcPr>
            <w:tcW w:w="357"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10.27</w:t>
            </w:r>
          </w:p>
        </w:tc>
        <w:tc>
          <w:tcPr>
            <w:tcW w:w="357"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11.26</w:t>
            </w:r>
          </w:p>
        </w:tc>
        <w:tc>
          <w:tcPr>
            <w:tcW w:w="357"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6.76</w:t>
            </w:r>
          </w:p>
        </w:tc>
        <w:tc>
          <w:tcPr>
            <w:tcW w:w="357"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12.87</w:t>
            </w:r>
          </w:p>
        </w:tc>
        <w:tc>
          <w:tcPr>
            <w:tcW w:w="357"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6.11</w:t>
            </w:r>
          </w:p>
        </w:tc>
        <w:tc>
          <w:tcPr>
            <w:tcW w:w="357"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4.68</w:t>
            </w:r>
          </w:p>
        </w:tc>
        <w:tc>
          <w:tcPr>
            <w:tcW w:w="357"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3.93</w:t>
            </w:r>
          </w:p>
        </w:tc>
        <w:tc>
          <w:tcPr>
            <w:tcW w:w="357"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6.00</w:t>
            </w:r>
          </w:p>
        </w:tc>
        <w:tc>
          <w:tcPr>
            <w:tcW w:w="353"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4.33</w:t>
            </w:r>
          </w:p>
        </w:tc>
      </w:tr>
    </w:tbl>
    <w:p w:rsidR="0073193F" w:rsidRDefault="0073193F" w:rsidP="0073193F">
      <w:pPr>
        <w:spacing w:line="240" w:lineRule="auto"/>
        <w:rPr>
          <w:rStyle w:val="Numeropagina"/>
          <w:sz w:val="22"/>
        </w:rPr>
      </w:pPr>
    </w:p>
    <w:p w:rsidR="006274D3" w:rsidRPr="000075BC" w:rsidRDefault="006274D3" w:rsidP="0073193F">
      <w:pPr>
        <w:spacing w:line="240" w:lineRule="auto"/>
        <w:rPr>
          <w:rStyle w:val="Numeropagina"/>
          <w:sz w:val="22"/>
        </w:rPr>
      </w:pPr>
    </w:p>
    <w:p w:rsidR="0073193F" w:rsidRPr="000075BC" w:rsidRDefault="0073193F" w:rsidP="0073193F">
      <w:pPr>
        <w:pStyle w:val="xl63"/>
        <w:spacing w:before="0" w:beforeAutospacing="0" w:after="120" w:afterAutospacing="0"/>
        <w:rPr>
          <w:rStyle w:val="Legenda"/>
          <w:rFonts w:cs="Times New Roman"/>
          <w:b w:val="0"/>
          <w:bCs/>
          <w:lang w:val="en-GB"/>
        </w:rPr>
      </w:pPr>
      <w:r w:rsidRPr="000075BC">
        <w:rPr>
          <w:rStyle w:val="Legenda"/>
          <w:rFonts w:cs="Times New Roman"/>
          <w:bCs/>
          <w:i w:val="0"/>
          <w:lang w:val="en-GB"/>
        </w:rPr>
        <w:t xml:space="preserve">Table 3.5   </w:t>
      </w:r>
      <w:r w:rsidRPr="006274D3">
        <w:rPr>
          <w:rStyle w:val="Legenda"/>
          <w:rFonts w:cs="Times New Roman"/>
          <w:b w:val="0"/>
          <w:bCs/>
          <w:lang w:val="en-GB"/>
        </w:rPr>
        <w:t>Time series of NMVOC (Gg)</w:t>
      </w:r>
    </w:p>
    <w:tbl>
      <w:tblPr>
        <w:tblW w:w="5000" w:type="pct"/>
        <w:tblCellMar>
          <w:left w:w="70" w:type="dxa"/>
          <w:right w:w="70" w:type="dxa"/>
        </w:tblCellMar>
        <w:tblLook w:val="04A0"/>
      </w:tblPr>
      <w:tblGrid>
        <w:gridCol w:w="3740"/>
        <w:gridCol w:w="539"/>
        <w:gridCol w:w="737"/>
        <w:gridCol w:w="737"/>
        <w:gridCol w:w="737"/>
        <w:gridCol w:w="737"/>
        <w:gridCol w:w="737"/>
        <w:gridCol w:w="737"/>
        <w:gridCol w:w="540"/>
        <w:gridCol w:w="131"/>
        <w:gridCol w:w="172"/>
        <w:gridCol w:w="235"/>
      </w:tblGrid>
      <w:tr w:rsidR="0073193F" w:rsidRPr="000075BC" w:rsidTr="0073193F">
        <w:trPr>
          <w:trHeight w:val="510"/>
          <w:tblHeader/>
        </w:trPr>
        <w:tc>
          <w:tcPr>
            <w:tcW w:w="1912" w:type="pct"/>
            <w:tcBorders>
              <w:top w:val="double" w:sz="6" w:space="0" w:color="auto"/>
              <w:left w:val="nil"/>
              <w:bottom w:val="double" w:sz="6" w:space="0" w:color="auto"/>
              <w:right w:val="nil"/>
            </w:tcBorders>
            <w:shd w:val="clear" w:color="auto" w:fill="auto"/>
            <w:vAlign w:val="bottom"/>
            <w:hideMark/>
          </w:tcPr>
          <w:p w:rsidR="0073193F" w:rsidRPr="00CC6895" w:rsidRDefault="0073193F" w:rsidP="0073193F">
            <w:pPr>
              <w:widowControl/>
              <w:spacing w:after="0" w:line="240" w:lineRule="auto"/>
              <w:rPr>
                <w:b/>
                <w:bCs/>
                <w:color w:val="000000"/>
                <w:sz w:val="18"/>
                <w:szCs w:val="18"/>
                <w:lang w:val="en-US" w:eastAsia="it-IT"/>
              </w:rPr>
            </w:pPr>
            <w:r w:rsidRPr="00CC6895">
              <w:rPr>
                <w:b/>
                <w:bCs/>
                <w:color w:val="000000"/>
                <w:sz w:val="18"/>
                <w:szCs w:val="18"/>
                <w:lang w:val="en-US" w:eastAsia="it-IT"/>
              </w:rPr>
              <w:t>Source categories for NFR Subsector 1.A.3.a, 1.A.5.b</w:t>
            </w:r>
          </w:p>
        </w:tc>
        <w:tc>
          <w:tcPr>
            <w:tcW w:w="275"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1990</w:t>
            </w:r>
          </w:p>
        </w:tc>
        <w:tc>
          <w:tcPr>
            <w:tcW w:w="377"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1995</w:t>
            </w:r>
          </w:p>
        </w:tc>
        <w:tc>
          <w:tcPr>
            <w:tcW w:w="377"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2000</w:t>
            </w:r>
          </w:p>
        </w:tc>
        <w:tc>
          <w:tcPr>
            <w:tcW w:w="377"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2005</w:t>
            </w:r>
          </w:p>
        </w:tc>
        <w:tc>
          <w:tcPr>
            <w:tcW w:w="377"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2010</w:t>
            </w:r>
          </w:p>
        </w:tc>
        <w:tc>
          <w:tcPr>
            <w:tcW w:w="377"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2011</w:t>
            </w:r>
          </w:p>
        </w:tc>
        <w:tc>
          <w:tcPr>
            <w:tcW w:w="377"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2012</w:t>
            </w:r>
          </w:p>
        </w:tc>
        <w:tc>
          <w:tcPr>
            <w:tcW w:w="276"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2013</w:t>
            </w:r>
          </w:p>
        </w:tc>
        <w:tc>
          <w:tcPr>
            <w:tcW w:w="275" w:type="pct"/>
            <w:gridSpan w:val="3"/>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2014</w:t>
            </w:r>
          </w:p>
        </w:tc>
      </w:tr>
      <w:tr w:rsidR="0073193F" w:rsidRPr="000075BC" w:rsidTr="0073193F">
        <w:trPr>
          <w:trHeight w:val="255"/>
        </w:trPr>
        <w:tc>
          <w:tcPr>
            <w:tcW w:w="191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a ii (i) Domestic aviation LTO (civil)</w:t>
            </w:r>
          </w:p>
        </w:tc>
        <w:tc>
          <w:tcPr>
            <w:tcW w:w="2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0.27</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0.28</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0.54</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0.92</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0.56</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0.56</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0.53</w:t>
            </w:r>
          </w:p>
        </w:tc>
        <w:tc>
          <w:tcPr>
            <w:tcW w:w="27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0.48</w:t>
            </w:r>
          </w:p>
        </w:tc>
        <w:tc>
          <w:tcPr>
            <w:tcW w:w="275" w:type="pct"/>
            <w:gridSpan w:val="3"/>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0.47</w:t>
            </w:r>
          </w:p>
        </w:tc>
      </w:tr>
      <w:tr w:rsidR="0073193F" w:rsidRPr="000075BC" w:rsidTr="0073193F">
        <w:trPr>
          <w:trHeight w:val="240"/>
        </w:trPr>
        <w:tc>
          <w:tcPr>
            <w:tcW w:w="191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a i (i) International aviation LTO (civil)</w:t>
            </w:r>
          </w:p>
        </w:tc>
        <w:tc>
          <w:tcPr>
            <w:tcW w:w="2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0.42</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0.55</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0.97</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1.53</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1.07</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1.09</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1.07</w:t>
            </w:r>
          </w:p>
        </w:tc>
        <w:tc>
          <w:tcPr>
            <w:tcW w:w="27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1.05</w:t>
            </w:r>
          </w:p>
        </w:tc>
        <w:tc>
          <w:tcPr>
            <w:tcW w:w="275" w:type="pct"/>
            <w:gridSpan w:val="3"/>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1.07</w:t>
            </w:r>
          </w:p>
        </w:tc>
      </w:tr>
      <w:tr w:rsidR="0073193F" w:rsidRPr="000075BC" w:rsidTr="0073193F">
        <w:trPr>
          <w:trHeight w:val="240"/>
        </w:trPr>
        <w:tc>
          <w:tcPr>
            <w:tcW w:w="191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b/>
                <w:bCs/>
                <w:color w:val="000000"/>
                <w:sz w:val="18"/>
                <w:szCs w:val="18"/>
                <w:lang w:val="it-IT" w:eastAsia="it-IT"/>
              </w:rPr>
            </w:pPr>
            <w:r w:rsidRPr="000075BC">
              <w:rPr>
                <w:b/>
                <w:bCs/>
                <w:color w:val="000000"/>
                <w:sz w:val="18"/>
                <w:szCs w:val="18"/>
                <w:lang w:val="it-IT" w:eastAsia="it-IT"/>
              </w:rPr>
              <w:t>1 A 3 a Civil Aviation (LTO)</w:t>
            </w:r>
          </w:p>
        </w:tc>
        <w:tc>
          <w:tcPr>
            <w:tcW w:w="2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0.68</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0.84</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1.51</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2.45</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1.63</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1.65</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1.60</w:t>
            </w:r>
          </w:p>
        </w:tc>
        <w:tc>
          <w:tcPr>
            <w:tcW w:w="27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1.53</w:t>
            </w:r>
          </w:p>
        </w:tc>
        <w:tc>
          <w:tcPr>
            <w:tcW w:w="275" w:type="pct"/>
            <w:gridSpan w:val="3"/>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1.55</w:t>
            </w:r>
          </w:p>
        </w:tc>
      </w:tr>
      <w:tr w:rsidR="0073193F" w:rsidRPr="000075BC" w:rsidTr="0073193F">
        <w:trPr>
          <w:gridAfter w:val="1"/>
          <w:wAfter w:w="120" w:type="pct"/>
          <w:trHeight w:val="240"/>
        </w:trPr>
        <w:tc>
          <w:tcPr>
            <w:tcW w:w="4792" w:type="pct"/>
            <w:gridSpan w:val="10"/>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p>
        </w:tc>
        <w:tc>
          <w:tcPr>
            <w:tcW w:w="88"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p>
        </w:tc>
      </w:tr>
      <w:tr w:rsidR="0073193F" w:rsidRPr="000075BC" w:rsidTr="0073193F">
        <w:trPr>
          <w:trHeight w:val="240"/>
        </w:trPr>
        <w:tc>
          <w:tcPr>
            <w:tcW w:w="191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1A3 a ii (ii) Domestic aviation cruise (civil)</w:t>
            </w:r>
          </w:p>
        </w:tc>
        <w:tc>
          <w:tcPr>
            <w:tcW w:w="2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0.17</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0.19</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0.29</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0.26</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0.27</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0.27</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0.26</w:t>
            </w:r>
          </w:p>
        </w:tc>
        <w:tc>
          <w:tcPr>
            <w:tcW w:w="27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0.23</w:t>
            </w:r>
          </w:p>
        </w:tc>
        <w:tc>
          <w:tcPr>
            <w:tcW w:w="275" w:type="pct"/>
            <w:gridSpan w:val="3"/>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0.23</w:t>
            </w:r>
          </w:p>
        </w:tc>
      </w:tr>
      <w:tr w:rsidR="0073193F" w:rsidRPr="000075BC" w:rsidTr="0073193F">
        <w:trPr>
          <w:trHeight w:val="240"/>
        </w:trPr>
        <w:tc>
          <w:tcPr>
            <w:tcW w:w="191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1A3a i (ii) International aviation cruise (civil)</w:t>
            </w:r>
          </w:p>
        </w:tc>
        <w:tc>
          <w:tcPr>
            <w:tcW w:w="2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0.68</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0.90</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1.37</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1.01</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1.00</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1.01</w:t>
            </w:r>
          </w:p>
        </w:tc>
        <w:tc>
          <w:tcPr>
            <w:tcW w:w="37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1.00</w:t>
            </w:r>
          </w:p>
        </w:tc>
        <w:tc>
          <w:tcPr>
            <w:tcW w:w="27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0.98</w:t>
            </w:r>
          </w:p>
        </w:tc>
        <w:tc>
          <w:tcPr>
            <w:tcW w:w="275" w:type="pct"/>
            <w:gridSpan w:val="3"/>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Cs/>
                <w:color w:val="000000"/>
                <w:sz w:val="18"/>
                <w:szCs w:val="18"/>
                <w:lang w:val="it-IT" w:eastAsia="it-IT"/>
              </w:rPr>
            </w:pPr>
            <w:r w:rsidRPr="000075BC">
              <w:rPr>
                <w:bCs/>
                <w:color w:val="000000"/>
                <w:sz w:val="18"/>
                <w:szCs w:val="18"/>
                <w:lang w:val="it-IT" w:eastAsia="it-IT"/>
              </w:rPr>
              <w:t>1.00</w:t>
            </w:r>
          </w:p>
        </w:tc>
      </w:tr>
      <w:tr w:rsidR="0073193F" w:rsidRPr="000075BC" w:rsidTr="0073193F">
        <w:trPr>
          <w:gridAfter w:val="1"/>
          <w:wAfter w:w="120" w:type="pct"/>
          <w:trHeight w:val="240"/>
        </w:trPr>
        <w:tc>
          <w:tcPr>
            <w:tcW w:w="4792" w:type="pct"/>
            <w:gridSpan w:val="10"/>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p>
        </w:tc>
        <w:tc>
          <w:tcPr>
            <w:tcW w:w="88"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p>
        </w:tc>
      </w:tr>
      <w:tr w:rsidR="0073193F" w:rsidRPr="000075BC" w:rsidTr="0073193F">
        <w:trPr>
          <w:trHeight w:val="495"/>
        </w:trPr>
        <w:tc>
          <w:tcPr>
            <w:tcW w:w="1912" w:type="pct"/>
            <w:tcBorders>
              <w:top w:val="nil"/>
              <w:left w:val="nil"/>
              <w:bottom w:val="double" w:sz="6" w:space="0" w:color="auto"/>
              <w:right w:val="nil"/>
            </w:tcBorders>
            <w:shd w:val="clear" w:color="auto" w:fill="auto"/>
            <w:vAlign w:val="center"/>
            <w:hideMark/>
          </w:tcPr>
          <w:p w:rsidR="0073193F" w:rsidRPr="00CC6895" w:rsidRDefault="0073193F" w:rsidP="0073193F">
            <w:pPr>
              <w:widowControl/>
              <w:spacing w:after="0" w:line="240" w:lineRule="auto"/>
              <w:jc w:val="left"/>
              <w:rPr>
                <w:b/>
                <w:bCs/>
                <w:sz w:val="18"/>
                <w:szCs w:val="18"/>
                <w:lang w:val="en-US" w:eastAsia="it-IT"/>
              </w:rPr>
            </w:pPr>
            <w:r w:rsidRPr="00CC6895">
              <w:rPr>
                <w:b/>
                <w:bCs/>
                <w:sz w:val="18"/>
                <w:szCs w:val="18"/>
                <w:lang w:val="en-US" w:eastAsia="it-IT"/>
              </w:rPr>
              <w:t>1 A 5 b Other, Mobile (including military, land based and recreational boats)</w:t>
            </w:r>
          </w:p>
        </w:tc>
        <w:tc>
          <w:tcPr>
            <w:tcW w:w="275"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3.41</w:t>
            </w:r>
          </w:p>
        </w:tc>
        <w:tc>
          <w:tcPr>
            <w:tcW w:w="377"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3.46</w:t>
            </w:r>
          </w:p>
        </w:tc>
        <w:tc>
          <w:tcPr>
            <w:tcW w:w="377"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2.11</w:t>
            </w:r>
          </w:p>
        </w:tc>
        <w:tc>
          <w:tcPr>
            <w:tcW w:w="377"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3.29</w:t>
            </w:r>
          </w:p>
        </w:tc>
        <w:tc>
          <w:tcPr>
            <w:tcW w:w="377"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1.05</w:t>
            </w:r>
          </w:p>
        </w:tc>
        <w:tc>
          <w:tcPr>
            <w:tcW w:w="377"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0.81</w:t>
            </w:r>
          </w:p>
        </w:tc>
        <w:tc>
          <w:tcPr>
            <w:tcW w:w="377"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0.62</w:t>
            </w:r>
          </w:p>
        </w:tc>
        <w:tc>
          <w:tcPr>
            <w:tcW w:w="276"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1.00</w:t>
            </w:r>
          </w:p>
        </w:tc>
        <w:tc>
          <w:tcPr>
            <w:tcW w:w="275" w:type="pct"/>
            <w:gridSpan w:val="3"/>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0.85</w:t>
            </w:r>
          </w:p>
        </w:tc>
      </w:tr>
    </w:tbl>
    <w:p w:rsidR="0073193F" w:rsidRDefault="0073193F" w:rsidP="0073193F">
      <w:pPr>
        <w:spacing w:line="240" w:lineRule="auto"/>
        <w:rPr>
          <w:rStyle w:val="Numeropagina"/>
          <w:sz w:val="22"/>
        </w:rPr>
      </w:pPr>
    </w:p>
    <w:p w:rsidR="006274D3" w:rsidRPr="000075BC" w:rsidRDefault="006274D3" w:rsidP="0073193F">
      <w:pPr>
        <w:spacing w:line="240" w:lineRule="auto"/>
        <w:rPr>
          <w:rStyle w:val="Numeropagina"/>
          <w:sz w:val="22"/>
        </w:rPr>
      </w:pPr>
    </w:p>
    <w:p w:rsidR="0073193F" w:rsidRPr="006274D3" w:rsidRDefault="0073193F" w:rsidP="0073193F">
      <w:pPr>
        <w:pStyle w:val="xl63"/>
        <w:spacing w:before="0" w:beforeAutospacing="0" w:after="120" w:afterAutospacing="0"/>
        <w:rPr>
          <w:rStyle w:val="Legenda"/>
          <w:rFonts w:cs="Times New Roman"/>
          <w:b w:val="0"/>
          <w:bCs/>
          <w:lang w:val="en-GB"/>
        </w:rPr>
      </w:pPr>
      <w:r w:rsidRPr="000075BC">
        <w:rPr>
          <w:rStyle w:val="Legenda"/>
          <w:rFonts w:cs="Times New Roman"/>
          <w:bCs/>
          <w:i w:val="0"/>
          <w:lang w:val="en-GB"/>
        </w:rPr>
        <w:t xml:space="preserve">Table 3.6   </w:t>
      </w:r>
      <w:r w:rsidRPr="006274D3">
        <w:rPr>
          <w:rStyle w:val="Legenda"/>
          <w:rFonts w:cs="Times New Roman"/>
          <w:b w:val="0"/>
          <w:bCs/>
          <w:lang w:val="en-GB"/>
        </w:rPr>
        <w:t>Time series of SO</w:t>
      </w:r>
      <w:r w:rsidRPr="006274D3">
        <w:rPr>
          <w:rStyle w:val="Legenda"/>
          <w:rFonts w:cs="Times New Roman"/>
          <w:b w:val="0"/>
          <w:bCs/>
          <w:vertAlign w:val="subscript"/>
          <w:lang w:val="en-GB"/>
        </w:rPr>
        <w:t>X</w:t>
      </w:r>
      <w:r w:rsidRPr="006274D3">
        <w:rPr>
          <w:rStyle w:val="Legenda"/>
          <w:rFonts w:cs="Times New Roman"/>
          <w:b w:val="0"/>
          <w:bCs/>
          <w:lang w:val="en-GB"/>
        </w:rPr>
        <w:t xml:space="preserve"> (Gg)</w:t>
      </w:r>
    </w:p>
    <w:tbl>
      <w:tblPr>
        <w:tblW w:w="5000" w:type="pct"/>
        <w:tblCellMar>
          <w:left w:w="70" w:type="dxa"/>
          <w:right w:w="70" w:type="dxa"/>
        </w:tblCellMar>
        <w:tblLook w:val="04A0"/>
      </w:tblPr>
      <w:tblGrid>
        <w:gridCol w:w="3444"/>
        <w:gridCol w:w="766"/>
        <w:gridCol w:w="642"/>
        <w:gridCol w:w="642"/>
        <w:gridCol w:w="644"/>
        <w:gridCol w:w="644"/>
        <w:gridCol w:w="644"/>
        <w:gridCol w:w="644"/>
        <w:gridCol w:w="1058"/>
        <w:gridCol w:w="651"/>
      </w:tblGrid>
      <w:tr w:rsidR="0073193F" w:rsidRPr="000075BC" w:rsidTr="0073193F">
        <w:trPr>
          <w:trHeight w:val="510"/>
          <w:tblHeader/>
        </w:trPr>
        <w:tc>
          <w:tcPr>
            <w:tcW w:w="1738" w:type="pct"/>
            <w:tcBorders>
              <w:top w:val="double" w:sz="6" w:space="0" w:color="auto"/>
              <w:left w:val="nil"/>
              <w:bottom w:val="double" w:sz="6" w:space="0" w:color="auto"/>
              <w:right w:val="nil"/>
            </w:tcBorders>
            <w:shd w:val="clear" w:color="auto" w:fill="auto"/>
            <w:vAlign w:val="bottom"/>
            <w:hideMark/>
          </w:tcPr>
          <w:p w:rsidR="0073193F" w:rsidRPr="00CC6895" w:rsidRDefault="0073193F" w:rsidP="0073193F">
            <w:pPr>
              <w:widowControl/>
              <w:spacing w:after="0" w:line="240" w:lineRule="auto"/>
              <w:rPr>
                <w:b/>
                <w:bCs/>
                <w:color w:val="000000"/>
                <w:sz w:val="18"/>
                <w:szCs w:val="18"/>
                <w:lang w:val="en-US" w:eastAsia="it-IT"/>
              </w:rPr>
            </w:pPr>
            <w:r w:rsidRPr="00CC6895">
              <w:rPr>
                <w:b/>
                <w:bCs/>
                <w:color w:val="000000"/>
                <w:sz w:val="18"/>
                <w:szCs w:val="18"/>
                <w:lang w:val="en-US" w:eastAsia="it-IT"/>
              </w:rPr>
              <w:t>Source categories for NFR Subsector 1.A.3.a, 1.A.5.b</w:t>
            </w:r>
          </w:p>
        </w:tc>
        <w:tc>
          <w:tcPr>
            <w:tcW w:w="394"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1990</w:t>
            </w:r>
          </w:p>
        </w:tc>
        <w:tc>
          <w:tcPr>
            <w:tcW w:w="331"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1995</w:t>
            </w:r>
          </w:p>
        </w:tc>
        <w:tc>
          <w:tcPr>
            <w:tcW w:w="331"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2000</w:t>
            </w:r>
          </w:p>
        </w:tc>
        <w:tc>
          <w:tcPr>
            <w:tcW w:w="332"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2005</w:t>
            </w:r>
          </w:p>
        </w:tc>
        <w:tc>
          <w:tcPr>
            <w:tcW w:w="332"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2010</w:t>
            </w:r>
          </w:p>
        </w:tc>
        <w:tc>
          <w:tcPr>
            <w:tcW w:w="332"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2011</w:t>
            </w:r>
          </w:p>
        </w:tc>
        <w:tc>
          <w:tcPr>
            <w:tcW w:w="332"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2012</w:t>
            </w:r>
          </w:p>
        </w:tc>
        <w:tc>
          <w:tcPr>
            <w:tcW w:w="542"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2013</w:t>
            </w:r>
          </w:p>
        </w:tc>
        <w:tc>
          <w:tcPr>
            <w:tcW w:w="335"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2014</w:t>
            </w:r>
          </w:p>
        </w:tc>
      </w:tr>
      <w:tr w:rsidR="0073193F" w:rsidRPr="000075BC" w:rsidTr="0073193F">
        <w:trPr>
          <w:trHeight w:val="255"/>
        </w:trPr>
        <w:tc>
          <w:tcPr>
            <w:tcW w:w="1738"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a ii (i) Domestic aviation LTO (civil)</w:t>
            </w:r>
          </w:p>
        </w:tc>
        <w:tc>
          <w:tcPr>
            <w:tcW w:w="39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0.12</w:t>
            </w:r>
          </w:p>
        </w:tc>
        <w:tc>
          <w:tcPr>
            <w:tcW w:w="331"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0.13</w:t>
            </w:r>
          </w:p>
        </w:tc>
        <w:tc>
          <w:tcPr>
            <w:tcW w:w="331"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0.20</w:t>
            </w:r>
          </w:p>
        </w:tc>
        <w:tc>
          <w:tcPr>
            <w:tcW w:w="33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0.15</w:t>
            </w:r>
          </w:p>
        </w:tc>
        <w:tc>
          <w:tcPr>
            <w:tcW w:w="33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0.15</w:t>
            </w:r>
          </w:p>
        </w:tc>
        <w:tc>
          <w:tcPr>
            <w:tcW w:w="33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0.15</w:t>
            </w:r>
          </w:p>
        </w:tc>
        <w:tc>
          <w:tcPr>
            <w:tcW w:w="33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0.14</w:t>
            </w:r>
          </w:p>
        </w:tc>
        <w:tc>
          <w:tcPr>
            <w:tcW w:w="5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0.13</w:t>
            </w:r>
          </w:p>
        </w:tc>
        <w:tc>
          <w:tcPr>
            <w:tcW w:w="33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0.13</w:t>
            </w:r>
          </w:p>
        </w:tc>
      </w:tr>
      <w:tr w:rsidR="0073193F" w:rsidRPr="000075BC" w:rsidTr="0073193F">
        <w:trPr>
          <w:trHeight w:val="240"/>
        </w:trPr>
        <w:tc>
          <w:tcPr>
            <w:tcW w:w="1738"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a i (i) International aviation LTO (civil)</w:t>
            </w:r>
          </w:p>
        </w:tc>
        <w:tc>
          <w:tcPr>
            <w:tcW w:w="39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0.12</w:t>
            </w:r>
          </w:p>
        </w:tc>
        <w:tc>
          <w:tcPr>
            <w:tcW w:w="331"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0.16</w:t>
            </w:r>
          </w:p>
        </w:tc>
        <w:tc>
          <w:tcPr>
            <w:tcW w:w="331"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0.25</w:t>
            </w:r>
          </w:p>
        </w:tc>
        <w:tc>
          <w:tcPr>
            <w:tcW w:w="33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0.19</w:t>
            </w:r>
          </w:p>
        </w:tc>
        <w:tc>
          <w:tcPr>
            <w:tcW w:w="33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0.21</w:t>
            </w:r>
          </w:p>
        </w:tc>
        <w:tc>
          <w:tcPr>
            <w:tcW w:w="33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0.22</w:t>
            </w:r>
          </w:p>
        </w:tc>
        <w:tc>
          <w:tcPr>
            <w:tcW w:w="33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0.22</w:t>
            </w:r>
          </w:p>
        </w:tc>
        <w:tc>
          <w:tcPr>
            <w:tcW w:w="5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0.21</w:t>
            </w:r>
          </w:p>
        </w:tc>
        <w:tc>
          <w:tcPr>
            <w:tcW w:w="33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0.22</w:t>
            </w:r>
          </w:p>
        </w:tc>
      </w:tr>
      <w:tr w:rsidR="0073193F" w:rsidRPr="000075BC" w:rsidTr="0073193F">
        <w:trPr>
          <w:trHeight w:val="240"/>
        </w:trPr>
        <w:tc>
          <w:tcPr>
            <w:tcW w:w="1738"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b/>
                <w:bCs/>
                <w:color w:val="000000"/>
                <w:sz w:val="18"/>
                <w:szCs w:val="18"/>
                <w:lang w:val="it-IT" w:eastAsia="it-IT"/>
              </w:rPr>
            </w:pPr>
            <w:r w:rsidRPr="000075BC">
              <w:rPr>
                <w:b/>
                <w:bCs/>
                <w:color w:val="000000"/>
                <w:sz w:val="18"/>
                <w:szCs w:val="18"/>
                <w:lang w:val="it-IT" w:eastAsia="it-IT"/>
              </w:rPr>
              <w:t>1 A 3 a Civil Aviation (LTO)</w:t>
            </w:r>
          </w:p>
        </w:tc>
        <w:tc>
          <w:tcPr>
            <w:tcW w:w="39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0.24</w:t>
            </w:r>
          </w:p>
        </w:tc>
        <w:tc>
          <w:tcPr>
            <w:tcW w:w="331"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0.29</w:t>
            </w:r>
          </w:p>
        </w:tc>
        <w:tc>
          <w:tcPr>
            <w:tcW w:w="331"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0.45</w:t>
            </w:r>
          </w:p>
        </w:tc>
        <w:tc>
          <w:tcPr>
            <w:tcW w:w="33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0.35</w:t>
            </w:r>
          </w:p>
        </w:tc>
        <w:tc>
          <w:tcPr>
            <w:tcW w:w="33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0.37</w:t>
            </w:r>
          </w:p>
        </w:tc>
        <w:tc>
          <w:tcPr>
            <w:tcW w:w="33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0.37</w:t>
            </w:r>
          </w:p>
        </w:tc>
        <w:tc>
          <w:tcPr>
            <w:tcW w:w="33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0.36</w:t>
            </w:r>
          </w:p>
        </w:tc>
        <w:tc>
          <w:tcPr>
            <w:tcW w:w="5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0.34</w:t>
            </w:r>
          </w:p>
        </w:tc>
        <w:tc>
          <w:tcPr>
            <w:tcW w:w="33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0.34</w:t>
            </w:r>
          </w:p>
        </w:tc>
      </w:tr>
      <w:tr w:rsidR="0073193F" w:rsidRPr="000075BC" w:rsidTr="0073193F">
        <w:trPr>
          <w:trHeight w:val="240"/>
        </w:trPr>
        <w:tc>
          <w:tcPr>
            <w:tcW w:w="4665" w:type="pct"/>
            <w:gridSpan w:val="9"/>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p>
        </w:tc>
        <w:tc>
          <w:tcPr>
            <w:tcW w:w="33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p>
        </w:tc>
      </w:tr>
      <w:tr w:rsidR="0073193F" w:rsidRPr="000075BC" w:rsidTr="0073193F">
        <w:trPr>
          <w:trHeight w:val="240"/>
        </w:trPr>
        <w:tc>
          <w:tcPr>
            <w:tcW w:w="1738"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1A3 a ii (ii) Domestic aviation cruise (civil)</w:t>
            </w:r>
          </w:p>
        </w:tc>
        <w:tc>
          <w:tcPr>
            <w:tcW w:w="39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0.39</w:t>
            </w:r>
          </w:p>
        </w:tc>
        <w:tc>
          <w:tcPr>
            <w:tcW w:w="331"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0.41</w:t>
            </w:r>
          </w:p>
        </w:tc>
        <w:tc>
          <w:tcPr>
            <w:tcW w:w="331"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0.64</w:t>
            </w:r>
          </w:p>
        </w:tc>
        <w:tc>
          <w:tcPr>
            <w:tcW w:w="33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0.54</w:t>
            </w:r>
          </w:p>
        </w:tc>
        <w:tc>
          <w:tcPr>
            <w:tcW w:w="33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0.57</w:t>
            </w:r>
          </w:p>
        </w:tc>
        <w:tc>
          <w:tcPr>
            <w:tcW w:w="33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0.58</w:t>
            </w:r>
          </w:p>
        </w:tc>
        <w:tc>
          <w:tcPr>
            <w:tcW w:w="33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0.54</w:t>
            </w:r>
          </w:p>
        </w:tc>
        <w:tc>
          <w:tcPr>
            <w:tcW w:w="5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0.49</w:t>
            </w:r>
          </w:p>
        </w:tc>
        <w:tc>
          <w:tcPr>
            <w:tcW w:w="33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0.49</w:t>
            </w:r>
          </w:p>
        </w:tc>
      </w:tr>
      <w:tr w:rsidR="0073193F" w:rsidRPr="000075BC" w:rsidTr="0073193F">
        <w:trPr>
          <w:trHeight w:val="240"/>
        </w:trPr>
        <w:tc>
          <w:tcPr>
            <w:tcW w:w="1738"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1A3a i (ii) International aviation cruise (civil)</w:t>
            </w:r>
          </w:p>
        </w:tc>
        <w:tc>
          <w:tcPr>
            <w:tcW w:w="39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1.25</w:t>
            </w:r>
          </w:p>
        </w:tc>
        <w:tc>
          <w:tcPr>
            <w:tcW w:w="331"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1.65</w:t>
            </w:r>
          </w:p>
        </w:tc>
        <w:tc>
          <w:tcPr>
            <w:tcW w:w="331"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2.57</w:t>
            </w:r>
          </w:p>
        </w:tc>
        <w:tc>
          <w:tcPr>
            <w:tcW w:w="33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2.24</w:t>
            </w:r>
          </w:p>
        </w:tc>
        <w:tc>
          <w:tcPr>
            <w:tcW w:w="33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2.38</w:t>
            </w:r>
          </w:p>
        </w:tc>
        <w:tc>
          <w:tcPr>
            <w:tcW w:w="33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2.42</w:t>
            </w:r>
          </w:p>
        </w:tc>
        <w:tc>
          <w:tcPr>
            <w:tcW w:w="33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2.39</w:t>
            </w:r>
          </w:p>
        </w:tc>
        <w:tc>
          <w:tcPr>
            <w:tcW w:w="5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2.33</w:t>
            </w:r>
          </w:p>
        </w:tc>
        <w:tc>
          <w:tcPr>
            <w:tcW w:w="33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2.39</w:t>
            </w:r>
          </w:p>
        </w:tc>
      </w:tr>
      <w:tr w:rsidR="0073193F" w:rsidRPr="000075BC" w:rsidTr="0073193F">
        <w:trPr>
          <w:trHeight w:val="240"/>
        </w:trPr>
        <w:tc>
          <w:tcPr>
            <w:tcW w:w="4665" w:type="pct"/>
            <w:gridSpan w:val="9"/>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p>
        </w:tc>
        <w:tc>
          <w:tcPr>
            <w:tcW w:w="33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p>
        </w:tc>
      </w:tr>
      <w:tr w:rsidR="0073193F" w:rsidRPr="000075BC" w:rsidTr="0073193F">
        <w:trPr>
          <w:trHeight w:val="495"/>
        </w:trPr>
        <w:tc>
          <w:tcPr>
            <w:tcW w:w="1738" w:type="pct"/>
            <w:tcBorders>
              <w:top w:val="nil"/>
              <w:left w:val="nil"/>
              <w:bottom w:val="double" w:sz="6" w:space="0" w:color="auto"/>
              <w:right w:val="nil"/>
            </w:tcBorders>
            <w:shd w:val="clear" w:color="auto" w:fill="auto"/>
            <w:vAlign w:val="center"/>
            <w:hideMark/>
          </w:tcPr>
          <w:p w:rsidR="0073193F" w:rsidRPr="00CC6895" w:rsidRDefault="0073193F" w:rsidP="0073193F">
            <w:pPr>
              <w:widowControl/>
              <w:spacing w:after="0" w:line="240" w:lineRule="auto"/>
              <w:jc w:val="left"/>
              <w:rPr>
                <w:b/>
                <w:bCs/>
                <w:sz w:val="18"/>
                <w:szCs w:val="18"/>
                <w:lang w:val="en-US" w:eastAsia="it-IT"/>
              </w:rPr>
            </w:pPr>
            <w:r w:rsidRPr="00CC6895">
              <w:rPr>
                <w:b/>
                <w:bCs/>
                <w:sz w:val="18"/>
                <w:szCs w:val="18"/>
                <w:lang w:val="en-US" w:eastAsia="it-IT"/>
              </w:rPr>
              <w:t>1 A 5 b Other, Mobile (including military, land based and recreational boats)</w:t>
            </w:r>
          </w:p>
        </w:tc>
        <w:tc>
          <w:tcPr>
            <w:tcW w:w="394"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1.19</w:t>
            </w:r>
          </w:p>
        </w:tc>
        <w:tc>
          <w:tcPr>
            <w:tcW w:w="331"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0.81</w:t>
            </w:r>
          </w:p>
        </w:tc>
        <w:tc>
          <w:tcPr>
            <w:tcW w:w="331"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0.21</w:t>
            </w:r>
          </w:p>
        </w:tc>
        <w:tc>
          <w:tcPr>
            <w:tcW w:w="332"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0.17</w:t>
            </w:r>
          </w:p>
        </w:tc>
        <w:tc>
          <w:tcPr>
            <w:tcW w:w="332"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0.13</w:t>
            </w:r>
          </w:p>
        </w:tc>
        <w:tc>
          <w:tcPr>
            <w:tcW w:w="332"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0.11</w:t>
            </w:r>
          </w:p>
        </w:tc>
        <w:tc>
          <w:tcPr>
            <w:tcW w:w="332"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0.04</w:t>
            </w:r>
          </w:p>
        </w:tc>
        <w:tc>
          <w:tcPr>
            <w:tcW w:w="542"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0.10</w:t>
            </w:r>
          </w:p>
        </w:tc>
        <w:tc>
          <w:tcPr>
            <w:tcW w:w="335"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0.14</w:t>
            </w:r>
          </w:p>
        </w:tc>
      </w:tr>
    </w:tbl>
    <w:p w:rsidR="0073193F" w:rsidRDefault="0073193F" w:rsidP="0073193F">
      <w:pPr>
        <w:spacing w:line="240" w:lineRule="auto"/>
        <w:rPr>
          <w:rStyle w:val="Numeropagina"/>
          <w:sz w:val="22"/>
        </w:rPr>
      </w:pPr>
    </w:p>
    <w:p w:rsidR="006274D3" w:rsidRPr="000075BC" w:rsidRDefault="006274D3" w:rsidP="0073193F">
      <w:pPr>
        <w:spacing w:line="240" w:lineRule="auto"/>
        <w:rPr>
          <w:rStyle w:val="Numeropagina"/>
          <w:sz w:val="22"/>
        </w:rPr>
      </w:pPr>
    </w:p>
    <w:p w:rsidR="0073193F" w:rsidRPr="00B33F30" w:rsidRDefault="0073193F" w:rsidP="0073193F">
      <w:pPr>
        <w:pStyle w:val="xl63"/>
        <w:spacing w:before="0" w:beforeAutospacing="0" w:after="120" w:afterAutospacing="0"/>
        <w:rPr>
          <w:rStyle w:val="Legenda"/>
          <w:rFonts w:eastAsia="Times New Roman" w:cs="Times New Roman"/>
          <w:i w:val="0"/>
          <w:iCs w:val="0"/>
          <w:szCs w:val="20"/>
          <w:lang w:val="en-GB" w:eastAsia="de-DE"/>
        </w:rPr>
      </w:pPr>
      <w:r w:rsidRPr="000075BC">
        <w:rPr>
          <w:rStyle w:val="Legenda"/>
          <w:rFonts w:cs="Times New Roman"/>
          <w:bCs/>
          <w:i w:val="0"/>
          <w:lang w:val="en-GB"/>
        </w:rPr>
        <w:t xml:space="preserve">Table 3.7   </w:t>
      </w:r>
      <w:r w:rsidRPr="006274D3">
        <w:rPr>
          <w:rStyle w:val="Legenda"/>
          <w:rFonts w:cs="Times New Roman"/>
          <w:b w:val="0"/>
          <w:bCs/>
          <w:lang w:val="en-GB"/>
        </w:rPr>
        <w:t>Time series of TSP (Gg)</w:t>
      </w:r>
    </w:p>
    <w:tbl>
      <w:tblPr>
        <w:tblW w:w="5000" w:type="pct"/>
        <w:tblCellMar>
          <w:left w:w="70" w:type="dxa"/>
          <w:right w:w="70" w:type="dxa"/>
        </w:tblCellMar>
        <w:tblLook w:val="04A0"/>
      </w:tblPr>
      <w:tblGrid>
        <w:gridCol w:w="3444"/>
        <w:gridCol w:w="658"/>
        <w:gridCol w:w="659"/>
        <w:gridCol w:w="659"/>
        <w:gridCol w:w="659"/>
        <w:gridCol w:w="659"/>
        <w:gridCol w:w="659"/>
        <w:gridCol w:w="659"/>
        <w:gridCol w:w="1072"/>
        <w:gridCol w:w="651"/>
      </w:tblGrid>
      <w:tr w:rsidR="0073193F" w:rsidRPr="000075BC" w:rsidTr="0073193F">
        <w:trPr>
          <w:trHeight w:val="510"/>
          <w:tblHeader/>
        </w:trPr>
        <w:tc>
          <w:tcPr>
            <w:tcW w:w="1715" w:type="pct"/>
            <w:tcBorders>
              <w:top w:val="double" w:sz="6" w:space="0" w:color="auto"/>
              <w:left w:val="nil"/>
              <w:bottom w:val="double" w:sz="6" w:space="0" w:color="auto"/>
              <w:right w:val="nil"/>
            </w:tcBorders>
            <w:shd w:val="clear" w:color="auto" w:fill="auto"/>
            <w:vAlign w:val="bottom"/>
            <w:hideMark/>
          </w:tcPr>
          <w:p w:rsidR="0073193F" w:rsidRPr="00CC6895" w:rsidRDefault="0073193F" w:rsidP="0073193F">
            <w:pPr>
              <w:widowControl/>
              <w:spacing w:after="0" w:line="240" w:lineRule="auto"/>
              <w:rPr>
                <w:b/>
                <w:bCs/>
                <w:color w:val="000000"/>
                <w:sz w:val="18"/>
                <w:szCs w:val="18"/>
                <w:lang w:val="en-US" w:eastAsia="it-IT"/>
              </w:rPr>
            </w:pPr>
            <w:r w:rsidRPr="00CC6895">
              <w:rPr>
                <w:b/>
                <w:bCs/>
                <w:color w:val="000000"/>
                <w:sz w:val="18"/>
                <w:szCs w:val="18"/>
                <w:lang w:val="en-US" w:eastAsia="it-IT"/>
              </w:rPr>
              <w:t>Source categories for NFR Subsector 1.A.3.a, 1.A.5.b</w:t>
            </w:r>
          </w:p>
        </w:tc>
        <w:tc>
          <w:tcPr>
            <w:tcW w:w="342"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1990</w:t>
            </w:r>
          </w:p>
        </w:tc>
        <w:tc>
          <w:tcPr>
            <w:tcW w:w="342"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1995</w:t>
            </w:r>
          </w:p>
        </w:tc>
        <w:tc>
          <w:tcPr>
            <w:tcW w:w="342"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2000</w:t>
            </w:r>
          </w:p>
        </w:tc>
        <w:tc>
          <w:tcPr>
            <w:tcW w:w="342"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2005</w:t>
            </w:r>
          </w:p>
        </w:tc>
        <w:tc>
          <w:tcPr>
            <w:tcW w:w="342"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2010</w:t>
            </w:r>
          </w:p>
        </w:tc>
        <w:tc>
          <w:tcPr>
            <w:tcW w:w="342"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2011</w:t>
            </w:r>
          </w:p>
        </w:tc>
        <w:tc>
          <w:tcPr>
            <w:tcW w:w="342"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2012</w:t>
            </w:r>
          </w:p>
        </w:tc>
        <w:tc>
          <w:tcPr>
            <w:tcW w:w="553"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2013</w:t>
            </w:r>
          </w:p>
        </w:tc>
        <w:tc>
          <w:tcPr>
            <w:tcW w:w="342"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2014</w:t>
            </w:r>
          </w:p>
        </w:tc>
      </w:tr>
      <w:tr w:rsidR="0073193F" w:rsidRPr="000075BC" w:rsidTr="0073193F">
        <w:trPr>
          <w:trHeight w:val="255"/>
        </w:trPr>
        <w:tc>
          <w:tcPr>
            <w:tcW w:w="171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a ii (i) Domestic aviation LTO (civil)</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0.01</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0.01</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0.01</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0.01</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0.01</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0.01</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0.01</w:t>
            </w:r>
          </w:p>
        </w:tc>
        <w:tc>
          <w:tcPr>
            <w:tcW w:w="55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0.01</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0.01</w:t>
            </w:r>
          </w:p>
        </w:tc>
      </w:tr>
      <w:tr w:rsidR="0073193F" w:rsidRPr="000075BC" w:rsidTr="0073193F">
        <w:trPr>
          <w:trHeight w:val="240"/>
        </w:trPr>
        <w:tc>
          <w:tcPr>
            <w:tcW w:w="171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a i (i) International aviation LTO (civil)</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0.002</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0.002</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0.004</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0.005</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0.004</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0.004</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0.004</w:t>
            </w:r>
          </w:p>
        </w:tc>
        <w:tc>
          <w:tcPr>
            <w:tcW w:w="55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0.004</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0.004</w:t>
            </w:r>
          </w:p>
        </w:tc>
      </w:tr>
      <w:tr w:rsidR="0073193F" w:rsidRPr="000075BC" w:rsidTr="0073193F">
        <w:trPr>
          <w:trHeight w:val="240"/>
        </w:trPr>
        <w:tc>
          <w:tcPr>
            <w:tcW w:w="171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b/>
                <w:bCs/>
                <w:color w:val="000000"/>
                <w:sz w:val="18"/>
                <w:szCs w:val="18"/>
                <w:lang w:val="it-IT" w:eastAsia="it-IT"/>
              </w:rPr>
            </w:pPr>
            <w:r w:rsidRPr="000075BC">
              <w:rPr>
                <w:b/>
                <w:bCs/>
                <w:color w:val="000000"/>
                <w:sz w:val="18"/>
                <w:szCs w:val="18"/>
                <w:lang w:val="it-IT" w:eastAsia="it-IT"/>
              </w:rPr>
              <w:t>1 A 3 a Civil Aviation (LTO)</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0.01</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0.01</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0.02</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0.02</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0.02</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0.02</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0.02</w:t>
            </w:r>
          </w:p>
        </w:tc>
        <w:tc>
          <w:tcPr>
            <w:tcW w:w="55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0.01</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0.01</w:t>
            </w:r>
          </w:p>
        </w:tc>
      </w:tr>
      <w:tr w:rsidR="0073193F" w:rsidRPr="000075BC" w:rsidTr="0073193F">
        <w:trPr>
          <w:trHeight w:val="240"/>
        </w:trPr>
        <w:tc>
          <w:tcPr>
            <w:tcW w:w="4658" w:type="pct"/>
            <w:gridSpan w:val="9"/>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p>
        </w:tc>
      </w:tr>
      <w:tr w:rsidR="0073193F" w:rsidRPr="000075BC" w:rsidTr="0073193F">
        <w:trPr>
          <w:trHeight w:val="240"/>
        </w:trPr>
        <w:tc>
          <w:tcPr>
            <w:tcW w:w="171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1A3 a ii (ii) Domestic aviation cruise (civil)</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0.08</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0.08</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0.13</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0.11</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0.12</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0.12</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0.11</w:t>
            </w:r>
          </w:p>
        </w:tc>
        <w:tc>
          <w:tcPr>
            <w:tcW w:w="55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0.10</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0.10</w:t>
            </w:r>
          </w:p>
        </w:tc>
      </w:tr>
      <w:tr w:rsidR="0073193F" w:rsidRPr="000075BC" w:rsidTr="0073193F">
        <w:trPr>
          <w:trHeight w:val="240"/>
        </w:trPr>
        <w:tc>
          <w:tcPr>
            <w:tcW w:w="171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1A3a i (ii) International aviation cruise (civil)</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0.26</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0.34</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0.52</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0.46</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0.49</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0.49</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0.49</w:t>
            </w:r>
          </w:p>
        </w:tc>
        <w:tc>
          <w:tcPr>
            <w:tcW w:w="55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0.48</w:t>
            </w: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0.49</w:t>
            </w:r>
          </w:p>
        </w:tc>
      </w:tr>
      <w:tr w:rsidR="0073193F" w:rsidRPr="000075BC" w:rsidTr="0073193F">
        <w:trPr>
          <w:trHeight w:val="240"/>
        </w:trPr>
        <w:tc>
          <w:tcPr>
            <w:tcW w:w="4658" w:type="pct"/>
            <w:gridSpan w:val="9"/>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p>
        </w:tc>
        <w:tc>
          <w:tcPr>
            <w:tcW w:w="342"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p>
        </w:tc>
      </w:tr>
      <w:tr w:rsidR="0073193F" w:rsidRPr="000075BC" w:rsidTr="0073193F">
        <w:trPr>
          <w:trHeight w:val="495"/>
        </w:trPr>
        <w:tc>
          <w:tcPr>
            <w:tcW w:w="1715" w:type="pct"/>
            <w:tcBorders>
              <w:top w:val="nil"/>
              <w:left w:val="nil"/>
              <w:bottom w:val="double" w:sz="6" w:space="0" w:color="auto"/>
              <w:right w:val="nil"/>
            </w:tcBorders>
            <w:shd w:val="clear" w:color="auto" w:fill="auto"/>
            <w:vAlign w:val="center"/>
            <w:hideMark/>
          </w:tcPr>
          <w:p w:rsidR="0073193F" w:rsidRPr="00CC6895" w:rsidRDefault="0073193F" w:rsidP="0073193F">
            <w:pPr>
              <w:widowControl/>
              <w:spacing w:after="0" w:line="240" w:lineRule="auto"/>
              <w:jc w:val="left"/>
              <w:rPr>
                <w:b/>
                <w:bCs/>
                <w:sz w:val="18"/>
                <w:szCs w:val="18"/>
                <w:lang w:val="en-US" w:eastAsia="it-IT"/>
              </w:rPr>
            </w:pPr>
            <w:r w:rsidRPr="00CC6895">
              <w:rPr>
                <w:b/>
                <w:bCs/>
                <w:sz w:val="18"/>
                <w:szCs w:val="18"/>
                <w:lang w:val="en-US" w:eastAsia="it-IT"/>
              </w:rPr>
              <w:t>1 A 5 b Other, Mobile (including military, land based and recreational boats)</w:t>
            </w:r>
          </w:p>
        </w:tc>
        <w:tc>
          <w:tcPr>
            <w:tcW w:w="342"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1.30</w:t>
            </w:r>
          </w:p>
        </w:tc>
        <w:tc>
          <w:tcPr>
            <w:tcW w:w="342"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1.57</w:t>
            </w:r>
          </w:p>
        </w:tc>
        <w:tc>
          <w:tcPr>
            <w:tcW w:w="342"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0.91</w:t>
            </w:r>
          </w:p>
        </w:tc>
        <w:tc>
          <w:tcPr>
            <w:tcW w:w="342"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1.63</w:t>
            </w:r>
          </w:p>
        </w:tc>
        <w:tc>
          <w:tcPr>
            <w:tcW w:w="342"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0.83</w:t>
            </w:r>
          </w:p>
        </w:tc>
        <w:tc>
          <w:tcPr>
            <w:tcW w:w="342"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0.64</w:t>
            </w:r>
          </w:p>
        </w:tc>
        <w:tc>
          <w:tcPr>
            <w:tcW w:w="342"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0.50</w:t>
            </w:r>
          </w:p>
        </w:tc>
        <w:tc>
          <w:tcPr>
            <w:tcW w:w="553"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0.79</w:t>
            </w:r>
          </w:p>
        </w:tc>
        <w:tc>
          <w:tcPr>
            <w:tcW w:w="342"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0.63</w:t>
            </w:r>
          </w:p>
        </w:tc>
      </w:tr>
    </w:tbl>
    <w:p w:rsidR="0073193F" w:rsidRDefault="0073193F" w:rsidP="0073193F">
      <w:pPr>
        <w:spacing w:line="240" w:lineRule="auto"/>
        <w:rPr>
          <w:rStyle w:val="Numeropagina"/>
          <w:sz w:val="22"/>
        </w:rPr>
      </w:pPr>
    </w:p>
    <w:p w:rsidR="006274D3" w:rsidRPr="000075BC" w:rsidRDefault="006274D3" w:rsidP="0073193F">
      <w:pPr>
        <w:spacing w:line="240" w:lineRule="auto"/>
        <w:rPr>
          <w:rStyle w:val="Numeropagina"/>
          <w:sz w:val="22"/>
        </w:rPr>
      </w:pPr>
    </w:p>
    <w:p w:rsidR="0073193F" w:rsidRPr="00B33F30" w:rsidRDefault="0073193F" w:rsidP="0073193F">
      <w:pPr>
        <w:pStyle w:val="xl63"/>
        <w:spacing w:before="0" w:beforeAutospacing="0" w:after="120" w:afterAutospacing="0"/>
        <w:rPr>
          <w:rStyle w:val="Legenda"/>
          <w:rFonts w:eastAsia="Times New Roman" w:cs="Times New Roman"/>
          <w:i w:val="0"/>
          <w:iCs w:val="0"/>
          <w:szCs w:val="20"/>
          <w:lang w:val="en-GB" w:eastAsia="de-DE"/>
        </w:rPr>
      </w:pPr>
      <w:r w:rsidRPr="000075BC">
        <w:rPr>
          <w:rStyle w:val="Legenda"/>
          <w:rFonts w:cs="Times New Roman"/>
          <w:bCs/>
          <w:i w:val="0"/>
          <w:lang w:val="en-GB"/>
        </w:rPr>
        <w:t xml:space="preserve">Table 3.8   </w:t>
      </w:r>
      <w:r w:rsidRPr="006274D3">
        <w:rPr>
          <w:rStyle w:val="Legenda"/>
          <w:rFonts w:cs="Times New Roman"/>
          <w:b w:val="0"/>
          <w:bCs/>
          <w:lang w:val="en-GB"/>
        </w:rPr>
        <w:t>Time series of CO (Gg)</w:t>
      </w:r>
    </w:p>
    <w:tbl>
      <w:tblPr>
        <w:tblW w:w="5000" w:type="pct"/>
        <w:tblCellMar>
          <w:left w:w="70" w:type="dxa"/>
          <w:right w:w="70" w:type="dxa"/>
        </w:tblCellMar>
        <w:tblLook w:val="04A0"/>
      </w:tblPr>
      <w:tblGrid>
        <w:gridCol w:w="3444"/>
        <w:gridCol w:w="684"/>
        <w:gridCol w:w="684"/>
        <w:gridCol w:w="684"/>
        <w:gridCol w:w="684"/>
        <w:gridCol w:w="684"/>
        <w:gridCol w:w="684"/>
        <w:gridCol w:w="684"/>
        <w:gridCol w:w="854"/>
        <w:gridCol w:w="693"/>
      </w:tblGrid>
      <w:tr w:rsidR="0073193F" w:rsidRPr="000075BC" w:rsidTr="0073193F">
        <w:trPr>
          <w:trHeight w:val="510"/>
          <w:tblHeader/>
        </w:trPr>
        <w:tc>
          <w:tcPr>
            <w:tcW w:w="1758" w:type="pct"/>
            <w:tcBorders>
              <w:top w:val="double" w:sz="6" w:space="0" w:color="auto"/>
              <w:left w:val="nil"/>
              <w:bottom w:val="double" w:sz="6" w:space="0" w:color="auto"/>
              <w:right w:val="nil"/>
            </w:tcBorders>
            <w:shd w:val="clear" w:color="auto" w:fill="auto"/>
            <w:vAlign w:val="bottom"/>
            <w:hideMark/>
          </w:tcPr>
          <w:p w:rsidR="0073193F" w:rsidRPr="00CC6895" w:rsidRDefault="0073193F" w:rsidP="0073193F">
            <w:pPr>
              <w:widowControl/>
              <w:spacing w:after="0" w:line="240" w:lineRule="auto"/>
              <w:rPr>
                <w:b/>
                <w:bCs/>
                <w:color w:val="000000"/>
                <w:sz w:val="18"/>
                <w:szCs w:val="18"/>
                <w:lang w:val="en-US" w:eastAsia="it-IT"/>
              </w:rPr>
            </w:pPr>
            <w:r w:rsidRPr="00CC6895">
              <w:rPr>
                <w:b/>
                <w:bCs/>
                <w:color w:val="000000"/>
                <w:sz w:val="18"/>
                <w:szCs w:val="18"/>
                <w:lang w:val="en-US" w:eastAsia="it-IT"/>
              </w:rPr>
              <w:t>Source categories for NFR Subsector 1.A.3.a, 1.A.5.b</w:t>
            </w:r>
          </w:p>
        </w:tc>
        <w:tc>
          <w:tcPr>
            <w:tcW w:w="350"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1990</w:t>
            </w:r>
          </w:p>
        </w:tc>
        <w:tc>
          <w:tcPr>
            <w:tcW w:w="350"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1995</w:t>
            </w:r>
          </w:p>
        </w:tc>
        <w:tc>
          <w:tcPr>
            <w:tcW w:w="350"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2000</w:t>
            </w:r>
          </w:p>
        </w:tc>
        <w:tc>
          <w:tcPr>
            <w:tcW w:w="350"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2005</w:t>
            </w:r>
          </w:p>
        </w:tc>
        <w:tc>
          <w:tcPr>
            <w:tcW w:w="350"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2010</w:t>
            </w:r>
          </w:p>
        </w:tc>
        <w:tc>
          <w:tcPr>
            <w:tcW w:w="350"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2011</w:t>
            </w:r>
          </w:p>
        </w:tc>
        <w:tc>
          <w:tcPr>
            <w:tcW w:w="350"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2012</w:t>
            </w:r>
          </w:p>
        </w:tc>
        <w:tc>
          <w:tcPr>
            <w:tcW w:w="436"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2013</w:t>
            </w:r>
          </w:p>
        </w:tc>
        <w:tc>
          <w:tcPr>
            <w:tcW w:w="355"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2014</w:t>
            </w:r>
          </w:p>
        </w:tc>
      </w:tr>
      <w:tr w:rsidR="0073193F" w:rsidRPr="000075BC" w:rsidTr="0073193F">
        <w:trPr>
          <w:trHeight w:val="255"/>
        </w:trPr>
        <w:tc>
          <w:tcPr>
            <w:tcW w:w="1758"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a ii (i) Domestic aviation LTO (civil)</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1.34</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1.43</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2.37</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2.66</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2.28</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2.30</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2.16</w:t>
            </w:r>
          </w:p>
        </w:tc>
        <w:tc>
          <w:tcPr>
            <w:tcW w:w="436"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1.95</w:t>
            </w:r>
          </w:p>
        </w:tc>
        <w:tc>
          <w:tcPr>
            <w:tcW w:w="35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1.93</w:t>
            </w:r>
          </w:p>
        </w:tc>
      </w:tr>
      <w:tr w:rsidR="0073193F" w:rsidRPr="000075BC" w:rsidTr="0073193F">
        <w:trPr>
          <w:trHeight w:val="240"/>
        </w:trPr>
        <w:tc>
          <w:tcPr>
            <w:tcW w:w="1758"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a i (i) International aviation LTO (civil)</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1.62</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2.14</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3.44</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3.62</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3.30</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3.36</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3.32</w:t>
            </w:r>
          </w:p>
        </w:tc>
        <w:tc>
          <w:tcPr>
            <w:tcW w:w="436"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3.24</w:t>
            </w:r>
          </w:p>
        </w:tc>
        <w:tc>
          <w:tcPr>
            <w:tcW w:w="35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3.32</w:t>
            </w:r>
          </w:p>
        </w:tc>
      </w:tr>
      <w:tr w:rsidR="0073193F" w:rsidRPr="000075BC" w:rsidTr="0073193F">
        <w:trPr>
          <w:trHeight w:val="240"/>
        </w:trPr>
        <w:tc>
          <w:tcPr>
            <w:tcW w:w="1758"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b/>
                <w:bCs/>
                <w:color w:val="000000"/>
                <w:sz w:val="18"/>
                <w:szCs w:val="18"/>
                <w:lang w:val="it-IT" w:eastAsia="it-IT"/>
              </w:rPr>
            </w:pPr>
            <w:r w:rsidRPr="000075BC">
              <w:rPr>
                <w:b/>
                <w:bCs/>
                <w:color w:val="000000"/>
                <w:sz w:val="18"/>
                <w:szCs w:val="18"/>
                <w:lang w:val="it-IT" w:eastAsia="it-IT"/>
              </w:rPr>
              <w:t>1 A 3 a Civil Aviation (LTO)</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2.96</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3.57</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5.81</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6.28</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5.59</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5.66</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5.48</w:t>
            </w:r>
          </w:p>
        </w:tc>
        <w:tc>
          <w:tcPr>
            <w:tcW w:w="436"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5.19</w:t>
            </w:r>
          </w:p>
        </w:tc>
        <w:tc>
          <w:tcPr>
            <w:tcW w:w="35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5.25</w:t>
            </w:r>
          </w:p>
        </w:tc>
      </w:tr>
      <w:tr w:rsidR="0073193F" w:rsidRPr="000075BC" w:rsidTr="0073193F">
        <w:trPr>
          <w:trHeight w:val="240"/>
        </w:trPr>
        <w:tc>
          <w:tcPr>
            <w:tcW w:w="4645" w:type="pct"/>
            <w:gridSpan w:val="9"/>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p>
        </w:tc>
        <w:tc>
          <w:tcPr>
            <w:tcW w:w="35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p>
        </w:tc>
      </w:tr>
      <w:tr w:rsidR="0073193F" w:rsidRPr="000075BC" w:rsidTr="0073193F">
        <w:trPr>
          <w:trHeight w:val="240"/>
        </w:trPr>
        <w:tc>
          <w:tcPr>
            <w:tcW w:w="1758"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1A3 a ii (ii) Domestic aviation cruise (civil)</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0.63</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0.67</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1.07</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1.04</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1.09</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1.10</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1.03</w:t>
            </w:r>
          </w:p>
        </w:tc>
        <w:tc>
          <w:tcPr>
            <w:tcW w:w="436"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0.93</w:t>
            </w:r>
          </w:p>
        </w:tc>
        <w:tc>
          <w:tcPr>
            <w:tcW w:w="35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0.92</w:t>
            </w:r>
          </w:p>
        </w:tc>
      </w:tr>
      <w:tr w:rsidR="0073193F" w:rsidRPr="000075BC" w:rsidTr="0073193F">
        <w:trPr>
          <w:trHeight w:val="240"/>
        </w:trPr>
        <w:tc>
          <w:tcPr>
            <w:tcW w:w="1758"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1A3a i (ii) International aviation cruise (civil)</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1.56</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2.05</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3.16</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2.64</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2.79</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2.83</w:t>
            </w:r>
          </w:p>
        </w:tc>
        <w:tc>
          <w:tcPr>
            <w:tcW w:w="350"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2.80</w:t>
            </w:r>
          </w:p>
        </w:tc>
        <w:tc>
          <w:tcPr>
            <w:tcW w:w="436"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2.73</w:t>
            </w:r>
          </w:p>
        </w:tc>
        <w:tc>
          <w:tcPr>
            <w:tcW w:w="35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2.80</w:t>
            </w:r>
          </w:p>
        </w:tc>
      </w:tr>
      <w:tr w:rsidR="0073193F" w:rsidRPr="000075BC" w:rsidTr="0073193F">
        <w:trPr>
          <w:trHeight w:val="240"/>
        </w:trPr>
        <w:tc>
          <w:tcPr>
            <w:tcW w:w="4645" w:type="pct"/>
            <w:gridSpan w:val="9"/>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p>
        </w:tc>
        <w:tc>
          <w:tcPr>
            <w:tcW w:w="35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p>
        </w:tc>
      </w:tr>
      <w:tr w:rsidR="0073193F" w:rsidRPr="000075BC" w:rsidTr="0073193F">
        <w:trPr>
          <w:trHeight w:val="495"/>
        </w:trPr>
        <w:tc>
          <w:tcPr>
            <w:tcW w:w="1758" w:type="pct"/>
            <w:tcBorders>
              <w:top w:val="nil"/>
              <w:left w:val="nil"/>
              <w:bottom w:val="double" w:sz="6" w:space="0" w:color="auto"/>
              <w:right w:val="nil"/>
            </w:tcBorders>
            <w:shd w:val="clear" w:color="auto" w:fill="auto"/>
            <w:vAlign w:val="center"/>
            <w:hideMark/>
          </w:tcPr>
          <w:p w:rsidR="0073193F" w:rsidRPr="00CC6895" w:rsidRDefault="0073193F" w:rsidP="0073193F">
            <w:pPr>
              <w:widowControl/>
              <w:spacing w:after="0" w:line="240" w:lineRule="auto"/>
              <w:jc w:val="left"/>
              <w:rPr>
                <w:b/>
                <w:bCs/>
                <w:sz w:val="18"/>
                <w:szCs w:val="18"/>
                <w:lang w:val="en-US" w:eastAsia="it-IT"/>
              </w:rPr>
            </w:pPr>
            <w:r w:rsidRPr="00CC6895">
              <w:rPr>
                <w:b/>
                <w:bCs/>
                <w:sz w:val="18"/>
                <w:szCs w:val="18"/>
                <w:lang w:val="en-US" w:eastAsia="it-IT"/>
              </w:rPr>
              <w:t>1 A 5 b Other, Mobile (including military, land based and recreational boats)</w:t>
            </w:r>
          </w:p>
        </w:tc>
        <w:tc>
          <w:tcPr>
            <w:tcW w:w="350"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74.10</w:t>
            </w:r>
          </w:p>
        </w:tc>
        <w:tc>
          <w:tcPr>
            <w:tcW w:w="350"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86.31</w:t>
            </w:r>
          </w:p>
        </w:tc>
        <w:tc>
          <w:tcPr>
            <w:tcW w:w="350"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50.26</w:t>
            </w:r>
          </w:p>
        </w:tc>
        <w:tc>
          <w:tcPr>
            <w:tcW w:w="350"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60.79</w:t>
            </w:r>
          </w:p>
        </w:tc>
        <w:tc>
          <w:tcPr>
            <w:tcW w:w="350"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17.35</w:t>
            </w:r>
          </w:p>
        </w:tc>
        <w:tc>
          <w:tcPr>
            <w:tcW w:w="350"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14.13</w:t>
            </w:r>
          </w:p>
        </w:tc>
        <w:tc>
          <w:tcPr>
            <w:tcW w:w="350"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6.32</w:t>
            </w:r>
          </w:p>
        </w:tc>
        <w:tc>
          <w:tcPr>
            <w:tcW w:w="436"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13.92</w:t>
            </w:r>
          </w:p>
        </w:tc>
        <w:tc>
          <w:tcPr>
            <w:tcW w:w="355"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19.78</w:t>
            </w:r>
          </w:p>
        </w:tc>
      </w:tr>
    </w:tbl>
    <w:p w:rsidR="0073193F" w:rsidRPr="000075BC" w:rsidRDefault="0073193F" w:rsidP="0073193F">
      <w:pPr>
        <w:spacing w:line="240" w:lineRule="auto"/>
        <w:rPr>
          <w:rStyle w:val="Numeropagina"/>
          <w:sz w:val="22"/>
        </w:rPr>
      </w:pPr>
    </w:p>
    <w:p w:rsidR="0073193F" w:rsidRPr="00B33F30" w:rsidRDefault="0073193F" w:rsidP="0073193F">
      <w:pPr>
        <w:pStyle w:val="xl63"/>
        <w:spacing w:before="0" w:beforeAutospacing="0" w:after="120" w:afterAutospacing="0"/>
        <w:rPr>
          <w:rStyle w:val="Legenda"/>
          <w:rFonts w:eastAsia="Times New Roman" w:cs="Times New Roman"/>
          <w:i w:val="0"/>
          <w:iCs w:val="0"/>
          <w:szCs w:val="20"/>
          <w:lang w:val="en-GB" w:eastAsia="de-DE"/>
        </w:rPr>
      </w:pPr>
      <w:r w:rsidRPr="000075BC">
        <w:rPr>
          <w:rStyle w:val="Legenda"/>
          <w:rFonts w:cs="Times New Roman"/>
          <w:bCs/>
          <w:i w:val="0"/>
          <w:lang w:val="en-GB"/>
        </w:rPr>
        <w:lastRenderedPageBreak/>
        <w:t xml:space="preserve">Table 3.9   </w:t>
      </w:r>
      <w:r w:rsidRPr="006274D3">
        <w:rPr>
          <w:rStyle w:val="Legenda"/>
          <w:rFonts w:cs="Times New Roman"/>
          <w:b w:val="0"/>
          <w:bCs/>
          <w:lang w:val="en-GB"/>
        </w:rPr>
        <w:t>Time series of Pb (Mg)</w:t>
      </w:r>
    </w:p>
    <w:tbl>
      <w:tblPr>
        <w:tblW w:w="5000" w:type="pct"/>
        <w:tblCellMar>
          <w:left w:w="70" w:type="dxa"/>
          <w:right w:w="70" w:type="dxa"/>
        </w:tblCellMar>
        <w:tblLook w:val="04A0"/>
      </w:tblPr>
      <w:tblGrid>
        <w:gridCol w:w="3444"/>
        <w:gridCol w:w="662"/>
        <w:gridCol w:w="662"/>
        <w:gridCol w:w="662"/>
        <w:gridCol w:w="663"/>
        <w:gridCol w:w="663"/>
        <w:gridCol w:w="663"/>
        <w:gridCol w:w="663"/>
        <w:gridCol w:w="1036"/>
        <w:gridCol w:w="661"/>
      </w:tblGrid>
      <w:tr w:rsidR="0073193F" w:rsidRPr="000075BC" w:rsidTr="0073193F">
        <w:trPr>
          <w:trHeight w:val="510"/>
          <w:tblHeader/>
        </w:trPr>
        <w:tc>
          <w:tcPr>
            <w:tcW w:w="1723" w:type="pct"/>
            <w:tcBorders>
              <w:top w:val="double" w:sz="6" w:space="0" w:color="auto"/>
              <w:left w:val="nil"/>
              <w:bottom w:val="double" w:sz="6" w:space="0" w:color="auto"/>
              <w:right w:val="nil"/>
            </w:tcBorders>
            <w:shd w:val="clear" w:color="auto" w:fill="auto"/>
            <w:vAlign w:val="bottom"/>
            <w:hideMark/>
          </w:tcPr>
          <w:p w:rsidR="0073193F" w:rsidRPr="00CC6895" w:rsidRDefault="0073193F" w:rsidP="0073193F">
            <w:pPr>
              <w:widowControl/>
              <w:spacing w:after="0" w:line="240" w:lineRule="auto"/>
              <w:rPr>
                <w:b/>
                <w:bCs/>
                <w:color w:val="000000"/>
                <w:sz w:val="18"/>
                <w:szCs w:val="18"/>
                <w:lang w:val="en-US" w:eastAsia="it-IT"/>
              </w:rPr>
            </w:pPr>
            <w:r w:rsidRPr="00CC6895">
              <w:rPr>
                <w:b/>
                <w:bCs/>
                <w:color w:val="000000"/>
                <w:sz w:val="18"/>
                <w:szCs w:val="18"/>
                <w:lang w:val="en-US" w:eastAsia="it-IT"/>
              </w:rPr>
              <w:t>Source categories for NFR Subsector 1.A.3.a, 1.A.5.b</w:t>
            </w:r>
          </w:p>
        </w:tc>
        <w:tc>
          <w:tcPr>
            <w:tcW w:w="343"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1990</w:t>
            </w:r>
          </w:p>
        </w:tc>
        <w:tc>
          <w:tcPr>
            <w:tcW w:w="343"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1995</w:t>
            </w:r>
          </w:p>
        </w:tc>
        <w:tc>
          <w:tcPr>
            <w:tcW w:w="343"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2000</w:t>
            </w:r>
          </w:p>
        </w:tc>
        <w:tc>
          <w:tcPr>
            <w:tcW w:w="343"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2005</w:t>
            </w:r>
          </w:p>
        </w:tc>
        <w:tc>
          <w:tcPr>
            <w:tcW w:w="343"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2010</w:t>
            </w:r>
          </w:p>
        </w:tc>
        <w:tc>
          <w:tcPr>
            <w:tcW w:w="343"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2011</w:t>
            </w:r>
          </w:p>
        </w:tc>
        <w:tc>
          <w:tcPr>
            <w:tcW w:w="343"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2012</w:t>
            </w:r>
          </w:p>
        </w:tc>
        <w:tc>
          <w:tcPr>
            <w:tcW w:w="534"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2013</w:t>
            </w:r>
          </w:p>
        </w:tc>
        <w:tc>
          <w:tcPr>
            <w:tcW w:w="343" w:type="pct"/>
            <w:tcBorders>
              <w:top w:val="double" w:sz="6" w:space="0" w:color="auto"/>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2014</w:t>
            </w:r>
          </w:p>
        </w:tc>
      </w:tr>
      <w:tr w:rsidR="0073193F" w:rsidRPr="000075BC" w:rsidTr="0073193F">
        <w:trPr>
          <w:trHeight w:val="255"/>
        </w:trPr>
        <w:tc>
          <w:tcPr>
            <w:tcW w:w="172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a ii (i) Domestic aviation LTO (civil)</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0.20</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0.22</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0.35</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0.34</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0.36</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0.36</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0.34</w:t>
            </w:r>
          </w:p>
        </w:tc>
        <w:tc>
          <w:tcPr>
            <w:tcW w:w="53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0.30</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0.30</w:t>
            </w:r>
          </w:p>
        </w:tc>
      </w:tr>
      <w:tr w:rsidR="0073193F" w:rsidRPr="000075BC" w:rsidTr="0073193F">
        <w:trPr>
          <w:trHeight w:val="240"/>
        </w:trPr>
        <w:tc>
          <w:tcPr>
            <w:tcW w:w="172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a i (i) International aviation LTO (civil)</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0.20</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0.26</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0.43</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0.51</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0.55</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0.55</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0.55</w:t>
            </w:r>
          </w:p>
        </w:tc>
        <w:tc>
          <w:tcPr>
            <w:tcW w:w="53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0.54</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0.55</w:t>
            </w:r>
          </w:p>
        </w:tc>
      </w:tr>
      <w:tr w:rsidR="0073193F" w:rsidRPr="000075BC" w:rsidTr="0073193F">
        <w:trPr>
          <w:trHeight w:val="240"/>
        </w:trPr>
        <w:tc>
          <w:tcPr>
            <w:tcW w:w="172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b/>
                <w:bCs/>
                <w:color w:val="000000"/>
                <w:sz w:val="18"/>
                <w:szCs w:val="18"/>
                <w:lang w:val="it-IT" w:eastAsia="it-IT"/>
              </w:rPr>
            </w:pPr>
            <w:r w:rsidRPr="000075BC">
              <w:rPr>
                <w:b/>
                <w:bCs/>
                <w:color w:val="000000"/>
                <w:sz w:val="18"/>
                <w:szCs w:val="18"/>
                <w:lang w:val="it-IT" w:eastAsia="it-IT"/>
              </w:rPr>
              <w:t>1 A 3 a Civil Aviation (LTO)</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0.40</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0.47</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0.77</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0.85</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0.90</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0.91</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0.88</w:t>
            </w:r>
          </w:p>
        </w:tc>
        <w:tc>
          <w:tcPr>
            <w:tcW w:w="53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0.84</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0.85</w:t>
            </w:r>
          </w:p>
        </w:tc>
      </w:tr>
      <w:tr w:rsidR="0073193F" w:rsidRPr="000075BC" w:rsidTr="0073193F">
        <w:trPr>
          <w:trHeight w:val="240"/>
        </w:trPr>
        <w:tc>
          <w:tcPr>
            <w:tcW w:w="4657" w:type="pct"/>
            <w:gridSpan w:val="9"/>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p>
        </w:tc>
      </w:tr>
      <w:tr w:rsidR="0073193F" w:rsidRPr="000075BC" w:rsidTr="0073193F">
        <w:trPr>
          <w:trHeight w:val="240"/>
        </w:trPr>
        <w:tc>
          <w:tcPr>
            <w:tcW w:w="172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1A3 a ii (ii) Domestic aviation cruise (civil)</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0.62</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0.66</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1.06</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1.03</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1.09</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1.10</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1.04</w:t>
            </w:r>
          </w:p>
        </w:tc>
        <w:tc>
          <w:tcPr>
            <w:tcW w:w="53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0.94</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0.93</w:t>
            </w:r>
          </w:p>
        </w:tc>
      </w:tr>
      <w:tr w:rsidR="0073193F" w:rsidRPr="000075BC" w:rsidTr="0073193F">
        <w:trPr>
          <w:trHeight w:val="240"/>
        </w:trPr>
        <w:tc>
          <w:tcPr>
            <w:tcW w:w="172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1A3a i (ii) International aviation cruise (civil)</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2.01</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2.65</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4.36</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5.22</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5.57</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5.66</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5.59</w:t>
            </w:r>
          </w:p>
        </w:tc>
        <w:tc>
          <w:tcPr>
            <w:tcW w:w="53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5.46</w:t>
            </w: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5.59</w:t>
            </w:r>
          </w:p>
        </w:tc>
      </w:tr>
      <w:tr w:rsidR="0073193F" w:rsidRPr="000075BC" w:rsidTr="0073193F">
        <w:trPr>
          <w:trHeight w:val="240"/>
        </w:trPr>
        <w:tc>
          <w:tcPr>
            <w:tcW w:w="4657" w:type="pct"/>
            <w:gridSpan w:val="9"/>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p>
        </w:tc>
        <w:tc>
          <w:tcPr>
            <w:tcW w:w="343"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p>
        </w:tc>
      </w:tr>
      <w:tr w:rsidR="0073193F" w:rsidRPr="000075BC" w:rsidTr="0073193F">
        <w:trPr>
          <w:trHeight w:val="495"/>
        </w:trPr>
        <w:tc>
          <w:tcPr>
            <w:tcW w:w="1723" w:type="pct"/>
            <w:tcBorders>
              <w:top w:val="nil"/>
              <w:left w:val="nil"/>
              <w:bottom w:val="double" w:sz="6" w:space="0" w:color="auto"/>
              <w:right w:val="nil"/>
            </w:tcBorders>
            <w:shd w:val="clear" w:color="auto" w:fill="auto"/>
            <w:vAlign w:val="center"/>
            <w:hideMark/>
          </w:tcPr>
          <w:p w:rsidR="0073193F" w:rsidRPr="00CC6895" w:rsidRDefault="0073193F" w:rsidP="0073193F">
            <w:pPr>
              <w:widowControl/>
              <w:spacing w:after="0" w:line="240" w:lineRule="auto"/>
              <w:jc w:val="left"/>
              <w:rPr>
                <w:b/>
                <w:bCs/>
                <w:sz w:val="18"/>
                <w:szCs w:val="18"/>
                <w:lang w:val="en-US" w:eastAsia="it-IT"/>
              </w:rPr>
            </w:pPr>
            <w:r w:rsidRPr="00CC6895">
              <w:rPr>
                <w:b/>
                <w:bCs/>
                <w:sz w:val="18"/>
                <w:szCs w:val="18"/>
                <w:lang w:val="en-US" w:eastAsia="it-IT"/>
              </w:rPr>
              <w:t>1 A 5 b Other, Mobile (including military, land based and recreational boats)</w:t>
            </w:r>
          </w:p>
        </w:tc>
        <w:tc>
          <w:tcPr>
            <w:tcW w:w="343"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16.34</w:t>
            </w:r>
          </w:p>
        </w:tc>
        <w:tc>
          <w:tcPr>
            <w:tcW w:w="343"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4.22</w:t>
            </w:r>
          </w:p>
        </w:tc>
        <w:tc>
          <w:tcPr>
            <w:tcW w:w="343"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1.16</w:t>
            </w:r>
          </w:p>
        </w:tc>
        <w:tc>
          <w:tcPr>
            <w:tcW w:w="343"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0.001</w:t>
            </w:r>
          </w:p>
        </w:tc>
        <w:tc>
          <w:tcPr>
            <w:tcW w:w="343"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w:t>
            </w:r>
          </w:p>
        </w:tc>
        <w:tc>
          <w:tcPr>
            <w:tcW w:w="343"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0.002</w:t>
            </w:r>
          </w:p>
        </w:tc>
        <w:tc>
          <w:tcPr>
            <w:tcW w:w="343"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0.002</w:t>
            </w:r>
          </w:p>
        </w:tc>
        <w:tc>
          <w:tcPr>
            <w:tcW w:w="534"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0.06</w:t>
            </w:r>
          </w:p>
        </w:tc>
        <w:tc>
          <w:tcPr>
            <w:tcW w:w="343" w:type="pct"/>
            <w:tcBorders>
              <w:top w:val="nil"/>
              <w:left w:val="nil"/>
              <w:bottom w:val="double" w:sz="6"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0.06</w:t>
            </w:r>
          </w:p>
        </w:tc>
      </w:tr>
    </w:tbl>
    <w:p w:rsidR="0073193F" w:rsidRDefault="0073193F" w:rsidP="0073193F">
      <w:pPr>
        <w:spacing w:line="240" w:lineRule="auto"/>
        <w:rPr>
          <w:rStyle w:val="Numeropagina"/>
          <w:sz w:val="22"/>
        </w:rPr>
      </w:pPr>
    </w:p>
    <w:p w:rsidR="006274D3" w:rsidRPr="00E1214C" w:rsidRDefault="006274D3" w:rsidP="0073193F">
      <w:pPr>
        <w:spacing w:line="240" w:lineRule="auto"/>
        <w:rPr>
          <w:rStyle w:val="Numeropagina"/>
          <w:sz w:val="22"/>
        </w:rPr>
      </w:pPr>
    </w:p>
    <w:p w:rsidR="0073193F" w:rsidRPr="000075BC" w:rsidRDefault="0073193F" w:rsidP="0073193F">
      <w:pPr>
        <w:pStyle w:val="Titolo3"/>
      </w:pPr>
      <w:bookmarkStart w:id="53" w:name="_Toc290644380"/>
      <w:bookmarkStart w:id="54" w:name="_Toc346115516"/>
      <w:bookmarkStart w:id="55" w:name="_Toc356398162"/>
      <w:bookmarkStart w:id="56" w:name="_Toc382574793"/>
      <w:bookmarkStart w:id="57" w:name="_Toc384040709"/>
      <w:bookmarkStart w:id="58" w:name="_Toc445660587"/>
      <w:r w:rsidRPr="000075BC">
        <w:t xml:space="preserve">QA/QC and </w:t>
      </w:r>
      <w:bookmarkEnd w:id="53"/>
      <w:bookmarkEnd w:id="54"/>
      <w:bookmarkEnd w:id="55"/>
      <w:bookmarkEnd w:id="56"/>
      <w:bookmarkEnd w:id="57"/>
      <w:r w:rsidRPr="000075BC">
        <w:t>Uncertainty</w:t>
      </w:r>
      <w:bookmarkEnd w:id="58"/>
      <w:r w:rsidRPr="000075BC">
        <w:t xml:space="preserve"> </w:t>
      </w:r>
    </w:p>
    <w:p w:rsidR="0073193F" w:rsidRPr="000075BC" w:rsidRDefault="0073193F" w:rsidP="0073193F">
      <w:pPr>
        <w:spacing w:line="240" w:lineRule="auto"/>
        <w:ind w:firstLine="284"/>
        <w:rPr>
          <w:sz w:val="22"/>
        </w:rPr>
      </w:pPr>
      <w:r w:rsidRPr="000075BC">
        <w:rPr>
          <w:sz w:val="22"/>
        </w:rPr>
        <w:t xml:space="preserve">Data used for estimating emissions from the aviation sector derive from different sources: local airport authorities, national airlines operators, EUROCONTROL and official statistics by different Ministries and national authorities. </w:t>
      </w:r>
    </w:p>
    <w:p w:rsidR="0073193F" w:rsidRPr="000075BC" w:rsidRDefault="0073193F" w:rsidP="0073193F">
      <w:pPr>
        <w:spacing w:line="240" w:lineRule="auto"/>
        <w:ind w:firstLine="284"/>
        <w:rPr>
          <w:sz w:val="22"/>
        </w:rPr>
      </w:pPr>
      <w:r w:rsidRPr="000075BC">
        <w:rPr>
          <w:sz w:val="22"/>
        </w:rPr>
        <w:t>Specifically, the outcome of the estimation method derived from the 2009 research, applied at national and airport level, was shared with national experts in the framework of an ad hoc working group on air emissions instituted by the National Aviation Authority (ENAC). The group, chaired by ISPRA, meets regularly at least once a year and includes participants from ENAC, Ministry of Environment, Land and Sea, Ministry of Transport, national airlines and local airport authorities. The results reflect differences between airports, aircrafts used and times in mode spent for each operation. There is also an ongoing collaboration and data exchange with regional environmental agencies on this issue.</w:t>
      </w:r>
    </w:p>
    <w:p w:rsidR="0073193F" w:rsidRPr="000075BC" w:rsidRDefault="0073193F" w:rsidP="0073193F">
      <w:pPr>
        <w:spacing w:line="240" w:lineRule="auto"/>
        <w:ind w:firstLine="284"/>
        <w:rPr>
          <w:sz w:val="22"/>
          <w:szCs w:val="22"/>
        </w:rPr>
      </w:pPr>
      <w:r w:rsidRPr="000075BC">
        <w:rPr>
          <w:sz w:val="22"/>
          <w:szCs w:val="22"/>
        </w:rPr>
        <w:t>Furthermore, verification activities have being carried out regarding activity data (fuel consumptions as well as data about flights) and emission factors on the basis of aviation fuel and emissions data by EU Member State covering the period 2005-2014, elaborated by EUROCONTROL using a TIER3 methodology applying the Advanced Emissions Model (AEM). These data, quality checked by ETC/ACM, have been made available by EUROCONTROL with the aim of reporting and quality checking of aviation emissions data both for UNFCCC and LRTAP emission inventories.</w:t>
      </w:r>
    </w:p>
    <w:p w:rsidR="0073193F" w:rsidRPr="000075BC" w:rsidRDefault="0073193F" w:rsidP="0073193F">
      <w:pPr>
        <w:rPr>
          <w:sz w:val="22"/>
          <w:szCs w:val="22"/>
          <w:lang w:val="en-US"/>
        </w:rPr>
      </w:pPr>
    </w:p>
    <w:p w:rsidR="0073193F" w:rsidRPr="000075BC" w:rsidRDefault="0073193F" w:rsidP="0073193F">
      <w:pPr>
        <w:pStyle w:val="Titolo3"/>
      </w:pPr>
      <w:bookmarkStart w:id="59" w:name="_Toc290644381"/>
      <w:bookmarkStart w:id="60" w:name="_Toc346115517"/>
      <w:bookmarkStart w:id="61" w:name="_Toc356398163"/>
      <w:bookmarkStart w:id="62" w:name="_Toc382574794"/>
      <w:bookmarkStart w:id="63" w:name="_Toc384040710"/>
      <w:bookmarkStart w:id="64" w:name="_Toc445660588"/>
      <w:r w:rsidRPr="000075BC">
        <w:t>Recalculations</w:t>
      </w:r>
      <w:bookmarkEnd w:id="59"/>
      <w:bookmarkEnd w:id="60"/>
      <w:bookmarkEnd w:id="61"/>
      <w:bookmarkEnd w:id="62"/>
      <w:bookmarkEnd w:id="63"/>
      <w:bookmarkEnd w:id="64"/>
    </w:p>
    <w:p w:rsidR="0073193F" w:rsidRPr="000075BC" w:rsidRDefault="0073193F" w:rsidP="0073193F">
      <w:pPr>
        <w:spacing w:line="240" w:lineRule="auto"/>
        <w:ind w:firstLine="284"/>
        <w:rPr>
          <w:sz w:val="22"/>
        </w:rPr>
      </w:pPr>
      <w:r w:rsidRPr="000075BC">
        <w:rPr>
          <w:sz w:val="22"/>
        </w:rPr>
        <w:t>No recalculations were performed in this last submission.</w:t>
      </w:r>
    </w:p>
    <w:p w:rsidR="0073193F" w:rsidRPr="00E1214C" w:rsidRDefault="0073193F" w:rsidP="0073193F">
      <w:pPr>
        <w:rPr>
          <w:sz w:val="22"/>
          <w:szCs w:val="22"/>
          <w:lang w:val="en-US"/>
        </w:rPr>
      </w:pPr>
    </w:p>
    <w:p w:rsidR="0073193F" w:rsidRPr="000075BC" w:rsidRDefault="0073193F" w:rsidP="0073193F">
      <w:pPr>
        <w:pStyle w:val="Titolo3"/>
      </w:pPr>
      <w:bookmarkStart w:id="65" w:name="_Toc290644382"/>
      <w:bookmarkStart w:id="66" w:name="_Toc346115518"/>
      <w:bookmarkStart w:id="67" w:name="_Toc356398164"/>
      <w:bookmarkStart w:id="68" w:name="_Toc382574795"/>
      <w:bookmarkStart w:id="69" w:name="_Toc384040711"/>
      <w:bookmarkStart w:id="70" w:name="_Toc445660589"/>
      <w:r w:rsidRPr="000075BC">
        <w:t>Planned improvements</w:t>
      </w:r>
      <w:bookmarkEnd w:id="65"/>
      <w:bookmarkEnd w:id="66"/>
      <w:bookmarkEnd w:id="67"/>
      <w:bookmarkEnd w:id="68"/>
      <w:bookmarkEnd w:id="69"/>
      <w:bookmarkEnd w:id="70"/>
    </w:p>
    <w:p w:rsidR="0073193F" w:rsidRPr="000075BC" w:rsidRDefault="0073193F" w:rsidP="0073193F">
      <w:pPr>
        <w:spacing w:line="240" w:lineRule="auto"/>
        <w:ind w:firstLine="284"/>
        <w:rPr>
          <w:sz w:val="22"/>
          <w:szCs w:val="22"/>
          <w:lang w:val="en-US"/>
        </w:rPr>
      </w:pPr>
      <w:r w:rsidRPr="000075BC">
        <w:rPr>
          <w:sz w:val="22"/>
          <w:szCs w:val="22"/>
          <w:lang w:val="en-US"/>
        </w:rPr>
        <w:t xml:space="preserve">Improvements for next submission are planned on the basis of the outcome of the ongoing quality assurance and quality control activities, in view of the possibility to integrate </w:t>
      </w:r>
      <w:r w:rsidRPr="000075BC">
        <w:rPr>
          <w:sz w:val="22"/>
          <w:szCs w:val="22"/>
        </w:rPr>
        <w:t xml:space="preserve">EUROCONTROL fuel and emissions data in the aviation emissions estimates for the Italian inventory, taking also into account </w:t>
      </w:r>
      <w:r w:rsidRPr="000075BC">
        <w:rPr>
          <w:sz w:val="22"/>
          <w:szCs w:val="22"/>
          <w:lang w:val="en-US"/>
        </w:rPr>
        <w:t>the investigation of data provided by ISTAT by aircraft type and origin destination and the possibility to built a country specific database.</w:t>
      </w:r>
      <w:r w:rsidRPr="000075BC">
        <w:rPr>
          <w:sz w:val="22"/>
          <w:szCs w:val="22"/>
        </w:rPr>
        <w:t xml:space="preserve"> </w:t>
      </w:r>
    </w:p>
    <w:p w:rsidR="0073193F" w:rsidRDefault="0073193F" w:rsidP="0073193F">
      <w:pPr>
        <w:rPr>
          <w:szCs w:val="22"/>
          <w:lang w:val="en-US"/>
        </w:rPr>
      </w:pPr>
    </w:p>
    <w:p w:rsidR="006274D3" w:rsidRDefault="006274D3" w:rsidP="0073193F">
      <w:pPr>
        <w:rPr>
          <w:szCs w:val="22"/>
          <w:lang w:val="en-US"/>
        </w:rPr>
      </w:pPr>
    </w:p>
    <w:p w:rsidR="006274D3" w:rsidRPr="00E1214C" w:rsidRDefault="006274D3" w:rsidP="0073193F">
      <w:pPr>
        <w:rPr>
          <w:szCs w:val="22"/>
          <w:lang w:val="en-US"/>
        </w:rPr>
      </w:pPr>
    </w:p>
    <w:p w:rsidR="0073193F" w:rsidRPr="00E1214C" w:rsidRDefault="0073193F" w:rsidP="0073193F">
      <w:pPr>
        <w:rPr>
          <w:szCs w:val="22"/>
          <w:lang w:val="en-US"/>
        </w:rPr>
      </w:pPr>
    </w:p>
    <w:p w:rsidR="0073193F" w:rsidRPr="000075BC" w:rsidRDefault="0073193F" w:rsidP="0073193F">
      <w:pPr>
        <w:pStyle w:val="Titolo2"/>
        <w:rPr>
          <w:lang w:val="en-US"/>
        </w:rPr>
      </w:pPr>
      <w:bookmarkStart w:id="71" w:name="_Toc291694048"/>
      <w:bookmarkStart w:id="72" w:name="_Toc353355228"/>
      <w:bookmarkStart w:id="73" w:name="_Toc445660590"/>
      <w:r w:rsidRPr="000075BC">
        <w:rPr>
          <w:lang w:val="en-US"/>
        </w:rPr>
        <w:lastRenderedPageBreak/>
        <w:t>Road transport (NFR SUBSECTOR 1.A.3.b)</w:t>
      </w:r>
      <w:bookmarkEnd w:id="71"/>
      <w:bookmarkEnd w:id="72"/>
      <w:bookmarkEnd w:id="73"/>
    </w:p>
    <w:p w:rsidR="0073193F" w:rsidRPr="00E1214C" w:rsidRDefault="0073193F" w:rsidP="0073193F">
      <w:pPr>
        <w:rPr>
          <w:sz w:val="22"/>
          <w:szCs w:val="22"/>
          <w:lang w:val="en-US"/>
        </w:rPr>
      </w:pPr>
    </w:p>
    <w:p w:rsidR="0073193F" w:rsidRPr="000075BC" w:rsidRDefault="0073193F" w:rsidP="0073193F">
      <w:pPr>
        <w:pStyle w:val="Titolo3"/>
      </w:pPr>
      <w:bookmarkStart w:id="74" w:name="_Toc291694049"/>
      <w:bookmarkStart w:id="75" w:name="_Toc353355229"/>
      <w:bookmarkStart w:id="76" w:name="_Toc445660591"/>
      <w:r w:rsidRPr="000075BC">
        <w:t>Overview</w:t>
      </w:r>
      <w:bookmarkEnd w:id="74"/>
      <w:bookmarkEnd w:id="75"/>
      <w:bookmarkEnd w:id="76"/>
    </w:p>
    <w:p w:rsidR="0073193F" w:rsidRPr="000075BC" w:rsidRDefault="0073193F" w:rsidP="0073193F">
      <w:pPr>
        <w:spacing w:line="240" w:lineRule="auto"/>
        <w:ind w:firstLine="284"/>
        <w:rPr>
          <w:rStyle w:val="longtext"/>
          <w:sz w:val="22"/>
          <w:szCs w:val="22"/>
        </w:rPr>
      </w:pPr>
      <w:r w:rsidRPr="000075BC">
        <w:rPr>
          <w:sz w:val="22"/>
          <w:szCs w:val="22"/>
        </w:rPr>
        <w:t>The road transport sector provides a significant contribution to the national total pollution. The strong demand for mobility of people and goods by road, t</w:t>
      </w:r>
      <w:r w:rsidRPr="000075BC">
        <w:rPr>
          <w:rStyle w:val="longtext"/>
          <w:color w:val="000000"/>
          <w:sz w:val="22"/>
          <w:szCs w:val="22"/>
        </w:rPr>
        <w:t xml:space="preserve">he growth of the fleet, its </w:t>
      </w:r>
      <w:r w:rsidRPr="000075BC">
        <w:rPr>
          <w:rStyle w:val="longtext"/>
          <w:color w:val="000000"/>
          <w:sz w:val="22"/>
          <w:szCs w:val="22"/>
          <w:shd w:val="clear" w:color="auto" w:fill="FFFFFF"/>
        </w:rPr>
        <w:t>mileage and consumptions,</w:t>
      </w:r>
      <w:r w:rsidRPr="000075BC">
        <w:rPr>
          <w:sz w:val="22"/>
          <w:szCs w:val="22"/>
        </w:rPr>
        <w:t xml:space="preserve"> make relevant the problem of pollution from road transport, also in view of the impact on urban areas. On the other hand, the growth of emissions </w:t>
      </w:r>
      <w:r w:rsidRPr="000075BC">
        <w:rPr>
          <w:rStyle w:val="longtext"/>
          <w:color w:val="000000"/>
          <w:sz w:val="22"/>
          <w:szCs w:val="22"/>
          <w:shd w:val="clear" w:color="auto" w:fill="FFFFFF"/>
        </w:rPr>
        <w:t>has slowed down by both</w:t>
      </w:r>
      <w:r w:rsidRPr="000075BC">
        <w:rPr>
          <w:sz w:val="22"/>
          <w:szCs w:val="22"/>
        </w:rPr>
        <w:t xml:space="preserve"> the economic crisis and </w:t>
      </w:r>
      <w:r w:rsidRPr="000075BC">
        <w:rPr>
          <w:rStyle w:val="longtext"/>
          <w:color w:val="000000"/>
          <w:sz w:val="22"/>
          <w:szCs w:val="22"/>
          <w:shd w:val="clear" w:color="auto" w:fill="FFFFFF"/>
        </w:rPr>
        <w:t>the gradual replacement of older vehicles and the equipment of new models with the latest technologies to reduce emissions.</w:t>
      </w:r>
    </w:p>
    <w:p w:rsidR="0073193F" w:rsidRPr="000075BC" w:rsidRDefault="0073193F" w:rsidP="0073193F">
      <w:pPr>
        <w:spacing w:line="240" w:lineRule="auto"/>
        <w:ind w:firstLine="284"/>
        <w:rPr>
          <w:rStyle w:val="longtext"/>
          <w:color w:val="000000"/>
          <w:sz w:val="22"/>
          <w:szCs w:val="22"/>
          <w:shd w:val="clear" w:color="auto" w:fill="FFFFFF"/>
        </w:rPr>
      </w:pPr>
      <w:r w:rsidRPr="000075BC">
        <w:rPr>
          <w:rStyle w:val="longtext"/>
          <w:color w:val="000000"/>
          <w:sz w:val="22"/>
          <w:szCs w:val="22"/>
          <w:shd w:val="clear" w:color="auto" w:fill="FFFFFF"/>
        </w:rPr>
        <w:t>The road transport sector contributes to the total national emissions in 2014 as follows: nitrogen oxides emissions for 49.8% of the total; emissions of carbon monoxide for 23.4%, non-methane volatile organic compounds for 18.9%, PM10 and PM2.5, for 13.1% and 12.6%, respectively, of the total.</w:t>
      </w:r>
    </w:p>
    <w:p w:rsidR="0073193F" w:rsidRPr="000075BC" w:rsidRDefault="0073193F" w:rsidP="0073193F">
      <w:pPr>
        <w:spacing w:line="240" w:lineRule="auto"/>
        <w:ind w:firstLine="284"/>
        <w:rPr>
          <w:rStyle w:val="longtext"/>
          <w:color w:val="000000"/>
          <w:sz w:val="22"/>
          <w:szCs w:val="22"/>
          <w:shd w:val="clear" w:color="auto" w:fill="FFFFFF"/>
        </w:rPr>
      </w:pPr>
      <w:r w:rsidRPr="000075BC">
        <w:rPr>
          <w:rStyle w:val="longtext"/>
          <w:color w:val="000000"/>
          <w:sz w:val="22"/>
          <w:szCs w:val="22"/>
          <w:shd w:val="clear" w:color="auto" w:fill="FFFFFF"/>
        </w:rPr>
        <w:t>The estimation refers to the following vehicle categories:</w:t>
      </w:r>
    </w:p>
    <w:p w:rsidR="0073193F" w:rsidRPr="000075BC" w:rsidRDefault="0073193F" w:rsidP="0073193F">
      <w:pPr>
        <w:numPr>
          <w:ilvl w:val="0"/>
          <w:numId w:val="16"/>
        </w:numPr>
        <w:spacing w:line="240" w:lineRule="auto"/>
        <w:ind w:left="0" w:firstLine="284"/>
        <w:rPr>
          <w:bCs/>
          <w:sz w:val="22"/>
          <w:szCs w:val="22"/>
        </w:rPr>
      </w:pPr>
      <w:r w:rsidRPr="000075BC">
        <w:rPr>
          <w:bCs/>
          <w:sz w:val="22"/>
          <w:szCs w:val="22"/>
        </w:rPr>
        <w:t>1.A.3.b.i Passenger cars</w:t>
      </w:r>
    </w:p>
    <w:p w:rsidR="0073193F" w:rsidRPr="000075BC" w:rsidRDefault="0073193F" w:rsidP="0073193F">
      <w:pPr>
        <w:numPr>
          <w:ilvl w:val="0"/>
          <w:numId w:val="16"/>
        </w:numPr>
        <w:spacing w:line="240" w:lineRule="auto"/>
        <w:ind w:left="0" w:firstLine="284"/>
        <w:rPr>
          <w:bCs/>
          <w:sz w:val="22"/>
          <w:szCs w:val="22"/>
        </w:rPr>
      </w:pPr>
      <w:r w:rsidRPr="000075BC">
        <w:rPr>
          <w:bCs/>
          <w:sz w:val="22"/>
          <w:szCs w:val="22"/>
        </w:rPr>
        <w:t>1.A.3.b.ii Light-duty trucks</w:t>
      </w:r>
    </w:p>
    <w:p w:rsidR="0073193F" w:rsidRPr="000075BC" w:rsidRDefault="0073193F" w:rsidP="0073193F">
      <w:pPr>
        <w:numPr>
          <w:ilvl w:val="0"/>
          <w:numId w:val="16"/>
        </w:numPr>
        <w:spacing w:line="240" w:lineRule="auto"/>
        <w:ind w:left="0" w:firstLine="284"/>
        <w:rPr>
          <w:bCs/>
          <w:sz w:val="22"/>
          <w:szCs w:val="22"/>
        </w:rPr>
      </w:pPr>
      <w:r w:rsidRPr="000075BC">
        <w:rPr>
          <w:bCs/>
          <w:sz w:val="22"/>
          <w:szCs w:val="22"/>
        </w:rPr>
        <w:t>1.A.3.b.iii Heavy-duty vehicles including buses</w:t>
      </w:r>
    </w:p>
    <w:p w:rsidR="0073193F" w:rsidRPr="000075BC" w:rsidRDefault="0073193F" w:rsidP="0073193F">
      <w:pPr>
        <w:numPr>
          <w:ilvl w:val="0"/>
          <w:numId w:val="16"/>
        </w:numPr>
        <w:spacing w:line="240" w:lineRule="auto"/>
        <w:ind w:left="0" w:firstLine="284"/>
        <w:rPr>
          <w:sz w:val="22"/>
          <w:szCs w:val="22"/>
        </w:rPr>
      </w:pPr>
      <w:r w:rsidRPr="000075BC">
        <w:rPr>
          <w:bCs/>
          <w:sz w:val="22"/>
          <w:szCs w:val="22"/>
        </w:rPr>
        <w:t>1.A.3.b.iv Mopeds and motorcycles</w:t>
      </w:r>
    </w:p>
    <w:p w:rsidR="0073193F" w:rsidRPr="000075BC" w:rsidRDefault="0073193F" w:rsidP="0073193F">
      <w:pPr>
        <w:numPr>
          <w:ilvl w:val="0"/>
          <w:numId w:val="16"/>
        </w:numPr>
        <w:spacing w:line="240" w:lineRule="auto"/>
        <w:ind w:left="0" w:firstLine="284"/>
        <w:rPr>
          <w:bCs/>
          <w:sz w:val="22"/>
          <w:szCs w:val="22"/>
        </w:rPr>
      </w:pPr>
      <w:r w:rsidRPr="000075BC">
        <w:rPr>
          <w:bCs/>
          <w:sz w:val="22"/>
          <w:szCs w:val="22"/>
        </w:rPr>
        <w:t>1.A.3.b.v Gasoline evaporation</w:t>
      </w:r>
    </w:p>
    <w:p w:rsidR="0073193F" w:rsidRPr="000075BC" w:rsidRDefault="0073193F" w:rsidP="0073193F">
      <w:pPr>
        <w:numPr>
          <w:ilvl w:val="0"/>
          <w:numId w:val="16"/>
        </w:numPr>
        <w:spacing w:line="240" w:lineRule="auto"/>
        <w:ind w:left="0" w:firstLine="284"/>
        <w:rPr>
          <w:bCs/>
          <w:sz w:val="22"/>
          <w:szCs w:val="22"/>
        </w:rPr>
      </w:pPr>
      <w:r w:rsidRPr="000075BC">
        <w:rPr>
          <w:bCs/>
          <w:sz w:val="22"/>
          <w:szCs w:val="22"/>
        </w:rPr>
        <w:t>1.A.3.b.vi Road vehicle tyre and brake wear</w:t>
      </w:r>
    </w:p>
    <w:p w:rsidR="0073193F" w:rsidRPr="000075BC" w:rsidRDefault="0073193F" w:rsidP="0073193F">
      <w:pPr>
        <w:spacing w:line="240" w:lineRule="auto"/>
        <w:ind w:firstLine="284"/>
        <w:rPr>
          <w:sz w:val="22"/>
          <w:szCs w:val="22"/>
        </w:rPr>
      </w:pPr>
      <w:r w:rsidRPr="000075BC">
        <w:rPr>
          <w:sz w:val="22"/>
          <w:szCs w:val="22"/>
        </w:rPr>
        <w:t>Emissions from road surface wear (code: 1.A.3.b.vii) are at present not estimated. Although emission factors are available on the EMEP/EEA Guidebook they have been not included in the COPERT model because considered not sufficiently reliable.</w:t>
      </w:r>
    </w:p>
    <w:p w:rsidR="0073193F" w:rsidRPr="000075BC" w:rsidRDefault="0073193F" w:rsidP="0073193F">
      <w:pPr>
        <w:spacing w:line="240" w:lineRule="auto"/>
        <w:ind w:firstLine="284"/>
        <w:rPr>
          <w:sz w:val="22"/>
          <w:szCs w:val="22"/>
        </w:rPr>
      </w:pPr>
    </w:p>
    <w:p w:rsidR="0073193F" w:rsidRPr="000075BC" w:rsidRDefault="0073193F" w:rsidP="0073193F">
      <w:pPr>
        <w:pStyle w:val="Titolo3"/>
      </w:pPr>
      <w:bookmarkStart w:id="77" w:name="_Toc384040714"/>
      <w:bookmarkStart w:id="78" w:name="_Toc445660592"/>
      <w:bookmarkStart w:id="79" w:name="_Toc291694050"/>
      <w:r w:rsidRPr="000075BC">
        <w:t>Methodological issues</w:t>
      </w:r>
      <w:bookmarkEnd w:id="77"/>
      <w:bookmarkEnd w:id="78"/>
    </w:p>
    <w:p w:rsidR="0073193F" w:rsidRPr="000075BC" w:rsidRDefault="0073193F" w:rsidP="0073193F">
      <w:pPr>
        <w:spacing w:line="240" w:lineRule="auto"/>
        <w:ind w:firstLine="284"/>
        <w:rPr>
          <w:sz w:val="22"/>
          <w:szCs w:val="22"/>
        </w:rPr>
      </w:pPr>
      <w:r w:rsidRPr="000075BC">
        <w:rPr>
          <w:sz w:val="22"/>
          <w:szCs w:val="22"/>
        </w:rPr>
        <w:t>A national methodology has been developed and applied to estimate emissions according to the IPCC Guidelines and Good Practice Guidance (IPCC, 1997; IPCC, 2000; IPCC, 2006) and the EMEP/EEA Guidebook (EMEP/EEA, 2013).</w:t>
      </w:r>
    </w:p>
    <w:p w:rsidR="0073193F" w:rsidRPr="000075BC" w:rsidRDefault="0073193F" w:rsidP="0073193F">
      <w:pPr>
        <w:spacing w:line="240" w:lineRule="auto"/>
        <w:ind w:firstLine="284"/>
        <w:rPr>
          <w:sz w:val="22"/>
          <w:szCs w:val="22"/>
        </w:rPr>
      </w:pPr>
      <w:r w:rsidRPr="000075BC">
        <w:rPr>
          <w:sz w:val="22"/>
          <w:szCs w:val="22"/>
        </w:rPr>
        <w:t xml:space="preserve">In general, the annual update of the model is based on the availability of new measurements and studies regarding road transport emissions (for further information see: </w:t>
      </w:r>
      <w:hyperlink r:id="rId98" w:history="1">
        <w:r w:rsidRPr="000075BC">
          <w:rPr>
            <w:sz w:val="22"/>
            <w:szCs w:val="22"/>
          </w:rPr>
          <w:t>http://www.emisia.com/copert/</w:t>
        </w:r>
      </w:hyperlink>
      <w:r w:rsidRPr="000075BC">
        <w:rPr>
          <w:sz w:val="22"/>
          <w:szCs w:val="22"/>
        </w:rPr>
        <w:t xml:space="preserve">). </w:t>
      </w:r>
    </w:p>
    <w:p w:rsidR="0073193F" w:rsidRPr="000075BC" w:rsidRDefault="0073193F" w:rsidP="0073193F">
      <w:pPr>
        <w:spacing w:line="240" w:lineRule="auto"/>
        <w:ind w:firstLine="284"/>
        <w:rPr>
          <w:sz w:val="22"/>
          <w:szCs w:val="22"/>
        </w:rPr>
      </w:pPr>
      <w:r w:rsidRPr="000075BC">
        <w:rPr>
          <w:sz w:val="22"/>
          <w:szCs w:val="22"/>
        </w:rPr>
        <w:t xml:space="preserve">The updated version 11.3 of the model COPERT 4 (EMISIA SA, 2015) has been used for the whole time series (except for natural gas passenger cars detailed categories, differentiated for technology and for engine capacity classes  &lt;1.4 l, 1.4 2 l, &gt;2 l, for which a customized database has been used to correctly reproduce the features of the Italian fleet). </w:t>
      </w:r>
    </w:p>
    <w:p w:rsidR="0073193F" w:rsidRPr="000075BC" w:rsidRDefault="0073193F" w:rsidP="0073193F">
      <w:pPr>
        <w:spacing w:after="0" w:line="240" w:lineRule="auto"/>
        <w:rPr>
          <w:sz w:val="22"/>
          <w:szCs w:val="22"/>
        </w:rPr>
      </w:pPr>
      <w:r w:rsidRPr="000075BC">
        <w:rPr>
          <w:sz w:val="22"/>
          <w:szCs w:val="22"/>
        </w:rPr>
        <w:t>C</w:t>
      </w:r>
      <w:r w:rsidR="00935991">
        <w:rPr>
          <w:sz w:val="22"/>
          <w:szCs w:val="22"/>
        </w:rPr>
        <w:t>OPERT</w:t>
      </w:r>
      <w:r w:rsidRPr="000075BC">
        <w:rPr>
          <w:sz w:val="22"/>
          <w:szCs w:val="22"/>
        </w:rPr>
        <w:t xml:space="preserve"> 4 version 11.3 introduces the following upgrades respect to the previous version 10.0 used (http://emisia.com/products/copert-4/versions): </w:t>
      </w:r>
    </w:p>
    <w:p w:rsidR="0073193F" w:rsidRPr="000075BC" w:rsidRDefault="0073193F" w:rsidP="0073193F">
      <w:pPr>
        <w:pStyle w:val="Paragrafoelenco"/>
        <w:widowControl/>
        <w:numPr>
          <w:ilvl w:val="0"/>
          <w:numId w:val="40"/>
        </w:numPr>
        <w:spacing w:after="0" w:line="240" w:lineRule="auto"/>
        <w:rPr>
          <w:sz w:val="22"/>
          <w:szCs w:val="22"/>
          <w:lang w:eastAsia="it-IT"/>
        </w:rPr>
      </w:pPr>
      <w:r w:rsidRPr="000075BC">
        <w:rPr>
          <w:sz w:val="22"/>
          <w:szCs w:val="22"/>
          <w:lang w:eastAsia="it-IT"/>
        </w:rPr>
        <w:t>updated emission factors of regulated and non regulated pollutants for Euro 5/V and Euro 6/VI vehicles, including CO, HC, NO</w:t>
      </w:r>
      <w:r w:rsidRPr="000075BC">
        <w:rPr>
          <w:sz w:val="22"/>
          <w:szCs w:val="22"/>
          <w:vertAlign w:val="subscript"/>
          <w:lang w:eastAsia="it-IT"/>
        </w:rPr>
        <w:t>X</w:t>
      </w:r>
      <w:r w:rsidRPr="000075BC">
        <w:rPr>
          <w:sz w:val="22"/>
          <w:szCs w:val="22"/>
          <w:lang w:eastAsia="it-IT"/>
        </w:rPr>
        <w:t>, PM, NH</w:t>
      </w:r>
      <w:r w:rsidRPr="000075BC">
        <w:rPr>
          <w:sz w:val="22"/>
          <w:szCs w:val="22"/>
          <w:vertAlign w:val="subscript"/>
          <w:lang w:eastAsia="it-IT"/>
        </w:rPr>
        <w:t>3</w:t>
      </w:r>
      <w:r w:rsidRPr="000075BC">
        <w:rPr>
          <w:sz w:val="22"/>
          <w:szCs w:val="22"/>
          <w:lang w:eastAsia="it-IT"/>
        </w:rPr>
        <w:t>, N</w:t>
      </w:r>
      <w:r w:rsidRPr="000075BC">
        <w:rPr>
          <w:sz w:val="22"/>
          <w:szCs w:val="22"/>
          <w:vertAlign w:val="subscript"/>
          <w:lang w:eastAsia="it-IT"/>
        </w:rPr>
        <w:t>2</w:t>
      </w:r>
      <w:r w:rsidRPr="000075BC">
        <w:rPr>
          <w:sz w:val="22"/>
          <w:szCs w:val="22"/>
          <w:lang w:eastAsia="it-IT"/>
        </w:rPr>
        <w:t>O, and NO</w:t>
      </w:r>
      <w:r w:rsidRPr="000075BC">
        <w:rPr>
          <w:sz w:val="22"/>
          <w:szCs w:val="22"/>
          <w:vertAlign w:val="subscript"/>
          <w:lang w:eastAsia="it-IT"/>
        </w:rPr>
        <w:t>2</w:t>
      </w:r>
      <w:r w:rsidRPr="000075BC">
        <w:rPr>
          <w:sz w:val="22"/>
          <w:szCs w:val="22"/>
          <w:lang w:eastAsia="it-IT"/>
        </w:rPr>
        <w:t>;</w:t>
      </w:r>
    </w:p>
    <w:p w:rsidR="0073193F" w:rsidRPr="000075BC" w:rsidRDefault="0073193F" w:rsidP="0073193F">
      <w:pPr>
        <w:pStyle w:val="Paragrafoelenco"/>
        <w:widowControl/>
        <w:numPr>
          <w:ilvl w:val="0"/>
          <w:numId w:val="40"/>
        </w:numPr>
        <w:spacing w:after="0" w:line="240" w:lineRule="auto"/>
        <w:rPr>
          <w:sz w:val="22"/>
          <w:szCs w:val="22"/>
          <w:lang w:eastAsia="it-IT"/>
        </w:rPr>
      </w:pPr>
      <w:r w:rsidRPr="000075BC">
        <w:rPr>
          <w:sz w:val="22"/>
          <w:szCs w:val="22"/>
          <w:lang w:eastAsia="it-IT"/>
        </w:rPr>
        <w:t>revisions and updates of NH</w:t>
      </w:r>
      <w:r w:rsidRPr="000075BC">
        <w:rPr>
          <w:sz w:val="22"/>
          <w:szCs w:val="22"/>
          <w:vertAlign w:val="subscript"/>
          <w:lang w:eastAsia="it-IT"/>
        </w:rPr>
        <w:t>3</w:t>
      </w:r>
      <w:r w:rsidRPr="000075BC">
        <w:rPr>
          <w:sz w:val="22"/>
          <w:szCs w:val="22"/>
          <w:lang w:eastAsia="it-IT"/>
        </w:rPr>
        <w:t>, N</w:t>
      </w:r>
      <w:r w:rsidRPr="000075BC">
        <w:rPr>
          <w:sz w:val="22"/>
          <w:szCs w:val="22"/>
          <w:vertAlign w:val="subscript"/>
          <w:lang w:eastAsia="it-IT"/>
        </w:rPr>
        <w:t>2</w:t>
      </w:r>
      <w:r w:rsidRPr="000075BC">
        <w:rPr>
          <w:sz w:val="22"/>
          <w:szCs w:val="22"/>
          <w:lang w:eastAsia="it-IT"/>
        </w:rPr>
        <w:t>O and NO</w:t>
      </w:r>
      <w:r w:rsidRPr="000075BC">
        <w:rPr>
          <w:sz w:val="22"/>
          <w:szCs w:val="22"/>
          <w:vertAlign w:val="subscript"/>
          <w:lang w:eastAsia="it-IT"/>
        </w:rPr>
        <w:t>2</w:t>
      </w:r>
      <w:r w:rsidRPr="000075BC">
        <w:rPr>
          <w:sz w:val="22"/>
          <w:szCs w:val="22"/>
          <w:lang w:eastAsia="it-IT"/>
        </w:rPr>
        <w:t xml:space="preserve"> emission factors for pre Euro 5/V technologies;</w:t>
      </w:r>
    </w:p>
    <w:p w:rsidR="0073193F" w:rsidRPr="000075BC" w:rsidRDefault="0073193F" w:rsidP="0073193F">
      <w:pPr>
        <w:pStyle w:val="Paragrafoelenco"/>
        <w:widowControl/>
        <w:numPr>
          <w:ilvl w:val="0"/>
          <w:numId w:val="40"/>
        </w:numPr>
        <w:spacing w:after="0" w:line="240" w:lineRule="auto"/>
        <w:rPr>
          <w:sz w:val="22"/>
          <w:szCs w:val="22"/>
          <w:lang w:eastAsia="it-IT"/>
        </w:rPr>
      </w:pPr>
      <w:r w:rsidRPr="000075BC">
        <w:rPr>
          <w:sz w:val="22"/>
          <w:szCs w:val="22"/>
          <w:lang w:eastAsia="it-IT"/>
        </w:rPr>
        <w:t>revision of Dioxin and Furan emission factors;</w:t>
      </w:r>
    </w:p>
    <w:p w:rsidR="0073193F" w:rsidRPr="000075BC" w:rsidRDefault="0073193F" w:rsidP="0073193F">
      <w:pPr>
        <w:pStyle w:val="Paragrafoelenco"/>
        <w:widowControl/>
        <w:numPr>
          <w:ilvl w:val="0"/>
          <w:numId w:val="40"/>
        </w:numPr>
        <w:spacing w:after="0" w:line="240" w:lineRule="auto"/>
        <w:rPr>
          <w:sz w:val="22"/>
          <w:szCs w:val="22"/>
          <w:lang w:eastAsia="it-IT"/>
        </w:rPr>
      </w:pPr>
      <w:r w:rsidRPr="000075BC">
        <w:rPr>
          <w:sz w:val="22"/>
          <w:szCs w:val="22"/>
          <w:lang w:eastAsia="it-IT"/>
        </w:rPr>
        <w:t>inclusion of PCB emission factors;</w:t>
      </w:r>
    </w:p>
    <w:p w:rsidR="0073193F" w:rsidRPr="000075BC" w:rsidRDefault="0073193F" w:rsidP="0073193F">
      <w:pPr>
        <w:pStyle w:val="Paragrafoelenco"/>
        <w:widowControl/>
        <w:numPr>
          <w:ilvl w:val="0"/>
          <w:numId w:val="40"/>
        </w:numPr>
        <w:spacing w:after="0" w:line="240" w:lineRule="auto"/>
        <w:rPr>
          <w:sz w:val="22"/>
          <w:szCs w:val="22"/>
          <w:lang w:eastAsia="it-IT"/>
        </w:rPr>
      </w:pPr>
      <w:r w:rsidRPr="000075BC">
        <w:rPr>
          <w:sz w:val="22"/>
          <w:szCs w:val="22"/>
          <w:lang w:eastAsia="it-IT"/>
        </w:rPr>
        <w:t>bug fixes for emission factors of regulated and non regulated pollutants for Euro 5/V and Euro 6/VI vehicles, including CO, HC, NO</w:t>
      </w:r>
      <w:r w:rsidRPr="000075BC">
        <w:rPr>
          <w:sz w:val="22"/>
          <w:szCs w:val="22"/>
          <w:vertAlign w:val="subscript"/>
          <w:lang w:eastAsia="it-IT"/>
        </w:rPr>
        <w:t>X</w:t>
      </w:r>
      <w:r w:rsidRPr="000075BC">
        <w:rPr>
          <w:sz w:val="22"/>
          <w:szCs w:val="22"/>
          <w:lang w:eastAsia="it-IT"/>
        </w:rPr>
        <w:t>, PM, NH</w:t>
      </w:r>
      <w:r w:rsidRPr="000075BC">
        <w:rPr>
          <w:sz w:val="22"/>
          <w:szCs w:val="22"/>
          <w:vertAlign w:val="subscript"/>
          <w:lang w:eastAsia="it-IT"/>
        </w:rPr>
        <w:t>3</w:t>
      </w:r>
      <w:r w:rsidRPr="000075BC">
        <w:rPr>
          <w:sz w:val="22"/>
          <w:szCs w:val="22"/>
          <w:lang w:eastAsia="it-IT"/>
        </w:rPr>
        <w:t>, N</w:t>
      </w:r>
      <w:r w:rsidRPr="000075BC">
        <w:rPr>
          <w:sz w:val="22"/>
          <w:szCs w:val="22"/>
          <w:vertAlign w:val="subscript"/>
          <w:lang w:eastAsia="it-IT"/>
        </w:rPr>
        <w:t>2</w:t>
      </w:r>
      <w:r w:rsidRPr="000075BC">
        <w:rPr>
          <w:sz w:val="22"/>
          <w:szCs w:val="22"/>
          <w:lang w:eastAsia="it-IT"/>
        </w:rPr>
        <w:t>O, and NO</w:t>
      </w:r>
      <w:r w:rsidRPr="000075BC">
        <w:rPr>
          <w:sz w:val="22"/>
          <w:szCs w:val="22"/>
          <w:vertAlign w:val="subscript"/>
          <w:lang w:eastAsia="it-IT"/>
        </w:rPr>
        <w:t>2</w:t>
      </w:r>
      <w:r w:rsidRPr="000075BC">
        <w:rPr>
          <w:sz w:val="22"/>
          <w:szCs w:val="22"/>
          <w:lang w:eastAsia="it-IT"/>
        </w:rPr>
        <w:t>;</w:t>
      </w:r>
    </w:p>
    <w:p w:rsidR="0073193F" w:rsidRPr="000075BC" w:rsidRDefault="0073193F" w:rsidP="0073193F">
      <w:pPr>
        <w:pStyle w:val="Paragrafoelenco"/>
        <w:widowControl/>
        <w:numPr>
          <w:ilvl w:val="0"/>
          <w:numId w:val="40"/>
        </w:numPr>
        <w:spacing w:after="0" w:line="240" w:lineRule="auto"/>
        <w:rPr>
          <w:sz w:val="22"/>
          <w:szCs w:val="22"/>
          <w:lang w:eastAsia="it-IT"/>
        </w:rPr>
      </w:pPr>
      <w:r w:rsidRPr="000075BC">
        <w:rPr>
          <w:sz w:val="22"/>
          <w:szCs w:val="22"/>
          <w:lang w:eastAsia="it-IT"/>
        </w:rPr>
        <w:t>negative emission factors fixed;</w:t>
      </w:r>
    </w:p>
    <w:p w:rsidR="0073193F" w:rsidRPr="000075BC" w:rsidRDefault="0073193F" w:rsidP="0073193F">
      <w:pPr>
        <w:pStyle w:val="Paragrafoelenco"/>
        <w:widowControl/>
        <w:numPr>
          <w:ilvl w:val="0"/>
          <w:numId w:val="40"/>
        </w:numPr>
        <w:spacing w:after="0" w:line="240" w:lineRule="auto"/>
        <w:rPr>
          <w:sz w:val="22"/>
          <w:szCs w:val="22"/>
          <w:lang w:eastAsia="it-IT"/>
        </w:rPr>
      </w:pPr>
      <w:r w:rsidRPr="000075BC">
        <w:rPr>
          <w:sz w:val="22"/>
          <w:szCs w:val="22"/>
          <w:lang w:eastAsia="it-IT"/>
        </w:rPr>
        <w:t>corrected cold emissions for diesel LDV: CO, NO</w:t>
      </w:r>
      <w:r w:rsidRPr="000075BC">
        <w:rPr>
          <w:sz w:val="22"/>
          <w:szCs w:val="22"/>
          <w:vertAlign w:val="subscript"/>
          <w:lang w:eastAsia="it-IT"/>
        </w:rPr>
        <w:t>X</w:t>
      </w:r>
      <w:r w:rsidRPr="000075BC">
        <w:rPr>
          <w:sz w:val="22"/>
          <w:szCs w:val="22"/>
          <w:lang w:eastAsia="it-IT"/>
        </w:rPr>
        <w:t>, PM, VOC, CO</w:t>
      </w:r>
      <w:r w:rsidRPr="000075BC">
        <w:rPr>
          <w:sz w:val="22"/>
          <w:szCs w:val="22"/>
          <w:vertAlign w:val="subscript"/>
          <w:lang w:eastAsia="it-IT"/>
        </w:rPr>
        <w:t>2</w:t>
      </w:r>
      <w:r w:rsidRPr="000075BC">
        <w:rPr>
          <w:sz w:val="22"/>
          <w:szCs w:val="22"/>
          <w:lang w:eastAsia="it-IT"/>
        </w:rPr>
        <w:t>, FC and fuel consumption related emissions.</w:t>
      </w:r>
    </w:p>
    <w:p w:rsidR="00935991" w:rsidRDefault="00935991" w:rsidP="0073193F">
      <w:pPr>
        <w:spacing w:line="240" w:lineRule="auto"/>
        <w:ind w:firstLine="284"/>
        <w:rPr>
          <w:rStyle w:val="longtext"/>
          <w:color w:val="000000"/>
          <w:sz w:val="22"/>
          <w:szCs w:val="22"/>
          <w:shd w:val="clear" w:color="auto" w:fill="FFFFFF"/>
        </w:rPr>
      </w:pPr>
    </w:p>
    <w:p w:rsidR="0073193F" w:rsidRPr="000075BC" w:rsidRDefault="0073193F" w:rsidP="0073193F">
      <w:pPr>
        <w:spacing w:line="240" w:lineRule="auto"/>
        <w:ind w:firstLine="284"/>
        <w:rPr>
          <w:sz w:val="22"/>
          <w:szCs w:val="22"/>
        </w:rPr>
      </w:pPr>
      <w:r w:rsidRPr="000075BC">
        <w:rPr>
          <w:rStyle w:val="longtext"/>
          <w:color w:val="000000"/>
          <w:sz w:val="22"/>
          <w:szCs w:val="22"/>
          <w:shd w:val="clear" w:color="auto" w:fill="FFFFFF"/>
        </w:rPr>
        <w:lastRenderedPageBreak/>
        <w:t xml:space="preserve">The model, on the basis of the inputs inserted, gives output results separately for vehicles category and urban, rural, highway areas, concerning emission estimates of </w:t>
      </w:r>
      <w:r w:rsidRPr="000075BC">
        <w:rPr>
          <w:sz w:val="22"/>
          <w:szCs w:val="22"/>
        </w:rPr>
        <w:t>CO, VOC, NMVOC, CH</w:t>
      </w:r>
      <w:r w:rsidRPr="000075BC">
        <w:rPr>
          <w:sz w:val="22"/>
          <w:szCs w:val="22"/>
          <w:vertAlign w:val="subscript"/>
        </w:rPr>
        <w:t>4</w:t>
      </w:r>
      <w:r w:rsidRPr="000075BC">
        <w:rPr>
          <w:sz w:val="22"/>
          <w:szCs w:val="22"/>
        </w:rPr>
        <w:t>, NO</w:t>
      </w:r>
      <w:r w:rsidRPr="00935991">
        <w:rPr>
          <w:sz w:val="22"/>
          <w:szCs w:val="22"/>
          <w:vertAlign w:val="subscript"/>
        </w:rPr>
        <w:t>X</w:t>
      </w:r>
      <w:r w:rsidRPr="000075BC">
        <w:rPr>
          <w:sz w:val="22"/>
          <w:szCs w:val="22"/>
        </w:rPr>
        <w:t>, N</w:t>
      </w:r>
      <w:r w:rsidRPr="000075BC">
        <w:rPr>
          <w:sz w:val="22"/>
          <w:szCs w:val="22"/>
          <w:vertAlign w:val="subscript"/>
        </w:rPr>
        <w:t>2</w:t>
      </w:r>
      <w:r w:rsidRPr="000075BC">
        <w:rPr>
          <w:sz w:val="22"/>
          <w:szCs w:val="22"/>
        </w:rPr>
        <w:t>O, NH</w:t>
      </w:r>
      <w:r w:rsidRPr="000075BC">
        <w:rPr>
          <w:sz w:val="22"/>
          <w:szCs w:val="22"/>
          <w:vertAlign w:val="subscript"/>
        </w:rPr>
        <w:t>3</w:t>
      </w:r>
      <w:r w:rsidRPr="000075BC">
        <w:rPr>
          <w:sz w:val="22"/>
          <w:szCs w:val="22"/>
        </w:rPr>
        <w:t>, PM</w:t>
      </w:r>
      <w:r w:rsidRPr="000075BC">
        <w:rPr>
          <w:sz w:val="22"/>
          <w:szCs w:val="22"/>
          <w:vertAlign w:val="subscript"/>
        </w:rPr>
        <w:t>2.5</w:t>
      </w:r>
      <w:r w:rsidRPr="000075BC">
        <w:rPr>
          <w:sz w:val="22"/>
          <w:szCs w:val="22"/>
        </w:rPr>
        <w:t>, PM</w:t>
      </w:r>
      <w:r w:rsidRPr="000075BC">
        <w:rPr>
          <w:sz w:val="22"/>
          <w:szCs w:val="22"/>
          <w:vertAlign w:val="subscript"/>
        </w:rPr>
        <w:t>10</w:t>
      </w:r>
      <w:r w:rsidRPr="000075BC">
        <w:rPr>
          <w:sz w:val="22"/>
          <w:szCs w:val="22"/>
        </w:rPr>
        <w:t xml:space="preserve">, PM exhaust (the emission factors of particulate matter from combustion refer to particles smaller than 2.5 µm, that implicitly assumes that the fraction </w:t>
      </w:r>
      <w:r w:rsidRPr="000075BC">
        <w:rPr>
          <w:sz w:val="22"/>
          <w:szCs w:val="22"/>
          <w:lang w:val="en-US"/>
        </w:rPr>
        <w:t xml:space="preserve">of particulate matter with diameter between 2.5 µm and 10 µm </w:t>
      </w:r>
      <w:r w:rsidRPr="000075BC">
        <w:rPr>
          <w:sz w:val="22"/>
          <w:szCs w:val="22"/>
        </w:rPr>
        <w:t>is negligible), CO</w:t>
      </w:r>
      <w:r w:rsidRPr="000075BC">
        <w:rPr>
          <w:sz w:val="22"/>
          <w:szCs w:val="22"/>
          <w:vertAlign w:val="subscript"/>
        </w:rPr>
        <w:t>2</w:t>
      </w:r>
      <w:r w:rsidRPr="000075BC">
        <w:rPr>
          <w:sz w:val="22"/>
          <w:szCs w:val="22"/>
        </w:rPr>
        <w:t>, SO</w:t>
      </w:r>
      <w:r w:rsidRPr="000075BC">
        <w:rPr>
          <w:sz w:val="22"/>
          <w:szCs w:val="22"/>
          <w:vertAlign w:val="subscript"/>
        </w:rPr>
        <w:t>2</w:t>
      </w:r>
      <w:r w:rsidRPr="000075BC">
        <w:rPr>
          <w:sz w:val="22"/>
          <w:szCs w:val="22"/>
        </w:rPr>
        <w:t>, heavy metals, NO</w:t>
      </w:r>
      <w:r w:rsidRPr="000075BC">
        <w:rPr>
          <w:sz w:val="22"/>
          <w:szCs w:val="22"/>
          <w:vertAlign w:val="subscript"/>
        </w:rPr>
        <w:t>X</w:t>
      </w:r>
      <w:r w:rsidRPr="000075BC">
        <w:rPr>
          <w:sz w:val="22"/>
          <w:szCs w:val="22"/>
        </w:rPr>
        <w:t xml:space="preserve"> speciation in NO e NO</w:t>
      </w:r>
      <w:r w:rsidRPr="000075BC">
        <w:rPr>
          <w:sz w:val="22"/>
          <w:szCs w:val="22"/>
          <w:vertAlign w:val="subscript"/>
        </w:rPr>
        <w:t>2</w:t>
      </w:r>
      <w:r w:rsidRPr="000075BC">
        <w:rPr>
          <w:sz w:val="22"/>
          <w:szCs w:val="22"/>
        </w:rPr>
        <w:t>, the speciation in elemental and organic carbon of PM, the speciation of NMVOC.</w:t>
      </w:r>
    </w:p>
    <w:p w:rsidR="0073193F" w:rsidRPr="000075BC" w:rsidRDefault="0073193F" w:rsidP="0073193F">
      <w:pPr>
        <w:spacing w:line="240" w:lineRule="auto"/>
        <w:ind w:firstLine="284"/>
        <w:rPr>
          <w:sz w:val="22"/>
          <w:szCs w:val="22"/>
        </w:rPr>
      </w:pPr>
      <w:r w:rsidRPr="000075BC">
        <w:rPr>
          <w:sz w:val="22"/>
          <w:szCs w:val="22"/>
        </w:rPr>
        <w:t xml:space="preserve">Resulting national emission factors at detailed level are available on the following public web address: </w:t>
      </w:r>
      <w:hyperlink r:id="rId99" w:history="1">
        <w:r w:rsidR="00935991" w:rsidRPr="000F047D">
          <w:rPr>
            <w:rStyle w:val="Collegamentoipertestuale"/>
            <w:sz w:val="22"/>
            <w:szCs w:val="22"/>
          </w:rPr>
          <w:t>http://www.sinanet.isprambiente.it/it/sia-ispra/fetransp</w:t>
        </w:r>
      </w:hyperlink>
      <w:r w:rsidR="00935991">
        <w:rPr>
          <w:sz w:val="22"/>
          <w:szCs w:val="22"/>
        </w:rPr>
        <w:t xml:space="preserve"> </w:t>
      </w:r>
      <w:r w:rsidRPr="000075BC">
        <w:rPr>
          <w:sz w:val="22"/>
          <w:szCs w:val="22"/>
        </w:rPr>
        <w:t>.</w:t>
      </w:r>
    </w:p>
    <w:p w:rsidR="0073193F" w:rsidRPr="000075BC" w:rsidRDefault="0073193F" w:rsidP="0073193F">
      <w:pPr>
        <w:autoSpaceDE w:val="0"/>
        <w:autoSpaceDN w:val="0"/>
        <w:adjustRightInd w:val="0"/>
        <w:spacing w:line="240" w:lineRule="auto"/>
        <w:ind w:firstLine="284"/>
        <w:rPr>
          <w:sz w:val="22"/>
        </w:rPr>
      </w:pPr>
      <w:r w:rsidRPr="000075BC">
        <w:rPr>
          <w:sz w:val="22"/>
        </w:rPr>
        <w:t>Data on fuel consumption of gasoline, diesel, liquefied petroleum gas (LPG), natural gas (CNG) and biofuels are those reported in the national energy balance (MSE, several years). Time series of consumptions, by fuel and vehicle categories, are detailed in the NFR.</w:t>
      </w:r>
    </w:p>
    <w:p w:rsidR="0073193F" w:rsidRPr="000075BC" w:rsidRDefault="0073193F" w:rsidP="0073193F">
      <w:pPr>
        <w:pStyle w:val="Corpodeltesto"/>
        <w:spacing w:line="240" w:lineRule="auto"/>
        <w:ind w:firstLine="284"/>
        <w:rPr>
          <w:b w:val="0"/>
          <w:sz w:val="22"/>
        </w:rPr>
      </w:pPr>
    </w:p>
    <w:p w:rsidR="0073193F" w:rsidRPr="000075BC" w:rsidRDefault="0073193F" w:rsidP="0073193F">
      <w:pPr>
        <w:pStyle w:val="Titolo4"/>
      </w:pPr>
      <w:bookmarkStart w:id="80" w:name="_Toc384040715"/>
      <w:bookmarkStart w:id="81" w:name="_Toc445660593"/>
      <w:r w:rsidRPr="000075BC">
        <w:t>Exhaust emissions</w:t>
      </w:r>
      <w:bookmarkEnd w:id="80"/>
      <w:bookmarkEnd w:id="81"/>
    </w:p>
    <w:p w:rsidR="0073193F" w:rsidRPr="000075BC" w:rsidRDefault="0073193F" w:rsidP="0073193F">
      <w:pPr>
        <w:spacing w:line="240" w:lineRule="auto"/>
        <w:ind w:firstLine="284"/>
        <w:rPr>
          <w:sz w:val="22"/>
        </w:rPr>
      </w:pPr>
      <w:r w:rsidRPr="000075BC">
        <w:rPr>
          <w:sz w:val="22"/>
        </w:rPr>
        <w:t xml:space="preserve">Exhaust emissions from vehicles subsectors are split between cold and hot emissions; estimates </w:t>
      </w:r>
      <w:r w:rsidRPr="000075BC">
        <w:rPr>
          <w:sz w:val="22"/>
          <w:szCs w:val="16"/>
        </w:rPr>
        <w:t>are calculated either on the basis of a combination of total fuel consumption and fuel properties data or on the basis of a combination of drive related emission factors and road traffic data</w:t>
      </w:r>
      <w:r w:rsidRPr="000075BC">
        <w:rPr>
          <w:sz w:val="22"/>
        </w:rPr>
        <w:t>.</w:t>
      </w:r>
    </w:p>
    <w:p w:rsidR="0073193F" w:rsidRPr="000075BC" w:rsidRDefault="0073193F" w:rsidP="0073193F">
      <w:pPr>
        <w:widowControl/>
        <w:spacing w:line="240" w:lineRule="auto"/>
        <w:ind w:firstLine="284"/>
        <w:textAlignment w:val="top"/>
        <w:rPr>
          <w:color w:val="000000"/>
          <w:sz w:val="22"/>
          <w:szCs w:val="24"/>
          <w:lang w:eastAsia="it-IT"/>
        </w:rPr>
      </w:pPr>
      <w:r w:rsidRPr="000075BC">
        <w:rPr>
          <w:color w:val="000000"/>
          <w:sz w:val="22"/>
          <w:szCs w:val="24"/>
          <w:lang w:eastAsia="it-IT"/>
        </w:rPr>
        <w:t>The calculation of emissions is based on emission factors calculated for the vehicle models most widely and systematically used, distinguishing between the type of vehicle, fuel, engine size or weight class, standard legislation. The legislative standards introduced become more stringent over the years, ensuring that new vehicles emit much less than the older ones as regards the regulated pollutants.</w:t>
      </w:r>
    </w:p>
    <w:p w:rsidR="0073193F" w:rsidRPr="000075BC" w:rsidRDefault="0073193F" w:rsidP="0073193F">
      <w:pPr>
        <w:spacing w:line="240" w:lineRule="auto"/>
        <w:ind w:firstLine="284"/>
        <w:textAlignment w:val="top"/>
        <w:rPr>
          <w:color w:val="000000"/>
          <w:sz w:val="22"/>
          <w:szCs w:val="24"/>
          <w:lang w:eastAsia="it-IT"/>
        </w:rPr>
      </w:pPr>
      <w:r w:rsidRPr="000075BC">
        <w:rPr>
          <w:rStyle w:val="hps"/>
          <w:color w:val="000000"/>
          <w:sz w:val="22"/>
        </w:rPr>
        <w:t>With</w:t>
      </w:r>
      <w:r w:rsidRPr="000075BC">
        <w:rPr>
          <w:rStyle w:val="longtextshorttext"/>
          <w:color w:val="000000"/>
          <w:sz w:val="22"/>
        </w:rPr>
        <w:t xml:space="preserve"> </w:t>
      </w:r>
      <w:r w:rsidRPr="000075BC">
        <w:rPr>
          <w:rStyle w:val="hps"/>
          <w:color w:val="000000"/>
          <w:sz w:val="22"/>
        </w:rPr>
        <w:t>reference</w:t>
      </w:r>
      <w:r w:rsidRPr="000075BC">
        <w:rPr>
          <w:rStyle w:val="longtextshorttext"/>
          <w:color w:val="000000"/>
          <w:sz w:val="22"/>
        </w:rPr>
        <w:t xml:space="preserve"> </w:t>
      </w:r>
      <w:r w:rsidRPr="000075BC">
        <w:rPr>
          <w:rStyle w:val="hps"/>
          <w:color w:val="000000"/>
          <w:sz w:val="22"/>
        </w:rPr>
        <w:t>to four groups of pollutants, t</w:t>
      </w:r>
      <w:r w:rsidRPr="000075BC">
        <w:rPr>
          <w:color w:val="000000"/>
          <w:sz w:val="22"/>
          <w:szCs w:val="24"/>
          <w:lang w:eastAsia="it-IT"/>
        </w:rPr>
        <w:t>he method of calculation of exhaust emissions is different. The methodology implemented is derived from the EMEP/EEA Emission Inventory Guidebook 2013 (EMEP/EEA, 2013).</w:t>
      </w:r>
    </w:p>
    <w:p w:rsidR="0073193F" w:rsidRPr="000075BC" w:rsidRDefault="0073193F" w:rsidP="0073193F">
      <w:pPr>
        <w:spacing w:line="240" w:lineRule="auto"/>
        <w:ind w:firstLine="284"/>
        <w:rPr>
          <w:sz w:val="22"/>
          <w:lang w:eastAsia="it-IT"/>
        </w:rPr>
      </w:pPr>
      <w:r w:rsidRPr="000075BC">
        <w:rPr>
          <w:sz w:val="22"/>
          <w:lang w:eastAsia="it-IT"/>
        </w:rPr>
        <w:t xml:space="preserve">As regards the first two groups, methods are used leading to high standard detailed emissions data. </w:t>
      </w:r>
    </w:p>
    <w:p w:rsidR="0073193F" w:rsidRPr="000075BC" w:rsidRDefault="0073193F" w:rsidP="0073193F">
      <w:pPr>
        <w:spacing w:line="240" w:lineRule="auto"/>
        <w:ind w:firstLine="284"/>
        <w:rPr>
          <w:sz w:val="22"/>
          <w:lang w:eastAsia="it-IT"/>
        </w:rPr>
      </w:pPr>
      <w:r w:rsidRPr="000075BC">
        <w:rPr>
          <w:sz w:val="22"/>
          <w:lang w:eastAsia="it-IT"/>
        </w:rPr>
        <w:t>The first group includes: CO, NO</w:t>
      </w:r>
      <w:r w:rsidRPr="000075BC">
        <w:rPr>
          <w:sz w:val="22"/>
          <w:vertAlign w:val="subscript"/>
          <w:lang w:eastAsia="it-IT"/>
        </w:rPr>
        <w:t>X</w:t>
      </w:r>
      <w:r w:rsidRPr="000075BC">
        <w:rPr>
          <w:sz w:val="22"/>
          <w:lang w:eastAsia="it-IT"/>
        </w:rPr>
        <w:t>, VOC, CH</w:t>
      </w:r>
      <w:r w:rsidRPr="000075BC">
        <w:rPr>
          <w:sz w:val="22"/>
          <w:vertAlign w:val="subscript"/>
          <w:lang w:eastAsia="it-IT"/>
        </w:rPr>
        <w:t>4</w:t>
      </w:r>
      <w:r w:rsidRPr="000075BC">
        <w:rPr>
          <w:sz w:val="22"/>
          <w:lang w:eastAsia="it-IT"/>
        </w:rPr>
        <w:t>, NMVOC, N</w:t>
      </w:r>
      <w:r w:rsidRPr="000075BC">
        <w:rPr>
          <w:sz w:val="22"/>
          <w:vertAlign w:val="subscript"/>
          <w:lang w:eastAsia="it-IT"/>
        </w:rPr>
        <w:t>2</w:t>
      </w:r>
      <w:r w:rsidRPr="000075BC">
        <w:rPr>
          <w:sz w:val="22"/>
          <w:lang w:eastAsia="it-IT"/>
        </w:rPr>
        <w:t>O, NH</w:t>
      </w:r>
      <w:r w:rsidRPr="000075BC">
        <w:rPr>
          <w:sz w:val="22"/>
          <w:vertAlign w:val="subscript"/>
          <w:lang w:eastAsia="it-IT"/>
        </w:rPr>
        <w:t>3</w:t>
      </w:r>
      <w:r w:rsidRPr="000075BC">
        <w:rPr>
          <w:sz w:val="22"/>
          <w:lang w:eastAsia="it-IT"/>
        </w:rPr>
        <w:t xml:space="preserve"> and PM. For these pollutants, specific emission factors are applied relating to different engine conditions and urban, rural and highway driving shares. </w:t>
      </w:r>
    </w:p>
    <w:p w:rsidR="0073193F" w:rsidRPr="000075BC" w:rsidRDefault="0073193F" w:rsidP="0073193F">
      <w:pPr>
        <w:spacing w:line="240" w:lineRule="auto"/>
        <w:ind w:firstLine="284"/>
        <w:rPr>
          <w:sz w:val="22"/>
          <w:lang w:eastAsia="it-IT"/>
        </w:rPr>
      </w:pPr>
      <w:r w:rsidRPr="000075BC">
        <w:rPr>
          <w:sz w:val="22"/>
          <w:lang w:eastAsia="it-IT"/>
        </w:rPr>
        <w:t>The second group includes: CO</w:t>
      </w:r>
      <w:r w:rsidRPr="000075BC">
        <w:rPr>
          <w:sz w:val="22"/>
          <w:vertAlign w:val="subscript"/>
          <w:lang w:eastAsia="it-IT"/>
        </w:rPr>
        <w:t>2</w:t>
      </w:r>
      <w:r w:rsidRPr="000075BC">
        <w:rPr>
          <w:sz w:val="22"/>
          <w:lang w:eastAsia="it-IT"/>
        </w:rPr>
        <w:t>, SO</w:t>
      </w:r>
      <w:r w:rsidRPr="000075BC">
        <w:rPr>
          <w:sz w:val="22"/>
          <w:vertAlign w:val="subscript"/>
          <w:lang w:eastAsia="it-IT"/>
        </w:rPr>
        <w:t>2</w:t>
      </w:r>
      <w:r w:rsidRPr="000075BC">
        <w:rPr>
          <w:sz w:val="22"/>
          <w:lang w:eastAsia="it-IT"/>
        </w:rPr>
        <w:t xml:space="preserve">, Pb, Cd, Cr, Cu, Ni, Se, Zn. The emissions of these pollutants are estimated on the basis of fuel consumption. </w:t>
      </w:r>
    </w:p>
    <w:p w:rsidR="0073193F" w:rsidRPr="000075BC" w:rsidRDefault="0073193F" w:rsidP="0073193F">
      <w:pPr>
        <w:spacing w:line="240" w:lineRule="auto"/>
        <w:ind w:firstLine="284"/>
        <w:rPr>
          <w:sz w:val="22"/>
          <w:lang w:eastAsia="it-IT"/>
        </w:rPr>
      </w:pPr>
      <w:r w:rsidRPr="000075BC">
        <w:rPr>
          <w:sz w:val="22"/>
          <w:lang w:eastAsia="it-IT"/>
        </w:rPr>
        <w:t>For the third group of pollutants, including PAHs and PCDDs and PCDFs, detailed data are not available and then a simplified methodology is applied.</w:t>
      </w:r>
    </w:p>
    <w:p w:rsidR="0073193F" w:rsidRPr="000075BC" w:rsidRDefault="0073193F" w:rsidP="0073193F">
      <w:pPr>
        <w:spacing w:line="240" w:lineRule="auto"/>
        <w:ind w:firstLine="284"/>
        <w:rPr>
          <w:sz w:val="22"/>
          <w:lang w:eastAsia="it-IT"/>
        </w:rPr>
      </w:pPr>
      <w:r w:rsidRPr="000075BC">
        <w:rPr>
          <w:sz w:val="22"/>
          <w:lang w:eastAsia="it-IT"/>
        </w:rPr>
        <w:t>Finally the fourth group includes pollutants (alkanes, alkenes, alkynes, aldehydes, ketones, cycloalkanes and aromatic compounds) obtained as a fraction of the total emissions of NMVOC, assuming that the fraction of residual NMVOC are PAHs.</w:t>
      </w:r>
    </w:p>
    <w:p w:rsidR="0073193F" w:rsidRPr="000075BC" w:rsidRDefault="0073193F" w:rsidP="0073193F">
      <w:pPr>
        <w:spacing w:line="240" w:lineRule="auto"/>
        <w:ind w:firstLine="284"/>
        <w:rPr>
          <w:sz w:val="22"/>
          <w:szCs w:val="22"/>
          <w:lang w:eastAsia="it-IT"/>
        </w:rPr>
      </w:pPr>
      <w:r w:rsidRPr="000075BC">
        <w:rPr>
          <w:sz w:val="22"/>
          <w:szCs w:val="22"/>
          <w:lang w:eastAsia="it-IT"/>
        </w:rPr>
        <w:t xml:space="preserve">Because of the availability in </w:t>
      </w:r>
      <w:smartTag w:uri="urn:schemas-microsoft-com:office:smarttags" w:element="place">
        <w:smartTag w:uri="urn:schemas-microsoft-com:office:smarttags" w:element="country-region">
          <w:r w:rsidRPr="000075BC">
            <w:rPr>
              <w:sz w:val="22"/>
              <w:szCs w:val="22"/>
              <w:lang w:eastAsia="it-IT"/>
            </w:rPr>
            <w:t>Italy</w:t>
          </w:r>
        </w:smartTag>
      </w:smartTag>
      <w:r w:rsidRPr="000075BC">
        <w:rPr>
          <w:sz w:val="22"/>
          <w:szCs w:val="22"/>
          <w:lang w:eastAsia="it-IT"/>
        </w:rPr>
        <w:t xml:space="preserve"> of an extensive and accurate database, a detailed methodology is implemented in the model COPERT 4. Total emissions are calculated as the sum of hot emissions, deriving from the engine when it reaches a hot temperature, and cold emissions produced during the heating process. The different methodological approach is justified by the performance of vehicles in the two different phases.</w:t>
      </w:r>
    </w:p>
    <w:p w:rsidR="0073193F" w:rsidRPr="000075BC" w:rsidRDefault="0073193F" w:rsidP="0073193F">
      <w:pPr>
        <w:spacing w:line="240" w:lineRule="auto"/>
        <w:ind w:firstLine="284"/>
        <w:rPr>
          <w:sz w:val="22"/>
        </w:rPr>
      </w:pPr>
      <w:r w:rsidRPr="000075BC">
        <w:rPr>
          <w:rStyle w:val="hps"/>
          <w:color w:val="000000"/>
          <w:sz w:val="22"/>
          <w:szCs w:val="24"/>
        </w:rPr>
        <w:t>The</w:t>
      </w:r>
      <w:r w:rsidRPr="000075BC">
        <w:rPr>
          <w:rStyle w:val="longtext"/>
          <w:color w:val="000000"/>
          <w:sz w:val="22"/>
          <w:szCs w:val="24"/>
        </w:rPr>
        <w:t xml:space="preserve"> </w:t>
      </w:r>
      <w:r w:rsidRPr="000075BC">
        <w:rPr>
          <w:rStyle w:val="hps"/>
          <w:color w:val="000000"/>
          <w:sz w:val="22"/>
          <w:szCs w:val="24"/>
        </w:rPr>
        <w:t>production of emissions is</w:t>
      </w:r>
      <w:r w:rsidRPr="000075BC">
        <w:rPr>
          <w:rStyle w:val="longtext"/>
          <w:color w:val="000000"/>
          <w:sz w:val="22"/>
          <w:szCs w:val="24"/>
        </w:rPr>
        <w:t xml:space="preserve"> </w:t>
      </w:r>
      <w:r w:rsidRPr="000075BC">
        <w:rPr>
          <w:rStyle w:val="hps"/>
          <w:color w:val="000000"/>
          <w:sz w:val="22"/>
          <w:szCs w:val="24"/>
        </w:rPr>
        <w:t>also</w:t>
      </w:r>
      <w:r w:rsidRPr="000075BC">
        <w:rPr>
          <w:rStyle w:val="longtext"/>
          <w:color w:val="000000"/>
          <w:sz w:val="22"/>
          <w:szCs w:val="24"/>
        </w:rPr>
        <w:t xml:space="preserve"> </w:t>
      </w:r>
      <w:r w:rsidRPr="000075BC">
        <w:rPr>
          <w:rStyle w:val="hps"/>
          <w:color w:val="000000"/>
          <w:sz w:val="22"/>
          <w:szCs w:val="24"/>
        </w:rPr>
        <w:t>closely</w:t>
      </w:r>
      <w:r w:rsidRPr="000075BC">
        <w:rPr>
          <w:rStyle w:val="longtext"/>
          <w:color w:val="000000"/>
          <w:sz w:val="22"/>
          <w:szCs w:val="24"/>
        </w:rPr>
        <w:t xml:space="preserve"> </w:t>
      </w:r>
      <w:r w:rsidRPr="000075BC">
        <w:rPr>
          <w:rStyle w:val="hps"/>
          <w:color w:val="000000"/>
          <w:sz w:val="22"/>
          <w:szCs w:val="24"/>
        </w:rPr>
        <w:t>linked to</w:t>
      </w:r>
      <w:r w:rsidRPr="000075BC">
        <w:rPr>
          <w:rStyle w:val="longtext"/>
          <w:color w:val="000000"/>
          <w:sz w:val="22"/>
          <w:szCs w:val="24"/>
        </w:rPr>
        <w:t xml:space="preserve"> </w:t>
      </w:r>
      <w:r w:rsidRPr="000075BC">
        <w:rPr>
          <w:rStyle w:val="hps"/>
          <w:color w:val="000000"/>
          <w:sz w:val="22"/>
          <w:szCs w:val="24"/>
        </w:rPr>
        <w:t>the</w:t>
      </w:r>
      <w:r w:rsidRPr="000075BC">
        <w:rPr>
          <w:rStyle w:val="longtext"/>
          <w:color w:val="000000"/>
          <w:sz w:val="22"/>
          <w:szCs w:val="24"/>
        </w:rPr>
        <w:t xml:space="preserve"> </w:t>
      </w:r>
      <w:r w:rsidRPr="000075BC">
        <w:rPr>
          <w:rStyle w:val="hps"/>
          <w:color w:val="000000"/>
          <w:sz w:val="22"/>
          <w:szCs w:val="24"/>
        </w:rPr>
        <w:t>driving mode</w:t>
      </w:r>
      <w:r w:rsidRPr="000075BC">
        <w:rPr>
          <w:rStyle w:val="longtext"/>
          <w:color w:val="000000"/>
          <w:sz w:val="22"/>
          <w:szCs w:val="24"/>
        </w:rPr>
        <w:t xml:space="preserve">, </w:t>
      </w:r>
      <w:r w:rsidRPr="000075BC">
        <w:rPr>
          <w:rStyle w:val="hps"/>
          <w:color w:val="000000"/>
          <w:sz w:val="22"/>
          <w:szCs w:val="24"/>
        </w:rPr>
        <w:t>differentiating</w:t>
      </w:r>
      <w:r w:rsidRPr="000075BC">
        <w:rPr>
          <w:rStyle w:val="longtext"/>
          <w:color w:val="000000"/>
          <w:sz w:val="22"/>
        </w:rPr>
        <w:t xml:space="preserve"> for </w:t>
      </w:r>
      <w:r w:rsidRPr="000075BC">
        <w:rPr>
          <w:rStyle w:val="hps"/>
          <w:color w:val="000000"/>
          <w:sz w:val="22"/>
          <w:szCs w:val="24"/>
        </w:rPr>
        <w:t>activity data</w:t>
      </w:r>
      <w:r w:rsidRPr="000075BC">
        <w:rPr>
          <w:rStyle w:val="longtext"/>
          <w:color w:val="000000"/>
          <w:sz w:val="22"/>
        </w:rPr>
        <w:t xml:space="preserve"> and </w:t>
      </w:r>
      <w:r w:rsidRPr="000075BC">
        <w:rPr>
          <w:rStyle w:val="longtext"/>
          <w:color w:val="000000"/>
          <w:sz w:val="22"/>
          <w:szCs w:val="24"/>
        </w:rPr>
        <w:t xml:space="preserve">emission factors, </w:t>
      </w:r>
      <w:r w:rsidRPr="000075BC">
        <w:rPr>
          <w:rStyle w:val="hps"/>
          <w:color w:val="000000"/>
          <w:sz w:val="22"/>
        </w:rPr>
        <w:t>with reference to</w:t>
      </w:r>
      <w:r w:rsidRPr="000075BC">
        <w:rPr>
          <w:rStyle w:val="hps"/>
          <w:color w:val="000000"/>
          <w:sz w:val="22"/>
          <w:szCs w:val="24"/>
        </w:rPr>
        <w:t xml:space="preserve"> urban </w:t>
      </w:r>
      <w:r w:rsidRPr="000075BC">
        <w:rPr>
          <w:rStyle w:val="hpsatn"/>
          <w:color w:val="000000"/>
          <w:sz w:val="22"/>
          <w:szCs w:val="24"/>
        </w:rPr>
        <w:t>(</w:t>
      </w:r>
      <w:r w:rsidRPr="000075BC">
        <w:rPr>
          <w:rStyle w:val="longtext"/>
          <w:color w:val="000000"/>
          <w:sz w:val="22"/>
          <w:szCs w:val="24"/>
        </w:rPr>
        <w:t xml:space="preserve">where </w:t>
      </w:r>
      <w:r w:rsidRPr="000075BC">
        <w:rPr>
          <w:rStyle w:val="hps"/>
          <w:color w:val="000000"/>
          <w:sz w:val="22"/>
          <w:szCs w:val="24"/>
        </w:rPr>
        <w:t>it</w:t>
      </w:r>
      <w:r w:rsidRPr="000075BC">
        <w:rPr>
          <w:rStyle w:val="longtext"/>
          <w:color w:val="000000"/>
          <w:sz w:val="22"/>
          <w:szCs w:val="24"/>
        </w:rPr>
        <w:t xml:space="preserve"> </w:t>
      </w:r>
      <w:r w:rsidRPr="000075BC">
        <w:rPr>
          <w:rStyle w:val="hps"/>
          <w:color w:val="000000"/>
          <w:sz w:val="22"/>
          <w:szCs w:val="24"/>
        </w:rPr>
        <w:t>is assumed that</w:t>
      </w:r>
      <w:r w:rsidRPr="000075BC">
        <w:rPr>
          <w:rStyle w:val="longtext"/>
          <w:color w:val="000000"/>
          <w:sz w:val="22"/>
          <w:szCs w:val="24"/>
        </w:rPr>
        <w:t xml:space="preserve"> </w:t>
      </w:r>
      <w:r w:rsidRPr="000075BC">
        <w:rPr>
          <w:rStyle w:val="hps"/>
          <w:color w:val="000000"/>
          <w:sz w:val="22"/>
          <w:szCs w:val="24"/>
        </w:rPr>
        <w:t>almost</w:t>
      </w:r>
      <w:r w:rsidRPr="000075BC">
        <w:rPr>
          <w:rStyle w:val="longtext"/>
          <w:color w:val="000000"/>
          <w:sz w:val="22"/>
          <w:szCs w:val="24"/>
        </w:rPr>
        <w:t xml:space="preserve"> </w:t>
      </w:r>
      <w:r w:rsidRPr="000075BC">
        <w:rPr>
          <w:rStyle w:val="hps"/>
          <w:color w:val="000000"/>
          <w:sz w:val="22"/>
          <w:szCs w:val="24"/>
        </w:rPr>
        <w:t>all</w:t>
      </w:r>
      <w:r w:rsidRPr="000075BC">
        <w:rPr>
          <w:rStyle w:val="longtext"/>
          <w:color w:val="000000"/>
          <w:sz w:val="22"/>
          <w:szCs w:val="24"/>
        </w:rPr>
        <w:t xml:space="preserve"> </w:t>
      </w:r>
      <w:r w:rsidRPr="000075BC">
        <w:rPr>
          <w:rStyle w:val="longtext"/>
          <w:color w:val="000000"/>
          <w:sz w:val="22"/>
        </w:rPr>
        <w:t>cold</w:t>
      </w:r>
      <w:r w:rsidRPr="000075BC">
        <w:rPr>
          <w:rStyle w:val="hps"/>
          <w:color w:val="000000"/>
          <w:sz w:val="22"/>
          <w:szCs w:val="24"/>
        </w:rPr>
        <w:t xml:space="preserve"> emissions </w:t>
      </w:r>
      <w:r w:rsidRPr="000075BC">
        <w:rPr>
          <w:rStyle w:val="hps"/>
          <w:color w:val="000000"/>
          <w:sz w:val="22"/>
        </w:rPr>
        <w:t>are produced</w:t>
      </w:r>
      <w:r w:rsidRPr="000075BC">
        <w:rPr>
          <w:rStyle w:val="longtext"/>
          <w:color w:val="000000"/>
          <w:sz w:val="22"/>
          <w:szCs w:val="24"/>
        </w:rPr>
        <w:t>)</w:t>
      </w:r>
      <w:r w:rsidRPr="000075BC">
        <w:rPr>
          <w:rStyle w:val="longtext"/>
          <w:color w:val="000000"/>
          <w:sz w:val="22"/>
        </w:rPr>
        <w:t>, rural</w:t>
      </w:r>
      <w:r w:rsidRPr="000075BC">
        <w:rPr>
          <w:rStyle w:val="longtext"/>
          <w:color w:val="000000"/>
          <w:sz w:val="22"/>
          <w:szCs w:val="24"/>
        </w:rPr>
        <w:t xml:space="preserve"> </w:t>
      </w:r>
      <w:r w:rsidRPr="000075BC">
        <w:rPr>
          <w:rStyle w:val="hps"/>
          <w:color w:val="000000"/>
          <w:sz w:val="22"/>
          <w:szCs w:val="24"/>
        </w:rPr>
        <w:t>and highway</w:t>
      </w:r>
      <w:r w:rsidRPr="000075BC">
        <w:rPr>
          <w:rStyle w:val="hps"/>
          <w:color w:val="000000"/>
          <w:sz w:val="22"/>
        </w:rPr>
        <w:t xml:space="preserve"> shares</w:t>
      </w:r>
      <w:r w:rsidRPr="000075BC">
        <w:rPr>
          <w:rStyle w:val="longtext"/>
          <w:color w:val="000000"/>
          <w:sz w:val="22"/>
          <w:szCs w:val="24"/>
        </w:rPr>
        <w:t>.</w:t>
      </w:r>
      <w:r w:rsidRPr="000075BC">
        <w:rPr>
          <w:sz w:val="22"/>
        </w:rPr>
        <w:t xml:space="preserve"> </w:t>
      </w:r>
      <w:r w:rsidRPr="000075BC">
        <w:rPr>
          <w:sz w:val="22"/>
          <w:lang w:eastAsia="it-IT"/>
        </w:rPr>
        <w:t xml:space="preserve">Several factors contribute to the production of hot emissions such as mileage, speed, type of road, vehicle age, engine capacity and weight. </w:t>
      </w:r>
      <w:r w:rsidRPr="000075BC">
        <w:rPr>
          <w:sz w:val="22"/>
        </w:rPr>
        <w:t>Cold emissions are mainly attributed to urban share, and are attributed only to passenger cars and light duty vehicles. Varying according to the weather conditions and driving behaviour, are related to the specific country.</w:t>
      </w:r>
    </w:p>
    <w:p w:rsidR="0073193F" w:rsidRPr="000075BC" w:rsidRDefault="0073193F" w:rsidP="0073193F">
      <w:pPr>
        <w:spacing w:line="240" w:lineRule="auto"/>
        <w:ind w:firstLine="284"/>
        <w:rPr>
          <w:sz w:val="22"/>
          <w:szCs w:val="16"/>
        </w:rPr>
      </w:pPr>
      <w:r w:rsidRPr="000075BC">
        <w:rPr>
          <w:sz w:val="22"/>
          <w:szCs w:val="16"/>
        </w:rPr>
        <w:t>Emissions of NMVOC, NO</w:t>
      </w:r>
      <w:r w:rsidRPr="000075BC">
        <w:rPr>
          <w:sz w:val="22"/>
          <w:szCs w:val="16"/>
          <w:vertAlign w:val="subscript"/>
        </w:rPr>
        <w:t>X</w:t>
      </w:r>
      <w:r w:rsidRPr="000075BC">
        <w:rPr>
          <w:sz w:val="22"/>
          <w:szCs w:val="16"/>
        </w:rPr>
        <w:t xml:space="preserve">, CO and PM are calculated on the basis of emission factors expressed in grams per kilometre and road traffic statistics estimated by ISPRA on account of data released from Ministry of Transport, ACI and ANCMA </w:t>
      </w:r>
      <w:r w:rsidRPr="000075BC">
        <w:rPr>
          <w:sz w:val="22"/>
        </w:rPr>
        <w:t>(several years). The emission factors</w:t>
      </w:r>
      <w:r w:rsidRPr="000075BC">
        <w:rPr>
          <w:sz w:val="22"/>
          <w:szCs w:val="16"/>
        </w:rPr>
        <w:t xml:space="preserve"> are based on experimental measurements of emissions from in-service vehicles of different types driven under test cycles with different </w:t>
      </w:r>
      <w:r w:rsidRPr="000075BC">
        <w:rPr>
          <w:sz w:val="22"/>
          <w:szCs w:val="16"/>
        </w:rPr>
        <w:lastRenderedPageBreak/>
        <w:t xml:space="preserve">average speeds calculated from the emission </w:t>
      </w:r>
      <w:r w:rsidRPr="000075BC">
        <w:rPr>
          <w:sz w:val="22"/>
        </w:rPr>
        <w:t>functions and speed-coefficients provided by COPERT 4 (</w:t>
      </w:r>
      <w:r w:rsidRPr="000075BC">
        <w:rPr>
          <w:sz w:val="22"/>
          <w:szCs w:val="16"/>
        </w:rPr>
        <w:t>EMISIA SA, 2015</w:t>
      </w:r>
      <w:r w:rsidRPr="000075BC">
        <w:rPr>
          <w:sz w:val="22"/>
        </w:rPr>
        <w:t>). This source provides emission functions and</w:t>
      </w:r>
      <w:r w:rsidRPr="000075BC">
        <w:rPr>
          <w:sz w:val="22"/>
          <w:szCs w:val="16"/>
        </w:rPr>
        <w:t xml:space="preserve"> coefficients relating emission factors (in g/km) to average speed for each vehicle type and Euro emission standard derived by fitting experimental measurements to polynomial functions. These functions were then used to calculate emission factor values for each vehicle type and Euro emission standard at each of the average speeds of road and area types.</w:t>
      </w:r>
    </w:p>
    <w:p w:rsidR="0073193F" w:rsidRPr="000075BC" w:rsidRDefault="0073193F" w:rsidP="0073193F">
      <w:pPr>
        <w:spacing w:line="240" w:lineRule="auto"/>
        <w:ind w:firstLine="284"/>
        <w:rPr>
          <w:sz w:val="22"/>
        </w:rPr>
      </w:pPr>
      <w:r w:rsidRPr="000075BC">
        <w:rPr>
          <w:sz w:val="22"/>
        </w:rPr>
        <w:t>As regards the speciation of PM into elemental (EC, assumed to be equal to black carbon for road transport) and organic carbon (OC), considering the organic material (OM) as the mass of organic carbon corrected for the hydrogen content of the compounds collected, since the estimates are based on the assumption that low-sulphur fuels are used, when advanced aftertreatments are used, EC and OM does not add up to 100%, assuming that the remaining fraction consists of ash, nitrates, sulphates, water and ammonium salts (EMEP/EEA 2013).</w:t>
      </w:r>
    </w:p>
    <w:p w:rsidR="0073193F" w:rsidRPr="000075BC" w:rsidRDefault="0073193F" w:rsidP="0073193F">
      <w:pPr>
        <w:spacing w:line="240" w:lineRule="auto"/>
        <w:ind w:firstLine="284"/>
        <w:rPr>
          <w:sz w:val="22"/>
        </w:rPr>
      </w:pPr>
      <w:r w:rsidRPr="000075BC">
        <w:rPr>
          <w:sz w:val="22"/>
        </w:rPr>
        <w:t>Emissions of fuel dependent pollutants have been estimated applying a different approach.</w:t>
      </w:r>
    </w:p>
    <w:p w:rsidR="0073193F" w:rsidRPr="000075BC" w:rsidRDefault="0073193F" w:rsidP="0073193F">
      <w:pPr>
        <w:spacing w:line="240" w:lineRule="auto"/>
        <w:ind w:firstLine="284"/>
        <w:rPr>
          <w:sz w:val="22"/>
          <w:szCs w:val="16"/>
        </w:rPr>
      </w:pPr>
      <w:r w:rsidRPr="000075BC">
        <w:rPr>
          <w:sz w:val="22"/>
        </w:rPr>
        <w:t>Data on consumption of various fuels are derived from official statistics aggregated at national level and then estimated in the detail of vehicle categories,</w:t>
      </w:r>
      <w:r w:rsidRPr="000075BC">
        <w:rPr>
          <w:sz w:val="22"/>
          <w:szCs w:val="16"/>
        </w:rPr>
        <w:t xml:space="preserve"> emission regulation and road type in </w:t>
      </w:r>
      <w:smartTag w:uri="urn:schemas-microsoft-com:office:smarttags" w:element="place">
        <w:smartTag w:uri="urn:schemas-microsoft-com:office:smarttags" w:element="country-region">
          <w:r w:rsidRPr="000075BC">
            <w:rPr>
              <w:sz w:val="22"/>
              <w:szCs w:val="16"/>
            </w:rPr>
            <w:t>Italy</w:t>
          </w:r>
        </w:smartTag>
      </w:smartTag>
      <w:r w:rsidRPr="000075BC">
        <w:rPr>
          <w:sz w:val="22"/>
          <w:szCs w:val="16"/>
        </w:rPr>
        <w:t>. T</w:t>
      </w:r>
      <w:r w:rsidRPr="000075BC">
        <w:rPr>
          <w:sz w:val="22"/>
        </w:rPr>
        <w:t xml:space="preserve">he resulting error of approximation deriving from the comparison between the calculated value and the statistical value of the total fuel consumption, is corrected by applying a </w:t>
      </w:r>
      <w:r w:rsidRPr="000075BC">
        <w:rPr>
          <w:sz w:val="22"/>
          <w:szCs w:val="16"/>
        </w:rPr>
        <w:t>normalisation procedure to the breakdown of fuel consumption by each vehicle type calculated on the basis of the fuel consumption factors added up, with reference to the BEN figures for total fuel consumption in Italy (adjusted for off-road consumption).</w:t>
      </w:r>
    </w:p>
    <w:p w:rsidR="0073193F" w:rsidRPr="000075BC" w:rsidRDefault="0073193F" w:rsidP="0073193F">
      <w:pPr>
        <w:spacing w:line="240" w:lineRule="auto"/>
        <w:ind w:firstLine="284"/>
        <w:rPr>
          <w:sz w:val="22"/>
          <w:szCs w:val="16"/>
        </w:rPr>
      </w:pPr>
      <w:r w:rsidRPr="000075BC">
        <w:rPr>
          <w:sz w:val="22"/>
          <w:szCs w:val="16"/>
        </w:rPr>
        <w:t xml:space="preserve">The 1990-2014 inventory used fuel consumption factors expressed as grams of fuel per kilometre for each vehicle type and average speed calculated from the emission </w:t>
      </w:r>
      <w:r w:rsidRPr="000075BC">
        <w:rPr>
          <w:sz w:val="22"/>
        </w:rPr>
        <w:t>functions and speed-coefficients provided by the model COPERT 4, version 11.3. Emissions of sulphur dioxide and heavy metals are calculated applying specific factors to consumption of gasoline, diesel, liquefied petroleum gas (LPG) and natural gas (CNG), taken from the BEN (MSE, several years (a)).</w:t>
      </w:r>
    </w:p>
    <w:p w:rsidR="0073193F" w:rsidRPr="000075BC" w:rsidRDefault="0073193F" w:rsidP="0073193F">
      <w:pPr>
        <w:autoSpaceDE w:val="0"/>
        <w:autoSpaceDN w:val="0"/>
        <w:adjustRightInd w:val="0"/>
        <w:spacing w:line="240" w:lineRule="auto"/>
        <w:ind w:firstLine="284"/>
        <w:rPr>
          <w:sz w:val="22"/>
          <w:szCs w:val="16"/>
        </w:rPr>
      </w:pPr>
      <w:r w:rsidRPr="000075BC">
        <w:rPr>
          <w:sz w:val="22"/>
          <w:szCs w:val="16"/>
        </w:rPr>
        <w:t>Emissions of SO</w:t>
      </w:r>
      <w:r w:rsidRPr="000075BC">
        <w:rPr>
          <w:sz w:val="22"/>
          <w:szCs w:val="16"/>
          <w:vertAlign w:val="subscript"/>
        </w:rPr>
        <w:t>2</w:t>
      </w:r>
      <w:r w:rsidRPr="000075BC">
        <w:rPr>
          <w:sz w:val="22"/>
          <w:szCs w:val="16"/>
        </w:rPr>
        <w:t xml:space="preserve"> are based on the sulphur content of the fuel. Values for SO</w:t>
      </w:r>
      <w:r w:rsidRPr="000075BC">
        <w:rPr>
          <w:sz w:val="22"/>
          <w:szCs w:val="16"/>
          <w:vertAlign w:val="subscript"/>
        </w:rPr>
        <w:t>2</w:t>
      </w:r>
      <w:r w:rsidRPr="000075BC">
        <w:rPr>
          <w:sz w:val="22"/>
          <w:szCs w:val="16"/>
        </w:rPr>
        <w:t xml:space="preserve"> vary annually as the sulphur-content of fuels change and are calculated every year for gasoline and gas oil and officially communicated to the European Commission in the framework of the European Directives on fuel quality; these figures are also published by the refineries industrial association (UP, several years).</w:t>
      </w:r>
    </w:p>
    <w:p w:rsidR="0073193F" w:rsidRPr="000075BC" w:rsidRDefault="0073193F" w:rsidP="0073193F">
      <w:pPr>
        <w:autoSpaceDE w:val="0"/>
        <w:autoSpaceDN w:val="0"/>
        <w:adjustRightInd w:val="0"/>
        <w:spacing w:line="240" w:lineRule="auto"/>
        <w:ind w:firstLine="284"/>
        <w:rPr>
          <w:sz w:val="22"/>
          <w:szCs w:val="16"/>
        </w:rPr>
      </w:pPr>
      <w:r w:rsidRPr="000075BC">
        <w:rPr>
          <w:sz w:val="22"/>
          <w:szCs w:val="16"/>
        </w:rPr>
        <w:t>Emissions of heavy metals are estimated on the basis of data regarding the fuel and lubricant content and the engine wear; as reported in the EMEP/EEA Emission Inventory Guidebook 2013, these apparent fuel metal content factors originate from the work of Winther and Slentø, 2010, and have been reviewed by the TFEIP expert panel in transport and because of the scarce available information, the uncertainty in the estimate of these values is still considered quite high.</w:t>
      </w:r>
    </w:p>
    <w:p w:rsidR="0073193F" w:rsidRPr="000075BC" w:rsidRDefault="0073193F" w:rsidP="0073193F">
      <w:pPr>
        <w:spacing w:line="240" w:lineRule="auto"/>
        <w:ind w:firstLine="284"/>
        <w:rPr>
          <w:sz w:val="22"/>
        </w:rPr>
      </w:pPr>
    </w:p>
    <w:p w:rsidR="0073193F" w:rsidRPr="000075BC" w:rsidRDefault="0073193F" w:rsidP="0073193F">
      <w:pPr>
        <w:pStyle w:val="Titolo4"/>
      </w:pPr>
      <w:bookmarkStart w:id="82" w:name="_Toc384040716"/>
      <w:bookmarkStart w:id="83" w:name="_Toc445660594"/>
      <w:r w:rsidRPr="000075BC">
        <w:t>Evaporative emissions</w:t>
      </w:r>
      <w:bookmarkEnd w:id="82"/>
      <w:bookmarkEnd w:id="83"/>
    </w:p>
    <w:p w:rsidR="0073193F" w:rsidRPr="000075BC" w:rsidRDefault="0073193F" w:rsidP="0073193F">
      <w:pPr>
        <w:spacing w:line="240" w:lineRule="auto"/>
        <w:ind w:firstLine="284"/>
        <w:rPr>
          <w:sz w:val="22"/>
        </w:rPr>
      </w:pPr>
      <w:r w:rsidRPr="000075BC">
        <w:rPr>
          <w:sz w:val="22"/>
        </w:rPr>
        <w:t>As regards NMVOC, the share of evaporative emissions is provided. These emissions are calculated only for gasoline vehicles: passenger cars, light duty vehicles, mopeds and motorcycles. Depending on temperature and vapour pressure of fuel, evaporative emissions have shown a growth over the years, nevertheless recently the contribution has been reduced by the introduction of control systems such as the canister. The estimation procedure is differentiated according to the processes of diurnal emission, running losses and hot soak emissions (EMEP/EEA, 2013).</w:t>
      </w:r>
    </w:p>
    <w:p w:rsidR="0073193F" w:rsidRPr="000075BC" w:rsidRDefault="0073193F" w:rsidP="0073193F">
      <w:pPr>
        <w:pStyle w:val="Corpodeltesto"/>
        <w:spacing w:line="240" w:lineRule="auto"/>
        <w:ind w:firstLine="284"/>
        <w:rPr>
          <w:b w:val="0"/>
          <w:sz w:val="22"/>
        </w:rPr>
      </w:pPr>
    </w:p>
    <w:p w:rsidR="0073193F" w:rsidRPr="000075BC" w:rsidRDefault="0073193F" w:rsidP="0073193F">
      <w:pPr>
        <w:pStyle w:val="Titolo4"/>
      </w:pPr>
      <w:bookmarkStart w:id="84" w:name="_Toc384040717"/>
      <w:bookmarkStart w:id="85" w:name="_Toc445660595"/>
      <w:r w:rsidRPr="000075BC">
        <w:t>Emissions from tyre and brake wear</w:t>
      </w:r>
      <w:bookmarkEnd w:id="84"/>
      <w:bookmarkEnd w:id="85"/>
    </w:p>
    <w:p w:rsidR="0073193F" w:rsidRPr="000075BC" w:rsidRDefault="0073193F" w:rsidP="0073193F">
      <w:pPr>
        <w:spacing w:line="240" w:lineRule="auto"/>
        <w:ind w:firstLine="284"/>
        <w:rPr>
          <w:sz w:val="22"/>
        </w:rPr>
      </w:pPr>
      <w:r w:rsidRPr="000075BC">
        <w:rPr>
          <w:sz w:val="22"/>
        </w:rPr>
        <w:t>Not exhaust PM emissions from road vehicle tyre and brake wear are estimated (road wear is at present not included in the estimation model). The focus is on the primary particles, deriving directly from tyre and brake wear. The material produced by the effects of wear and attrition between surfaces is subject to evaporation at high temperatures developed by the contact.</w:t>
      </w:r>
    </w:p>
    <w:p w:rsidR="0073193F" w:rsidRPr="000075BC" w:rsidRDefault="0073193F" w:rsidP="0073193F">
      <w:pPr>
        <w:pStyle w:val="Corpodeltesto"/>
        <w:spacing w:line="240" w:lineRule="auto"/>
        <w:ind w:firstLine="284"/>
        <w:rPr>
          <w:b w:val="0"/>
          <w:sz w:val="22"/>
        </w:rPr>
      </w:pPr>
      <w:r w:rsidRPr="000075BC">
        <w:rPr>
          <w:b w:val="0"/>
          <w:sz w:val="22"/>
        </w:rPr>
        <w:t>Emissions are influenced by, as regards tyres, composition and pressure of tyres, structure and characteristics of vehicles, the peculiarities of the road and, as regards brakes, by the composition of the materials of the components, the position, the configuration systems, and the mechanisms of actuation (EMEP/EEA, 2013).</w:t>
      </w:r>
    </w:p>
    <w:p w:rsidR="0073193F" w:rsidRPr="000075BC" w:rsidRDefault="0073193F" w:rsidP="0073193F">
      <w:pPr>
        <w:rPr>
          <w:sz w:val="22"/>
          <w:szCs w:val="22"/>
        </w:rPr>
      </w:pPr>
    </w:p>
    <w:p w:rsidR="0073193F" w:rsidRPr="000075BC" w:rsidRDefault="0073193F" w:rsidP="0073193F">
      <w:pPr>
        <w:pStyle w:val="Titolo3"/>
      </w:pPr>
      <w:bookmarkStart w:id="86" w:name="_Toc353355230"/>
      <w:bookmarkStart w:id="87" w:name="_Toc384040718"/>
      <w:bookmarkStart w:id="88" w:name="_Toc445660596"/>
      <w:r w:rsidRPr="000075BC">
        <w:t>Activity data</w:t>
      </w:r>
      <w:bookmarkEnd w:id="79"/>
      <w:bookmarkEnd w:id="86"/>
      <w:bookmarkEnd w:id="87"/>
      <w:bookmarkEnd w:id="88"/>
    </w:p>
    <w:p w:rsidR="0073193F" w:rsidRPr="000075BC" w:rsidRDefault="0073193F" w:rsidP="0073193F">
      <w:pPr>
        <w:spacing w:line="240" w:lineRule="auto"/>
        <w:ind w:firstLine="284"/>
        <w:rPr>
          <w:sz w:val="22"/>
          <w:szCs w:val="22"/>
        </w:rPr>
      </w:pPr>
      <w:r w:rsidRPr="000075BC">
        <w:rPr>
          <w:sz w:val="22"/>
          <w:szCs w:val="22"/>
        </w:rPr>
        <w:t>The road traffic data used are vehicle-kilometre estimates for the different vehicle types and different road classifications in the national road network. These data have to be further broken down by composition of each vehicle fleet in terms of the fraction of different fuels types powered vehicles on the road and in terms of the fraction of vehicles on the road set by the different emission regulations which applied when the vehicle was first registered. These are related to the age profile of the vehicle fleet.</w:t>
      </w:r>
    </w:p>
    <w:p w:rsidR="0073193F" w:rsidRPr="000075BC" w:rsidRDefault="0073193F" w:rsidP="0073193F">
      <w:pPr>
        <w:spacing w:line="240" w:lineRule="auto"/>
        <w:ind w:firstLine="284"/>
        <w:rPr>
          <w:sz w:val="22"/>
          <w:szCs w:val="22"/>
        </w:rPr>
      </w:pPr>
      <w:r w:rsidRPr="000075BC">
        <w:rPr>
          <w:sz w:val="22"/>
          <w:szCs w:val="22"/>
        </w:rPr>
        <w:t>Basic data derive from different sources. Detailed data on the national fleet composition are found in the yearly report from ACI (ACI, several years), used from 1990 to 2006, except for mopeds for which the National Association of Cycle-Motorcycle Accessories data on mopeds fleet composition and mileages were used for the whole time series (ANCMA, several years).</w:t>
      </w:r>
    </w:p>
    <w:p w:rsidR="0073193F" w:rsidRPr="000075BC" w:rsidRDefault="0073193F" w:rsidP="0073193F">
      <w:pPr>
        <w:spacing w:line="240" w:lineRule="auto"/>
        <w:ind w:firstLine="284"/>
        <w:rPr>
          <w:sz w:val="22"/>
          <w:szCs w:val="22"/>
        </w:rPr>
      </w:pPr>
      <w:r w:rsidRPr="000075BC">
        <w:rPr>
          <w:sz w:val="22"/>
          <w:szCs w:val="22"/>
        </w:rPr>
        <w:t>The Ministry of Transport (MIT) provides specific fleet composition data for all vehicle categories from 2007 onwards, starting from 2013 submission. The Ministry of Transport in the national transport yearbook (MIT, several years) reports mileages time series. Furthermore since 2015 MIT supplies information relating the distribution of old gasoline cars over the detailed vehicles categories (PRE ECE; ECE 15/00-01; ECE 15/02; ECE 15/03; ECE 15/04; information obtained from the registration year; data used for the updating of the time series since 2007). MIT data are used relating to: the passenger cars (the categories of “E85” and “Hybrid Gasoline” passenger cars are introduced from 2007 onwards, the detailed “Gasoline &lt; 0.8 l” passenger cars subsector is introduced since 2012 and “Diesel&lt;1.4 l” subsector since 2007 onwards, in addition to the gasoline, diesel, LPG, CNG traditional ones); the diesel and gasoline light commercial vehicles; the breakdown of the heavy duty trucks, buses and coaches fleet according to the different weight classes and fuels (diesel almost exclusively for HDT, a negligible share consists of gasoline vehicles; diesel for coaches; diesel and CNG for buses); the motorcycles fleet in the detail of subsector and legislation standard of both 2-stroke and 4-stroke categories.</w:t>
      </w:r>
      <w:r w:rsidRPr="000075BC">
        <w:rPr>
          <w:sz w:val="22"/>
        </w:rPr>
        <w:t xml:space="preserve"> Fleet values for mopeds are updated according to the revisions of data published by ANCMA; fleet values for diesel buses are updated according to the updating of the data on urban public buses, published on CNIT.</w:t>
      </w:r>
    </w:p>
    <w:p w:rsidR="0073193F" w:rsidRPr="000075BC" w:rsidRDefault="0073193F" w:rsidP="0073193F">
      <w:pPr>
        <w:spacing w:line="240" w:lineRule="auto"/>
        <w:ind w:firstLine="284"/>
        <w:rPr>
          <w:sz w:val="22"/>
          <w:szCs w:val="22"/>
        </w:rPr>
      </w:pPr>
      <w:r w:rsidRPr="000075BC">
        <w:rPr>
          <w:sz w:val="22"/>
          <w:szCs w:val="22"/>
        </w:rPr>
        <w:t>The National Institute of Statistics carries out annually a survey on heavy goods vehicles, including annual mileages (ISTAT, several years).</w:t>
      </w:r>
    </w:p>
    <w:p w:rsidR="0073193F" w:rsidRPr="000075BC" w:rsidRDefault="0073193F" w:rsidP="0073193F">
      <w:pPr>
        <w:spacing w:line="240" w:lineRule="auto"/>
        <w:ind w:firstLine="284"/>
        <w:rPr>
          <w:sz w:val="22"/>
          <w:szCs w:val="22"/>
        </w:rPr>
      </w:pPr>
      <w:r w:rsidRPr="000075BC">
        <w:rPr>
          <w:sz w:val="22"/>
          <w:szCs w:val="22"/>
        </w:rPr>
        <w:t>The National Association of concessionaries of motorways and tunnels produces monthly statistics on highway mileages by light and heavy vehicles (AISCAT, several years).</w:t>
      </w:r>
    </w:p>
    <w:p w:rsidR="0073193F" w:rsidRPr="000075BC" w:rsidRDefault="0073193F" w:rsidP="0073193F">
      <w:pPr>
        <w:spacing w:line="240" w:lineRule="auto"/>
        <w:ind w:firstLine="284"/>
        <w:rPr>
          <w:sz w:val="22"/>
          <w:szCs w:val="22"/>
        </w:rPr>
      </w:pPr>
      <w:r w:rsidRPr="000075BC">
        <w:rPr>
          <w:sz w:val="22"/>
          <w:szCs w:val="22"/>
        </w:rPr>
        <w:t>The National General Confederation of Transport and Logistics (CONFETRA, several years) and the national Central Committee of road transporters (Giordano, 2007) supplied useful information and statistics about heavy goods vehicles fleet composition and mileages.</w:t>
      </w:r>
    </w:p>
    <w:p w:rsidR="0073193F" w:rsidRPr="000075BC" w:rsidRDefault="0073193F" w:rsidP="0073193F">
      <w:pPr>
        <w:spacing w:line="240" w:lineRule="auto"/>
        <w:ind w:firstLine="284"/>
        <w:rPr>
          <w:sz w:val="22"/>
          <w:szCs w:val="22"/>
        </w:rPr>
      </w:pPr>
      <w:r w:rsidRPr="000075BC">
        <w:rPr>
          <w:sz w:val="22"/>
          <w:szCs w:val="22"/>
        </w:rPr>
        <w:t>Fuel consumption data derive basically from the National Energy Balance (MSE, several years (a)); supplementary information is taken from the Oil Bulletin (MSE, several years (b)) and from the statistics published by the Association of Oil Companies (UP, several years). As regards biofuels, the consumption has increased in view of the targets to be respected by Italy and set in the framework of the European directive 20-20-20. The trend of biodiesel is explained by the fact that this biofuel has been tested since 1994 to 1996 before entering in production since 1998. The consumption of bioethanol, related to E85 passenger cars category, is introduced since 2008, according to data resulting on the BEN.</w:t>
      </w:r>
    </w:p>
    <w:p w:rsidR="0073193F" w:rsidRPr="000075BC" w:rsidRDefault="0073193F" w:rsidP="0073193F">
      <w:pPr>
        <w:ind w:firstLine="283"/>
        <w:rPr>
          <w:sz w:val="22"/>
          <w:szCs w:val="22"/>
        </w:rPr>
      </w:pPr>
      <w:r w:rsidRPr="000075BC">
        <w:rPr>
          <w:sz w:val="22"/>
          <w:szCs w:val="22"/>
        </w:rPr>
        <w:t>Emissions are calculated from vehicles of the following types:</w:t>
      </w:r>
    </w:p>
    <w:p w:rsidR="0073193F" w:rsidRPr="000075BC" w:rsidRDefault="0073193F" w:rsidP="0073193F">
      <w:pPr>
        <w:widowControl/>
        <w:numPr>
          <w:ilvl w:val="0"/>
          <w:numId w:val="32"/>
        </w:numPr>
        <w:spacing w:after="0" w:line="240" w:lineRule="auto"/>
        <w:rPr>
          <w:sz w:val="22"/>
          <w:szCs w:val="22"/>
        </w:rPr>
      </w:pPr>
      <w:r w:rsidRPr="000075BC">
        <w:rPr>
          <w:sz w:val="22"/>
          <w:szCs w:val="22"/>
        </w:rPr>
        <w:t>Gasoline passenger cars;</w:t>
      </w:r>
    </w:p>
    <w:p w:rsidR="0073193F" w:rsidRPr="000075BC" w:rsidRDefault="0073193F" w:rsidP="0073193F">
      <w:pPr>
        <w:widowControl/>
        <w:numPr>
          <w:ilvl w:val="0"/>
          <w:numId w:val="32"/>
        </w:numPr>
        <w:spacing w:after="0" w:line="240" w:lineRule="auto"/>
        <w:rPr>
          <w:sz w:val="22"/>
          <w:szCs w:val="22"/>
        </w:rPr>
      </w:pPr>
      <w:r w:rsidRPr="000075BC">
        <w:rPr>
          <w:sz w:val="22"/>
          <w:szCs w:val="22"/>
        </w:rPr>
        <w:t>Diesel passenger cars;</w:t>
      </w:r>
    </w:p>
    <w:p w:rsidR="0073193F" w:rsidRPr="000075BC" w:rsidRDefault="0073193F" w:rsidP="0073193F">
      <w:pPr>
        <w:widowControl/>
        <w:numPr>
          <w:ilvl w:val="0"/>
          <w:numId w:val="32"/>
        </w:numPr>
        <w:spacing w:after="0" w:line="240" w:lineRule="auto"/>
        <w:rPr>
          <w:sz w:val="22"/>
          <w:szCs w:val="22"/>
        </w:rPr>
      </w:pPr>
      <w:r w:rsidRPr="000075BC">
        <w:rPr>
          <w:sz w:val="22"/>
          <w:szCs w:val="22"/>
        </w:rPr>
        <w:t>LPG passenger cars;</w:t>
      </w:r>
    </w:p>
    <w:p w:rsidR="0073193F" w:rsidRPr="000075BC" w:rsidRDefault="0073193F" w:rsidP="0073193F">
      <w:pPr>
        <w:widowControl/>
        <w:numPr>
          <w:ilvl w:val="0"/>
          <w:numId w:val="32"/>
        </w:numPr>
        <w:spacing w:after="0" w:line="240" w:lineRule="auto"/>
        <w:rPr>
          <w:sz w:val="22"/>
          <w:szCs w:val="22"/>
        </w:rPr>
      </w:pPr>
      <w:r w:rsidRPr="000075BC">
        <w:rPr>
          <w:sz w:val="22"/>
          <w:szCs w:val="22"/>
        </w:rPr>
        <w:t>CNG passenger cars;</w:t>
      </w:r>
    </w:p>
    <w:p w:rsidR="0073193F" w:rsidRPr="000075BC" w:rsidRDefault="0073193F" w:rsidP="0073193F">
      <w:pPr>
        <w:widowControl/>
        <w:numPr>
          <w:ilvl w:val="0"/>
          <w:numId w:val="32"/>
        </w:numPr>
        <w:spacing w:after="0" w:line="240" w:lineRule="auto"/>
        <w:rPr>
          <w:sz w:val="22"/>
          <w:szCs w:val="22"/>
        </w:rPr>
      </w:pPr>
      <w:r w:rsidRPr="000075BC">
        <w:rPr>
          <w:sz w:val="22"/>
          <w:szCs w:val="22"/>
        </w:rPr>
        <w:t>E85 passenger cars;</w:t>
      </w:r>
    </w:p>
    <w:p w:rsidR="0073193F" w:rsidRPr="000075BC" w:rsidRDefault="0073193F" w:rsidP="0073193F">
      <w:pPr>
        <w:widowControl/>
        <w:numPr>
          <w:ilvl w:val="0"/>
          <w:numId w:val="32"/>
        </w:numPr>
        <w:spacing w:after="0" w:line="240" w:lineRule="auto"/>
        <w:rPr>
          <w:sz w:val="22"/>
          <w:szCs w:val="22"/>
        </w:rPr>
      </w:pPr>
      <w:r w:rsidRPr="000075BC">
        <w:rPr>
          <w:sz w:val="22"/>
          <w:szCs w:val="22"/>
        </w:rPr>
        <w:t>Hybrid Gasoline passenger cars;</w:t>
      </w:r>
    </w:p>
    <w:p w:rsidR="0073193F" w:rsidRPr="000075BC" w:rsidRDefault="0073193F" w:rsidP="0073193F">
      <w:pPr>
        <w:widowControl/>
        <w:numPr>
          <w:ilvl w:val="0"/>
          <w:numId w:val="32"/>
        </w:numPr>
        <w:spacing w:after="0" w:line="240" w:lineRule="auto"/>
        <w:rPr>
          <w:sz w:val="22"/>
          <w:szCs w:val="22"/>
        </w:rPr>
      </w:pPr>
      <w:r w:rsidRPr="000075BC">
        <w:rPr>
          <w:sz w:val="22"/>
          <w:szCs w:val="22"/>
        </w:rPr>
        <w:t>Gasoline Light Goods Vehicles (Gross Vehicle Weight (GVW) &lt;</w:t>
      </w:r>
      <w:r w:rsidRPr="000075BC">
        <w:rPr>
          <w:sz w:val="22"/>
          <w:szCs w:val="22"/>
        </w:rPr>
        <w:sym w:font="Courier New" w:char="003D"/>
      </w:r>
      <w:r w:rsidRPr="000075BC">
        <w:rPr>
          <w:sz w:val="22"/>
          <w:szCs w:val="22"/>
        </w:rPr>
        <w:t xml:space="preserve"> 3.5 tonnes);</w:t>
      </w:r>
    </w:p>
    <w:p w:rsidR="0073193F" w:rsidRPr="000075BC" w:rsidRDefault="0073193F" w:rsidP="0073193F">
      <w:pPr>
        <w:widowControl/>
        <w:numPr>
          <w:ilvl w:val="0"/>
          <w:numId w:val="32"/>
        </w:numPr>
        <w:spacing w:after="0" w:line="240" w:lineRule="auto"/>
        <w:rPr>
          <w:sz w:val="22"/>
          <w:szCs w:val="22"/>
        </w:rPr>
      </w:pPr>
      <w:r w:rsidRPr="000075BC">
        <w:rPr>
          <w:sz w:val="22"/>
          <w:szCs w:val="22"/>
        </w:rPr>
        <w:t>Diesel Light Goods Vehicles (Gross Vehicle Weight (GVW) &lt;</w:t>
      </w:r>
      <w:r w:rsidRPr="000075BC">
        <w:rPr>
          <w:sz w:val="22"/>
          <w:szCs w:val="22"/>
        </w:rPr>
        <w:sym w:font="Courier New" w:char="003D"/>
      </w:r>
      <w:r w:rsidRPr="000075BC">
        <w:rPr>
          <w:sz w:val="22"/>
          <w:szCs w:val="22"/>
        </w:rPr>
        <w:t xml:space="preserve"> 3.5 tonnes);</w:t>
      </w:r>
    </w:p>
    <w:p w:rsidR="0073193F" w:rsidRPr="000075BC" w:rsidRDefault="0073193F" w:rsidP="0073193F">
      <w:pPr>
        <w:widowControl/>
        <w:numPr>
          <w:ilvl w:val="0"/>
          <w:numId w:val="32"/>
        </w:numPr>
        <w:spacing w:after="0" w:line="240" w:lineRule="auto"/>
        <w:rPr>
          <w:sz w:val="22"/>
          <w:szCs w:val="22"/>
        </w:rPr>
      </w:pPr>
      <w:r w:rsidRPr="000075BC">
        <w:rPr>
          <w:sz w:val="22"/>
          <w:szCs w:val="22"/>
        </w:rPr>
        <w:t xml:space="preserve">Rigid-axle Heavy Goods Vehicles (GVW </w:t>
      </w:r>
      <w:r w:rsidRPr="000075BC">
        <w:rPr>
          <w:sz w:val="22"/>
          <w:szCs w:val="22"/>
        </w:rPr>
        <w:sym w:font="Courier New" w:char="003E"/>
      </w:r>
      <w:r w:rsidRPr="000075BC">
        <w:rPr>
          <w:sz w:val="22"/>
          <w:szCs w:val="22"/>
        </w:rPr>
        <w:t xml:space="preserve"> 3.5 tonnes);</w:t>
      </w:r>
    </w:p>
    <w:p w:rsidR="0073193F" w:rsidRPr="000075BC" w:rsidRDefault="0073193F" w:rsidP="0073193F">
      <w:pPr>
        <w:widowControl/>
        <w:numPr>
          <w:ilvl w:val="0"/>
          <w:numId w:val="32"/>
        </w:numPr>
        <w:spacing w:after="0" w:line="240" w:lineRule="auto"/>
        <w:rPr>
          <w:sz w:val="22"/>
          <w:szCs w:val="22"/>
        </w:rPr>
      </w:pPr>
      <w:r w:rsidRPr="000075BC">
        <w:rPr>
          <w:sz w:val="22"/>
          <w:szCs w:val="22"/>
        </w:rPr>
        <w:lastRenderedPageBreak/>
        <w:t xml:space="preserve">Articulated Heavy Goods Vehicles (GVW </w:t>
      </w:r>
      <w:r w:rsidRPr="000075BC">
        <w:rPr>
          <w:sz w:val="22"/>
          <w:szCs w:val="22"/>
        </w:rPr>
        <w:sym w:font="Courier New" w:char="003E"/>
      </w:r>
      <w:r w:rsidRPr="000075BC">
        <w:rPr>
          <w:sz w:val="22"/>
          <w:szCs w:val="22"/>
        </w:rPr>
        <w:t xml:space="preserve"> 3.5 tonnes);</w:t>
      </w:r>
    </w:p>
    <w:p w:rsidR="0073193F" w:rsidRPr="000075BC" w:rsidRDefault="0073193F" w:rsidP="0073193F">
      <w:pPr>
        <w:widowControl/>
        <w:numPr>
          <w:ilvl w:val="0"/>
          <w:numId w:val="32"/>
        </w:numPr>
        <w:spacing w:after="0" w:line="240" w:lineRule="auto"/>
        <w:rPr>
          <w:sz w:val="22"/>
          <w:szCs w:val="22"/>
        </w:rPr>
      </w:pPr>
      <w:r w:rsidRPr="000075BC">
        <w:rPr>
          <w:sz w:val="22"/>
          <w:szCs w:val="22"/>
        </w:rPr>
        <w:t>Diesel Buses and coaches;</w:t>
      </w:r>
    </w:p>
    <w:p w:rsidR="0073193F" w:rsidRPr="000075BC" w:rsidRDefault="0073193F" w:rsidP="0073193F">
      <w:pPr>
        <w:widowControl/>
        <w:numPr>
          <w:ilvl w:val="0"/>
          <w:numId w:val="32"/>
        </w:numPr>
        <w:spacing w:after="0" w:line="240" w:lineRule="auto"/>
        <w:rPr>
          <w:sz w:val="22"/>
          <w:szCs w:val="22"/>
        </w:rPr>
      </w:pPr>
      <w:r w:rsidRPr="000075BC">
        <w:rPr>
          <w:sz w:val="22"/>
          <w:szCs w:val="22"/>
        </w:rPr>
        <w:t>CNG Buses;</w:t>
      </w:r>
    </w:p>
    <w:p w:rsidR="0073193F" w:rsidRPr="000075BC" w:rsidRDefault="0073193F" w:rsidP="0073193F">
      <w:pPr>
        <w:widowControl/>
        <w:numPr>
          <w:ilvl w:val="0"/>
          <w:numId w:val="32"/>
        </w:numPr>
        <w:spacing w:after="0" w:line="240" w:lineRule="auto"/>
        <w:rPr>
          <w:sz w:val="22"/>
          <w:szCs w:val="22"/>
        </w:rPr>
      </w:pPr>
      <w:r w:rsidRPr="000075BC">
        <w:rPr>
          <w:sz w:val="22"/>
          <w:szCs w:val="22"/>
        </w:rPr>
        <w:t>Mopeds and motorcycles.</w:t>
      </w:r>
    </w:p>
    <w:p w:rsidR="0073193F" w:rsidRPr="000075BC" w:rsidRDefault="0073193F" w:rsidP="0073193F">
      <w:pPr>
        <w:spacing w:line="240" w:lineRule="auto"/>
        <w:ind w:firstLine="284"/>
        <w:rPr>
          <w:sz w:val="22"/>
          <w:szCs w:val="22"/>
        </w:rPr>
      </w:pPr>
    </w:p>
    <w:p w:rsidR="0073193F" w:rsidRPr="000075BC" w:rsidRDefault="0073193F" w:rsidP="0073193F">
      <w:pPr>
        <w:spacing w:line="240" w:lineRule="auto"/>
        <w:ind w:firstLine="284"/>
        <w:rPr>
          <w:sz w:val="22"/>
          <w:szCs w:val="22"/>
        </w:rPr>
      </w:pPr>
      <w:r w:rsidRPr="000075BC">
        <w:rPr>
          <w:sz w:val="22"/>
          <w:szCs w:val="22"/>
        </w:rPr>
        <w:t>In Table 3.10 the historical series of annual consumption data (Mg) for the different fuel types is reported.</w:t>
      </w:r>
    </w:p>
    <w:p w:rsidR="0073193F" w:rsidRPr="000075BC" w:rsidRDefault="0073193F" w:rsidP="0073193F">
      <w:pPr>
        <w:spacing w:line="240" w:lineRule="auto"/>
        <w:ind w:firstLine="284"/>
        <w:rPr>
          <w:sz w:val="22"/>
          <w:szCs w:val="22"/>
        </w:rPr>
      </w:pPr>
    </w:p>
    <w:p w:rsidR="0073193F" w:rsidRPr="000075BC" w:rsidRDefault="0073193F" w:rsidP="0073193F">
      <w:pPr>
        <w:spacing w:line="240" w:lineRule="auto"/>
        <w:rPr>
          <w:rStyle w:val="Legenda"/>
          <w:b w:val="0"/>
          <w:i/>
        </w:rPr>
      </w:pPr>
      <w:r w:rsidRPr="000075BC">
        <w:rPr>
          <w:rStyle w:val="Legenda"/>
          <w:bCs/>
        </w:rPr>
        <w:t xml:space="preserve">Table 3.10   </w:t>
      </w:r>
      <w:r w:rsidRPr="000075BC">
        <w:rPr>
          <w:rStyle w:val="Legenda"/>
          <w:b w:val="0"/>
          <w:i/>
        </w:rPr>
        <w:t>Annual fuel consumption data (Mg)</w:t>
      </w:r>
    </w:p>
    <w:tbl>
      <w:tblPr>
        <w:tblW w:w="5000" w:type="pct"/>
        <w:tblCellMar>
          <w:left w:w="70" w:type="dxa"/>
          <w:right w:w="70" w:type="dxa"/>
        </w:tblCellMar>
        <w:tblLook w:val="04A0"/>
      </w:tblPr>
      <w:tblGrid>
        <w:gridCol w:w="1530"/>
        <w:gridCol w:w="918"/>
        <w:gridCol w:w="918"/>
        <w:gridCol w:w="917"/>
        <w:gridCol w:w="917"/>
        <w:gridCol w:w="917"/>
        <w:gridCol w:w="917"/>
        <w:gridCol w:w="917"/>
        <w:gridCol w:w="917"/>
        <w:gridCol w:w="911"/>
      </w:tblGrid>
      <w:tr w:rsidR="0073193F" w:rsidRPr="000075BC" w:rsidTr="0073193F">
        <w:trPr>
          <w:trHeight w:val="255"/>
          <w:tblHeader/>
        </w:trPr>
        <w:tc>
          <w:tcPr>
            <w:tcW w:w="782" w:type="pct"/>
            <w:tcBorders>
              <w:top w:val="single" w:sz="4" w:space="0" w:color="auto"/>
              <w:left w:val="single" w:sz="4" w:space="0" w:color="auto"/>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 xml:space="preserve">Fuel </w:t>
            </w:r>
          </w:p>
        </w:tc>
        <w:tc>
          <w:tcPr>
            <w:tcW w:w="469" w:type="pct"/>
            <w:tcBorders>
              <w:top w:val="single" w:sz="4" w:space="0" w:color="auto"/>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1990</w:t>
            </w:r>
          </w:p>
        </w:tc>
        <w:tc>
          <w:tcPr>
            <w:tcW w:w="469" w:type="pct"/>
            <w:tcBorders>
              <w:top w:val="single" w:sz="4" w:space="0" w:color="auto"/>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1995</w:t>
            </w:r>
          </w:p>
        </w:tc>
        <w:tc>
          <w:tcPr>
            <w:tcW w:w="469" w:type="pct"/>
            <w:tcBorders>
              <w:top w:val="single" w:sz="4" w:space="0" w:color="auto"/>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2000</w:t>
            </w:r>
          </w:p>
        </w:tc>
        <w:tc>
          <w:tcPr>
            <w:tcW w:w="469" w:type="pct"/>
            <w:tcBorders>
              <w:top w:val="single" w:sz="4" w:space="0" w:color="auto"/>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2005</w:t>
            </w:r>
          </w:p>
        </w:tc>
        <w:tc>
          <w:tcPr>
            <w:tcW w:w="469" w:type="pct"/>
            <w:tcBorders>
              <w:top w:val="single" w:sz="4" w:space="0" w:color="auto"/>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2010</w:t>
            </w:r>
          </w:p>
        </w:tc>
        <w:tc>
          <w:tcPr>
            <w:tcW w:w="469" w:type="pct"/>
            <w:tcBorders>
              <w:top w:val="single" w:sz="4" w:space="0" w:color="auto"/>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2011</w:t>
            </w:r>
          </w:p>
        </w:tc>
        <w:tc>
          <w:tcPr>
            <w:tcW w:w="469" w:type="pct"/>
            <w:tcBorders>
              <w:top w:val="single" w:sz="4" w:space="0" w:color="auto"/>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2012</w:t>
            </w:r>
          </w:p>
        </w:tc>
        <w:tc>
          <w:tcPr>
            <w:tcW w:w="469" w:type="pct"/>
            <w:tcBorders>
              <w:top w:val="single" w:sz="4" w:space="0" w:color="auto"/>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2013</w:t>
            </w:r>
          </w:p>
        </w:tc>
        <w:tc>
          <w:tcPr>
            <w:tcW w:w="469" w:type="pct"/>
            <w:tcBorders>
              <w:top w:val="single" w:sz="4" w:space="0" w:color="auto"/>
              <w:left w:val="nil"/>
              <w:bottom w:val="single" w:sz="4" w:space="0" w:color="auto"/>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2014</w:t>
            </w:r>
          </w:p>
        </w:tc>
      </w:tr>
      <w:tr w:rsidR="0073193F" w:rsidRPr="000075BC" w:rsidTr="0073193F">
        <w:trPr>
          <w:trHeight w:val="255"/>
        </w:trPr>
        <w:tc>
          <w:tcPr>
            <w:tcW w:w="782"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Gasoline Leaded</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12516894</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10069853</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4484242</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0</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0</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0</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0</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0</w:t>
            </w:r>
          </w:p>
        </w:tc>
        <w:tc>
          <w:tcPr>
            <w:tcW w:w="469"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0</w:t>
            </w:r>
          </w:p>
        </w:tc>
      </w:tr>
      <w:tr w:rsidR="0073193F" w:rsidRPr="000075BC" w:rsidTr="0073193F">
        <w:trPr>
          <w:trHeight w:val="255"/>
        </w:trPr>
        <w:tc>
          <w:tcPr>
            <w:tcW w:w="782"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Gasoline Unleaded</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651433</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7030788</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12020685</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13300132</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9676080</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9350824</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8218269</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7872750</w:t>
            </w:r>
          </w:p>
        </w:tc>
        <w:tc>
          <w:tcPr>
            <w:tcW w:w="469"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7783141</w:t>
            </w:r>
          </w:p>
        </w:tc>
      </w:tr>
      <w:tr w:rsidR="0073193F" w:rsidRPr="000075BC" w:rsidTr="0073193F">
        <w:trPr>
          <w:trHeight w:val="255"/>
        </w:trPr>
        <w:tc>
          <w:tcPr>
            <w:tcW w:w="782"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Diesel</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15278022</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14445441</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17214010</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22847864</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23223266</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23425853</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20916959</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20374549</w:t>
            </w:r>
          </w:p>
        </w:tc>
        <w:tc>
          <w:tcPr>
            <w:tcW w:w="469"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20914506</w:t>
            </w:r>
          </w:p>
        </w:tc>
      </w:tr>
      <w:tr w:rsidR="0073193F" w:rsidRPr="000075BC" w:rsidTr="0073193F">
        <w:trPr>
          <w:trHeight w:val="255"/>
        </w:trPr>
        <w:tc>
          <w:tcPr>
            <w:tcW w:w="782"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LPG</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1342000</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1478000</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1422000</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1029000</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1217000</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1270000</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1353000</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1539000</w:t>
            </w:r>
          </w:p>
        </w:tc>
        <w:tc>
          <w:tcPr>
            <w:tcW w:w="469"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1566000</w:t>
            </w:r>
          </w:p>
        </w:tc>
      </w:tr>
      <w:tr w:rsidR="0073193F" w:rsidRPr="000075BC" w:rsidTr="0073193F">
        <w:trPr>
          <w:trHeight w:val="255"/>
        </w:trPr>
        <w:tc>
          <w:tcPr>
            <w:tcW w:w="782"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CNG</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182660</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215701</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293797</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343048</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610050</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629399</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664076</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710153</w:t>
            </w:r>
          </w:p>
        </w:tc>
        <w:tc>
          <w:tcPr>
            <w:tcW w:w="469"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757211</w:t>
            </w:r>
          </w:p>
        </w:tc>
      </w:tr>
      <w:tr w:rsidR="0073193F" w:rsidRPr="000075BC" w:rsidTr="0073193F">
        <w:trPr>
          <w:trHeight w:val="255"/>
        </w:trPr>
        <w:tc>
          <w:tcPr>
            <w:tcW w:w="782"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Biodiesel</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0</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44521</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64766</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154216</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1280882</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1270392</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1246863</w:t>
            </w:r>
          </w:p>
        </w:tc>
        <w:tc>
          <w:tcPr>
            <w:tcW w:w="46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1164902</w:t>
            </w:r>
          </w:p>
        </w:tc>
        <w:tc>
          <w:tcPr>
            <w:tcW w:w="469"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1008627</w:t>
            </w:r>
          </w:p>
        </w:tc>
      </w:tr>
      <w:tr w:rsidR="0073193F" w:rsidRPr="000075BC" w:rsidTr="0073193F">
        <w:trPr>
          <w:trHeight w:val="255"/>
        </w:trPr>
        <w:tc>
          <w:tcPr>
            <w:tcW w:w="782" w:type="pct"/>
            <w:tcBorders>
              <w:top w:val="nil"/>
              <w:left w:val="single" w:sz="4" w:space="0" w:color="auto"/>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Bioethanol</w:t>
            </w:r>
          </w:p>
        </w:tc>
        <w:tc>
          <w:tcPr>
            <w:tcW w:w="469"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0</w:t>
            </w:r>
          </w:p>
        </w:tc>
        <w:tc>
          <w:tcPr>
            <w:tcW w:w="469"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0</w:t>
            </w:r>
          </w:p>
        </w:tc>
        <w:tc>
          <w:tcPr>
            <w:tcW w:w="469"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0</w:t>
            </w:r>
          </w:p>
        </w:tc>
        <w:tc>
          <w:tcPr>
            <w:tcW w:w="469"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0</w:t>
            </w:r>
          </w:p>
        </w:tc>
        <w:tc>
          <w:tcPr>
            <w:tcW w:w="469"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113810</w:t>
            </w:r>
          </w:p>
        </w:tc>
        <w:tc>
          <w:tcPr>
            <w:tcW w:w="469"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106171</w:t>
            </w:r>
          </w:p>
        </w:tc>
        <w:tc>
          <w:tcPr>
            <w:tcW w:w="469"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56717</w:t>
            </w:r>
          </w:p>
        </w:tc>
        <w:tc>
          <w:tcPr>
            <w:tcW w:w="469"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42250</w:t>
            </w:r>
          </w:p>
        </w:tc>
        <w:tc>
          <w:tcPr>
            <w:tcW w:w="469" w:type="pct"/>
            <w:tcBorders>
              <w:top w:val="nil"/>
              <w:left w:val="nil"/>
              <w:bottom w:val="single" w:sz="4" w:space="0" w:color="auto"/>
              <w:right w:val="single" w:sz="4" w:space="0" w:color="auto"/>
            </w:tcBorders>
            <w:shd w:val="clear" w:color="auto" w:fill="auto"/>
            <w:noWrap/>
            <w:vAlign w:val="bottom"/>
            <w:hideMark/>
          </w:tcPr>
          <w:p w:rsidR="0073193F" w:rsidRPr="000075BC" w:rsidRDefault="0073193F" w:rsidP="0073193F">
            <w:pPr>
              <w:widowControl/>
              <w:spacing w:after="0" w:line="240" w:lineRule="auto"/>
              <w:jc w:val="right"/>
              <w:rPr>
                <w:color w:val="000000"/>
                <w:sz w:val="18"/>
                <w:szCs w:val="18"/>
                <w:lang w:val="it-IT" w:eastAsia="it-IT"/>
              </w:rPr>
            </w:pPr>
            <w:r w:rsidRPr="000075BC">
              <w:rPr>
                <w:color w:val="000000"/>
                <w:sz w:val="18"/>
                <w:szCs w:val="18"/>
                <w:lang w:val="it-IT" w:eastAsia="it-IT"/>
              </w:rPr>
              <w:t>6670</w:t>
            </w:r>
          </w:p>
        </w:tc>
      </w:tr>
    </w:tbl>
    <w:p w:rsidR="0073193F" w:rsidRPr="000075BC" w:rsidRDefault="0073193F" w:rsidP="0073193F">
      <w:pPr>
        <w:rPr>
          <w:i/>
          <w:color w:val="000000"/>
          <w:sz w:val="18"/>
          <w:szCs w:val="16"/>
        </w:rPr>
      </w:pPr>
      <w:r w:rsidRPr="000075BC">
        <w:rPr>
          <w:i/>
          <w:color w:val="000000"/>
          <w:sz w:val="18"/>
          <w:szCs w:val="16"/>
        </w:rPr>
        <w:t>Source: ISPRA elaborations on BEN, BP, UP data</w:t>
      </w:r>
    </w:p>
    <w:p w:rsidR="0073193F" w:rsidRPr="000075BC" w:rsidRDefault="0073193F" w:rsidP="0073193F">
      <w:pPr>
        <w:spacing w:line="240" w:lineRule="auto"/>
        <w:ind w:firstLine="284"/>
        <w:rPr>
          <w:sz w:val="22"/>
        </w:rPr>
      </w:pPr>
    </w:p>
    <w:p w:rsidR="0073193F" w:rsidRPr="000075BC" w:rsidRDefault="0073193F" w:rsidP="0073193F">
      <w:pPr>
        <w:spacing w:line="240" w:lineRule="auto"/>
        <w:ind w:firstLine="284"/>
        <w:rPr>
          <w:sz w:val="22"/>
          <w:szCs w:val="22"/>
        </w:rPr>
      </w:pPr>
      <w:r w:rsidRPr="000075BC">
        <w:rPr>
          <w:sz w:val="22"/>
        </w:rPr>
        <w:t xml:space="preserve">The final reports on the physic-chemical characterization of fossil fuels used in Italy, carried out by the </w:t>
      </w:r>
      <w:r w:rsidRPr="000075BC">
        <w:rPr>
          <w:sz w:val="22"/>
          <w:szCs w:val="22"/>
        </w:rPr>
        <w:t>Fuel Experimental Station, that is an Italian Institute operating in the framework of the Department of Industry, are used with the aim to improve fuel quality specifications (surveys conducted in 2000 and in 2012 – 2013). Fuel information has also been updated on the basis of the annual reports published by ISPRA about the fuel quality in Italy.</w:t>
      </w:r>
    </w:p>
    <w:p w:rsidR="0073193F" w:rsidRPr="000075BC" w:rsidRDefault="0073193F" w:rsidP="0073193F">
      <w:pPr>
        <w:spacing w:line="240" w:lineRule="auto"/>
        <w:ind w:firstLine="284"/>
        <w:rPr>
          <w:color w:val="000000"/>
          <w:sz w:val="22"/>
          <w:szCs w:val="22"/>
        </w:rPr>
      </w:pPr>
      <w:r w:rsidRPr="000075BC">
        <w:rPr>
          <w:sz w:val="22"/>
          <w:szCs w:val="22"/>
        </w:rPr>
        <w:t xml:space="preserve">Fuel information has been updated also as regards country specific fuel consumption factors for gasoline and diesel passenger cars on the basis of the results published by EEA in the report </w:t>
      </w:r>
      <w:r w:rsidRPr="000075BC">
        <w:rPr>
          <w:color w:val="000000"/>
          <w:sz w:val="22"/>
          <w:szCs w:val="22"/>
        </w:rPr>
        <w:t>“Monitoring CO</w:t>
      </w:r>
      <w:r w:rsidRPr="000075BC">
        <w:rPr>
          <w:color w:val="000000"/>
          <w:sz w:val="22"/>
          <w:szCs w:val="22"/>
          <w:vertAlign w:val="subscript"/>
        </w:rPr>
        <w:t>2</w:t>
      </w:r>
      <w:r w:rsidRPr="000075BC">
        <w:rPr>
          <w:color w:val="000000"/>
          <w:sz w:val="22"/>
          <w:szCs w:val="22"/>
        </w:rPr>
        <w:t xml:space="preserve"> emissions from passenger cars and vans in 2013”.</w:t>
      </w:r>
    </w:p>
    <w:p w:rsidR="0073193F" w:rsidRPr="000075BC" w:rsidRDefault="0073193F" w:rsidP="0073193F">
      <w:pPr>
        <w:spacing w:line="240" w:lineRule="auto"/>
        <w:ind w:firstLine="284"/>
        <w:rPr>
          <w:sz w:val="22"/>
          <w:szCs w:val="22"/>
        </w:rPr>
      </w:pPr>
      <w:r w:rsidRPr="000075BC">
        <w:rPr>
          <w:sz w:val="22"/>
          <w:szCs w:val="22"/>
        </w:rPr>
        <w:t>A normalisation procedure is applied to ensure that the breakdown of fuel consumption by each vehicle type calculated on the basis of the fuel consumption factors then added up matches the BEN figures for total fuel consumption in Italy (adjusted for off-road consumption).</w:t>
      </w:r>
    </w:p>
    <w:p w:rsidR="0073193F" w:rsidRPr="000075BC" w:rsidRDefault="0073193F" w:rsidP="00F7459F">
      <w:pPr>
        <w:spacing w:line="240" w:lineRule="auto"/>
        <w:ind w:firstLine="284"/>
        <w:rPr>
          <w:sz w:val="22"/>
          <w:szCs w:val="22"/>
        </w:rPr>
      </w:pPr>
      <w:r w:rsidRPr="000075BC">
        <w:rPr>
          <w:sz w:val="22"/>
          <w:szCs w:val="22"/>
        </w:rPr>
        <w:t>In COPERT a simulation process is started up having the target to equalize calculated and statistical consumptions, separately for fuel (gasoline including bioethanol, diesel including biodiesel, LPG and CNG) at national level, with the aim to obtain final estimates the most accurate as possible. Once all data and input parameters have been inserted and all options have been set reflecting the peculiar situation of the Country, emissions and consumptions are calculated by the model in the detail of the vehicle category legislation standard; then the aggregated consumption values so calculated are compared with the input statistical national aggregated values (deriving basically from the National Energy Balance, as described above) and a percentage deviation is calculated.</w:t>
      </w:r>
    </w:p>
    <w:p w:rsidR="0073193F" w:rsidRPr="000075BC" w:rsidRDefault="0073193F" w:rsidP="0073193F">
      <w:pPr>
        <w:spacing w:line="240" w:lineRule="auto"/>
        <w:ind w:firstLine="284"/>
        <w:rPr>
          <w:sz w:val="22"/>
          <w:szCs w:val="22"/>
        </w:rPr>
      </w:pPr>
      <w:r w:rsidRPr="000075BC">
        <w:rPr>
          <w:sz w:val="22"/>
          <w:szCs w:val="22"/>
        </w:rPr>
        <w:t xml:space="preserve">On the basis of the obtained deviation value, a process of refinement of the estimates is performed by acting on control variables such as speeds and mileages. These variables values are changed according to the constraints on the national average variability ranges (identified on the basis of the official data and information on the fleet peculiarities, described in this chapter). As a result of sequential refinements on input data in the detail of vehicle category legislation standard, the estimation process is repeated until the achievement of the deviation value 0.00% as minimum target, assumed as goodness of fit to the “true” BEN statistical value. </w:t>
      </w:r>
    </w:p>
    <w:p w:rsidR="0073193F" w:rsidRDefault="0073193F" w:rsidP="0073193F">
      <w:pPr>
        <w:spacing w:line="240" w:lineRule="auto"/>
        <w:ind w:firstLine="284"/>
        <w:rPr>
          <w:sz w:val="22"/>
          <w:szCs w:val="22"/>
        </w:rPr>
      </w:pPr>
      <w:r w:rsidRPr="000075BC">
        <w:rPr>
          <w:sz w:val="22"/>
          <w:szCs w:val="22"/>
        </w:rPr>
        <w:t>The results of the fuel balance process for the year 2014 in Italy, obtained from the application of the model COPERT 4, are shown in the following table 3.11.</w:t>
      </w:r>
    </w:p>
    <w:p w:rsidR="0073193F" w:rsidRDefault="0073193F" w:rsidP="0073193F">
      <w:pPr>
        <w:spacing w:line="240" w:lineRule="auto"/>
        <w:ind w:firstLine="284"/>
        <w:rPr>
          <w:sz w:val="22"/>
          <w:szCs w:val="22"/>
        </w:rPr>
      </w:pPr>
    </w:p>
    <w:p w:rsidR="00F7459F" w:rsidRDefault="00F7459F" w:rsidP="0073193F">
      <w:pPr>
        <w:spacing w:line="240" w:lineRule="auto"/>
        <w:ind w:firstLine="284"/>
        <w:rPr>
          <w:sz w:val="22"/>
          <w:szCs w:val="22"/>
        </w:rPr>
      </w:pPr>
    </w:p>
    <w:p w:rsidR="00F7459F" w:rsidRPr="000075BC" w:rsidRDefault="00F7459F" w:rsidP="0073193F">
      <w:pPr>
        <w:spacing w:line="240" w:lineRule="auto"/>
        <w:ind w:firstLine="284"/>
        <w:rPr>
          <w:sz w:val="22"/>
          <w:szCs w:val="22"/>
        </w:rPr>
      </w:pPr>
    </w:p>
    <w:p w:rsidR="0073193F" w:rsidRPr="000075BC" w:rsidRDefault="0073193F" w:rsidP="0073193F">
      <w:pPr>
        <w:rPr>
          <w:rStyle w:val="Legenda"/>
          <w:b w:val="0"/>
          <w:i/>
        </w:rPr>
      </w:pPr>
      <w:r w:rsidRPr="000075BC">
        <w:rPr>
          <w:rStyle w:val="Legenda"/>
          <w:bCs/>
        </w:rPr>
        <w:lastRenderedPageBreak/>
        <w:t xml:space="preserve">Table 3.11   </w:t>
      </w:r>
      <w:r w:rsidRPr="000075BC">
        <w:rPr>
          <w:rStyle w:val="Legenda"/>
          <w:b w:val="0"/>
          <w:i/>
        </w:rPr>
        <w:t>Fuel balance results for Italy, year 2014</w:t>
      </w:r>
    </w:p>
    <w:tbl>
      <w:tblPr>
        <w:tblW w:w="5000" w:type="pct"/>
        <w:tblCellMar>
          <w:left w:w="70" w:type="dxa"/>
          <w:right w:w="70" w:type="dxa"/>
        </w:tblCellMar>
        <w:tblLook w:val="04A0"/>
      </w:tblPr>
      <w:tblGrid>
        <w:gridCol w:w="3578"/>
        <w:gridCol w:w="1979"/>
        <w:gridCol w:w="2112"/>
        <w:gridCol w:w="2110"/>
      </w:tblGrid>
      <w:tr w:rsidR="0073193F" w:rsidRPr="000075BC" w:rsidTr="0073193F">
        <w:trPr>
          <w:trHeight w:val="255"/>
          <w:tblHeader/>
        </w:trPr>
        <w:tc>
          <w:tcPr>
            <w:tcW w:w="1829" w:type="pct"/>
            <w:tcBorders>
              <w:top w:val="single" w:sz="4" w:space="0" w:color="auto"/>
              <w:left w:val="single" w:sz="4" w:space="0" w:color="auto"/>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rPr>
                <w:b/>
                <w:bCs/>
                <w:color w:val="000000"/>
                <w:sz w:val="18"/>
                <w:szCs w:val="18"/>
                <w:lang w:val="it-IT" w:eastAsia="it-IT"/>
              </w:rPr>
            </w:pPr>
            <w:r w:rsidRPr="000075BC">
              <w:rPr>
                <w:b/>
                <w:bCs/>
                <w:color w:val="000000"/>
                <w:sz w:val="18"/>
                <w:szCs w:val="18"/>
                <w:lang w:val="it-IT" w:eastAsia="it-IT"/>
              </w:rPr>
              <w:t>Fuel</w:t>
            </w:r>
          </w:p>
        </w:tc>
        <w:tc>
          <w:tcPr>
            <w:tcW w:w="1012" w:type="pct"/>
            <w:tcBorders>
              <w:top w:val="single" w:sz="4" w:space="0" w:color="auto"/>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Statistical (t)</w:t>
            </w:r>
          </w:p>
        </w:tc>
        <w:tc>
          <w:tcPr>
            <w:tcW w:w="1080" w:type="pct"/>
            <w:tcBorders>
              <w:top w:val="single" w:sz="4" w:space="0" w:color="auto"/>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Calculated (t)</w:t>
            </w:r>
          </w:p>
        </w:tc>
        <w:tc>
          <w:tcPr>
            <w:tcW w:w="1079" w:type="pct"/>
            <w:tcBorders>
              <w:top w:val="single" w:sz="4" w:space="0" w:color="auto"/>
              <w:left w:val="nil"/>
              <w:bottom w:val="single" w:sz="4" w:space="0" w:color="auto"/>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Deviation (%)</w:t>
            </w:r>
          </w:p>
        </w:tc>
      </w:tr>
      <w:tr w:rsidR="0073193F" w:rsidRPr="000075BC" w:rsidTr="0073193F">
        <w:trPr>
          <w:trHeight w:val="255"/>
        </w:trPr>
        <w:tc>
          <w:tcPr>
            <w:tcW w:w="1829"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rPr>
                <w:color w:val="000000"/>
                <w:sz w:val="18"/>
                <w:szCs w:val="18"/>
                <w:lang w:val="it-IT" w:eastAsia="it-IT"/>
              </w:rPr>
            </w:pPr>
            <w:r w:rsidRPr="000075BC">
              <w:rPr>
                <w:color w:val="000000"/>
                <w:sz w:val="18"/>
                <w:szCs w:val="18"/>
                <w:lang w:val="it-IT" w:eastAsia="it-IT"/>
              </w:rPr>
              <w:t>Gasoline (fossil &amp; bio)</w:t>
            </w:r>
          </w:p>
        </w:tc>
        <w:tc>
          <w:tcPr>
            <w:tcW w:w="101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7789811.00</w:t>
            </w:r>
          </w:p>
        </w:tc>
        <w:tc>
          <w:tcPr>
            <w:tcW w:w="108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7789808.73</w:t>
            </w:r>
          </w:p>
        </w:tc>
        <w:tc>
          <w:tcPr>
            <w:tcW w:w="1079"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0.00%</w:t>
            </w:r>
          </w:p>
        </w:tc>
      </w:tr>
      <w:tr w:rsidR="0073193F" w:rsidRPr="000075BC" w:rsidTr="0073193F">
        <w:trPr>
          <w:trHeight w:val="255"/>
        </w:trPr>
        <w:tc>
          <w:tcPr>
            <w:tcW w:w="1829"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rPr>
                <w:color w:val="000000"/>
                <w:sz w:val="18"/>
                <w:szCs w:val="18"/>
                <w:lang w:val="it-IT" w:eastAsia="it-IT"/>
              </w:rPr>
            </w:pPr>
            <w:r w:rsidRPr="000075BC">
              <w:rPr>
                <w:color w:val="000000"/>
                <w:sz w:val="18"/>
                <w:szCs w:val="18"/>
                <w:lang w:val="it-IT" w:eastAsia="it-IT"/>
              </w:rPr>
              <w:t>Diesel (fossil &amp; bio)</w:t>
            </w:r>
          </w:p>
        </w:tc>
        <w:tc>
          <w:tcPr>
            <w:tcW w:w="101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21923133.00</w:t>
            </w:r>
          </w:p>
        </w:tc>
        <w:tc>
          <w:tcPr>
            <w:tcW w:w="108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21923139.16</w:t>
            </w:r>
          </w:p>
        </w:tc>
        <w:tc>
          <w:tcPr>
            <w:tcW w:w="1079"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0.00%</w:t>
            </w:r>
          </w:p>
        </w:tc>
      </w:tr>
      <w:tr w:rsidR="0073193F" w:rsidRPr="000075BC" w:rsidTr="0073193F">
        <w:trPr>
          <w:trHeight w:val="255"/>
        </w:trPr>
        <w:tc>
          <w:tcPr>
            <w:tcW w:w="1829"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rPr>
                <w:color w:val="000000"/>
                <w:sz w:val="18"/>
                <w:szCs w:val="18"/>
                <w:lang w:val="it-IT" w:eastAsia="it-IT"/>
              </w:rPr>
            </w:pPr>
            <w:r w:rsidRPr="00AD7DE8">
              <w:rPr>
                <w:color w:val="000000"/>
                <w:sz w:val="18"/>
                <w:szCs w:val="18"/>
                <w:lang w:val="it-IT" w:eastAsia="it-IT"/>
              </w:rPr>
              <w:t>LPG</w:t>
            </w:r>
          </w:p>
        </w:tc>
        <w:tc>
          <w:tcPr>
            <w:tcW w:w="101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AD7DE8">
              <w:rPr>
                <w:color w:val="000000"/>
                <w:sz w:val="18"/>
                <w:szCs w:val="18"/>
                <w:lang w:val="it-IT" w:eastAsia="it-IT"/>
              </w:rPr>
              <w:t>1566000.00</w:t>
            </w:r>
          </w:p>
        </w:tc>
        <w:tc>
          <w:tcPr>
            <w:tcW w:w="108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1565999.96</w:t>
            </w:r>
          </w:p>
        </w:tc>
        <w:tc>
          <w:tcPr>
            <w:tcW w:w="1079"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0.00%</w:t>
            </w:r>
          </w:p>
        </w:tc>
      </w:tr>
      <w:tr w:rsidR="0073193F" w:rsidRPr="000075BC" w:rsidTr="0073193F">
        <w:trPr>
          <w:trHeight w:val="255"/>
        </w:trPr>
        <w:tc>
          <w:tcPr>
            <w:tcW w:w="1829" w:type="pct"/>
            <w:tcBorders>
              <w:top w:val="nil"/>
              <w:left w:val="single" w:sz="4" w:space="0" w:color="auto"/>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rPr>
                <w:color w:val="000000"/>
                <w:sz w:val="18"/>
                <w:szCs w:val="18"/>
                <w:lang w:val="it-IT" w:eastAsia="it-IT"/>
              </w:rPr>
            </w:pPr>
            <w:r w:rsidRPr="000075BC">
              <w:rPr>
                <w:color w:val="000000"/>
                <w:sz w:val="18"/>
                <w:szCs w:val="18"/>
                <w:lang w:val="it-IT" w:eastAsia="it-IT"/>
              </w:rPr>
              <w:t>CNG</w:t>
            </w:r>
          </w:p>
        </w:tc>
        <w:tc>
          <w:tcPr>
            <w:tcW w:w="1012"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757211.00</w:t>
            </w:r>
          </w:p>
        </w:tc>
        <w:tc>
          <w:tcPr>
            <w:tcW w:w="1080"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757211.07</w:t>
            </w:r>
          </w:p>
        </w:tc>
        <w:tc>
          <w:tcPr>
            <w:tcW w:w="1079" w:type="pct"/>
            <w:tcBorders>
              <w:top w:val="nil"/>
              <w:left w:val="nil"/>
              <w:bottom w:val="single" w:sz="4" w:space="0" w:color="auto"/>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0.00%</w:t>
            </w:r>
          </w:p>
        </w:tc>
      </w:tr>
    </w:tbl>
    <w:p w:rsidR="0073193F" w:rsidRDefault="0073193F" w:rsidP="0073193F">
      <w:pPr>
        <w:spacing w:line="240" w:lineRule="auto"/>
        <w:ind w:firstLine="284"/>
        <w:rPr>
          <w:sz w:val="22"/>
          <w:szCs w:val="22"/>
        </w:rPr>
      </w:pPr>
    </w:p>
    <w:p w:rsidR="00F7459F" w:rsidRPr="000075BC" w:rsidRDefault="00F7459F" w:rsidP="0073193F">
      <w:pPr>
        <w:spacing w:line="240" w:lineRule="auto"/>
        <w:ind w:firstLine="284"/>
        <w:rPr>
          <w:sz w:val="22"/>
          <w:szCs w:val="22"/>
        </w:rPr>
      </w:pPr>
    </w:p>
    <w:p w:rsidR="0073193F" w:rsidRPr="000075BC" w:rsidRDefault="0073193F" w:rsidP="0073193F">
      <w:pPr>
        <w:spacing w:line="240" w:lineRule="auto"/>
        <w:ind w:firstLine="284"/>
        <w:rPr>
          <w:sz w:val="22"/>
          <w:szCs w:val="22"/>
        </w:rPr>
      </w:pPr>
      <w:r w:rsidRPr="000075BC">
        <w:rPr>
          <w:sz w:val="22"/>
          <w:szCs w:val="22"/>
        </w:rPr>
        <w:t>In the following Tables 3.12, 3.13, 3.14 and 3.15 detailed data on the relevant vehicle mileages in the circulating fleet are reported, subdivided according to the main emission regulations</w:t>
      </w:r>
      <w:r w:rsidRPr="000075BC">
        <w:rPr>
          <w:color w:val="000000"/>
          <w:sz w:val="22"/>
          <w:szCs w:val="22"/>
        </w:rPr>
        <w:t xml:space="preserve"> (ISPRA elaborations on ACI, ANCMA</w:t>
      </w:r>
      <w:r w:rsidRPr="000075BC" w:rsidDel="00194D76">
        <w:rPr>
          <w:color w:val="000000"/>
          <w:sz w:val="22"/>
          <w:szCs w:val="22"/>
        </w:rPr>
        <w:t xml:space="preserve"> </w:t>
      </w:r>
      <w:r w:rsidRPr="000075BC">
        <w:rPr>
          <w:color w:val="000000"/>
          <w:sz w:val="22"/>
          <w:szCs w:val="22"/>
        </w:rPr>
        <w:t>and MIT data</w:t>
      </w:r>
      <w:r w:rsidRPr="000075BC">
        <w:rPr>
          <w:sz w:val="22"/>
          <w:szCs w:val="22"/>
        </w:rPr>
        <w:t>).</w:t>
      </w:r>
    </w:p>
    <w:p w:rsidR="0073193F" w:rsidRPr="00E1214C" w:rsidRDefault="0073193F" w:rsidP="0073193F">
      <w:pPr>
        <w:spacing w:line="240" w:lineRule="auto"/>
        <w:rPr>
          <w:rStyle w:val="Legenda"/>
          <w:b w:val="0"/>
          <w:bCs/>
          <w:sz w:val="22"/>
          <w:szCs w:val="22"/>
        </w:rPr>
      </w:pPr>
    </w:p>
    <w:p w:rsidR="0073193F" w:rsidRPr="000075BC" w:rsidRDefault="0073193F" w:rsidP="0073193F">
      <w:pPr>
        <w:spacing w:line="240" w:lineRule="auto"/>
        <w:rPr>
          <w:rStyle w:val="Legenda"/>
          <w:b w:val="0"/>
          <w:i/>
        </w:rPr>
      </w:pPr>
      <w:r w:rsidRPr="000075BC">
        <w:rPr>
          <w:rStyle w:val="Legenda"/>
          <w:bCs/>
        </w:rPr>
        <w:t xml:space="preserve">Table 3.12   </w:t>
      </w:r>
      <w:r w:rsidRPr="000075BC">
        <w:rPr>
          <w:rStyle w:val="Legenda"/>
          <w:b w:val="0"/>
          <w:i/>
        </w:rPr>
        <w:t>Passenger Cars technological evolution: circulating fleet calculated as stock data multiplied by actual mileage (%)</w:t>
      </w:r>
    </w:p>
    <w:tbl>
      <w:tblPr>
        <w:tblW w:w="5086" w:type="pct"/>
        <w:tblLayout w:type="fixed"/>
        <w:tblCellMar>
          <w:left w:w="70" w:type="dxa"/>
          <w:right w:w="70" w:type="dxa"/>
        </w:tblCellMar>
        <w:tblLook w:val="04A0"/>
      </w:tblPr>
      <w:tblGrid>
        <w:gridCol w:w="3311"/>
        <w:gridCol w:w="844"/>
        <w:gridCol w:w="567"/>
        <w:gridCol w:w="565"/>
        <w:gridCol w:w="686"/>
        <w:gridCol w:w="724"/>
        <w:gridCol w:w="989"/>
        <w:gridCol w:w="746"/>
        <w:gridCol w:w="658"/>
        <w:gridCol w:w="857"/>
      </w:tblGrid>
      <w:tr w:rsidR="00F7459F" w:rsidRPr="000075BC" w:rsidTr="00F7459F">
        <w:trPr>
          <w:trHeight w:val="255"/>
        </w:trPr>
        <w:tc>
          <w:tcPr>
            <w:tcW w:w="1664" w:type="pct"/>
            <w:tcBorders>
              <w:top w:val="single" w:sz="4" w:space="0" w:color="auto"/>
              <w:left w:val="single" w:sz="4" w:space="0" w:color="auto"/>
              <w:bottom w:val="single" w:sz="4" w:space="0" w:color="auto"/>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 </w:t>
            </w:r>
          </w:p>
        </w:tc>
        <w:tc>
          <w:tcPr>
            <w:tcW w:w="424"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1990</w:t>
            </w:r>
          </w:p>
        </w:tc>
        <w:tc>
          <w:tcPr>
            <w:tcW w:w="285"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1995</w:t>
            </w:r>
          </w:p>
        </w:tc>
        <w:tc>
          <w:tcPr>
            <w:tcW w:w="284" w:type="pct"/>
            <w:tcBorders>
              <w:top w:val="single" w:sz="4" w:space="0" w:color="auto"/>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2000</w:t>
            </w:r>
          </w:p>
        </w:tc>
        <w:tc>
          <w:tcPr>
            <w:tcW w:w="345" w:type="pct"/>
            <w:tcBorders>
              <w:top w:val="single" w:sz="4" w:space="0" w:color="auto"/>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2005</w:t>
            </w:r>
          </w:p>
        </w:tc>
        <w:tc>
          <w:tcPr>
            <w:tcW w:w="364"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2010</w:t>
            </w:r>
          </w:p>
        </w:tc>
        <w:tc>
          <w:tcPr>
            <w:tcW w:w="497"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2011</w:t>
            </w:r>
          </w:p>
        </w:tc>
        <w:tc>
          <w:tcPr>
            <w:tcW w:w="375"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2012</w:t>
            </w:r>
          </w:p>
        </w:tc>
        <w:tc>
          <w:tcPr>
            <w:tcW w:w="331"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2013</w:t>
            </w:r>
          </w:p>
        </w:tc>
        <w:tc>
          <w:tcPr>
            <w:tcW w:w="430" w:type="pct"/>
            <w:tcBorders>
              <w:top w:val="single" w:sz="4" w:space="0" w:color="auto"/>
              <w:left w:val="nil"/>
              <w:bottom w:val="single" w:sz="4" w:space="0" w:color="auto"/>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2014</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PRE ECE, pre-1973</w:t>
            </w:r>
          </w:p>
        </w:tc>
        <w:tc>
          <w:tcPr>
            <w:tcW w:w="42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0.05</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0.03</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0.002</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0.002</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0.003</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0.002</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0.002</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ECE 15/00-01, 1973-1978</w:t>
            </w:r>
          </w:p>
        </w:tc>
        <w:tc>
          <w:tcPr>
            <w:tcW w:w="42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0.11</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0.04</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0.004</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0.003</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0.003</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0.003</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0.003</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0.003</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ECE 15/02-03, 1978-1984</w:t>
            </w:r>
          </w:p>
        </w:tc>
        <w:tc>
          <w:tcPr>
            <w:tcW w:w="42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0.32</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0.15</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0.03</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0.008</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0.009</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0.008</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0.007</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ECE 15/04, 1985-1992</w:t>
            </w:r>
          </w:p>
        </w:tc>
        <w:tc>
          <w:tcPr>
            <w:tcW w:w="42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0.53</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0.57</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0.28</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0.10</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0.04</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0.03</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0.03</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0.03</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0.03</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PC Euro 1 - 91/441/EEC, from 1/1/93</w:t>
            </w:r>
          </w:p>
        </w:tc>
        <w:tc>
          <w:tcPr>
            <w:tcW w:w="42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0.001</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0.22</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0.28</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0.19</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0.06</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0.04</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0.03</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0.03</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0.02</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PC Euro 2 - 94/12/EEC, from 1/1/97</w:t>
            </w:r>
          </w:p>
        </w:tc>
        <w:tc>
          <w:tcPr>
            <w:tcW w:w="42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0.38</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0.32</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0.22</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0.19</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0.15</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0.15</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0.14</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PC Euro 3 - 98/69/EC Stage2000, from 1/1/2001</w:t>
            </w:r>
          </w:p>
        </w:tc>
        <w:tc>
          <w:tcPr>
            <w:tcW w:w="42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0.27</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0.20</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0.19</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0.18</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0.14</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0.14</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PC Euro 4 - 98/69/EC Stage2005, from 1/1/2006</w:t>
            </w:r>
          </w:p>
        </w:tc>
        <w:tc>
          <w:tcPr>
            <w:tcW w:w="42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0.09</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0.43</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0.43</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0.44</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0.45</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0.45</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PC Euro 5 - EC 715/2007, from 1/1/2011</w:t>
            </w:r>
          </w:p>
        </w:tc>
        <w:tc>
          <w:tcPr>
            <w:tcW w:w="42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0.04</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0.10</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0.14</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0.18</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0.20</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PC Euro 6 - EC 715/2007, from 9/1/2015</w:t>
            </w:r>
          </w:p>
        </w:tc>
        <w:tc>
          <w:tcPr>
            <w:tcW w:w="42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0.0000001</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0.0003</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0.002</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0.02</w:t>
            </w:r>
          </w:p>
        </w:tc>
      </w:tr>
      <w:tr w:rsidR="00F7459F" w:rsidRPr="000075BC" w:rsidTr="00F7459F">
        <w:trPr>
          <w:trHeight w:val="255"/>
        </w:trPr>
        <w:tc>
          <w:tcPr>
            <w:tcW w:w="1664" w:type="pct"/>
            <w:tcBorders>
              <w:top w:val="nil"/>
              <w:left w:val="single" w:sz="4" w:space="0" w:color="auto"/>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Total</w:t>
            </w:r>
          </w:p>
        </w:tc>
        <w:tc>
          <w:tcPr>
            <w:tcW w:w="424"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5"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4"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45"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64"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497"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75"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31"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430" w:type="pct"/>
            <w:tcBorders>
              <w:top w:val="nil"/>
              <w:left w:val="nil"/>
              <w:bottom w:val="single" w:sz="4" w:space="0" w:color="auto"/>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r>
      <w:tr w:rsidR="0073193F" w:rsidRPr="000075BC" w:rsidTr="00F7459F">
        <w:trPr>
          <w:trHeight w:val="284"/>
        </w:trPr>
        <w:tc>
          <w:tcPr>
            <w:tcW w:w="5000" w:type="pct"/>
            <w:gridSpan w:val="10"/>
            <w:tcBorders>
              <w:top w:val="nil"/>
              <w:left w:val="single" w:sz="4" w:space="0" w:color="auto"/>
              <w:right w:val="single" w:sz="4" w:space="0" w:color="auto"/>
            </w:tcBorders>
            <w:shd w:val="clear" w:color="auto" w:fill="auto"/>
            <w:noWrap/>
            <w:vAlign w:val="bottom"/>
            <w:hideMark/>
          </w:tcPr>
          <w:p w:rsidR="0073193F" w:rsidRPr="00F7459F" w:rsidRDefault="0073193F" w:rsidP="0073193F">
            <w:pPr>
              <w:widowControl/>
              <w:spacing w:after="0" w:line="240" w:lineRule="auto"/>
              <w:jc w:val="left"/>
              <w:rPr>
                <w:b/>
                <w:bCs/>
                <w:sz w:val="18"/>
                <w:szCs w:val="18"/>
                <w:lang w:val="en-US" w:eastAsia="it-IT"/>
              </w:rPr>
            </w:pPr>
            <w:r w:rsidRPr="00F7459F">
              <w:rPr>
                <w:b/>
                <w:bCs/>
                <w:sz w:val="18"/>
                <w:szCs w:val="18"/>
                <w:lang w:val="en-US" w:eastAsia="it-IT"/>
              </w:rPr>
              <w:t>a. Gasoline cars technological evolution</w:t>
            </w:r>
          </w:p>
          <w:p w:rsidR="0073193F" w:rsidRPr="00F7459F" w:rsidRDefault="0073193F" w:rsidP="0073193F">
            <w:pPr>
              <w:widowControl/>
              <w:spacing w:after="0" w:line="240" w:lineRule="auto"/>
              <w:jc w:val="left"/>
              <w:rPr>
                <w:sz w:val="18"/>
                <w:szCs w:val="18"/>
                <w:lang w:val="en-US" w:eastAsia="it-IT"/>
              </w:rPr>
            </w:pPr>
          </w:p>
        </w:tc>
      </w:tr>
      <w:tr w:rsidR="00F7459F" w:rsidRPr="000075BC" w:rsidTr="00F7459F">
        <w:trPr>
          <w:trHeight w:val="255"/>
        </w:trPr>
        <w:tc>
          <w:tcPr>
            <w:tcW w:w="1664" w:type="pct"/>
            <w:tcBorders>
              <w:top w:val="single" w:sz="4" w:space="0" w:color="auto"/>
              <w:left w:val="single" w:sz="4" w:space="0" w:color="auto"/>
              <w:bottom w:val="single" w:sz="4" w:space="0" w:color="auto"/>
              <w:right w:val="nil"/>
            </w:tcBorders>
            <w:shd w:val="clear" w:color="auto" w:fill="auto"/>
            <w:noWrap/>
            <w:vAlign w:val="bottom"/>
            <w:hideMark/>
          </w:tcPr>
          <w:p w:rsidR="0073193F" w:rsidRPr="00F7459F" w:rsidRDefault="0073193F" w:rsidP="0073193F">
            <w:pPr>
              <w:widowControl/>
              <w:spacing w:after="0" w:line="240" w:lineRule="auto"/>
              <w:jc w:val="left"/>
              <w:rPr>
                <w:sz w:val="18"/>
                <w:szCs w:val="18"/>
                <w:lang w:val="en-US" w:eastAsia="it-IT"/>
              </w:rPr>
            </w:pPr>
            <w:r w:rsidRPr="00F7459F">
              <w:rPr>
                <w:sz w:val="18"/>
                <w:szCs w:val="18"/>
                <w:lang w:val="en-US" w:eastAsia="it-IT"/>
              </w:rPr>
              <w:t> </w:t>
            </w:r>
          </w:p>
        </w:tc>
        <w:tc>
          <w:tcPr>
            <w:tcW w:w="424" w:type="pct"/>
            <w:tcBorders>
              <w:top w:val="single" w:sz="4" w:space="0" w:color="auto"/>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1990</w:t>
            </w:r>
          </w:p>
        </w:tc>
        <w:tc>
          <w:tcPr>
            <w:tcW w:w="285"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1995</w:t>
            </w:r>
          </w:p>
        </w:tc>
        <w:tc>
          <w:tcPr>
            <w:tcW w:w="284" w:type="pct"/>
            <w:tcBorders>
              <w:top w:val="single" w:sz="4" w:space="0" w:color="auto"/>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2000</w:t>
            </w:r>
          </w:p>
        </w:tc>
        <w:tc>
          <w:tcPr>
            <w:tcW w:w="345" w:type="pct"/>
            <w:tcBorders>
              <w:top w:val="single" w:sz="4" w:space="0" w:color="auto"/>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2005</w:t>
            </w:r>
          </w:p>
        </w:tc>
        <w:tc>
          <w:tcPr>
            <w:tcW w:w="364"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2010</w:t>
            </w:r>
          </w:p>
        </w:tc>
        <w:tc>
          <w:tcPr>
            <w:tcW w:w="497"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2011</w:t>
            </w:r>
          </w:p>
        </w:tc>
        <w:tc>
          <w:tcPr>
            <w:tcW w:w="375"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2012</w:t>
            </w:r>
          </w:p>
        </w:tc>
        <w:tc>
          <w:tcPr>
            <w:tcW w:w="331"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2013</w:t>
            </w:r>
          </w:p>
        </w:tc>
        <w:tc>
          <w:tcPr>
            <w:tcW w:w="430" w:type="pct"/>
            <w:tcBorders>
              <w:top w:val="single" w:sz="4" w:space="0" w:color="auto"/>
              <w:left w:val="nil"/>
              <w:bottom w:val="single" w:sz="4" w:space="0" w:color="auto"/>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2014</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Conventional, pre-1993</w:t>
            </w:r>
          </w:p>
        </w:tc>
        <w:tc>
          <w:tcPr>
            <w:tcW w:w="424" w:type="pct"/>
            <w:tcBorders>
              <w:top w:val="single" w:sz="4" w:space="0" w:color="auto"/>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0.92</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0.35</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0.06</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PC Euro 1 - 91/441/EEC, from 1/1/93</w:t>
            </w:r>
          </w:p>
        </w:tc>
        <w:tc>
          <w:tcPr>
            <w:tcW w:w="42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0.08</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0.10</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0.03</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PC Euro 2 - 94/12/EEC, from 1/1/97</w:t>
            </w:r>
          </w:p>
        </w:tc>
        <w:tc>
          <w:tcPr>
            <w:tcW w:w="42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0.55</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0.21</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0.10</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0.08</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0.04</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0.04</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0.03</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PC Euro 3 - 98/69/EC Stage2000, from 1/1/2001</w:t>
            </w:r>
          </w:p>
        </w:tc>
        <w:tc>
          <w:tcPr>
            <w:tcW w:w="42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0.57</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0.31</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0.29</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0.25</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0.23</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0.21</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PC Euro 4 - 98/69/EC Stage2005, from 1/1/2006</w:t>
            </w:r>
          </w:p>
        </w:tc>
        <w:tc>
          <w:tcPr>
            <w:tcW w:w="42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0.13</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0.50</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0.48</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0.49</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0.46</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0.44</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PC Euro 5 - EC 715/2007, from 1/1/2011</w:t>
            </w:r>
          </w:p>
        </w:tc>
        <w:tc>
          <w:tcPr>
            <w:tcW w:w="42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0.07</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0.14</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0.21</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0.26</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0.31</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PC Euro 6 - EC 715/2007, from 9/1/2015</w:t>
            </w:r>
          </w:p>
        </w:tc>
        <w:tc>
          <w:tcPr>
            <w:tcW w:w="42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0.0001</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0.0002</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0.0007</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0.002</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0.009</w:t>
            </w:r>
          </w:p>
        </w:tc>
      </w:tr>
      <w:tr w:rsidR="00F7459F" w:rsidRPr="000075BC" w:rsidTr="00F7459F">
        <w:trPr>
          <w:trHeight w:val="255"/>
        </w:trPr>
        <w:tc>
          <w:tcPr>
            <w:tcW w:w="1664" w:type="pct"/>
            <w:tcBorders>
              <w:top w:val="nil"/>
              <w:left w:val="single" w:sz="4" w:space="0" w:color="auto"/>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Total</w:t>
            </w:r>
          </w:p>
        </w:tc>
        <w:tc>
          <w:tcPr>
            <w:tcW w:w="424"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5"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4"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45"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64"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497"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75"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31"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430" w:type="pct"/>
            <w:tcBorders>
              <w:top w:val="nil"/>
              <w:left w:val="nil"/>
              <w:bottom w:val="single" w:sz="4" w:space="0" w:color="auto"/>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r>
      <w:tr w:rsidR="0073193F" w:rsidRPr="000075BC" w:rsidTr="00F7459F">
        <w:trPr>
          <w:trHeight w:val="284"/>
        </w:trPr>
        <w:tc>
          <w:tcPr>
            <w:tcW w:w="5000" w:type="pct"/>
            <w:gridSpan w:val="10"/>
            <w:tcBorders>
              <w:top w:val="nil"/>
              <w:left w:val="single" w:sz="4" w:space="0" w:color="auto"/>
              <w:right w:val="single" w:sz="4" w:space="0" w:color="auto"/>
            </w:tcBorders>
            <w:shd w:val="clear" w:color="auto" w:fill="auto"/>
            <w:noWrap/>
            <w:vAlign w:val="bottom"/>
            <w:hideMark/>
          </w:tcPr>
          <w:p w:rsidR="0073193F" w:rsidRPr="00F7459F" w:rsidRDefault="0073193F" w:rsidP="0073193F">
            <w:pPr>
              <w:widowControl/>
              <w:spacing w:after="0" w:line="240" w:lineRule="auto"/>
              <w:jc w:val="left"/>
              <w:rPr>
                <w:b/>
                <w:bCs/>
                <w:sz w:val="18"/>
                <w:szCs w:val="18"/>
                <w:lang w:val="en-US" w:eastAsia="it-IT"/>
              </w:rPr>
            </w:pPr>
            <w:r w:rsidRPr="00F7459F">
              <w:rPr>
                <w:b/>
                <w:bCs/>
                <w:sz w:val="18"/>
                <w:szCs w:val="18"/>
                <w:lang w:val="en-US" w:eastAsia="it-IT"/>
              </w:rPr>
              <w:t>b. Diesel cars technological evolution</w:t>
            </w:r>
          </w:p>
          <w:p w:rsidR="0073193F" w:rsidRPr="00F7459F" w:rsidRDefault="0073193F" w:rsidP="0073193F">
            <w:pPr>
              <w:widowControl/>
              <w:spacing w:after="0" w:line="240" w:lineRule="auto"/>
              <w:jc w:val="left"/>
              <w:rPr>
                <w:sz w:val="18"/>
                <w:szCs w:val="18"/>
                <w:lang w:val="en-US" w:eastAsia="it-IT"/>
              </w:rPr>
            </w:pPr>
          </w:p>
        </w:tc>
      </w:tr>
      <w:tr w:rsidR="00F7459F" w:rsidRPr="000075BC" w:rsidTr="00F7459F">
        <w:trPr>
          <w:trHeight w:val="255"/>
        </w:trPr>
        <w:tc>
          <w:tcPr>
            <w:tcW w:w="1664" w:type="pct"/>
            <w:tcBorders>
              <w:top w:val="single" w:sz="4" w:space="0" w:color="auto"/>
              <w:left w:val="single" w:sz="4" w:space="0" w:color="auto"/>
              <w:bottom w:val="single" w:sz="4" w:space="0" w:color="auto"/>
              <w:right w:val="nil"/>
            </w:tcBorders>
            <w:shd w:val="clear" w:color="auto" w:fill="auto"/>
            <w:noWrap/>
            <w:vAlign w:val="bottom"/>
            <w:hideMark/>
          </w:tcPr>
          <w:p w:rsidR="0073193F" w:rsidRPr="00F7459F" w:rsidRDefault="0073193F" w:rsidP="0073193F">
            <w:pPr>
              <w:widowControl/>
              <w:spacing w:after="0" w:line="240" w:lineRule="auto"/>
              <w:jc w:val="left"/>
              <w:rPr>
                <w:sz w:val="18"/>
                <w:szCs w:val="18"/>
                <w:lang w:val="en-US" w:eastAsia="it-IT"/>
              </w:rPr>
            </w:pPr>
            <w:r w:rsidRPr="00F7459F">
              <w:rPr>
                <w:sz w:val="18"/>
                <w:szCs w:val="18"/>
                <w:lang w:val="en-US" w:eastAsia="it-IT"/>
              </w:rPr>
              <w:t> </w:t>
            </w:r>
          </w:p>
        </w:tc>
        <w:tc>
          <w:tcPr>
            <w:tcW w:w="424"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1990</w:t>
            </w:r>
          </w:p>
        </w:tc>
        <w:tc>
          <w:tcPr>
            <w:tcW w:w="285"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1995</w:t>
            </w:r>
          </w:p>
        </w:tc>
        <w:tc>
          <w:tcPr>
            <w:tcW w:w="284" w:type="pct"/>
            <w:tcBorders>
              <w:top w:val="single" w:sz="4" w:space="0" w:color="auto"/>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2000</w:t>
            </w:r>
          </w:p>
        </w:tc>
        <w:tc>
          <w:tcPr>
            <w:tcW w:w="345" w:type="pct"/>
            <w:tcBorders>
              <w:top w:val="single" w:sz="4" w:space="0" w:color="auto"/>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2005</w:t>
            </w:r>
          </w:p>
        </w:tc>
        <w:tc>
          <w:tcPr>
            <w:tcW w:w="364"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2010</w:t>
            </w:r>
          </w:p>
        </w:tc>
        <w:tc>
          <w:tcPr>
            <w:tcW w:w="497"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2011</w:t>
            </w:r>
          </w:p>
        </w:tc>
        <w:tc>
          <w:tcPr>
            <w:tcW w:w="375"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2012</w:t>
            </w:r>
          </w:p>
        </w:tc>
        <w:tc>
          <w:tcPr>
            <w:tcW w:w="331"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2013</w:t>
            </w:r>
          </w:p>
        </w:tc>
        <w:tc>
          <w:tcPr>
            <w:tcW w:w="430" w:type="pct"/>
            <w:tcBorders>
              <w:top w:val="single" w:sz="4" w:space="0" w:color="auto"/>
              <w:left w:val="nil"/>
              <w:bottom w:val="single" w:sz="4" w:space="0" w:color="auto"/>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2014</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Conventional, pre-1993</w:t>
            </w:r>
          </w:p>
        </w:tc>
        <w:tc>
          <w:tcPr>
            <w:tcW w:w="42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0.90</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0.71</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0.47</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0.04</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0.03</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0.02</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0.02</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0.02</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PC Euro 1 - 91/441/EEC, from 1/1/93</w:t>
            </w:r>
          </w:p>
        </w:tc>
        <w:tc>
          <w:tcPr>
            <w:tcW w:w="42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0.10</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0.20</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0.26</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0.03</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0.03</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0.02</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0.02</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PC Euro 2 - 94/12/EEC, from 1/1/97</w:t>
            </w:r>
          </w:p>
        </w:tc>
        <w:tc>
          <w:tcPr>
            <w:tcW w:w="42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0.09</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0.19</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0.08</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0.11</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0.08</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0.07</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0.04</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PC Euro 3 - 98/69/EC Stage2000, from 1/1/2001</w:t>
            </w:r>
          </w:p>
        </w:tc>
        <w:tc>
          <w:tcPr>
            <w:tcW w:w="42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0.06</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0.08</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0.10</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0.07</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0.07</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0.06</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PC Euro 4 - 98/69/EC Stage2005, from 1/1/2006</w:t>
            </w:r>
          </w:p>
        </w:tc>
        <w:tc>
          <w:tcPr>
            <w:tcW w:w="42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0.75</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0.66</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0.61</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0.57</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0.52</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PC Euro 5 - EC 715/2007, from 1/1/2011</w:t>
            </w:r>
          </w:p>
        </w:tc>
        <w:tc>
          <w:tcPr>
            <w:tcW w:w="42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0.03</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0.07</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0.19</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0.26</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0.32</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PC Euro 6 - EC 715/2007, from 9/1/2015</w:t>
            </w:r>
          </w:p>
        </w:tc>
        <w:tc>
          <w:tcPr>
            <w:tcW w:w="42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4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49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7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0.0001</w:t>
            </w:r>
          </w:p>
        </w:tc>
        <w:tc>
          <w:tcPr>
            <w:tcW w:w="33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0.0008</w:t>
            </w:r>
          </w:p>
        </w:tc>
        <w:tc>
          <w:tcPr>
            <w:tcW w:w="430"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0.03</w:t>
            </w:r>
          </w:p>
        </w:tc>
      </w:tr>
      <w:tr w:rsidR="00F7459F" w:rsidRPr="000075BC" w:rsidTr="00F7459F">
        <w:trPr>
          <w:trHeight w:val="255"/>
        </w:trPr>
        <w:tc>
          <w:tcPr>
            <w:tcW w:w="1664" w:type="pct"/>
            <w:tcBorders>
              <w:top w:val="nil"/>
              <w:left w:val="single" w:sz="4" w:space="0" w:color="auto"/>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Total</w:t>
            </w:r>
          </w:p>
        </w:tc>
        <w:tc>
          <w:tcPr>
            <w:tcW w:w="424"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5"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4"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45"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64"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497"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75"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31"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430" w:type="pct"/>
            <w:tcBorders>
              <w:top w:val="nil"/>
              <w:left w:val="nil"/>
              <w:bottom w:val="single" w:sz="4" w:space="0" w:color="auto"/>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r>
      <w:tr w:rsidR="0073193F" w:rsidRPr="000075BC" w:rsidTr="00F7459F">
        <w:trPr>
          <w:trHeight w:val="284"/>
        </w:trPr>
        <w:tc>
          <w:tcPr>
            <w:tcW w:w="5000" w:type="pct"/>
            <w:gridSpan w:val="10"/>
            <w:tcBorders>
              <w:top w:val="nil"/>
              <w:left w:val="single" w:sz="4" w:space="0" w:color="auto"/>
              <w:right w:val="single" w:sz="4" w:space="0" w:color="auto"/>
            </w:tcBorders>
            <w:shd w:val="clear" w:color="auto" w:fill="auto"/>
            <w:noWrap/>
            <w:vAlign w:val="bottom"/>
            <w:hideMark/>
          </w:tcPr>
          <w:p w:rsidR="0073193F" w:rsidRPr="00F7459F" w:rsidRDefault="0073193F" w:rsidP="0073193F">
            <w:pPr>
              <w:widowControl/>
              <w:spacing w:after="0" w:line="240" w:lineRule="auto"/>
              <w:jc w:val="left"/>
              <w:rPr>
                <w:b/>
                <w:bCs/>
                <w:sz w:val="18"/>
                <w:szCs w:val="18"/>
                <w:lang w:val="en-US" w:eastAsia="it-IT"/>
              </w:rPr>
            </w:pPr>
            <w:r w:rsidRPr="00F7459F">
              <w:rPr>
                <w:b/>
                <w:bCs/>
                <w:sz w:val="18"/>
                <w:szCs w:val="18"/>
                <w:lang w:val="en-US" w:eastAsia="it-IT"/>
              </w:rPr>
              <w:t>c. L</w:t>
            </w:r>
            <w:r w:rsidR="00F7459F">
              <w:rPr>
                <w:b/>
                <w:bCs/>
                <w:sz w:val="18"/>
                <w:szCs w:val="18"/>
                <w:lang w:val="en-US" w:eastAsia="it-IT"/>
              </w:rPr>
              <w:t>PG</w:t>
            </w:r>
            <w:r w:rsidRPr="00F7459F">
              <w:rPr>
                <w:b/>
                <w:bCs/>
                <w:sz w:val="18"/>
                <w:szCs w:val="18"/>
                <w:lang w:val="en-US" w:eastAsia="it-IT"/>
              </w:rPr>
              <w:t xml:space="preserve"> cars technological evolution</w:t>
            </w:r>
          </w:p>
          <w:p w:rsidR="0073193F" w:rsidRPr="00F7459F" w:rsidRDefault="0073193F" w:rsidP="0073193F">
            <w:pPr>
              <w:widowControl/>
              <w:spacing w:after="0" w:line="240" w:lineRule="auto"/>
              <w:jc w:val="left"/>
              <w:rPr>
                <w:sz w:val="18"/>
                <w:szCs w:val="18"/>
                <w:lang w:val="en-US" w:eastAsia="it-IT"/>
              </w:rPr>
            </w:pPr>
          </w:p>
        </w:tc>
      </w:tr>
      <w:tr w:rsidR="00F7459F" w:rsidRPr="000075BC" w:rsidTr="00F7459F">
        <w:trPr>
          <w:trHeight w:val="255"/>
        </w:trPr>
        <w:tc>
          <w:tcPr>
            <w:tcW w:w="1664" w:type="pct"/>
            <w:tcBorders>
              <w:top w:val="single" w:sz="4" w:space="0" w:color="auto"/>
              <w:left w:val="single" w:sz="4" w:space="0" w:color="auto"/>
              <w:bottom w:val="nil"/>
              <w:right w:val="nil"/>
            </w:tcBorders>
            <w:shd w:val="clear" w:color="auto" w:fill="auto"/>
            <w:noWrap/>
            <w:vAlign w:val="bottom"/>
            <w:hideMark/>
          </w:tcPr>
          <w:p w:rsidR="0073193F" w:rsidRPr="00F7459F" w:rsidRDefault="0073193F" w:rsidP="0073193F">
            <w:pPr>
              <w:widowControl/>
              <w:spacing w:after="0" w:line="240" w:lineRule="auto"/>
              <w:jc w:val="left"/>
              <w:rPr>
                <w:sz w:val="18"/>
                <w:szCs w:val="18"/>
                <w:lang w:val="en-US" w:eastAsia="it-IT"/>
              </w:rPr>
            </w:pPr>
            <w:r w:rsidRPr="00F7459F">
              <w:rPr>
                <w:sz w:val="18"/>
                <w:szCs w:val="18"/>
                <w:lang w:val="en-US" w:eastAsia="it-IT"/>
              </w:rPr>
              <w:lastRenderedPageBreak/>
              <w:t> </w:t>
            </w:r>
          </w:p>
        </w:tc>
        <w:tc>
          <w:tcPr>
            <w:tcW w:w="424" w:type="pct"/>
            <w:tcBorders>
              <w:top w:val="single" w:sz="4" w:space="0" w:color="auto"/>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1990</w:t>
            </w:r>
          </w:p>
        </w:tc>
        <w:tc>
          <w:tcPr>
            <w:tcW w:w="285" w:type="pct"/>
            <w:tcBorders>
              <w:top w:val="single" w:sz="4" w:space="0" w:color="auto"/>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1995</w:t>
            </w:r>
          </w:p>
        </w:tc>
        <w:tc>
          <w:tcPr>
            <w:tcW w:w="284" w:type="pct"/>
            <w:tcBorders>
              <w:top w:val="single" w:sz="4" w:space="0" w:color="auto"/>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2000</w:t>
            </w:r>
          </w:p>
        </w:tc>
        <w:tc>
          <w:tcPr>
            <w:tcW w:w="345" w:type="pct"/>
            <w:tcBorders>
              <w:top w:val="single" w:sz="4" w:space="0" w:color="auto"/>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2005</w:t>
            </w:r>
          </w:p>
        </w:tc>
        <w:tc>
          <w:tcPr>
            <w:tcW w:w="364" w:type="pct"/>
            <w:tcBorders>
              <w:top w:val="single" w:sz="4" w:space="0" w:color="auto"/>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2010</w:t>
            </w:r>
          </w:p>
        </w:tc>
        <w:tc>
          <w:tcPr>
            <w:tcW w:w="497" w:type="pct"/>
            <w:tcBorders>
              <w:top w:val="single" w:sz="4" w:space="0" w:color="auto"/>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2011</w:t>
            </w:r>
          </w:p>
        </w:tc>
        <w:tc>
          <w:tcPr>
            <w:tcW w:w="375" w:type="pct"/>
            <w:tcBorders>
              <w:top w:val="single" w:sz="4" w:space="0" w:color="auto"/>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2012</w:t>
            </w:r>
          </w:p>
        </w:tc>
        <w:tc>
          <w:tcPr>
            <w:tcW w:w="331" w:type="pct"/>
            <w:tcBorders>
              <w:top w:val="single" w:sz="4" w:space="0" w:color="auto"/>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2013</w:t>
            </w:r>
          </w:p>
        </w:tc>
        <w:tc>
          <w:tcPr>
            <w:tcW w:w="430" w:type="pct"/>
            <w:tcBorders>
              <w:top w:val="single" w:sz="4" w:space="0" w:color="auto"/>
              <w:left w:val="nil"/>
              <w:bottom w:val="nil"/>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2014</w:t>
            </w:r>
          </w:p>
        </w:tc>
      </w:tr>
      <w:tr w:rsidR="00F7459F" w:rsidRPr="000075BC" w:rsidTr="00F7459F">
        <w:trPr>
          <w:trHeight w:val="255"/>
        </w:trPr>
        <w:tc>
          <w:tcPr>
            <w:tcW w:w="1664" w:type="pct"/>
            <w:tcBorders>
              <w:top w:val="single" w:sz="4" w:space="0" w:color="auto"/>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Conventional, pre-1993</w:t>
            </w:r>
          </w:p>
        </w:tc>
        <w:tc>
          <w:tcPr>
            <w:tcW w:w="424" w:type="pct"/>
            <w:tcBorders>
              <w:top w:val="single" w:sz="4" w:space="0" w:color="auto"/>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5" w:type="pct"/>
            <w:tcBorders>
              <w:top w:val="single" w:sz="4" w:space="0" w:color="auto"/>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0.89</w:t>
            </w:r>
          </w:p>
        </w:tc>
        <w:tc>
          <w:tcPr>
            <w:tcW w:w="284" w:type="pct"/>
            <w:tcBorders>
              <w:top w:val="single" w:sz="4" w:space="0" w:color="auto"/>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0.54</w:t>
            </w:r>
          </w:p>
        </w:tc>
        <w:tc>
          <w:tcPr>
            <w:tcW w:w="345" w:type="pct"/>
            <w:tcBorders>
              <w:top w:val="single" w:sz="4" w:space="0" w:color="auto"/>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0.24</w:t>
            </w:r>
          </w:p>
        </w:tc>
        <w:tc>
          <w:tcPr>
            <w:tcW w:w="364" w:type="pct"/>
            <w:tcBorders>
              <w:top w:val="single" w:sz="4" w:space="0" w:color="auto"/>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497" w:type="pct"/>
            <w:tcBorders>
              <w:top w:val="single" w:sz="4" w:space="0" w:color="auto"/>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375" w:type="pct"/>
            <w:tcBorders>
              <w:top w:val="single" w:sz="4" w:space="0" w:color="auto"/>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331" w:type="pct"/>
            <w:tcBorders>
              <w:top w:val="single" w:sz="4" w:space="0" w:color="auto"/>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430" w:type="pct"/>
            <w:tcBorders>
              <w:top w:val="single" w:sz="4" w:space="0" w:color="auto"/>
              <w:left w:val="nil"/>
              <w:bottom w:val="nil"/>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PC Euro 1 - 91/441/EEC, from 1/1/93</w:t>
            </w:r>
          </w:p>
        </w:tc>
        <w:tc>
          <w:tcPr>
            <w:tcW w:w="42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0.11</w:t>
            </w:r>
          </w:p>
        </w:tc>
        <w:tc>
          <w:tcPr>
            <w:tcW w:w="28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0.24</w:t>
            </w:r>
          </w:p>
        </w:tc>
        <w:tc>
          <w:tcPr>
            <w:tcW w:w="34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0.22</w:t>
            </w:r>
          </w:p>
        </w:tc>
        <w:tc>
          <w:tcPr>
            <w:tcW w:w="36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0.02</w:t>
            </w:r>
          </w:p>
        </w:tc>
        <w:tc>
          <w:tcPr>
            <w:tcW w:w="497"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0.02</w:t>
            </w:r>
          </w:p>
        </w:tc>
        <w:tc>
          <w:tcPr>
            <w:tcW w:w="37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331"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430" w:type="pct"/>
            <w:tcBorders>
              <w:top w:val="nil"/>
              <w:left w:val="nil"/>
              <w:bottom w:val="nil"/>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PC Euro 2 - 94/12/EEC, from 1/1/97</w:t>
            </w:r>
          </w:p>
        </w:tc>
        <w:tc>
          <w:tcPr>
            <w:tcW w:w="42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0.22</w:t>
            </w:r>
          </w:p>
        </w:tc>
        <w:tc>
          <w:tcPr>
            <w:tcW w:w="34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0.28</w:t>
            </w:r>
          </w:p>
        </w:tc>
        <w:tc>
          <w:tcPr>
            <w:tcW w:w="36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0.15</w:t>
            </w:r>
          </w:p>
        </w:tc>
        <w:tc>
          <w:tcPr>
            <w:tcW w:w="497"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0.10</w:t>
            </w:r>
          </w:p>
        </w:tc>
        <w:tc>
          <w:tcPr>
            <w:tcW w:w="37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0.08</w:t>
            </w:r>
          </w:p>
        </w:tc>
        <w:tc>
          <w:tcPr>
            <w:tcW w:w="331"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0.07</w:t>
            </w:r>
          </w:p>
        </w:tc>
        <w:tc>
          <w:tcPr>
            <w:tcW w:w="430" w:type="pct"/>
            <w:tcBorders>
              <w:top w:val="nil"/>
              <w:left w:val="nil"/>
              <w:bottom w:val="nil"/>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0.04</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PC Euro 3 - 98/69/EC Stage2000, from 1/1/2001</w:t>
            </w:r>
          </w:p>
        </w:tc>
        <w:tc>
          <w:tcPr>
            <w:tcW w:w="42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4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0.21</w:t>
            </w:r>
          </w:p>
        </w:tc>
        <w:tc>
          <w:tcPr>
            <w:tcW w:w="36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0.12</w:t>
            </w:r>
          </w:p>
        </w:tc>
        <w:tc>
          <w:tcPr>
            <w:tcW w:w="497"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0.12</w:t>
            </w:r>
          </w:p>
        </w:tc>
        <w:tc>
          <w:tcPr>
            <w:tcW w:w="37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0.12</w:t>
            </w:r>
          </w:p>
        </w:tc>
        <w:tc>
          <w:tcPr>
            <w:tcW w:w="331"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0.08</w:t>
            </w:r>
          </w:p>
        </w:tc>
        <w:tc>
          <w:tcPr>
            <w:tcW w:w="430" w:type="pct"/>
            <w:tcBorders>
              <w:top w:val="nil"/>
              <w:left w:val="nil"/>
              <w:bottom w:val="nil"/>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0.08</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PC Euro 4 - 98/69/EC Stage2005, from 1/1/2006</w:t>
            </w:r>
          </w:p>
        </w:tc>
        <w:tc>
          <w:tcPr>
            <w:tcW w:w="42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4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0.06</w:t>
            </w:r>
          </w:p>
        </w:tc>
        <w:tc>
          <w:tcPr>
            <w:tcW w:w="36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0.59</w:t>
            </w:r>
          </w:p>
        </w:tc>
        <w:tc>
          <w:tcPr>
            <w:tcW w:w="497"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0.59</w:t>
            </w:r>
          </w:p>
        </w:tc>
        <w:tc>
          <w:tcPr>
            <w:tcW w:w="37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0.54</w:t>
            </w:r>
          </w:p>
        </w:tc>
        <w:tc>
          <w:tcPr>
            <w:tcW w:w="331"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0.51</w:t>
            </w:r>
          </w:p>
        </w:tc>
        <w:tc>
          <w:tcPr>
            <w:tcW w:w="430" w:type="pct"/>
            <w:tcBorders>
              <w:top w:val="nil"/>
              <w:left w:val="nil"/>
              <w:bottom w:val="nil"/>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0.46</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PC Euro 5 - EC 715/2007, from 1/1/2011</w:t>
            </w:r>
          </w:p>
        </w:tc>
        <w:tc>
          <w:tcPr>
            <w:tcW w:w="42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4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6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0.10</w:t>
            </w:r>
          </w:p>
        </w:tc>
        <w:tc>
          <w:tcPr>
            <w:tcW w:w="497"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0.16</w:t>
            </w:r>
          </w:p>
        </w:tc>
        <w:tc>
          <w:tcPr>
            <w:tcW w:w="37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0.23</w:t>
            </w:r>
          </w:p>
        </w:tc>
        <w:tc>
          <w:tcPr>
            <w:tcW w:w="331"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0.32</w:t>
            </w:r>
          </w:p>
        </w:tc>
        <w:tc>
          <w:tcPr>
            <w:tcW w:w="430" w:type="pct"/>
            <w:tcBorders>
              <w:top w:val="nil"/>
              <w:left w:val="nil"/>
              <w:bottom w:val="nil"/>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0.37</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PC Euro 6 - EC 715/2007, from 9/1/2015</w:t>
            </w:r>
          </w:p>
        </w:tc>
        <w:tc>
          <w:tcPr>
            <w:tcW w:w="42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4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6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497"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7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0.00001</w:t>
            </w:r>
          </w:p>
        </w:tc>
        <w:tc>
          <w:tcPr>
            <w:tcW w:w="331"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0.0001</w:t>
            </w:r>
          </w:p>
        </w:tc>
        <w:tc>
          <w:tcPr>
            <w:tcW w:w="430" w:type="pct"/>
            <w:tcBorders>
              <w:top w:val="nil"/>
              <w:left w:val="nil"/>
              <w:bottom w:val="nil"/>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0.04</w:t>
            </w:r>
          </w:p>
        </w:tc>
      </w:tr>
      <w:tr w:rsidR="00F7459F" w:rsidRPr="000075BC" w:rsidTr="00F7459F">
        <w:trPr>
          <w:trHeight w:val="255"/>
        </w:trPr>
        <w:tc>
          <w:tcPr>
            <w:tcW w:w="1664" w:type="pct"/>
            <w:tcBorders>
              <w:top w:val="nil"/>
              <w:left w:val="single" w:sz="4" w:space="0" w:color="auto"/>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Total</w:t>
            </w:r>
          </w:p>
        </w:tc>
        <w:tc>
          <w:tcPr>
            <w:tcW w:w="424" w:type="pct"/>
            <w:tcBorders>
              <w:top w:val="nil"/>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5" w:type="pct"/>
            <w:tcBorders>
              <w:top w:val="nil"/>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4" w:type="pct"/>
            <w:tcBorders>
              <w:top w:val="nil"/>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45" w:type="pct"/>
            <w:tcBorders>
              <w:top w:val="nil"/>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64" w:type="pct"/>
            <w:tcBorders>
              <w:top w:val="nil"/>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497" w:type="pct"/>
            <w:tcBorders>
              <w:top w:val="nil"/>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75" w:type="pct"/>
            <w:tcBorders>
              <w:top w:val="nil"/>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31" w:type="pct"/>
            <w:tcBorders>
              <w:top w:val="nil"/>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430" w:type="pct"/>
            <w:tcBorders>
              <w:top w:val="nil"/>
              <w:left w:val="nil"/>
              <w:bottom w:val="single" w:sz="4" w:space="0" w:color="auto"/>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r>
      <w:tr w:rsidR="0073193F" w:rsidRPr="000075BC" w:rsidTr="00F7459F">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3193F" w:rsidRPr="00F7459F" w:rsidRDefault="0073193F" w:rsidP="0073193F">
            <w:pPr>
              <w:widowControl/>
              <w:spacing w:after="0" w:line="240" w:lineRule="auto"/>
              <w:jc w:val="left"/>
              <w:rPr>
                <w:b/>
                <w:bCs/>
                <w:sz w:val="18"/>
                <w:szCs w:val="18"/>
                <w:lang w:val="en-US" w:eastAsia="it-IT"/>
              </w:rPr>
            </w:pPr>
            <w:r w:rsidRPr="00F7459F">
              <w:rPr>
                <w:b/>
                <w:bCs/>
                <w:sz w:val="18"/>
                <w:szCs w:val="18"/>
                <w:lang w:val="en-US" w:eastAsia="it-IT"/>
              </w:rPr>
              <w:t>d. CNG cars technological evolution</w:t>
            </w:r>
          </w:p>
          <w:p w:rsidR="0073193F" w:rsidRPr="00F7459F" w:rsidRDefault="0073193F" w:rsidP="0073193F">
            <w:pPr>
              <w:widowControl/>
              <w:spacing w:after="0" w:line="240" w:lineRule="auto"/>
              <w:jc w:val="left"/>
              <w:rPr>
                <w:b/>
                <w:bCs/>
                <w:sz w:val="18"/>
                <w:szCs w:val="18"/>
                <w:lang w:val="en-US" w:eastAsia="it-IT"/>
              </w:rPr>
            </w:pPr>
          </w:p>
        </w:tc>
      </w:tr>
      <w:tr w:rsidR="00F7459F" w:rsidRPr="000075BC" w:rsidTr="00F7459F">
        <w:trPr>
          <w:trHeight w:val="255"/>
        </w:trPr>
        <w:tc>
          <w:tcPr>
            <w:tcW w:w="1664" w:type="pct"/>
            <w:tcBorders>
              <w:top w:val="single" w:sz="4" w:space="0" w:color="auto"/>
              <w:left w:val="single" w:sz="4" w:space="0" w:color="auto"/>
              <w:bottom w:val="single" w:sz="4" w:space="0" w:color="auto"/>
              <w:right w:val="nil"/>
            </w:tcBorders>
            <w:shd w:val="clear" w:color="auto" w:fill="auto"/>
            <w:noWrap/>
            <w:vAlign w:val="bottom"/>
            <w:hideMark/>
          </w:tcPr>
          <w:p w:rsidR="0073193F" w:rsidRPr="00F7459F" w:rsidRDefault="0073193F" w:rsidP="0073193F">
            <w:pPr>
              <w:widowControl/>
              <w:spacing w:after="0" w:line="240" w:lineRule="auto"/>
              <w:jc w:val="left"/>
              <w:rPr>
                <w:sz w:val="18"/>
                <w:szCs w:val="18"/>
                <w:lang w:val="en-US" w:eastAsia="it-IT"/>
              </w:rPr>
            </w:pPr>
            <w:r w:rsidRPr="00F7459F">
              <w:rPr>
                <w:sz w:val="18"/>
                <w:szCs w:val="18"/>
                <w:lang w:val="en-US" w:eastAsia="it-IT"/>
              </w:rPr>
              <w:t> </w:t>
            </w:r>
          </w:p>
        </w:tc>
        <w:tc>
          <w:tcPr>
            <w:tcW w:w="424" w:type="pct"/>
            <w:tcBorders>
              <w:top w:val="single" w:sz="4" w:space="0" w:color="auto"/>
              <w:left w:val="nil"/>
              <w:bottom w:val="single" w:sz="4" w:space="0" w:color="auto"/>
              <w:right w:val="nil"/>
            </w:tcBorders>
            <w:shd w:val="clear" w:color="auto" w:fill="auto"/>
            <w:noWrap/>
            <w:vAlign w:val="center"/>
            <w:hideMark/>
          </w:tcPr>
          <w:p w:rsidR="0073193F" w:rsidRPr="00F7459F" w:rsidRDefault="0073193F" w:rsidP="0073193F">
            <w:pPr>
              <w:widowControl/>
              <w:spacing w:after="0" w:line="240" w:lineRule="auto"/>
              <w:jc w:val="center"/>
              <w:rPr>
                <w:b/>
                <w:bCs/>
                <w:sz w:val="18"/>
                <w:szCs w:val="18"/>
                <w:lang w:val="en-US" w:eastAsia="it-IT"/>
              </w:rPr>
            </w:pPr>
          </w:p>
        </w:tc>
        <w:tc>
          <w:tcPr>
            <w:tcW w:w="285" w:type="pct"/>
            <w:tcBorders>
              <w:top w:val="single" w:sz="4" w:space="0" w:color="auto"/>
              <w:left w:val="nil"/>
              <w:bottom w:val="single" w:sz="4" w:space="0" w:color="auto"/>
              <w:right w:val="nil"/>
            </w:tcBorders>
            <w:shd w:val="clear" w:color="auto" w:fill="auto"/>
            <w:noWrap/>
            <w:vAlign w:val="center"/>
            <w:hideMark/>
          </w:tcPr>
          <w:p w:rsidR="0073193F" w:rsidRPr="00F7459F" w:rsidRDefault="0073193F" w:rsidP="0073193F">
            <w:pPr>
              <w:widowControl/>
              <w:spacing w:after="0" w:line="240" w:lineRule="auto"/>
              <w:jc w:val="center"/>
              <w:rPr>
                <w:b/>
                <w:bCs/>
                <w:sz w:val="18"/>
                <w:szCs w:val="18"/>
                <w:lang w:val="en-US" w:eastAsia="it-IT"/>
              </w:rPr>
            </w:pPr>
          </w:p>
        </w:tc>
        <w:tc>
          <w:tcPr>
            <w:tcW w:w="284"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2008</w:t>
            </w:r>
          </w:p>
        </w:tc>
        <w:tc>
          <w:tcPr>
            <w:tcW w:w="345"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2009</w:t>
            </w:r>
          </w:p>
        </w:tc>
        <w:tc>
          <w:tcPr>
            <w:tcW w:w="364"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2010</w:t>
            </w:r>
          </w:p>
        </w:tc>
        <w:tc>
          <w:tcPr>
            <w:tcW w:w="497"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2011</w:t>
            </w:r>
          </w:p>
        </w:tc>
        <w:tc>
          <w:tcPr>
            <w:tcW w:w="375"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2012</w:t>
            </w:r>
          </w:p>
        </w:tc>
        <w:tc>
          <w:tcPr>
            <w:tcW w:w="331"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2013</w:t>
            </w:r>
          </w:p>
        </w:tc>
        <w:tc>
          <w:tcPr>
            <w:tcW w:w="430" w:type="pct"/>
            <w:tcBorders>
              <w:top w:val="single" w:sz="4" w:space="0" w:color="auto"/>
              <w:left w:val="nil"/>
              <w:bottom w:val="single" w:sz="4" w:space="0" w:color="auto"/>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2014</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PC Euro 4 - 98/69/EC Stage2005, from 1/1/2006</w:t>
            </w:r>
          </w:p>
        </w:tc>
        <w:tc>
          <w:tcPr>
            <w:tcW w:w="424" w:type="pct"/>
            <w:tcBorders>
              <w:top w:val="nil"/>
              <w:left w:val="nil"/>
              <w:bottom w:val="nil"/>
              <w:right w:val="nil"/>
            </w:tcBorders>
            <w:shd w:val="clear" w:color="auto" w:fill="auto"/>
            <w:noWrap/>
            <w:vAlign w:val="center"/>
            <w:hideMark/>
          </w:tcPr>
          <w:p w:rsidR="0073193F" w:rsidRPr="00CC6895" w:rsidRDefault="0073193F" w:rsidP="0073193F">
            <w:pPr>
              <w:widowControl/>
              <w:spacing w:after="0" w:line="240" w:lineRule="auto"/>
              <w:jc w:val="center"/>
              <w:rPr>
                <w:sz w:val="18"/>
                <w:szCs w:val="18"/>
                <w:lang w:val="en-US" w:eastAsia="it-IT"/>
              </w:rPr>
            </w:pPr>
          </w:p>
        </w:tc>
        <w:tc>
          <w:tcPr>
            <w:tcW w:w="285" w:type="pct"/>
            <w:tcBorders>
              <w:top w:val="nil"/>
              <w:left w:val="nil"/>
              <w:bottom w:val="nil"/>
              <w:right w:val="nil"/>
            </w:tcBorders>
            <w:shd w:val="clear" w:color="auto" w:fill="auto"/>
            <w:noWrap/>
            <w:vAlign w:val="center"/>
            <w:hideMark/>
          </w:tcPr>
          <w:p w:rsidR="0073193F" w:rsidRPr="00CC6895" w:rsidRDefault="0073193F" w:rsidP="0073193F">
            <w:pPr>
              <w:widowControl/>
              <w:spacing w:after="0" w:line="240" w:lineRule="auto"/>
              <w:jc w:val="center"/>
              <w:rPr>
                <w:sz w:val="18"/>
                <w:szCs w:val="18"/>
                <w:lang w:val="en-US" w:eastAsia="it-IT"/>
              </w:rPr>
            </w:pPr>
          </w:p>
        </w:tc>
        <w:tc>
          <w:tcPr>
            <w:tcW w:w="28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4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6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0.88</w:t>
            </w:r>
          </w:p>
        </w:tc>
        <w:tc>
          <w:tcPr>
            <w:tcW w:w="497"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0.68</w:t>
            </w:r>
          </w:p>
        </w:tc>
        <w:tc>
          <w:tcPr>
            <w:tcW w:w="37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0.54</w:t>
            </w:r>
          </w:p>
        </w:tc>
        <w:tc>
          <w:tcPr>
            <w:tcW w:w="331"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0.54</w:t>
            </w:r>
          </w:p>
        </w:tc>
        <w:tc>
          <w:tcPr>
            <w:tcW w:w="430" w:type="pct"/>
            <w:tcBorders>
              <w:top w:val="nil"/>
              <w:left w:val="nil"/>
              <w:bottom w:val="nil"/>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0.52</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PC Euro 5 - EC 715/2007, from 1/1/2011</w:t>
            </w:r>
          </w:p>
        </w:tc>
        <w:tc>
          <w:tcPr>
            <w:tcW w:w="42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p>
        </w:tc>
        <w:tc>
          <w:tcPr>
            <w:tcW w:w="28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p>
        </w:tc>
        <w:tc>
          <w:tcPr>
            <w:tcW w:w="28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4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6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0.12</w:t>
            </w:r>
          </w:p>
        </w:tc>
        <w:tc>
          <w:tcPr>
            <w:tcW w:w="497"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0.32</w:t>
            </w:r>
          </w:p>
        </w:tc>
        <w:tc>
          <w:tcPr>
            <w:tcW w:w="37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0.46</w:t>
            </w:r>
          </w:p>
        </w:tc>
        <w:tc>
          <w:tcPr>
            <w:tcW w:w="331"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0.46</w:t>
            </w:r>
          </w:p>
        </w:tc>
        <w:tc>
          <w:tcPr>
            <w:tcW w:w="430" w:type="pct"/>
            <w:tcBorders>
              <w:top w:val="nil"/>
              <w:left w:val="nil"/>
              <w:bottom w:val="nil"/>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0.47</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PC Euro 6 - EC 715/2007, from 9/1/2015</w:t>
            </w:r>
          </w:p>
        </w:tc>
        <w:tc>
          <w:tcPr>
            <w:tcW w:w="42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p>
        </w:tc>
        <w:tc>
          <w:tcPr>
            <w:tcW w:w="28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p>
        </w:tc>
        <w:tc>
          <w:tcPr>
            <w:tcW w:w="28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4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6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497"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7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31"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430" w:type="pct"/>
            <w:tcBorders>
              <w:top w:val="nil"/>
              <w:left w:val="nil"/>
              <w:bottom w:val="nil"/>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w:t>
            </w:r>
          </w:p>
        </w:tc>
      </w:tr>
      <w:tr w:rsidR="00F7459F" w:rsidRPr="000075BC" w:rsidTr="00F7459F">
        <w:trPr>
          <w:trHeight w:val="255"/>
        </w:trPr>
        <w:tc>
          <w:tcPr>
            <w:tcW w:w="1664" w:type="pct"/>
            <w:tcBorders>
              <w:top w:val="nil"/>
              <w:left w:val="single" w:sz="4" w:space="0" w:color="auto"/>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Total</w:t>
            </w:r>
          </w:p>
        </w:tc>
        <w:tc>
          <w:tcPr>
            <w:tcW w:w="424"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p>
        </w:tc>
        <w:tc>
          <w:tcPr>
            <w:tcW w:w="285"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p>
        </w:tc>
        <w:tc>
          <w:tcPr>
            <w:tcW w:w="284" w:type="pct"/>
            <w:tcBorders>
              <w:top w:val="nil"/>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45" w:type="pct"/>
            <w:tcBorders>
              <w:top w:val="nil"/>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64" w:type="pct"/>
            <w:tcBorders>
              <w:top w:val="nil"/>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497" w:type="pct"/>
            <w:tcBorders>
              <w:top w:val="nil"/>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75" w:type="pct"/>
            <w:tcBorders>
              <w:top w:val="nil"/>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31" w:type="pct"/>
            <w:tcBorders>
              <w:top w:val="nil"/>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430" w:type="pct"/>
            <w:tcBorders>
              <w:top w:val="nil"/>
              <w:left w:val="nil"/>
              <w:bottom w:val="single" w:sz="4" w:space="0" w:color="auto"/>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r>
      <w:tr w:rsidR="0073193F" w:rsidRPr="000075BC" w:rsidTr="00F7459F">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3193F" w:rsidRPr="00CC6895" w:rsidRDefault="0073193F" w:rsidP="0073193F">
            <w:pPr>
              <w:widowControl/>
              <w:spacing w:after="0" w:line="240" w:lineRule="auto"/>
              <w:jc w:val="left"/>
              <w:rPr>
                <w:b/>
                <w:bCs/>
                <w:sz w:val="18"/>
                <w:szCs w:val="18"/>
                <w:lang w:val="en-US" w:eastAsia="it-IT"/>
              </w:rPr>
            </w:pPr>
            <w:r w:rsidRPr="00CC6895">
              <w:rPr>
                <w:b/>
                <w:bCs/>
                <w:sz w:val="18"/>
                <w:szCs w:val="18"/>
                <w:lang w:val="en-US" w:eastAsia="it-IT"/>
              </w:rPr>
              <w:t>e. E85 cars technological evolution (from 2008 onwards)</w:t>
            </w:r>
          </w:p>
          <w:p w:rsidR="0073193F" w:rsidRPr="00CC6895" w:rsidRDefault="0073193F" w:rsidP="0073193F">
            <w:pPr>
              <w:widowControl/>
              <w:spacing w:after="0" w:line="240" w:lineRule="auto"/>
              <w:jc w:val="left"/>
              <w:rPr>
                <w:b/>
                <w:bCs/>
                <w:sz w:val="18"/>
                <w:szCs w:val="18"/>
                <w:lang w:val="en-US" w:eastAsia="it-IT"/>
              </w:rPr>
            </w:pPr>
          </w:p>
        </w:tc>
      </w:tr>
      <w:tr w:rsidR="00F7459F" w:rsidRPr="000075BC" w:rsidTr="00F7459F">
        <w:trPr>
          <w:trHeight w:val="255"/>
        </w:trPr>
        <w:tc>
          <w:tcPr>
            <w:tcW w:w="1664" w:type="pct"/>
            <w:tcBorders>
              <w:top w:val="single" w:sz="4" w:space="0" w:color="auto"/>
              <w:left w:val="single" w:sz="4" w:space="0" w:color="auto"/>
              <w:bottom w:val="single" w:sz="4" w:space="0" w:color="auto"/>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 </w:t>
            </w:r>
          </w:p>
        </w:tc>
        <w:tc>
          <w:tcPr>
            <w:tcW w:w="424" w:type="pct"/>
            <w:tcBorders>
              <w:top w:val="single" w:sz="4" w:space="0" w:color="auto"/>
              <w:left w:val="nil"/>
              <w:bottom w:val="single" w:sz="4" w:space="0" w:color="auto"/>
              <w:right w:val="nil"/>
            </w:tcBorders>
            <w:shd w:val="clear" w:color="auto" w:fill="auto"/>
            <w:noWrap/>
            <w:vAlign w:val="center"/>
            <w:hideMark/>
          </w:tcPr>
          <w:p w:rsidR="0073193F" w:rsidRPr="00CC6895" w:rsidRDefault="0073193F" w:rsidP="0073193F">
            <w:pPr>
              <w:widowControl/>
              <w:spacing w:after="0" w:line="240" w:lineRule="auto"/>
              <w:jc w:val="center"/>
              <w:rPr>
                <w:b/>
                <w:bCs/>
                <w:sz w:val="18"/>
                <w:szCs w:val="18"/>
                <w:lang w:val="en-US" w:eastAsia="it-IT"/>
              </w:rPr>
            </w:pPr>
          </w:p>
        </w:tc>
        <w:tc>
          <w:tcPr>
            <w:tcW w:w="285"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2007</w:t>
            </w:r>
          </w:p>
        </w:tc>
        <w:tc>
          <w:tcPr>
            <w:tcW w:w="284"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2008</w:t>
            </w:r>
          </w:p>
        </w:tc>
        <w:tc>
          <w:tcPr>
            <w:tcW w:w="345"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2009</w:t>
            </w:r>
          </w:p>
        </w:tc>
        <w:tc>
          <w:tcPr>
            <w:tcW w:w="364"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2010</w:t>
            </w:r>
          </w:p>
        </w:tc>
        <w:tc>
          <w:tcPr>
            <w:tcW w:w="497"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2011</w:t>
            </w:r>
          </w:p>
        </w:tc>
        <w:tc>
          <w:tcPr>
            <w:tcW w:w="375"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2012</w:t>
            </w:r>
          </w:p>
        </w:tc>
        <w:tc>
          <w:tcPr>
            <w:tcW w:w="331"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2013</w:t>
            </w:r>
          </w:p>
        </w:tc>
        <w:tc>
          <w:tcPr>
            <w:tcW w:w="430" w:type="pct"/>
            <w:tcBorders>
              <w:top w:val="single" w:sz="4" w:space="0" w:color="auto"/>
              <w:left w:val="nil"/>
              <w:bottom w:val="single" w:sz="4" w:space="0" w:color="auto"/>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2014</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PC Euro 4 - 98/69/EC Stage2005, from 1/1/2006</w:t>
            </w:r>
          </w:p>
        </w:tc>
        <w:tc>
          <w:tcPr>
            <w:tcW w:w="424" w:type="pct"/>
            <w:tcBorders>
              <w:top w:val="nil"/>
              <w:left w:val="nil"/>
              <w:bottom w:val="nil"/>
              <w:right w:val="nil"/>
            </w:tcBorders>
            <w:shd w:val="clear" w:color="auto" w:fill="auto"/>
            <w:noWrap/>
            <w:vAlign w:val="center"/>
            <w:hideMark/>
          </w:tcPr>
          <w:p w:rsidR="0073193F" w:rsidRPr="00CC6895" w:rsidRDefault="0073193F" w:rsidP="0073193F">
            <w:pPr>
              <w:widowControl/>
              <w:spacing w:after="0" w:line="240" w:lineRule="auto"/>
              <w:jc w:val="center"/>
              <w:rPr>
                <w:sz w:val="18"/>
                <w:szCs w:val="18"/>
                <w:lang w:val="en-US" w:eastAsia="it-IT"/>
              </w:rPr>
            </w:pPr>
          </w:p>
        </w:tc>
        <w:tc>
          <w:tcPr>
            <w:tcW w:w="28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4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0.65</w:t>
            </w:r>
          </w:p>
        </w:tc>
        <w:tc>
          <w:tcPr>
            <w:tcW w:w="36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0.54</w:t>
            </w:r>
          </w:p>
        </w:tc>
        <w:tc>
          <w:tcPr>
            <w:tcW w:w="497"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0.43</w:t>
            </w:r>
          </w:p>
        </w:tc>
        <w:tc>
          <w:tcPr>
            <w:tcW w:w="37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0.35</w:t>
            </w:r>
          </w:p>
        </w:tc>
        <w:tc>
          <w:tcPr>
            <w:tcW w:w="331"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0.23</w:t>
            </w:r>
          </w:p>
        </w:tc>
        <w:tc>
          <w:tcPr>
            <w:tcW w:w="430" w:type="pct"/>
            <w:tcBorders>
              <w:top w:val="nil"/>
              <w:left w:val="nil"/>
              <w:bottom w:val="nil"/>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0.15</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PC Euro 5 - EC 715/2007, from 1/1/2011</w:t>
            </w:r>
          </w:p>
        </w:tc>
        <w:tc>
          <w:tcPr>
            <w:tcW w:w="42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p>
        </w:tc>
        <w:tc>
          <w:tcPr>
            <w:tcW w:w="28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4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0.35</w:t>
            </w:r>
          </w:p>
        </w:tc>
        <w:tc>
          <w:tcPr>
            <w:tcW w:w="36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0.46</w:t>
            </w:r>
          </w:p>
        </w:tc>
        <w:tc>
          <w:tcPr>
            <w:tcW w:w="497"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0.57</w:t>
            </w:r>
          </w:p>
        </w:tc>
        <w:tc>
          <w:tcPr>
            <w:tcW w:w="37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0.64</w:t>
            </w:r>
          </w:p>
        </w:tc>
        <w:tc>
          <w:tcPr>
            <w:tcW w:w="331"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0.77</w:t>
            </w:r>
          </w:p>
        </w:tc>
        <w:tc>
          <w:tcPr>
            <w:tcW w:w="430" w:type="pct"/>
            <w:tcBorders>
              <w:top w:val="nil"/>
              <w:left w:val="nil"/>
              <w:bottom w:val="nil"/>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0.77</w:t>
            </w:r>
          </w:p>
        </w:tc>
      </w:tr>
      <w:tr w:rsidR="00F7459F" w:rsidRPr="000075BC" w:rsidTr="00F7459F">
        <w:trPr>
          <w:trHeight w:val="255"/>
        </w:trPr>
        <w:tc>
          <w:tcPr>
            <w:tcW w:w="1664"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PC Euro 6 - EC 715/2007, from 9/1/2015</w:t>
            </w:r>
          </w:p>
        </w:tc>
        <w:tc>
          <w:tcPr>
            <w:tcW w:w="42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p>
        </w:tc>
        <w:tc>
          <w:tcPr>
            <w:tcW w:w="28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4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64"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497"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75"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331" w:type="pct"/>
            <w:tcBorders>
              <w:top w:val="nil"/>
              <w:left w:val="nil"/>
              <w:bottom w:val="nil"/>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0.001</w:t>
            </w:r>
          </w:p>
        </w:tc>
        <w:tc>
          <w:tcPr>
            <w:tcW w:w="430" w:type="pct"/>
            <w:tcBorders>
              <w:top w:val="nil"/>
              <w:left w:val="nil"/>
              <w:bottom w:val="nil"/>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0.08</w:t>
            </w:r>
          </w:p>
        </w:tc>
      </w:tr>
      <w:tr w:rsidR="00F7459F" w:rsidRPr="000075BC" w:rsidTr="00F7459F">
        <w:trPr>
          <w:trHeight w:val="255"/>
        </w:trPr>
        <w:tc>
          <w:tcPr>
            <w:tcW w:w="1664" w:type="pct"/>
            <w:tcBorders>
              <w:top w:val="nil"/>
              <w:left w:val="single" w:sz="4" w:space="0" w:color="auto"/>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Total</w:t>
            </w:r>
          </w:p>
        </w:tc>
        <w:tc>
          <w:tcPr>
            <w:tcW w:w="424"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p>
        </w:tc>
        <w:tc>
          <w:tcPr>
            <w:tcW w:w="285" w:type="pct"/>
            <w:tcBorders>
              <w:top w:val="nil"/>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4" w:type="pct"/>
            <w:tcBorders>
              <w:top w:val="nil"/>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45" w:type="pct"/>
            <w:tcBorders>
              <w:top w:val="nil"/>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64" w:type="pct"/>
            <w:tcBorders>
              <w:top w:val="nil"/>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497" w:type="pct"/>
            <w:tcBorders>
              <w:top w:val="nil"/>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75" w:type="pct"/>
            <w:tcBorders>
              <w:top w:val="nil"/>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31" w:type="pct"/>
            <w:tcBorders>
              <w:top w:val="nil"/>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430" w:type="pct"/>
            <w:tcBorders>
              <w:top w:val="nil"/>
              <w:left w:val="nil"/>
              <w:bottom w:val="single" w:sz="4" w:space="0" w:color="auto"/>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r>
      <w:tr w:rsidR="0073193F" w:rsidRPr="000075BC" w:rsidTr="00F7459F">
        <w:trPr>
          <w:trHeight w:val="255"/>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b/>
                <w:bCs/>
                <w:sz w:val="18"/>
                <w:szCs w:val="18"/>
                <w:lang w:val="en-US" w:eastAsia="it-IT"/>
              </w:rPr>
              <w:t>f. Hybrid Gasoline cars technological evolution (from 2007 onwards)</w:t>
            </w:r>
          </w:p>
        </w:tc>
      </w:tr>
    </w:tbl>
    <w:p w:rsidR="0073193F" w:rsidRPr="000075BC" w:rsidRDefault="0073193F" w:rsidP="0073193F">
      <w:pPr>
        <w:rPr>
          <w:i/>
          <w:color w:val="000000"/>
          <w:sz w:val="18"/>
          <w:szCs w:val="16"/>
        </w:rPr>
      </w:pPr>
      <w:r w:rsidRPr="000075BC">
        <w:rPr>
          <w:i/>
          <w:color w:val="000000"/>
          <w:sz w:val="18"/>
          <w:szCs w:val="16"/>
        </w:rPr>
        <w:t>Source: ISPRA elaborations on MIT and ACI data</w:t>
      </w:r>
    </w:p>
    <w:p w:rsidR="0073193F" w:rsidRPr="000075BC" w:rsidRDefault="0073193F" w:rsidP="0073193F">
      <w:pPr>
        <w:spacing w:line="240" w:lineRule="auto"/>
        <w:rPr>
          <w:color w:val="000000"/>
          <w:sz w:val="22"/>
          <w:szCs w:val="24"/>
        </w:rPr>
      </w:pPr>
    </w:p>
    <w:p w:rsidR="0073193F" w:rsidRPr="000075BC" w:rsidRDefault="0073193F" w:rsidP="0073193F">
      <w:pPr>
        <w:widowControl/>
        <w:spacing w:after="0" w:line="240" w:lineRule="auto"/>
        <w:jc w:val="left"/>
        <w:rPr>
          <w:rStyle w:val="Legenda"/>
          <w:b w:val="0"/>
          <w:i/>
        </w:rPr>
      </w:pPr>
      <w:r w:rsidRPr="000075BC">
        <w:rPr>
          <w:rStyle w:val="Legenda"/>
          <w:bCs/>
        </w:rPr>
        <w:t xml:space="preserve">Table 3.13   </w:t>
      </w:r>
      <w:r w:rsidRPr="000075BC">
        <w:rPr>
          <w:rStyle w:val="Legenda"/>
          <w:b w:val="0"/>
          <w:i/>
        </w:rPr>
        <w:t>Light Duty Vehicles technological evolution: circulating fleet calculated as stock data multiplied by actual mileage (%)</w:t>
      </w:r>
    </w:p>
    <w:tbl>
      <w:tblPr>
        <w:tblW w:w="5000" w:type="pct"/>
        <w:tblLayout w:type="fixed"/>
        <w:tblCellMar>
          <w:left w:w="70" w:type="dxa"/>
          <w:right w:w="70" w:type="dxa"/>
        </w:tblCellMar>
        <w:tblLook w:val="04A0"/>
      </w:tblPr>
      <w:tblGrid>
        <w:gridCol w:w="3034"/>
        <w:gridCol w:w="559"/>
        <w:gridCol w:w="565"/>
        <w:gridCol w:w="559"/>
        <w:gridCol w:w="565"/>
        <w:gridCol w:w="980"/>
        <w:gridCol w:w="988"/>
        <w:gridCol w:w="878"/>
        <w:gridCol w:w="833"/>
        <w:gridCol w:w="818"/>
      </w:tblGrid>
      <w:tr w:rsidR="00F7459F" w:rsidRPr="000075BC" w:rsidTr="00F7459F">
        <w:trPr>
          <w:trHeight w:val="255"/>
          <w:tblHeader/>
        </w:trPr>
        <w:tc>
          <w:tcPr>
            <w:tcW w:w="1551" w:type="pct"/>
            <w:tcBorders>
              <w:top w:val="single" w:sz="4" w:space="0" w:color="auto"/>
              <w:left w:val="single" w:sz="4" w:space="0" w:color="auto"/>
              <w:bottom w:val="single" w:sz="4" w:space="0" w:color="auto"/>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 </w:t>
            </w:r>
          </w:p>
        </w:tc>
        <w:tc>
          <w:tcPr>
            <w:tcW w:w="286"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1990</w:t>
            </w:r>
          </w:p>
        </w:tc>
        <w:tc>
          <w:tcPr>
            <w:tcW w:w="289"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1995</w:t>
            </w:r>
          </w:p>
        </w:tc>
        <w:tc>
          <w:tcPr>
            <w:tcW w:w="286" w:type="pct"/>
            <w:tcBorders>
              <w:top w:val="single" w:sz="4" w:space="0" w:color="auto"/>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2000</w:t>
            </w:r>
          </w:p>
        </w:tc>
        <w:tc>
          <w:tcPr>
            <w:tcW w:w="289" w:type="pct"/>
            <w:tcBorders>
              <w:top w:val="single" w:sz="4" w:space="0" w:color="auto"/>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2005</w:t>
            </w:r>
          </w:p>
        </w:tc>
        <w:tc>
          <w:tcPr>
            <w:tcW w:w="501"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2010</w:t>
            </w:r>
          </w:p>
        </w:tc>
        <w:tc>
          <w:tcPr>
            <w:tcW w:w="505"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2011</w:t>
            </w:r>
          </w:p>
        </w:tc>
        <w:tc>
          <w:tcPr>
            <w:tcW w:w="449"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2012</w:t>
            </w:r>
          </w:p>
        </w:tc>
        <w:tc>
          <w:tcPr>
            <w:tcW w:w="426"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2013</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2014</w:t>
            </w:r>
          </w:p>
        </w:tc>
      </w:tr>
      <w:tr w:rsidR="00F7459F" w:rsidRPr="000075BC" w:rsidTr="00F7459F">
        <w:trPr>
          <w:trHeight w:val="255"/>
        </w:trPr>
        <w:tc>
          <w:tcPr>
            <w:tcW w:w="1551"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Conventional, pre 10/1/94</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0.93</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0.63</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0.35</w:t>
            </w:r>
          </w:p>
        </w:tc>
        <w:tc>
          <w:tcPr>
            <w:tcW w:w="50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0.08</w:t>
            </w:r>
          </w:p>
        </w:tc>
        <w:tc>
          <w:tcPr>
            <w:tcW w:w="50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0.07</w:t>
            </w:r>
          </w:p>
        </w:tc>
        <w:tc>
          <w:tcPr>
            <w:tcW w:w="44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0.07</w:t>
            </w:r>
          </w:p>
        </w:tc>
        <w:tc>
          <w:tcPr>
            <w:tcW w:w="42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0.05</w:t>
            </w:r>
          </w:p>
        </w:tc>
        <w:tc>
          <w:tcPr>
            <w:tcW w:w="41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0.05</w:t>
            </w:r>
          </w:p>
        </w:tc>
      </w:tr>
      <w:tr w:rsidR="00F7459F" w:rsidRPr="000075BC" w:rsidTr="00F7459F">
        <w:trPr>
          <w:trHeight w:val="255"/>
        </w:trPr>
        <w:tc>
          <w:tcPr>
            <w:tcW w:w="1551"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LD Euro 1 - 93/59/EEC, from 10/1/94</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0.07</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0.22</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0.17</w:t>
            </w:r>
          </w:p>
        </w:tc>
        <w:tc>
          <w:tcPr>
            <w:tcW w:w="50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0.11</w:t>
            </w:r>
          </w:p>
        </w:tc>
        <w:tc>
          <w:tcPr>
            <w:tcW w:w="50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0.08</w:t>
            </w:r>
          </w:p>
        </w:tc>
        <w:tc>
          <w:tcPr>
            <w:tcW w:w="44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0.08</w:t>
            </w:r>
          </w:p>
        </w:tc>
        <w:tc>
          <w:tcPr>
            <w:tcW w:w="42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0.06</w:t>
            </w:r>
          </w:p>
        </w:tc>
        <w:tc>
          <w:tcPr>
            <w:tcW w:w="41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0.06</w:t>
            </w:r>
          </w:p>
        </w:tc>
      </w:tr>
      <w:tr w:rsidR="00F7459F" w:rsidRPr="000075BC" w:rsidTr="00F7459F">
        <w:trPr>
          <w:trHeight w:val="255"/>
        </w:trPr>
        <w:tc>
          <w:tcPr>
            <w:tcW w:w="1551"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LD Euro 2 - 96/69/EEC, from 10/1/98</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0.15</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0.15</w:t>
            </w:r>
          </w:p>
        </w:tc>
        <w:tc>
          <w:tcPr>
            <w:tcW w:w="50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0.30</w:t>
            </w:r>
          </w:p>
        </w:tc>
        <w:tc>
          <w:tcPr>
            <w:tcW w:w="50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0.23</w:t>
            </w:r>
          </w:p>
        </w:tc>
        <w:tc>
          <w:tcPr>
            <w:tcW w:w="44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0.22</w:t>
            </w:r>
          </w:p>
        </w:tc>
        <w:tc>
          <w:tcPr>
            <w:tcW w:w="42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0.22</w:t>
            </w:r>
          </w:p>
        </w:tc>
        <w:tc>
          <w:tcPr>
            <w:tcW w:w="41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0.21</w:t>
            </w:r>
          </w:p>
        </w:tc>
      </w:tr>
      <w:tr w:rsidR="00F7459F" w:rsidRPr="000075BC" w:rsidTr="00F7459F">
        <w:trPr>
          <w:trHeight w:val="255"/>
        </w:trPr>
        <w:tc>
          <w:tcPr>
            <w:tcW w:w="1551"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LD Euro 3 - 98/69/EC Stage2000, from 1/1/2002</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0.31</w:t>
            </w:r>
          </w:p>
        </w:tc>
        <w:tc>
          <w:tcPr>
            <w:tcW w:w="50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0.26</w:t>
            </w:r>
          </w:p>
        </w:tc>
        <w:tc>
          <w:tcPr>
            <w:tcW w:w="50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0.23</w:t>
            </w:r>
          </w:p>
        </w:tc>
        <w:tc>
          <w:tcPr>
            <w:tcW w:w="44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0.22</w:t>
            </w:r>
          </w:p>
        </w:tc>
        <w:tc>
          <w:tcPr>
            <w:tcW w:w="42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0.20</w:t>
            </w:r>
          </w:p>
        </w:tc>
        <w:tc>
          <w:tcPr>
            <w:tcW w:w="41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0.20</w:t>
            </w:r>
          </w:p>
        </w:tc>
      </w:tr>
      <w:tr w:rsidR="00F7459F" w:rsidRPr="000075BC" w:rsidTr="00F7459F">
        <w:trPr>
          <w:trHeight w:val="255"/>
        </w:trPr>
        <w:tc>
          <w:tcPr>
            <w:tcW w:w="1551"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LD Euro 4 - 98/69/EC Stage2005, from 1/1/2007</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50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0.25</w:t>
            </w:r>
          </w:p>
        </w:tc>
        <w:tc>
          <w:tcPr>
            <w:tcW w:w="50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0.30</w:t>
            </w:r>
          </w:p>
        </w:tc>
        <w:tc>
          <w:tcPr>
            <w:tcW w:w="44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0.29</w:t>
            </w:r>
          </w:p>
        </w:tc>
        <w:tc>
          <w:tcPr>
            <w:tcW w:w="42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0.31</w:t>
            </w:r>
          </w:p>
        </w:tc>
        <w:tc>
          <w:tcPr>
            <w:tcW w:w="41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0.30</w:t>
            </w:r>
          </w:p>
        </w:tc>
      </w:tr>
      <w:tr w:rsidR="00F7459F" w:rsidRPr="000075BC" w:rsidTr="00F7459F">
        <w:trPr>
          <w:trHeight w:val="255"/>
        </w:trPr>
        <w:tc>
          <w:tcPr>
            <w:tcW w:w="1551"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LD Euro 5 - 2008 Standards 715/2007/EC, from 1/1/2012</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50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0.004</w:t>
            </w:r>
          </w:p>
        </w:tc>
        <w:tc>
          <w:tcPr>
            <w:tcW w:w="50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0.10</w:t>
            </w:r>
          </w:p>
        </w:tc>
        <w:tc>
          <w:tcPr>
            <w:tcW w:w="44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0.13</w:t>
            </w:r>
          </w:p>
        </w:tc>
        <w:tc>
          <w:tcPr>
            <w:tcW w:w="42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0.16</w:t>
            </w:r>
          </w:p>
        </w:tc>
        <w:tc>
          <w:tcPr>
            <w:tcW w:w="41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0.17</w:t>
            </w:r>
          </w:p>
        </w:tc>
      </w:tr>
      <w:tr w:rsidR="00F7459F" w:rsidRPr="000075BC" w:rsidTr="00F7459F">
        <w:trPr>
          <w:trHeight w:val="255"/>
        </w:trPr>
        <w:tc>
          <w:tcPr>
            <w:tcW w:w="1551"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LD Euro 6</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50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50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44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42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w:t>
            </w:r>
          </w:p>
        </w:tc>
        <w:tc>
          <w:tcPr>
            <w:tcW w:w="41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0.005</w:t>
            </w:r>
          </w:p>
        </w:tc>
      </w:tr>
      <w:tr w:rsidR="00F7459F" w:rsidRPr="000075BC" w:rsidTr="00F7459F">
        <w:trPr>
          <w:trHeight w:val="255"/>
        </w:trPr>
        <w:tc>
          <w:tcPr>
            <w:tcW w:w="1551" w:type="pct"/>
            <w:tcBorders>
              <w:top w:val="nil"/>
              <w:left w:val="single" w:sz="4" w:space="0" w:color="auto"/>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Total</w:t>
            </w:r>
          </w:p>
        </w:tc>
        <w:tc>
          <w:tcPr>
            <w:tcW w:w="28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9"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9"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501"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505"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449"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42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417" w:type="pct"/>
            <w:tcBorders>
              <w:top w:val="nil"/>
              <w:left w:val="nil"/>
              <w:bottom w:val="single" w:sz="4" w:space="0" w:color="auto"/>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r>
      <w:tr w:rsidR="00F7459F" w:rsidRPr="000075BC" w:rsidTr="00F7459F">
        <w:trPr>
          <w:trHeight w:val="284"/>
        </w:trPr>
        <w:tc>
          <w:tcPr>
            <w:tcW w:w="5000" w:type="pct"/>
            <w:gridSpan w:val="10"/>
            <w:tcBorders>
              <w:top w:val="nil"/>
              <w:left w:val="single" w:sz="4" w:space="0" w:color="auto"/>
              <w:right w:val="single" w:sz="4" w:space="0" w:color="auto"/>
            </w:tcBorders>
            <w:shd w:val="clear" w:color="auto" w:fill="auto"/>
            <w:noWrap/>
            <w:vAlign w:val="bottom"/>
            <w:hideMark/>
          </w:tcPr>
          <w:p w:rsidR="0073193F" w:rsidRPr="00CC6895" w:rsidRDefault="0073193F" w:rsidP="0073193F">
            <w:pPr>
              <w:widowControl/>
              <w:spacing w:after="0" w:line="240" w:lineRule="auto"/>
              <w:jc w:val="left"/>
              <w:rPr>
                <w:b/>
                <w:bCs/>
                <w:sz w:val="18"/>
                <w:szCs w:val="18"/>
                <w:lang w:val="en-US" w:eastAsia="it-IT"/>
              </w:rPr>
            </w:pPr>
            <w:r w:rsidRPr="00CC6895">
              <w:rPr>
                <w:b/>
                <w:bCs/>
                <w:sz w:val="18"/>
                <w:szCs w:val="18"/>
                <w:lang w:val="en-US" w:eastAsia="it-IT"/>
              </w:rPr>
              <w:t>a. Gasoline Light Duty Vehicles technological evolution</w:t>
            </w:r>
          </w:p>
          <w:p w:rsidR="0073193F" w:rsidRPr="00CC6895" w:rsidRDefault="0073193F" w:rsidP="0073193F">
            <w:pPr>
              <w:widowControl/>
              <w:spacing w:after="0" w:line="240" w:lineRule="auto"/>
              <w:jc w:val="left"/>
              <w:rPr>
                <w:sz w:val="18"/>
                <w:szCs w:val="18"/>
                <w:lang w:val="en-US" w:eastAsia="it-IT"/>
              </w:rPr>
            </w:pPr>
          </w:p>
        </w:tc>
      </w:tr>
      <w:tr w:rsidR="00F7459F" w:rsidRPr="000075BC" w:rsidTr="00F7459F">
        <w:trPr>
          <w:trHeight w:val="255"/>
        </w:trPr>
        <w:tc>
          <w:tcPr>
            <w:tcW w:w="1551" w:type="pct"/>
            <w:tcBorders>
              <w:top w:val="single" w:sz="4" w:space="0" w:color="auto"/>
              <w:left w:val="single" w:sz="4" w:space="0" w:color="auto"/>
              <w:bottom w:val="single" w:sz="4" w:space="0" w:color="auto"/>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 </w:t>
            </w:r>
          </w:p>
        </w:tc>
        <w:tc>
          <w:tcPr>
            <w:tcW w:w="286"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1990</w:t>
            </w:r>
          </w:p>
        </w:tc>
        <w:tc>
          <w:tcPr>
            <w:tcW w:w="289"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1995</w:t>
            </w:r>
          </w:p>
        </w:tc>
        <w:tc>
          <w:tcPr>
            <w:tcW w:w="286" w:type="pct"/>
            <w:tcBorders>
              <w:top w:val="single" w:sz="4" w:space="0" w:color="auto"/>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2000</w:t>
            </w:r>
          </w:p>
        </w:tc>
        <w:tc>
          <w:tcPr>
            <w:tcW w:w="289" w:type="pct"/>
            <w:tcBorders>
              <w:top w:val="single" w:sz="4" w:space="0" w:color="auto"/>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2005</w:t>
            </w:r>
          </w:p>
        </w:tc>
        <w:tc>
          <w:tcPr>
            <w:tcW w:w="501"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2010</w:t>
            </w:r>
          </w:p>
        </w:tc>
        <w:tc>
          <w:tcPr>
            <w:tcW w:w="505"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2011</w:t>
            </w:r>
          </w:p>
        </w:tc>
        <w:tc>
          <w:tcPr>
            <w:tcW w:w="449"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2012</w:t>
            </w:r>
          </w:p>
        </w:tc>
        <w:tc>
          <w:tcPr>
            <w:tcW w:w="426"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2013</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2014</w:t>
            </w:r>
          </w:p>
        </w:tc>
      </w:tr>
      <w:tr w:rsidR="00F7459F" w:rsidRPr="000075BC" w:rsidTr="00F7459F">
        <w:trPr>
          <w:trHeight w:val="255"/>
        </w:trPr>
        <w:tc>
          <w:tcPr>
            <w:tcW w:w="1551"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Conventional, pre 10/1/94</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0.93</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0.60</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0.28</w:t>
            </w:r>
          </w:p>
        </w:tc>
        <w:tc>
          <w:tcPr>
            <w:tcW w:w="50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0.08</w:t>
            </w:r>
          </w:p>
        </w:tc>
        <w:tc>
          <w:tcPr>
            <w:tcW w:w="50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0.08</w:t>
            </w:r>
          </w:p>
        </w:tc>
        <w:tc>
          <w:tcPr>
            <w:tcW w:w="44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0.04</w:t>
            </w:r>
          </w:p>
        </w:tc>
        <w:tc>
          <w:tcPr>
            <w:tcW w:w="42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0.02</w:t>
            </w:r>
          </w:p>
        </w:tc>
        <w:tc>
          <w:tcPr>
            <w:tcW w:w="41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0.02</w:t>
            </w:r>
          </w:p>
        </w:tc>
      </w:tr>
      <w:tr w:rsidR="00F7459F" w:rsidRPr="000075BC" w:rsidTr="00F7459F">
        <w:trPr>
          <w:trHeight w:val="255"/>
        </w:trPr>
        <w:tc>
          <w:tcPr>
            <w:tcW w:w="1551"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LD Euro 1 - 93/59/EEC, from 10/1/94</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0.07</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0.21</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0.13</w:t>
            </w:r>
          </w:p>
        </w:tc>
        <w:tc>
          <w:tcPr>
            <w:tcW w:w="50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0.07</w:t>
            </w:r>
          </w:p>
        </w:tc>
        <w:tc>
          <w:tcPr>
            <w:tcW w:w="50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0.07</w:t>
            </w:r>
          </w:p>
        </w:tc>
        <w:tc>
          <w:tcPr>
            <w:tcW w:w="44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0.05</w:t>
            </w:r>
          </w:p>
        </w:tc>
        <w:tc>
          <w:tcPr>
            <w:tcW w:w="42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0.05</w:t>
            </w:r>
          </w:p>
        </w:tc>
        <w:tc>
          <w:tcPr>
            <w:tcW w:w="41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0.05</w:t>
            </w:r>
          </w:p>
        </w:tc>
      </w:tr>
      <w:tr w:rsidR="00F7459F" w:rsidRPr="000075BC" w:rsidTr="00F7459F">
        <w:trPr>
          <w:trHeight w:val="255"/>
        </w:trPr>
        <w:tc>
          <w:tcPr>
            <w:tcW w:w="1551"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LD Euro 2 - 96/69/EEC, from 10/1/98</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0.19</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0.18</w:t>
            </w:r>
          </w:p>
        </w:tc>
        <w:tc>
          <w:tcPr>
            <w:tcW w:w="50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0.23</w:t>
            </w:r>
          </w:p>
        </w:tc>
        <w:tc>
          <w:tcPr>
            <w:tcW w:w="50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0.21</w:t>
            </w:r>
          </w:p>
        </w:tc>
        <w:tc>
          <w:tcPr>
            <w:tcW w:w="44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0.19</w:t>
            </w:r>
          </w:p>
        </w:tc>
        <w:tc>
          <w:tcPr>
            <w:tcW w:w="42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0.15</w:t>
            </w:r>
          </w:p>
        </w:tc>
        <w:tc>
          <w:tcPr>
            <w:tcW w:w="41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0.14</w:t>
            </w:r>
          </w:p>
        </w:tc>
      </w:tr>
      <w:tr w:rsidR="00F7459F" w:rsidRPr="000075BC" w:rsidTr="00F7459F">
        <w:trPr>
          <w:trHeight w:val="255"/>
        </w:trPr>
        <w:tc>
          <w:tcPr>
            <w:tcW w:w="1551"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LD Euro 3 - 98/69/EC Stage2000, from 1/1/2002</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0.39</w:t>
            </w:r>
          </w:p>
        </w:tc>
        <w:tc>
          <w:tcPr>
            <w:tcW w:w="50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0.33</w:t>
            </w:r>
          </w:p>
        </w:tc>
        <w:tc>
          <w:tcPr>
            <w:tcW w:w="50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0.32</w:t>
            </w:r>
          </w:p>
        </w:tc>
        <w:tc>
          <w:tcPr>
            <w:tcW w:w="44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0.33</w:t>
            </w:r>
          </w:p>
        </w:tc>
        <w:tc>
          <w:tcPr>
            <w:tcW w:w="42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0.33</w:t>
            </w:r>
          </w:p>
        </w:tc>
        <w:tc>
          <w:tcPr>
            <w:tcW w:w="41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0.32</w:t>
            </w:r>
          </w:p>
        </w:tc>
      </w:tr>
      <w:tr w:rsidR="00F7459F" w:rsidRPr="000075BC" w:rsidTr="00F7459F">
        <w:trPr>
          <w:trHeight w:val="255"/>
        </w:trPr>
        <w:tc>
          <w:tcPr>
            <w:tcW w:w="1551"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LD Euro 4 - 98/69/EC Stage2005, from 1/1/2007</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50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0.28</w:t>
            </w:r>
          </w:p>
        </w:tc>
        <w:tc>
          <w:tcPr>
            <w:tcW w:w="50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0.29</w:t>
            </w:r>
          </w:p>
        </w:tc>
        <w:tc>
          <w:tcPr>
            <w:tcW w:w="44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0.32</w:t>
            </w:r>
          </w:p>
        </w:tc>
        <w:tc>
          <w:tcPr>
            <w:tcW w:w="42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0.34</w:t>
            </w:r>
          </w:p>
        </w:tc>
        <w:tc>
          <w:tcPr>
            <w:tcW w:w="41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0.32</w:t>
            </w:r>
          </w:p>
        </w:tc>
      </w:tr>
      <w:tr w:rsidR="00F7459F" w:rsidRPr="000075BC" w:rsidTr="00F7459F">
        <w:trPr>
          <w:trHeight w:val="255"/>
        </w:trPr>
        <w:tc>
          <w:tcPr>
            <w:tcW w:w="1551"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LD Euro 5 - 2008 Standards 715/2007/EC, from 1/1/2012</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50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50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0.03</w:t>
            </w:r>
          </w:p>
        </w:tc>
        <w:tc>
          <w:tcPr>
            <w:tcW w:w="44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0.06</w:t>
            </w:r>
          </w:p>
        </w:tc>
        <w:tc>
          <w:tcPr>
            <w:tcW w:w="42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0.11</w:t>
            </w:r>
          </w:p>
        </w:tc>
        <w:tc>
          <w:tcPr>
            <w:tcW w:w="41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0.15</w:t>
            </w:r>
          </w:p>
        </w:tc>
      </w:tr>
      <w:tr w:rsidR="00F7459F" w:rsidRPr="000075BC" w:rsidTr="00F7459F">
        <w:trPr>
          <w:trHeight w:val="255"/>
        </w:trPr>
        <w:tc>
          <w:tcPr>
            <w:tcW w:w="1551"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LD Euro 6</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8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50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0.0000003</w:t>
            </w:r>
          </w:p>
        </w:tc>
        <w:tc>
          <w:tcPr>
            <w:tcW w:w="50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0.0000003</w:t>
            </w:r>
          </w:p>
        </w:tc>
        <w:tc>
          <w:tcPr>
            <w:tcW w:w="44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0.000007</w:t>
            </w:r>
          </w:p>
        </w:tc>
        <w:tc>
          <w:tcPr>
            <w:tcW w:w="42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0.00003</w:t>
            </w:r>
          </w:p>
        </w:tc>
        <w:tc>
          <w:tcPr>
            <w:tcW w:w="41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0.0008</w:t>
            </w:r>
          </w:p>
        </w:tc>
      </w:tr>
      <w:tr w:rsidR="00F7459F" w:rsidRPr="000075BC" w:rsidTr="00F7459F">
        <w:trPr>
          <w:trHeight w:val="255"/>
        </w:trPr>
        <w:tc>
          <w:tcPr>
            <w:tcW w:w="1551" w:type="pct"/>
            <w:tcBorders>
              <w:top w:val="nil"/>
              <w:left w:val="single" w:sz="4" w:space="0" w:color="auto"/>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Total</w:t>
            </w:r>
          </w:p>
        </w:tc>
        <w:tc>
          <w:tcPr>
            <w:tcW w:w="28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9"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9"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501"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505"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449"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42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417" w:type="pct"/>
            <w:tcBorders>
              <w:top w:val="nil"/>
              <w:left w:val="nil"/>
              <w:bottom w:val="single" w:sz="4" w:space="0" w:color="auto"/>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r>
      <w:tr w:rsidR="00F7459F" w:rsidRPr="000075BC" w:rsidTr="00F7459F">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b/>
                <w:bCs/>
                <w:sz w:val="18"/>
                <w:szCs w:val="18"/>
                <w:lang w:val="en-US" w:eastAsia="it-IT"/>
              </w:rPr>
              <w:t>b. Diesel Light Duty Vehicles technological evolution</w:t>
            </w:r>
          </w:p>
        </w:tc>
      </w:tr>
    </w:tbl>
    <w:p w:rsidR="0073193F" w:rsidRPr="000075BC" w:rsidRDefault="0073193F" w:rsidP="0073193F">
      <w:pPr>
        <w:widowControl/>
        <w:spacing w:after="0" w:line="240" w:lineRule="auto"/>
        <w:jc w:val="left"/>
        <w:rPr>
          <w:rStyle w:val="Legenda"/>
          <w:bCs/>
        </w:rPr>
      </w:pPr>
    </w:p>
    <w:p w:rsidR="0073193F" w:rsidRPr="000075BC" w:rsidRDefault="0073193F" w:rsidP="0073193F">
      <w:pPr>
        <w:widowControl/>
        <w:spacing w:after="0" w:line="240" w:lineRule="auto"/>
        <w:jc w:val="left"/>
        <w:rPr>
          <w:rStyle w:val="Legenda"/>
          <w:b w:val="0"/>
          <w:i/>
        </w:rPr>
      </w:pPr>
      <w:r w:rsidRPr="000075BC">
        <w:rPr>
          <w:rStyle w:val="Legenda"/>
          <w:bCs/>
        </w:rPr>
        <w:t xml:space="preserve">Table 3.14   </w:t>
      </w:r>
      <w:r w:rsidRPr="000075BC">
        <w:rPr>
          <w:bCs/>
          <w:i/>
          <w:sz w:val="20"/>
        </w:rPr>
        <w:t>Heavy Duty Trucks and Buses</w:t>
      </w:r>
      <w:r w:rsidRPr="000075BC">
        <w:rPr>
          <w:rStyle w:val="Legenda"/>
          <w:i/>
        </w:rPr>
        <w:t xml:space="preserve"> </w:t>
      </w:r>
      <w:r w:rsidRPr="000075BC">
        <w:rPr>
          <w:rStyle w:val="Legenda"/>
          <w:b w:val="0"/>
          <w:i/>
        </w:rPr>
        <w:t>technological evolution: circulating fleet calculated as stock data multiplied by actual mileage (%)</w:t>
      </w:r>
    </w:p>
    <w:tbl>
      <w:tblPr>
        <w:tblW w:w="4960" w:type="pct"/>
        <w:tblLayout w:type="fixed"/>
        <w:tblCellMar>
          <w:left w:w="70" w:type="dxa"/>
          <w:right w:w="70" w:type="dxa"/>
        </w:tblCellMar>
        <w:tblLook w:val="04A0"/>
      </w:tblPr>
      <w:tblGrid>
        <w:gridCol w:w="3909"/>
        <w:gridCol w:w="574"/>
        <w:gridCol w:w="572"/>
        <w:gridCol w:w="567"/>
        <w:gridCol w:w="697"/>
        <w:gridCol w:w="698"/>
        <w:gridCol w:w="567"/>
        <w:gridCol w:w="854"/>
        <w:gridCol w:w="708"/>
        <w:gridCol w:w="555"/>
      </w:tblGrid>
      <w:tr w:rsidR="0073193F" w:rsidRPr="000075BC" w:rsidTr="0073193F">
        <w:trPr>
          <w:trHeight w:val="255"/>
          <w:tblHeader/>
        </w:trPr>
        <w:tc>
          <w:tcPr>
            <w:tcW w:w="2015" w:type="pct"/>
            <w:tcBorders>
              <w:top w:val="single" w:sz="4" w:space="0" w:color="auto"/>
              <w:left w:val="single" w:sz="4" w:space="0" w:color="auto"/>
              <w:bottom w:val="single" w:sz="4" w:space="0" w:color="auto"/>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 </w:t>
            </w:r>
          </w:p>
        </w:tc>
        <w:tc>
          <w:tcPr>
            <w:tcW w:w="296"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1990</w:t>
            </w:r>
          </w:p>
        </w:tc>
        <w:tc>
          <w:tcPr>
            <w:tcW w:w="295"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1995</w:t>
            </w:r>
          </w:p>
        </w:tc>
        <w:tc>
          <w:tcPr>
            <w:tcW w:w="292" w:type="pct"/>
            <w:tcBorders>
              <w:top w:val="single" w:sz="4" w:space="0" w:color="auto"/>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2000</w:t>
            </w:r>
          </w:p>
        </w:tc>
        <w:tc>
          <w:tcPr>
            <w:tcW w:w="359" w:type="pct"/>
            <w:tcBorders>
              <w:top w:val="single" w:sz="4" w:space="0" w:color="auto"/>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2005</w:t>
            </w:r>
          </w:p>
        </w:tc>
        <w:tc>
          <w:tcPr>
            <w:tcW w:w="360"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2010</w:t>
            </w:r>
          </w:p>
        </w:tc>
        <w:tc>
          <w:tcPr>
            <w:tcW w:w="292"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2011</w:t>
            </w:r>
          </w:p>
        </w:tc>
        <w:tc>
          <w:tcPr>
            <w:tcW w:w="440"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2012</w:t>
            </w:r>
          </w:p>
        </w:tc>
        <w:tc>
          <w:tcPr>
            <w:tcW w:w="365"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2013</w:t>
            </w:r>
          </w:p>
        </w:tc>
        <w:tc>
          <w:tcPr>
            <w:tcW w:w="287" w:type="pct"/>
            <w:tcBorders>
              <w:top w:val="single" w:sz="4" w:space="0" w:color="auto"/>
              <w:left w:val="nil"/>
              <w:bottom w:val="single" w:sz="4" w:space="0" w:color="auto"/>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2014</w:t>
            </w:r>
          </w:p>
        </w:tc>
      </w:tr>
      <w:tr w:rsidR="0073193F" w:rsidRPr="000075BC" w:rsidTr="0073193F">
        <w:trPr>
          <w:trHeight w:val="255"/>
        </w:trPr>
        <w:tc>
          <w:tcPr>
            <w:tcW w:w="2015"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Conventional, pre 10/1/93</w:t>
            </w:r>
          </w:p>
        </w:tc>
        <w:tc>
          <w:tcPr>
            <w:tcW w:w="29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9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0.90</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0.68</w:t>
            </w:r>
          </w:p>
        </w:tc>
        <w:tc>
          <w:tcPr>
            <w:tcW w:w="35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0.40</w:t>
            </w:r>
          </w:p>
        </w:tc>
        <w:tc>
          <w:tcPr>
            <w:tcW w:w="36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0.19</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0.18</w:t>
            </w:r>
          </w:p>
        </w:tc>
        <w:tc>
          <w:tcPr>
            <w:tcW w:w="44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0.16</w:t>
            </w:r>
          </w:p>
        </w:tc>
        <w:tc>
          <w:tcPr>
            <w:tcW w:w="36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0.12</w:t>
            </w:r>
          </w:p>
        </w:tc>
        <w:tc>
          <w:tcPr>
            <w:tcW w:w="28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0.12</w:t>
            </w:r>
          </w:p>
        </w:tc>
      </w:tr>
      <w:tr w:rsidR="0073193F" w:rsidRPr="000075BC" w:rsidTr="0073193F">
        <w:trPr>
          <w:trHeight w:val="255"/>
        </w:trPr>
        <w:tc>
          <w:tcPr>
            <w:tcW w:w="2015"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HD Euro I - 91/542/EEC Stage I, from 10/1/93</w:t>
            </w:r>
          </w:p>
        </w:tc>
        <w:tc>
          <w:tcPr>
            <w:tcW w:w="29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0.10</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0.10</w:t>
            </w:r>
          </w:p>
        </w:tc>
        <w:tc>
          <w:tcPr>
            <w:tcW w:w="35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0.06</w:t>
            </w:r>
          </w:p>
        </w:tc>
        <w:tc>
          <w:tcPr>
            <w:tcW w:w="36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0.05</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0.05</w:t>
            </w:r>
          </w:p>
        </w:tc>
        <w:tc>
          <w:tcPr>
            <w:tcW w:w="44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0.05</w:t>
            </w:r>
          </w:p>
        </w:tc>
        <w:tc>
          <w:tcPr>
            <w:tcW w:w="36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0.05</w:t>
            </w:r>
          </w:p>
        </w:tc>
        <w:tc>
          <w:tcPr>
            <w:tcW w:w="28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0.04</w:t>
            </w:r>
          </w:p>
        </w:tc>
      </w:tr>
      <w:tr w:rsidR="0073193F" w:rsidRPr="000075BC" w:rsidTr="0073193F">
        <w:trPr>
          <w:trHeight w:val="255"/>
        </w:trPr>
        <w:tc>
          <w:tcPr>
            <w:tcW w:w="2015"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HD Euro II - 91/542/EEC Stage II, from 10/1/96</w:t>
            </w:r>
          </w:p>
        </w:tc>
        <w:tc>
          <w:tcPr>
            <w:tcW w:w="29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0.22</w:t>
            </w:r>
          </w:p>
        </w:tc>
        <w:tc>
          <w:tcPr>
            <w:tcW w:w="35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0.27</w:t>
            </w:r>
          </w:p>
        </w:tc>
        <w:tc>
          <w:tcPr>
            <w:tcW w:w="36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0.22</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0.21</w:t>
            </w:r>
          </w:p>
        </w:tc>
        <w:tc>
          <w:tcPr>
            <w:tcW w:w="44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0.20</w:t>
            </w:r>
          </w:p>
        </w:tc>
        <w:tc>
          <w:tcPr>
            <w:tcW w:w="36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0.20</w:t>
            </w:r>
          </w:p>
        </w:tc>
        <w:tc>
          <w:tcPr>
            <w:tcW w:w="28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0.19</w:t>
            </w:r>
          </w:p>
        </w:tc>
      </w:tr>
      <w:tr w:rsidR="0073193F" w:rsidRPr="000075BC" w:rsidTr="0073193F">
        <w:trPr>
          <w:trHeight w:val="255"/>
        </w:trPr>
        <w:tc>
          <w:tcPr>
            <w:tcW w:w="2015"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HD Euro III - 2000 Standards, 99/96/EC, from 10/1/2001</w:t>
            </w:r>
          </w:p>
        </w:tc>
        <w:tc>
          <w:tcPr>
            <w:tcW w:w="29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5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0.27</w:t>
            </w:r>
          </w:p>
        </w:tc>
        <w:tc>
          <w:tcPr>
            <w:tcW w:w="36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0.34</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0.33</w:t>
            </w:r>
          </w:p>
        </w:tc>
        <w:tc>
          <w:tcPr>
            <w:tcW w:w="44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0.33</w:t>
            </w:r>
          </w:p>
        </w:tc>
        <w:tc>
          <w:tcPr>
            <w:tcW w:w="36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0.33</w:t>
            </w:r>
          </w:p>
        </w:tc>
        <w:tc>
          <w:tcPr>
            <w:tcW w:w="28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0.33</w:t>
            </w:r>
          </w:p>
        </w:tc>
      </w:tr>
      <w:tr w:rsidR="0073193F" w:rsidRPr="000075BC" w:rsidTr="0073193F">
        <w:trPr>
          <w:trHeight w:val="255"/>
        </w:trPr>
        <w:tc>
          <w:tcPr>
            <w:tcW w:w="2015"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HD Euro IV - 2005 Standards, 99/96/EC, from 10/1/2006</w:t>
            </w:r>
          </w:p>
        </w:tc>
        <w:tc>
          <w:tcPr>
            <w:tcW w:w="29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5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6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0.06</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0.06</w:t>
            </w:r>
          </w:p>
        </w:tc>
        <w:tc>
          <w:tcPr>
            <w:tcW w:w="44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0.06</w:t>
            </w:r>
          </w:p>
        </w:tc>
        <w:tc>
          <w:tcPr>
            <w:tcW w:w="36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0.06</w:t>
            </w:r>
          </w:p>
        </w:tc>
        <w:tc>
          <w:tcPr>
            <w:tcW w:w="28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0.06</w:t>
            </w:r>
          </w:p>
        </w:tc>
      </w:tr>
      <w:tr w:rsidR="0073193F" w:rsidRPr="000075BC" w:rsidTr="0073193F">
        <w:trPr>
          <w:trHeight w:val="255"/>
        </w:trPr>
        <w:tc>
          <w:tcPr>
            <w:tcW w:w="2015"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HD Euro V - 2008 Standards, 99/96/EC, from 10/1/2009</w:t>
            </w:r>
          </w:p>
        </w:tc>
        <w:tc>
          <w:tcPr>
            <w:tcW w:w="29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5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6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0.14</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0.17</w:t>
            </w:r>
          </w:p>
        </w:tc>
        <w:tc>
          <w:tcPr>
            <w:tcW w:w="44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0.20</w:t>
            </w:r>
          </w:p>
        </w:tc>
        <w:tc>
          <w:tcPr>
            <w:tcW w:w="36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0.23</w:t>
            </w:r>
          </w:p>
        </w:tc>
        <w:tc>
          <w:tcPr>
            <w:tcW w:w="28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0.24</w:t>
            </w:r>
          </w:p>
        </w:tc>
      </w:tr>
      <w:tr w:rsidR="0073193F" w:rsidRPr="000075BC" w:rsidTr="0073193F">
        <w:trPr>
          <w:trHeight w:val="255"/>
        </w:trPr>
        <w:tc>
          <w:tcPr>
            <w:tcW w:w="2015"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HD Euro VI – EC 595/2009, from 12/31/2013</w:t>
            </w:r>
          </w:p>
        </w:tc>
        <w:tc>
          <w:tcPr>
            <w:tcW w:w="29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5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6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44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0.00002</w:t>
            </w:r>
          </w:p>
        </w:tc>
        <w:tc>
          <w:tcPr>
            <w:tcW w:w="36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0.002</w:t>
            </w:r>
          </w:p>
        </w:tc>
        <w:tc>
          <w:tcPr>
            <w:tcW w:w="28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0.02</w:t>
            </w:r>
          </w:p>
        </w:tc>
      </w:tr>
      <w:tr w:rsidR="0073193F" w:rsidRPr="000075BC" w:rsidTr="0073193F">
        <w:trPr>
          <w:trHeight w:val="255"/>
        </w:trPr>
        <w:tc>
          <w:tcPr>
            <w:tcW w:w="2015" w:type="pct"/>
            <w:tcBorders>
              <w:top w:val="nil"/>
              <w:left w:val="single" w:sz="4" w:space="0" w:color="auto"/>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Total</w:t>
            </w:r>
          </w:p>
        </w:tc>
        <w:tc>
          <w:tcPr>
            <w:tcW w:w="29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95"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92"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59"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60"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92"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440"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65"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7" w:type="pct"/>
            <w:tcBorders>
              <w:top w:val="nil"/>
              <w:left w:val="nil"/>
              <w:bottom w:val="single" w:sz="4" w:space="0" w:color="auto"/>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r>
      <w:tr w:rsidR="0073193F" w:rsidRPr="000075BC" w:rsidTr="0073193F">
        <w:trPr>
          <w:trHeight w:val="255"/>
        </w:trPr>
        <w:tc>
          <w:tcPr>
            <w:tcW w:w="2015"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b/>
                <w:bCs/>
                <w:sz w:val="18"/>
                <w:szCs w:val="18"/>
                <w:lang w:val="en-US" w:eastAsia="it-IT"/>
              </w:rPr>
            </w:pPr>
            <w:r w:rsidRPr="00CC6895">
              <w:rPr>
                <w:b/>
                <w:bCs/>
                <w:sz w:val="18"/>
                <w:szCs w:val="18"/>
                <w:lang w:val="en-US" w:eastAsia="it-IT"/>
              </w:rPr>
              <w:t>a. Heavy Duty Trucks technological evolution</w:t>
            </w:r>
          </w:p>
        </w:tc>
        <w:tc>
          <w:tcPr>
            <w:tcW w:w="296"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295"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292"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359"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360"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292"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440"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365"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287" w:type="pct"/>
            <w:tcBorders>
              <w:top w:val="nil"/>
              <w:left w:val="nil"/>
              <w:bottom w:val="nil"/>
              <w:right w:val="single" w:sz="4" w:space="0" w:color="auto"/>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 </w:t>
            </w:r>
          </w:p>
        </w:tc>
      </w:tr>
      <w:tr w:rsidR="0073193F" w:rsidRPr="000075BC" w:rsidTr="0073193F">
        <w:trPr>
          <w:trHeight w:val="255"/>
        </w:trPr>
        <w:tc>
          <w:tcPr>
            <w:tcW w:w="2015"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 </w:t>
            </w:r>
          </w:p>
        </w:tc>
        <w:tc>
          <w:tcPr>
            <w:tcW w:w="296"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295"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292"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359"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360"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292"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440"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365"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287" w:type="pct"/>
            <w:tcBorders>
              <w:top w:val="nil"/>
              <w:left w:val="nil"/>
              <w:bottom w:val="nil"/>
              <w:right w:val="single" w:sz="4" w:space="0" w:color="auto"/>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 </w:t>
            </w:r>
          </w:p>
        </w:tc>
      </w:tr>
      <w:tr w:rsidR="0073193F" w:rsidRPr="000075BC" w:rsidTr="0073193F">
        <w:trPr>
          <w:trHeight w:val="255"/>
        </w:trPr>
        <w:tc>
          <w:tcPr>
            <w:tcW w:w="2015" w:type="pct"/>
            <w:tcBorders>
              <w:top w:val="single" w:sz="4" w:space="0" w:color="auto"/>
              <w:left w:val="single" w:sz="4" w:space="0" w:color="auto"/>
              <w:bottom w:val="single" w:sz="4" w:space="0" w:color="auto"/>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 </w:t>
            </w:r>
          </w:p>
        </w:tc>
        <w:tc>
          <w:tcPr>
            <w:tcW w:w="296"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1990</w:t>
            </w:r>
          </w:p>
        </w:tc>
        <w:tc>
          <w:tcPr>
            <w:tcW w:w="295"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1995</w:t>
            </w:r>
          </w:p>
        </w:tc>
        <w:tc>
          <w:tcPr>
            <w:tcW w:w="292" w:type="pct"/>
            <w:tcBorders>
              <w:top w:val="single" w:sz="4" w:space="0" w:color="auto"/>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2000</w:t>
            </w:r>
          </w:p>
        </w:tc>
        <w:tc>
          <w:tcPr>
            <w:tcW w:w="359" w:type="pct"/>
            <w:tcBorders>
              <w:top w:val="single" w:sz="4" w:space="0" w:color="auto"/>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2005</w:t>
            </w:r>
          </w:p>
        </w:tc>
        <w:tc>
          <w:tcPr>
            <w:tcW w:w="360"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2010</w:t>
            </w:r>
          </w:p>
        </w:tc>
        <w:tc>
          <w:tcPr>
            <w:tcW w:w="292"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2011</w:t>
            </w:r>
          </w:p>
        </w:tc>
        <w:tc>
          <w:tcPr>
            <w:tcW w:w="440"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2012</w:t>
            </w:r>
          </w:p>
        </w:tc>
        <w:tc>
          <w:tcPr>
            <w:tcW w:w="365"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2013</w:t>
            </w:r>
          </w:p>
        </w:tc>
        <w:tc>
          <w:tcPr>
            <w:tcW w:w="287" w:type="pct"/>
            <w:tcBorders>
              <w:top w:val="single" w:sz="4" w:space="0" w:color="auto"/>
              <w:left w:val="nil"/>
              <w:bottom w:val="single" w:sz="4" w:space="0" w:color="auto"/>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2014</w:t>
            </w:r>
          </w:p>
        </w:tc>
      </w:tr>
      <w:tr w:rsidR="0073193F" w:rsidRPr="000075BC" w:rsidTr="0073193F">
        <w:trPr>
          <w:trHeight w:val="255"/>
        </w:trPr>
        <w:tc>
          <w:tcPr>
            <w:tcW w:w="2015"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Conventional, pre 10/1/93</w:t>
            </w:r>
          </w:p>
        </w:tc>
        <w:tc>
          <w:tcPr>
            <w:tcW w:w="29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9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0.93</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0.65</w:t>
            </w:r>
          </w:p>
        </w:tc>
        <w:tc>
          <w:tcPr>
            <w:tcW w:w="35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0.34</w:t>
            </w:r>
          </w:p>
        </w:tc>
        <w:tc>
          <w:tcPr>
            <w:tcW w:w="36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0.16</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0.14</w:t>
            </w:r>
          </w:p>
        </w:tc>
        <w:tc>
          <w:tcPr>
            <w:tcW w:w="44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0.08</w:t>
            </w:r>
          </w:p>
        </w:tc>
        <w:tc>
          <w:tcPr>
            <w:tcW w:w="36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0.07</w:t>
            </w:r>
          </w:p>
        </w:tc>
        <w:tc>
          <w:tcPr>
            <w:tcW w:w="28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0.02</w:t>
            </w:r>
          </w:p>
        </w:tc>
      </w:tr>
      <w:tr w:rsidR="0073193F" w:rsidRPr="000075BC" w:rsidTr="0073193F">
        <w:trPr>
          <w:trHeight w:val="255"/>
        </w:trPr>
        <w:tc>
          <w:tcPr>
            <w:tcW w:w="2015"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HD Euro I - 91/542/EEC Stage I, from 10/1/93</w:t>
            </w:r>
          </w:p>
        </w:tc>
        <w:tc>
          <w:tcPr>
            <w:tcW w:w="29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0.07</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0.07</w:t>
            </w:r>
          </w:p>
        </w:tc>
        <w:tc>
          <w:tcPr>
            <w:tcW w:w="35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0.08</w:t>
            </w:r>
          </w:p>
        </w:tc>
        <w:tc>
          <w:tcPr>
            <w:tcW w:w="36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0.06</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0.05</w:t>
            </w:r>
          </w:p>
        </w:tc>
        <w:tc>
          <w:tcPr>
            <w:tcW w:w="44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0.05</w:t>
            </w:r>
          </w:p>
        </w:tc>
        <w:tc>
          <w:tcPr>
            <w:tcW w:w="36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0.05</w:t>
            </w:r>
          </w:p>
        </w:tc>
        <w:tc>
          <w:tcPr>
            <w:tcW w:w="28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0.04</w:t>
            </w:r>
          </w:p>
        </w:tc>
      </w:tr>
      <w:tr w:rsidR="0073193F" w:rsidRPr="000075BC" w:rsidTr="0073193F">
        <w:trPr>
          <w:trHeight w:val="255"/>
        </w:trPr>
        <w:tc>
          <w:tcPr>
            <w:tcW w:w="2015"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HD Euro II - 91/542/EEC Stage II, from 10/1/96</w:t>
            </w:r>
          </w:p>
        </w:tc>
        <w:tc>
          <w:tcPr>
            <w:tcW w:w="29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0.28</w:t>
            </w:r>
          </w:p>
        </w:tc>
        <w:tc>
          <w:tcPr>
            <w:tcW w:w="35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0.32</w:t>
            </w:r>
          </w:p>
        </w:tc>
        <w:tc>
          <w:tcPr>
            <w:tcW w:w="36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0.29</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0.28</w:t>
            </w:r>
          </w:p>
        </w:tc>
        <w:tc>
          <w:tcPr>
            <w:tcW w:w="44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0.28</w:t>
            </w:r>
          </w:p>
        </w:tc>
        <w:tc>
          <w:tcPr>
            <w:tcW w:w="36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0.27</w:t>
            </w:r>
          </w:p>
        </w:tc>
        <w:tc>
          <w:tcPr>
            <w:tcW w:w="28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0.23</w:t>
            </w:r>
          </w:p>
        </w:tc>
      </w:tr>
      <w:tr w:rsidR="0073193F" w:rsidRPr="000075BC" w:rsidTr="0073193F">
        <w:trPr>
          <w:trHeight w:val="255"/>
        </w:trPr>
        <w:tc>
          <w:tcPr>
            <w:tcW w:w="2015"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HD Euro III - 2000 Standards, 99/96/EC, from 10/1/2001</w:t>
            </w:r>
          </w:p>
        </w:tc>
        <w:tc>
          <w:tcPr>
            <w:tcW w:w="29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5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0.26</w:t>
            </w:r>
          </w:p>
        </w:tc>
        <w:tc>
          <w:tcPr>
            <w:tcW w:w="36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0.30</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0.30</w:t>
            </w:r>
          </w:p>
        </w:tc>
        <w:tc>
          <w:tcPr>
            <w:tcW w:w="44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0.31</w:t>
            </w:r>
          </w:p>
        </w:tc>
        <w:tc>
          <w:tcPr>
            <w:tcW w:w="36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0.31</w:t>
            </w:r>
          </w:p>
        </w:tc>
        <w:tc>
          <w:tcPr>
            <w:tcW w:w="28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0.27</w:t>
            </w:r>
          </w:p>
        </w:tc>
      </w:tr>
      <w:tr w:rsidR="0073193F" w:rsidRPr="000075BC" w:rsidTr="0073193F">
        <w:trPr>
          <w:trHeight w:val="255"/>
        </w:trPr>
        <w:tc>
          <w:tcPr>
            <w:tcW w:w="2015"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HD Euro IV - 2005 Standards, 99/96/EC, from 10/1/2006</w:t>
            </w:r>
          </w:p>
        </w:tc>
        <w:tc>
          <w:tcPr>
            <w:tcW w:w="29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5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6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0.10</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0.10</w:t>
            </w:r>
          </w:p>
        </w:tc>
        <w:tc>
          <w:tcPr>
            <w:tcW w:w="44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0.10</w:t>
            </w:r>
          </w:p>
        </w:tc>
        <w:tc>
          <w:tcPr>
            <w:tcW w:w="36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0.10</w:t>
            </w:r>
          </w:p>
        </w:tc>
        <w:tc>
          <w:tcPr>
            <w:tcW w:w="28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0.09</w:t>
            </w:r>
          </w:p>
        </w:tc>
      </w:tr>
      <w:tr w:rsidR="0073193F" w:rsidRPr="000075BC" w:rsidTr="0073193F">
        <w:trPr>
          <w:trHeight w:val="255"/>
        </w:trPr>
        <w:tc>
          <w:tcPr>
            <w:tcW w:w="2015"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HD Euro V - 2008 Standards, 99/96/EC, from 10/1/2009</w:t>
            </w:r>
          </w:p>
        </w:tc>
        <w:tc>
          <w:tcPr>
            <w:tcW w:w="29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5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6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0.09</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0.13</w:t>
            </w:r>
          </w:p>
        </w:tc>
        <w:tc>
          <w:tcPr>
            <w:tcW w:w="44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0.17</w:t>
            </w:r>
          </w:p>
        </w:tc>
        <w:tc>
          <w:tcPr>
            <w:tcW w:w="36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0.20</w:t>
            </w:r>
          </w:p>
        </w:tc>
        <w:tc>
          <w:tcPr>
            <w:tcW w:w="28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0.20</w:t>
            </w:r>
          </w:p>
        </w:tc>
      </w:tr>
      <w:tr w:rsidR="0073193F" w:rsidRPr="000075BC" w:rsidTr="0073193F">
        <w:trPr>
          <w:trHeight w:val="255"/>
        </w:trPr>
        <w:tc>
          <w:tcPr>
            <w:tcW w:w="2015" w:type="pct"/>
            <w:tcBorders>
              <w:top w:val="nil"/>
              <w:left w:val="single" w:sz="4" w:space="0" w:color="auto"/>
              <w:bottom w:val="nil"/>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HD Euro VI – EC 595/2009, from 12/31/2013</w:t>
            </w:r>
          </w:p>
        </w:tc>
        <w:tc>
          <w:tcPr>
            <w:tcW w:w="29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5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6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44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0.0001</w:t>
            </w:r>
          </w:p>
        </w:tc>
        <w:tc>
          <w:tcPr>
            <w:tcW w:w="36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0.0009</w:t>
            </w:r>
          </w:p>
        </w:tc>
        <w:tc>
          <w:tcPr>
            <w:tcW w:w="28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0.15</w:t>
            </w:r>
          </w:p>
        </w:tc>
      </w:tr>
      <w:tr w:rsidR="0073193F" w:rsidRPr="000075BC" w:rsidTr="0073193F">
        <w:trPr>
          <w:trHeight w:val="255"/>
        </w:trPr>
        <w:tc>
          <w:tcPr>
            <w:tcW w:w="2015" w:type="pct"/>
            <w:tcBorders>
              <w:top w:val="nil"/>
              <w:left w:val="single" w:sz="4" w:space="0" w:color="auto"/>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Total</w:t>
            </w:r>
          </w:p>
        </w:tc>
        <w:tc>
          <w:tcPr>
            <w:tcW w:w="29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95"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92"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59"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60"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92"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440"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65"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7" w:type="pct"/>
            <w:tcBorders>
              <w:top w:val="nil"/>
              <w:left w:val="nil"/>
              <w:bottom w:val="single" w:sz="4" w:space="0" w:color="auto"/>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r>
      <w:tr w:rsidR="0073193F" w:rsidRPr="000075BC" w:rsidTr="0073193F">
        <w:trPr>
          <w:trHeight w:val="255"/>
        </w:trPr>
        <w:tc>
          <w:tcPr>
            <w:tcW w:w="2015"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b/>
                <w:bCs/>
                <w:sz w:val="18"/>
                <w:szCs w:val="18"/>
                <w:lang w:val="en-US" w:eastAsia="it-IT"/>
              </w:rPr>
            </w:pPr>
            <w:r w:rsidRPr="00CC6895">
              <w:rPr>
                <w:b/>
                <w:bCs/>
                <w:sz w:val="18"/>
                <w:szCs w:val="18"/>
                <w:lang w:val="en-US" w:eastAsia="it-IT"/>
              </w:rPr>
              <w:t>b. Diesel Buses technological evolution</w:t>
            </w:r>
          </w:p>
        </w:tc>
        <w:tc>
          <w:tcPr>
            <w:tcW w:w="296"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295"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292"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359"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360"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292"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440"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365"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287" w:type="pct"/>
            <w:tcBorders>
              <w:top w:val="nil"/>
              <w:left w:val="nil"/>
              <w:bottom w:val="nil"/>
              <w:right w:val="single" w:sz="4" w:space="0" w:color="auto"/>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 </w:t>
            </w:r>
          </w:p>
        </w:tc>
      </w:tr>
      <w:tr w:rsidR="0073193F" w:rsidRPr="000075BC" w:rsidTr="0073193F">
        <w:trPr>
          <w:trHeight w:val="255"/>
        </w:trPr>
        <w:tc>
          <w:tcPr>
            <w:tcW w:w="2015"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b/>
                <w:bCs/>
                <w:sz w:val="18"/>
                <w:szCs w:val="18"/>
                <w:lang w:val="en-US" w:eastAsia="it-IT"/>
              </w:rPr>
            </w:pPr>
            <w:r w:rsidRPr="00CC6895">
              <w:rPr>
                <w:b/>
                <w:bCs/>
                <w:sz w:val="18"/>
                <w:szCs w:val="18"/>
                <w:lang w:val="en-US" w:eastAsia="it-IT"/>
              </w:rPr>
              <w:t> </w:t>
            </w:r>
          </w:p>
        </w:tc>
        <w:tc>
          <w:tcPr>
            <w:tcW w:w="296"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295"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292"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359"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360"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292"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440"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365"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p>
        </w:tc>
        <w:tc>
          <w:tcPr>
            <w:tcW w:w="287" w:type="pct"/>
            <w:tcBorders>
              <w:top w:val="nil"/>
              <w:left w:val="nil"/>
              <w:bottom w:val="nil"/>
              <w:right w:val="single" w:sz="4" w:space="0" w:color="auto"/>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 </w:t>
            </w:r>
          </w:p>
        </w:tc>
      </w:tr>
      <w:tr w:rsidR="0073193F" w:rsidRPr="000075BC" w:rsidTr="0073193F">
        <w:trPr>
          <w:trHeight w:val="255"/>
        </w:trPr>
        <w:tc>
          <w:tcPr>
            <w:tcW w:w="2015" w:type="pct"/>
            <w:tcBorders>
              <w:top w:val="single" w:sz="4" w:space="0" w:color="auto"/>
              <w:left w:val="single" w:sz="4" w:space="0" w:color="auto"/>
              <w:bottom w:val="single" w:sz="4" w:space="0" w:color="auto"/>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 </w:t>
            </w:r>
          </w:p>
        </w:tc>
        <w:tc>
          <w:tcPr>
            <w:tcW w:w="296"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1990</w:t>
            </w:r>
          </w:p>
        </w:tc>
        <w:tc>
          <w:tcPr>
            <w:tcW w:w="295"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1995</w:t>
            </w:r>
          </w:p>
        </w:tc>
        <w:tc>
          <w:tcPr>
            <w:tcW w:w="292" w:type="pct"/>
            <w:tcBorders>
              <w:top w:val="single" w:sz="4" w:space="0" w:color="auto"/>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2000</w:t>
            </w:r>
          </w:p>
        </w:tc>
        <w:tc>
          <w:tcPr>
            <w:tcW w:w="359" w:type="pct"/>
            <w:tcBorders>
              <w:top w:val="single" w:sz="4" w:space="0" w:color="auto"/>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2005</w:t>
            </w:r>
          </w:p>
        </w:tc>
        <w:tc>
          <w:tcPr>
            <w:tcW w:w="360"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2010</w:t>
            </w:r>
          </w:p>
        </w:tc>
        <w:tc>
          <w:tcPr>
            <w:tcW w:w="292"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2011</w:t>
            </w:r>
          </w:p>
        </w:tc>
        <w:tc>
          <w:tcPr>
            <w:tcW w:w="440"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2012</w:t>
            </w:r>
          </w:p>
        </w:tc>
        <w:tc>
          <w:tcPr>
            <w:tcW w:w="365"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2013</w:t>
            </w:r>
          </w:p>
        </w:tc>
        <w:tc>
          <w:tcPr>
            <w:tcW w:w="287" w:type="pct"/>
            <w:tcBorders>
              <w:top w:val="single" w:sz="4" w:space="0" w:color="auto"/>
              <w:left w:val="nil"/>
              <w:bottom w:val="single" w:sz="4" w:space="0" w:color="auto"/>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2014</w:t>
            </w:r>
          </w:p>
        </w:tc>
      </w:tr>
      <w:tr w:rsidR="0073193F" w:rsidRPr="000075BC" w:rsidTr="0073193F">
        <w:trPr>
          <w:trHeight w:val="255"/>
        </w:trPr>
        <w:tc>
          <w:tcPr>
            <w:tcW w:w="2015"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rPr>
                <w:sz w:val="18"/>
                <w:szCs w:val="18"/>
                <w:lang w:val="en-US" w:eastAsia="it-IT"/>
              </w:rPr>
            </w:pPr>
            <w:r w:rsidRPr="00CC6895">
              <w:rPr>
                <w:sz w:val="18"/>
                <w:szCs w:val="18"/>
                <w:lang w:val="en-US" w:eastAsia="it-IT"/>
              </w:rPr>
              <w:t>Urban CNG Buses Euro I - 91/542/EEC Stage I, from 10/1/93</w:t>
            </w:r>
          </w:p>
        </w:tc>
        <w:tc>
          <w:tcPr>
            <w:tcW w:w="29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9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0.11</w:t>
            </w:r>
          </w:p>
        </w:tc>
        <w:tc>
          <w:tcPr>
            <w:tcW w:w="35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0.01</w:t>
            </w:r>
          </w:p>
        </w:tc>
        <w:tc>
          <w:tcPr>
            <w:tcW w:w="36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w:t>
            </w:r>
          </w:p>
        </w:tc>
        <w:tc>
          <w:tcPr>
            <w:tcW w:w="44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w:t>
            </w:r>
          </w:p>
        </w:tc>
        <w:tc>
          <w:tcPr>
            <w:tcW w:w="36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w:t>
            </w:r>
          </w:p>
        </w:tc>
        <w:tc>
          <w:tcPr>
            <w:tcW w:w="28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0.00</w:t>
            </w:r>
          </w:p>
        </w:tc>
      </w:tr>
      <w:tr w:rsidR="0073193F" w:rsidRPr="000075BC" w:rsidTr="0073193F">
        <w:trPr>
          <w:trHeight w:val="255"/>
        </w:trPr>
        <w:tc>
          <w:tcPr>
            <w:tcW w:w="2015"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rPr>
                <w:sz w:val="18"/>
                <w:szCs w:val="18"/>
                <w:lang w:val="en-US" w:eastAsia="it-IT"/>
              </w:rPr>
            </w:pPr>
            <w:r w:rsidRPr="00CC6895">
              <w:rPr>
                <w:sz w:val="18"/>
                <w:szCs w:val="18"/>
                <w:lang w:val="en-US" w:eastAsia="it-IT"/>
              </w:rPr>
              <w:t>Urban CNG Buses Euro II - 91/542/EEC Stage II, from 10/1/96</w:t>
            </w:r>
          </w:p>
        </w:tc>
        <w:tc>
          <w:tcPr>
            <w:tcW w:w="29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0.89</w:t>
            </w:r>
          </w:p>
        </w:tc>
        <w:tc>
          <w:tcPr>
            <w:tcW w:w="35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0.20</w:t>
            </w:r>
          </w:p>
        </w:tc>
        <w:tc>
          <w:tcPr>
            <w:tcW w:w="36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0.10</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0.08</w:t>
            </w:r>
          </w:p>
        </w:tc>
        <w:tc>
          <w:tcPr>
            <w:tcW w:w="44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0.07</w:t>
            </w:r>
          </w:p>
        </w:tc>
        <w:tc>
          <w:tcPr>
            <w:tcW w:w="36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0.07</w:t>
            </w:r>
          </w:p>
        </w:tc>
        <w:tc>
          <w:tcPr>
            <w:tcW w:w="28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0.06</w:t>
            </w:r>
          </w:p>
        </w:tc>
      </w:tr>
      <w:tr w:rsidR="0073193F" w:rsidRPr="000075BC" w:rsidTr="0073193F">
        <w:trPr>
          <w:trHeight w:val="765"/>
        </w:trPr>
        <w:tc>
          <w:tcPr>
            <w:tcW w:w="2015"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rPr>
                <w:sz w:val="18"/>
                <w:szCs w:val="18"/>
                <w:lang w:val="en-US" w:eastAsia="it-IT"/>
              </w:rPr>
            </w:pPr>
            <w:r w:rsidRPr="00CC6895">
              <w:rPr>
                <w:sz w:val="18"/>
                <w:szCs w:val="18"/>
                <w:lang w:val="en-US" w:eastAsia="it-IT"/>
              </w:rPr>
              <w:t>Urban CNG Buses Euro III - 2000 Standards, 99/96/EC, from 10/1/2001; Urban CNG Buses Euro IV - 2005 Standards, 99/96/EC, from 10/1/2006</w:t>
            </w:r>
          </w:p>
        </w:tc>
        <w:tc>
          <w:tcPr>
            <w:tcW w:w="29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5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0.79</w:t>
            </w:r>
          </w:p>
        </w:tc>
        <w:tc>
          <w:tcPr>
            <w:tcW w:w="36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0.09</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0.08</w:t>
            </w:r>
          </w:p>
        </w:tc>
        <w:tc>
          <w:tcPr>
            <w:tcW w:w="44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0.08</w:t>
            </w:r>
          </w:p>
        </w:tc>
        <w:tc>
          <w:tcPr>
            <w:tcW w:w="36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0.08</w:t>
            </w:r>
          </w:p>
        </w:tc>
        <w:tc>
          <w:tcPr>
            <w:tcW w:w="28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0.07</w:t>
            </w:r>
          </w:p>
        </w:tc>
      </w:tr>
      <w:tr w:rsidR="0073193F" w:rsidRPr="000075BC" w:rsidTr="0073193F">
        <w:trPr>
          <w:trHeight w:val="765"/>
        </w:trPr>
        <w:tc>
          <w:tcPr>
            <w:tcW w:w="2015"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rPr>
                <w:sz w:val="18"/>
                <w:szCs w:val="18"/>
                <w:lang w:val="en-US" w:eastAsia="it-IT"/>
              </w:rPr>
            </w:pPr>
            <w:r w:rsidRPr="00CC6895">
              <w:rPr>
                <w:sz w:val="18"/>
                <w:szCs w:val="18"/>
                <w:lang w:val="en-US" w:eastAsia="it-IT"/>
              </w:rPr>
              <w:t xml:space="preserve">Euro V - 2008 Standards, 99/96/EC, from 10/1/2009; EEV </w:t>
            </w:r>
            <w:r w:rsidRPr="00CC6895">
              <w:rPr>
                <w:color w:val="000000"/>
                <w:sz w:val="18"/>
                <w:szCs w:val="18"/>
                <w:lang w:val="en-US" w:eastAsia="it-IT"/>
              </w:rPr>
              <w:t xml:space="preserve">(Enhanced environmentally friendly vehicle; ref. </w:t>
            </w:r>
            <w:r w:rsidRPr="00CC6895">
              <w:rPr>
                <w:sz w:val="18"/>
                <w:szCs w:val="18"/>
                <w:lang w:val="en-US" w:eastAsia="it-IT"/>
              </w:rPr>
              <w:t>2001/27/EC and 1999/96/EC line C, optional limit emission values)</w:t>
            </w:r>
          </w:p>
        </w:tc>
        <w:tc>
          <w:tcPr>
            <w:tcW w:w="29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5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36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0.81</w:t>
            </w:r>
          </w:p>
        </w:tc>
        <w:tc>
          <w:tcPr>
            <w:tcW w:w="29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0.84</w:t>
            </w:r>
          </w:p>
        </w:tc>
        <w:tc>
          <w:tcPr>
            <w:tcW w:w="44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0.85</w:t>
            </w:r>
          </w:p>
        </w:tc>
        <w:tc>
          <w:tcPr>
            <w:tcW w:w="36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0.85</w:t>
            </w:r>
          </w:p>
        </w:tc>
        <w:tc>
          <w:tcPr>
            <w:tcW w:w="287"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0.87</w:t>
            </w:r>
          </w:p>
        </w:tc>
      </w:tr>
      <w:tr w:rsidR="0073193F" w:rsidRPr="000075BC" w:rsidTr="0073193F">
        <w:trPr>
          <w:trHeight w:val="255"/>
        </w:trPr>
        <w:tc>
          <w:tcPr>
            <w:tcW w:w="2015" w:type="pct"/>
            <w:tcBorders>
              <w:top w:val="nil"/>
              <w:left w:val="single" w:sz="4" w:space="0" w:color="auto"/>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Total</w:t>
            </w:r>
          </w:p>
        </w:tc>
        <w:tc>
          <w:tcPr>
            <w:tcW w:w="29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95"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92"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59"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60"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92"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440"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365"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87" w:type="pct"/>
            <w:tcBorders>
              <w:top w:val="nil"/>
              <w:left w:val="nil"/>
              <w:bottom w:val="single" w:sz="4" w:space="0" w:color="auto"/>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r>
      <w:tr w:rsidR="0073193F" w:rsidRPr="000075BC" w:rsidTr="0073193F">
        <w:trPr>
          <w:trHeight w:val="255"/>
        </w:trPr>
        <w:tc>
          <w:tcPr>
            <w:tcW w:w="2015" w:type="pct"/>
            <w:tcBorders>
              <w:top w:val="nil"/>
              <w:left w:val="single" w:sz="4" w:space="0" w:color="auto"/>
              <w:bottom w:val="single" w:sz="4" w:space="0" w:color="auto"/>
              <w:right w:val="nil"/>
            </w:tcBorders>
            <w:shd w:val="clear" w:color="auto" w:fill="auto"/>
            <w:noWrap/>
            <w:vAlign w:val="bottom"/>
            <w:hideMark/>
          </w:tcPr>
          <w:p w:rsidR="0073193F" w:rsidRPr="00CC6895" w:rsidRDefault="0073193F" w:rsidP="0073193F">
            <w:pPr>
              <w:widowControl/>
              <w:spacing w:after="0" w:line="240" w:lineRule="auto"/>
              <w:jc w:val="left"/>
              <w:rPr>
                <w:b/>
                <w:bCs/>
                <w:sz w:val="18"/>
                <w:szCs w:val="18"/>
                <w:lang w:val="en-US" w:eastAsia="it-IT"/>
              </w:rPr>
            </w:pPr>
            <w:r w:rsidRPr="00CC6895">
              <w:rPr>
                <w:b/>
                <w:bCs/>
                <w:sz w:val="18"/>
                <w:szCs w:val="18"/>
                <w:lang w:val="en-US" w:eastAsia="it-IT"/>
              </w:rPr>
              <w:t>c. CNG Buses technological evolution</w:t>
            </w:r>
          </w:p>
        </w:tc>
        <w:tc>
          <w:tcPr>
            <w:tcW w:w="296" w:type="pct"/>
            <w:tcBorders>
              <w:top w:val="nil"/>
              <w:left w:val="nil"/>
              <w:bottom w:val="single" w:sz="4" w:space="0" w:color="auto"/>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 </w:t>
            </w:r>
          </w:p>
        </w:tc>
        <w:tc>
          <w:tcPr>
            <w:tcW w:w="295" w:type="pct"/>
            <w:tcBorders>
              <w:top w:val="nil"/>
              <w:left w:val="nil"/>
              <w:bottom w:val="single" w:sz="4" w:space="0" w:color="auto"/>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 </w:t>
            </w:r>
          </w:p>
        </w:tc>
        <w:tc>
          <w:tcPr>
            <w:tcW w:w="292" w:type="pct"/>
            <w:tcBorders>
              <w:top w:val="nil"/>
              <w:left w:val="nil"/>
              <w:bottom w:val="single" w:sz="4" w:space="0" w:color="auto"/>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 </w:t>
            </w:r>
          </w:p>
        </w:tc>
        <w:tc>
          <w:tcPr>
            <w:tcW w:w="359" w:type="pct"/>
            <w:tcBorders>
              <w:top w:val="nil"/>
              <w:left w:val="nil"/>
              <w:bottom w:val="single" w:sz="4" w:space="0" w:color="auto"/>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 </w:t>
            </w:r>
          </w:p>
        </w:tc>
        <w:tc>
          <w:tcPr>
            <w:tcW w:w="360" w:type="pct"/>
            <w:tcBorders>
              <w:top w:val="nil"/>
              <w:left w:val="nil"/>
              <w:bottom w:val="single" w:sz="4" w:space="0" w:color="auto"/>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 </w:t>
            </w:r>
          </w:p>
        </w:tc>
        <w:tc>
          <w:tcPr>
            <w:tcW w:w="292" w:type="pct"/>
            <w:tcBorders>
              <w:top w:val="nil"/>
              <w:left w:val="nil"/>
              <w:bottom w:val="single" w:sz="4" w:space="0" w:color="auto"/>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 </w:t>
            </w:r>
          </w:p>
        </w:tc>
        <w:tc>
          <w:tcPr>
            <w:tcW w:w="440" w:type="pct"/>
            <w:tcBorders>
              <w:top w:val="nil"/>
              <w:left w:val="nil"/>
              <w:bottom w:val="single" w:sz="4" w:space="0" w:color="auto"/>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 </w:t>
            </w:r>
          </w:p>
        </w:tc>
        <w:tc>
          <w:tcPr>
            <w:tcW w:w="365" w:type="pct"/>
            <w:tcBorders>
              <w:top w:val="nil"/>
              <w:left w:val="nil"/>
              <w:bottom w:val="single" w:sz="4" w:space="0" w:color="auto"/>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 </w:t>
            </w:r>
          </w:p>
        </w:tc>
        <w:tc>
          <w:tcPr>
            <w:tcW w:w="287" w:type="pct"/>
            <w:tcBorders>
              <w:top w:val="nil"/>
              <w:left w:val="nil"/>
              <w:bottom w:val="single" w:sz="4" w:space="0" w:color="auto"/>
              <w:right w:val="single" w:sz="4" w:space="0" w:color="auto"/>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 </w:t>
            </w:r>
          </w:p>
        </w:tc>
      </w:tr>
    </w:tbl>
    <w:p w:rsidR="0073193F" w:rsidRPr="000075BC" w:rsidRDefault="0073193F" w:rsidP="0073193F">
      <w:pPr>
        <w:spacing w:after="0"/>
        <w:rPr>
          <w:i/>
          <w:color w:val="000000"/>
          <w:sz w:val="18"/>
          <w:szCs w:val="16"/>
        </w:rPr>
      </w:pPr>
      <w:r w:rsidRPr="000075BC">
        <w:rPr>
          <w:i/>
          <w:color w:val="000000"/>
          <w:sz w:val="18"/>
          <w:szCs w:val="16"/>
        </w:rPr>
        <w:t>Source: ISPRA elaborations on MIT and ACI data</w:t>
      </w:r>
    </w:p>
    <w:p w:rsidR="0073193F" w:rsidRPr="00E1214C" w:rsidRDefault="0073193F" w:rsidP="0073193F">
      <w:pPr>
        <w:spacing w:line="240" w:lineRule="auto"/>
        <w:rPr>
          <w:rStyle w:val="Legenda"/>
          <w:b w:val="0"/>
          <w:sz w:val="22"/>
          <w:szCs w:val="22"/>
        </w:rPr>
      </w:pPr>
    </w:p>
    <w:p w:rsidR="0073193F" w:rsidRPr="000075BC" w:rsidRDefault="0073193F" w:rsidP="0073193F">
      <w:pPr>
        <w:spacing w:line="240" w:lineRule="auto"/>
        <w:rPr>
          <w:rStyle w:val="Legenda"/>
          <w:b w:val="0"/>
          <w:i/>
        </w:rPr>
      </w:pPr>
      <w:r w:rsidRPr="000075BC">
        <w:rPr>
          <w:rStyle w:val="Legenda"/>
        </w:rPr>
        <w:t xml:space="preserve">Table 3.15   </w:t>
      </w:r>
      <w:r w:rsidRPr="000075BC">
        <w:rPr>
          <w:bCs/>
          <w:i/>
          <w:sz w:val="20"/>
        </w:rPr>
        <w:t>Mopeds and motorcycles</w:t>
      </w:r>
      <w:r w:rsidRPr="000075BC">
        <w:rPr>
          <w:rStyle w:val="Legenda"/>
          <w:i/>
        </w:rPr>
        <w:t xml:space="preserve"> </w:t>
      </w:r>
      <w:r w:rsidRPr="000075BC">
        <w:rPr>
          <w:rStyle w:val="Legenda"/>
          <w:b w:val="0"/>
          <w:i/>
        </w:rPr>
        <w:t>technological evolution</w:t>
      </w:r>
      <w:r w:rsidRPr="000075BC">
        <w:rPr>
          <w:rStyle w:val="Legenda"/>
          <w:i/>
        </w:rPr>
        <w:t xml:space="preserve">: </w:t>
      </w:r>
      <w:r w:rsidRPr="000075BC">
        <w:rPr>
          <w:bCs/>
          <w:i/>
          <w:sz w:val="20"/>
        </w:rPr>
        <w:t xml:space="preserve">circulating fleet calculated as stock data multiplied by actual mileage </w:t>
      </w:r>
      <w:r w:rsidRPr="000075BC">
        <w:rPr>
          <w:rStyle w:val="Legenda"/>
          <w:b w:val="0"/>
          <w:i/>
        </w:rPr>
        <w:t>(%)</w:t>
      </w:r>
    </w:p>
    <w:tbl>
      <w:tblPr>
        <w:tblW w:w="5000" w:type="pct"/>
        <w:tblCellMar>
          <w:left w:w="70" w:type="dxa"/>
          <w:right w:w="70" w:type="dxa"/>
        </w:tblCellMar>
        <w:tblLook w:val="04A0"/>
      </w:tblPr>
      <w:tblGrid>
        <w:gridCol w:w="5278"/>
        <w:gridCol w:w="500"/>
        <w:gridCol w:w="500"/>
        <w:gridCol w:w="500"/>
        <w:gridCol w:w="500"/>
        <w:gridCol w:w="500"/>
        <w:gridCol w:w="500"/>
        <w:gridCol w:w="500"/>
        <w:gridCol w:w="501"/>
        <w:gridCol w:w="500"/>
      </w:tblGrid>
      <w:tr w:rsidR="0073193F" w:rsidRPr="000075BC" w:rsidTr="0073193F">
        <w:trPr>
          <w:trHeight w:val="240"/>
          <w:tblHeader/>
        </w:trPr>
        <w:tc>
          <w:tcPr>
            <w:tcW w:w="2699" w:type="pct"/>
            <w:tcBorders>
              <w:top w:val="single" w:sz="4" w:space="0" w:color="auto"/>
              <w:left w:val="single" w:sz="4" w:space="0" w:color="auto"/>
              <w:bottom w:val="single" w:sz="4" w:space="0" w:color="auto"/>
              <w:right w:val="nil"/>
            </w:tcBorders>
            <w:shd w:val="clear" w:color="auto" w:fill="auto"/>
            <w:noWrap/>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 </w:t>
            </w:r>
          </w:p>
        </w:tc>
        <w:tc>
          <w:tcPr>
            <w:tcW w:w="256"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1990</w:t>
            </w:r>
          </w:p>
        </w:tc>
        <w:tc>
          <w:tcPr>
            <w:tcW w:w="256"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1995</w:t>
            </w:r>
          </w:p>
        </w:tc>
        <w:tc>
          <w:tcPr>
            <w:tcW w:w="256" w:type="pct"/>
            <w:tcBorders>
              <w:top w:val="single" w:sz="4" w:space="0" w:color="auto"/>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2000</w:t>
            </w:r>
          </w:p>
        </w:tc>
        <w:tc>
          <w:tcPr>
            <w:tcW w:w="256" w:type="pct"/>
            <w:tcBorders>
              <w:top w:val="single" w:sz="4" w:space="0" w:color="auto"/>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2005</w:t>
            </w:r>
          </w:p>
        </w:tc>
        <w:tc>
          <w:tcPr>
            <w:tcW w:w="256"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2010</w:t>
            </w:r>
          </w:p>
        </w:tc>
        <w:tc>
          <w:tcPr>
            <w:tcW w:w="256"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2011</w:t>
            </w:r>
          </w:p>
        </w:tc>
        <w:tc>
          <w:tcPr>
            <w:tcW w:w="256"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2012</w:t>
            </w:r>
          </w:p>
        </w:tc>
        <w:tc>
          <w:tcPr>
            <w:tcW w:w="256" w:type="pct"/>
            <w:tcBorders>
              <w:top w:val="single" w:sz="4" w:space="0" w:color="auto"/>
              <w:left w:val="nil"/>
              <w:bottom w:val="single" w:sz="4" w:space="0" w:color="auto"/>
              <w:right w:val="nil"/>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2013</w:t>
            </w:r>
          </w:p>
        </w:tc>
        <w:tc>
          <w:tcPr>
            <w:tcW w:w="256" w:type="pct"/>
            <w:tcBorders>
              <w:top w:val="single" w:sz="4" w:space="0" w:color="auto"/>
              <w:left w:val="nil"/>
              <w:bottom w:val="single" w:sz="4" w:space="0" w:color="auto"/>
              <w:right w:val="single" w:sz="4" w:space="0" w:color="auto"/>
            </w:tcBorders>
            <w:shd w:val="clear" w:color="auto" w:fill="auto"/>
            <w:noWrap/>
            <w:vAlign w:val="center"/>
            <w:hideMark/>
          </w:tcPr>
          <w:p w:rsidR="0073193F" w:rsidRPr="000075BC" w:rsidRDefault="0073193F" w:rsidP="0073193F">
            <w:pPr>
              <w:widowControl/>
              <w:spacing w:after="0" w:line="240" w:lineRule="auto"/>
              <w:jc w:val="center"/>
              <w:rPr>
                <w:b/>
                <w:bCs/>
                <w:sz w:val="18"/>
                <w:szCs w:val="18"/>
                <w:lang w:val="it-IT" w:eastAsia="it-IT"/>
              </w:rPr>
            </w:pPr>
            <w:r w:rsidRPr="000075BC">
              <w:rPr>
                <w:b/>
                <w:bCs/>
                <w:sz w:val="18"/>
                <w:szCs w:val="18"/>
                <w:lang w:val="it-IT" w:eastAsia="it-IT"/>
              </w:rPr>
              <w:t>2014</w:t>
            </w:r>
          </w:p>
        </w:tc>
      </w:tr>
      <w:tr w:rsidR="0073193F" w:rsidRPr="000075BC" w:rsidTr="0073193F">
        <w:trPr>
          <w:trHeight w:val="240"/>
        </w:trPr>
        <w:tc>
          <w:tcPr>
            <w:tcW w:w="2699" w:type="pct"/>
            <w:tcBorders>
              <w:top w:val="nil"/>
              <w:left w:val="single" w:sz="4" w:space="0" w:color="auto"/>
              <w:bottom w:val="nil"/>
              <w:right w:val="nil"/>
            </w:tcBorders>
            <w:shd w:val="clear" w:color="auto" w:fill="auto"/>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Conventional, pre 6/17/1999</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0.86</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0.46</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0.24</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0.22</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0.21</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0.20</w:t>
            </w:r>
          </w:p>
        </w:tc>
        <w:tc>
          <w:tcPr>
            <w:tcW w:w="256"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0.19</w:t>
            </w:r>
          </w:p>
        </w:tc>
      </w:tr>
      <w:tr w:rsidR="0073193F" w:rsidRPr="000075BC" w:rsidTr="0073193F">
        <w:trPr>
          <w:trHeight w:val="240"/>
        </w:trPr>
        <w:tc>
          <w:tcPr>
            <w:tcW w:w="2699" w:type="pct"/>
            <w:tcBorders>
              <w:top w:val="nil"/>
              <w:left w:val="single" w:sz="4" w:space="0" w:color="auto"/>
              <w:bottom w:val="nil"/>
              <w:right w:val="nil"/>
            </w:tcBorders>
            <w:shd w:val="clear" w:color="auto" w:fill="auto"/>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Euro I, 97/24/EC, from 6/17/1999</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0.14</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0.28</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0.19</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0.18</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0.17</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0.17</w:t>
            </w:r>
          </w:p>
        </w:tc>
        <w:tc>
          <w:tcPr>
            <w:tcW w:w="256"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0.17</w:t>
            </w:r>
          </w:p>
        </w:tc>
      </w:tr>
      <w:tr w:rsidR="0073193F" w:rsidRPr="000075BC" w:rsidTr="0073193F">
        <w:trPr>
          <w:trHeight w:val="240"/>
        </w:trPr>
        <w:tc>
          <w:tcPr>
            <w:tcW w:w="2699" w:type="pct"/>
            <w:tcBorders>
              <w:top w:val="nil"/>
              <w:left w:val="single" w:sz="4" w:space="0" w:color="auto"/>
              <w:bottom w:val="nil"/>
              <w:right w:val="nil"/>
            </w:tcBorders>
            <w:shd w:val="clear" w:color="auto" w:fill="auto"/>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 xml:space="preserve">Euro II, 2002/51/EC, 2003/77/EC, from 7/1/2004 (for mopeds: 97/24/EC, from 6/17/2002) </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0.21</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0.32</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0.32</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0.31</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0.31</w:t>
            </w:r>
          </w:p>
        </w:tc>
        <w:tc>
          <w:tcPr>
            <w:tcW w:w="256"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0.31</w:t>
            </w:r>
          </w:p>
        </w:tc>
      </w:tr>
      <w:tr w:rsidR="0073193F" w:rsidRPr="000075BC" w:rsidTr="0073193F">
        <w:trPr>
          <w:trHeight w:val="240"/>
        </w:trPr>
        <w:tc>
          <w:tcPr>
            <w:tcW w:w="2699" w:type="pct"/>
            <w:tcBorders>
              <w:top w:val="nil"/>
              <w:left w:val="single" w:sz="4" w:space="0" w:color="auto"/>
              <w:bottom w:val="nil"/>
              <w:right w:val="nil"/>
            </w:tcBorders>
            <w:shd w:val="clear" w:color="auto" w:fill="auto"/>
            <w:vAlign w:val="bottom"/>
            <w:hideMark/>
          </w:tcPr>
          <w:p w:rsidR="0073193F" w:rsidRPr="00CC6895" w:rsidRDefault="0073193F" w:rsidP="0073193F">
            <w:pPr>
              <w:widowControl/>
              <w:spacing w:after="0" w:line="240" w:lineRule="auto"/>
              <w:jc w:val="left"/>
              <w:rPr>
                <w:sz w:val="18"/>
                <w:szCs w:val="18"/>
                <w:lang w:val="en-US" w:eastAsia="it-IT"/>
              </w:rPr>
            </w:pPr>
            <w:r w:rsidRPr="00CC6895">
              <w:rPr>
                <w:sz w:val="18"/>
                <w:szCs w:val="18"/>
                <w:lang w:val="en-US" w:eastAsia="it-IT"/>
              </w:rPr>
              <w:t>Euro III, 2002/51/EC, 2003/77/EC, from 1/1/2007 (for mopeds not defined yet)</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0.04</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0.25</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0.28</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0.30</w:t>
            </w:r>
          </w:p>
        </w:tc>
        <w:tc>
          <w:tcPr>
            <w:tcW w:w="25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0.32</w:t>
            </w:r>
          </w:p>
        </w:tc>
        <w:tc>
          <w:tcPr>
            <w:tcW w:w="256" w:type="pct"/>
            <w:tcBorders>
              <w:top w:val="nil"/>
              <w:left w:val="nil"/>
              <w:bottom w:val="nil"/>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0.33</w:t>
            </w:r>
          </w:p>
        </w:tc>
      </w:tr>
      <w:tr w:rsidR="0073193F" w:rsidRPr="000075BC" w:rsidTr="0073193F">
        <w:trPr>
          <w:trHeight w:val="240"/>
        </w:trPr>
        <w:tc>
          <w:tcPr>
            <w:tcW w:w="2699" w:type="pct"/>
            <w:tcBorders>
              <w:top w:val="nil"/>
              <w:left w:val="single" w:sz="4" w:space="0" w:color="auto"/>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left"/>
              <w:rPr>
                <w:sz w:val="18"/>
                <w:szCs w:val="18"/>
                <w:lang w:val="it-IT" w:eastAsia="it-IT"/>
              </w:rPr>
            </w:pPr>
            <w:r w:rsidRPr="000075BC">
              <w:rPr>
                <w:sz w:val="18"/>
                <w:szCs w:val="18"/>
                <w:lang w:val="it-IT" w:eastAsia="it-IT"/>
              </w:rPr>
              <w:t>Total</w:t>
            </w:r>
          </w:p>
        </w:tc>
        <w:tc>
          <w:tcPr>
            <w:tcW w:w="25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5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5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5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5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5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5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56" w:type="pct"/>
            <w:tcBorders>
              <w:top w:val="nil"/>
              <w:left w:val="nil"/>
              <w:bottom w:val="single" w:sz="4" w:space="0" w:color="auto"/>
              <w:right w:val="nil"/>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c>
          <w:tcPr>
            <w:tcW w:w="256" w:type="pct"/>
            <w:tcBorders>
              <w:top w:val="nil"/>
              <w:left w:val="nil"/>
              <w:bottom w:val="single" w:sz="4" w:space="0" w:color="auto"/>
              <w:right w:val="single" w:sz="4" w:space="0" w:color="auto"/>
            </w:tcBorders>
            <w:shd w:val="clear" w:color="auto" w:fill="auto"/>
            <w:noWrap/>
            <w:vAlign w:val="bottom"/>
            <w:hideMark/>
          </w:tcPr>
          <w:p w:rsidR="0073193F" w:rsidRPr="000075BC" w:rsidRDefault="0073193F" w:rsidP="0073193F">
            <w:pPr>
              <w:widowControl/>
              <w:spacing w:after="0" w:line="240" w:lineRule="auto"/>
              <w:jc w:val="center"/>
              <w:rPr>
                <w:sz w:val="18"/>
                <w:szCs w:val="18"/>
                <w:lang w:val="it-IT" w:eastAsia="it-IT"/>
              </w:rPr>
            </w:pPr>
            <w:r w:rsidRPr="000075BC">
              <w:rPr>
                <w:sz w:val="18"/>
                <w:szCs w:val="18"/>
                <w:lang w:val="it-IT" w:eastAsia="it-IT"/>
              </w:rPr>
              <w:t>1.00</w:t>
            </w:r>
          </w:p>
        </w:tc>
      </w:tr>
    </w:tbl>
    <w:p w:rsidR="0073193F" w:rsidRDefault="0073193F" w:rsidP="0073193F">
      <w:pPr>
        <w:rPr>
          <w:i/>
          <w:color w:val="000000"/>
          <w:sz w:val="18"/>
          <w:szCs w:val="16"/>
        </w:rPr>
      </w:pPr>
      <w:r w:rsidRPr="000075BC">
        <w:rPr>
          <w:i/>
          <w:color w:val="000000"/>
          <w:sz w:val="18"/>
          <w:szCs w:val="16"/>
        </w:rPr>
        <w:t>Source: ISPRA elaborations on ANCMA, ACI and MIT data</w:t>
      </w:r>
    </w:p>
    <w:p w:rsidR="0073193F" w:rsidRPr="00E1214C" w:rsidRDefault="0073193F" w:rsidP="0073193F">
      <w:pPr>
        <w:rPr>
          <w:color w:val="000000"/>
          <w:sz w:val="22"/>
          <w:szCs w:val="22"/>
        </w:rPr>
      </w:pPr>
    </w:p>
    <w:p w:rsidR="0073193F" w:rsidRPr="000075BC" w:rsidRDefault="0073193F" w:rsidP="0073193F">
      <w:pPr>
        <w:spacing w:line="240" w:lineRule="auto"/>
        <w:ind w:firstLine="284"/>
        <w:rPr>
          <w:sz w:val="22"/>
          <w:szCs w:val="16"/>
        </w:rPr>
      </w:pPr>
      <w:r w:rsidRPr="000075BC">
        <w:rPr>
          <w:sz w:val="22"/>
          <w:szCs w:val="16"/>
        </w:rPr>
        <w:t>Average emission factors are calculated for average speeds by three driving modes (urban, rural and motorway) combined with the vehicle kilometres travelled and vehicle categories.</w:t>
      </w:r>
    </w:p>
    <w:p w:rsidR="0073193F" w:rsidRPr="000075BC" w:rsidRDefault="0073193F" w:rsidP="0073193F">
      <w:pPr>
        <w:spacing w:line="240" w:lineRule="auto"/>
        <w:ind w:firstLine="284"/>
        <w:rPr>
          <w:sz w:val="22"/>
          <w:szCs w:val="16"/>
        </w:rPr>
      </w:pPr>
      <w:r w:rsidRPr="000075BC">
        <w:rPr>
          <w:sz w:val="22"/>
          <w:szCs w:val="16"/>
        </w:rPr>
        <w:t xml:space="preserve">ISPRA estimates total annual vehicle kilometres for the road network in </w:t>
      </w:r>
      <w:smartTag w:uri="urn:schemas-microsoft-com:office:smarttags" w:element="place">
        <w:smartTag w:uri="urn:schemas-microsoft-com:office:smarttags" w:element="country-region">
          <w:r w:rsidRPr="000075BC">
            <w:rPr>
              <w:sz w:val="22"/>
              <w:szCs w:val="16"/>
            </w:rPr>
            <w:t>Italy</w:t>
          </w:r>
        </w:smartTag>
      </w:smartTag>
      <w:r w:rsidRPr="000075BC">
        <w:rPr>
          <w:sz w:val="22"/>
          <w:szCs w:val="16"/>
        </w:rPr>
        <w:t xml:space="preserve"> by vehicle type, see Table 3.16, based on data from various sources:</w:t>
      </w:r>
    </w:p>
    <w:p w:rsidR="0073193F" w:rsidRPr="000075BC" w:rsidRDefault="0073193F" w:rsidP="0073193F">
      <w:pPr>
        <w:widowControl/>
        <w:numPr>
          <w:ilvl w:val="0"/>
          <w:numId w:val="7"/>
        </w:numPr>
        <w:tabs>
          <w:tab w:val="clear" w:pos="720"/>
        </w:tabs>
        <w:spacing w:line="240" w:lineRule="auto"/>
        <w:ind w:left="567" w:hanging="283"/>
        <w:rPr>
          <w:sz w:val="22"/>
          <w:szCs w:val="16"/>
        </w:rPr>
      </w:pPr>
      <w:r w:rsidRPr="000075BC">
        <w:rPr>
          <w:sz w:val="22"/>
          <w:szCs w:val="16"/>
        </w:rPr>
        <w:t xml:space="preserve">Ministry of Transport (MIT, several years) for rural roads and on other motorways; </w:t>
      </w:r>
      <w:r w:rsidRPr="000075BC">
        <w:rPr>
          <w:sz w:val="22"/>
        </w:rPr>
        <w:t>the latter estimates are based on traffic counts from</w:t>
      </w:r>
      <w:r w:rsidRPr="000075BC">
        <w:rPr>
          <w:sz w:val="22"/>
          <w:szCs w:val="16"/>
        </w:rPr>
        <w:t xml:space="preserve"> </w:t>
      </w:r>
      <w:r w:rsidRPr="000075BC">
        <w:rPr>
          <w:sz w:val="22"/>
        </w:rPr>
        <w:t>the rotating census and core census surveys of ANAS (</w:t>
      </w:r>
      <w:r w:rsidRPr="000075BC">
        <w:rPr>
          <w:bCs/>
          <w:sz w:val="22"/>
          <w:lang w:val="en-US"/>
        </w:rPr>
        <w:t>management authority for national road and motorway network</w:t>
      </w:r>
      <w:r w:rsidRPr="000075BC">
        <w:rPr>
          <w:sz w:val="22"/>
        </w:rPr>
        <w:t>);</w:t>
      </w:r>
    </w:p>
    <w:p w:rsidR="0073193F" w:rsidRPr="000075BC" w:rsidRDefault="0073193F" w:rsidP="0073193F">
      <w:pPr>
        <w:widowControl/>
        <w:numPr>
          <w:ilvl w:val="0"/>
          <w:numId w:val="7"/>
        </w:numPr>
        <w:tabs>
          <w:tab w:val="clear" w:pos="720"/>
        </w:tabs>
        <w:spacing w:line="240" w:lineRule="auto"/>
        <w:ind w:left="567" w:hanging="283"/>
        <w:rPr>
          <w:sz w:val="22"/>
          <w:szCs w:val="16"/>
        </w:rPr>
      </w:pPr>
      <w:r w:rsidRPr="000075BC">
        <w:rPr>
          <w:sz w:val="22"/>
          <w:szCs w:val="16"/>
        </w:rPr>
        <w:t>highway industrial association for fee-motorway (AISCAT, several years);</w:t>
      </w:r>
    </w:p>
    <w:p w:rsidR="0073193F" w:rsidRPr="000075BC" w:rsidRDefault="0073193F" w:rsidP="0073193F">
      <w:pPr>
        <w:widowControl/>
        <w:numPr>
          <w:ilvl w:val="0"/>
          <w:numId w:val="7"/>
        </w:numPr>
        <w:tabs>
          <w:tab w:val="clear" w:pos="720"/>
        </w:tabs>
        <w:spacing w:line="240" w:lineRule="auto"/>
        <w:ind w:left="567" w:hanging="283"/>
        <w:rPr>
          <w:sz w:val="22"/>
          <w:szCs w:val="16"/>
        </w:rPr>
      </w:pPr>
      <w:r w:rsidRPr="000075BC">
        <w:rPr>
          <w:sz w:val="22"/>
          <w:szCs w:val="16"/>
        </w:rPr>
        <w:t>local authorities for built-up areas (urban).</w:t>
      </w:r>
    </w:p>
    <w:p w:rsidR="0073193F" w:rsidRPr="000075BC" w:rsidRDefault="0073193F" w:rsidP="0073193F">
      <w:pPr>
        <w:rPr>
          <w:sz w:val="22"/>
          <w:szCs w:val="16"/>
        </w:rPr>
      </w:pPr>
    </w:p>
    <w:p w:rsidR="0073193F" w:rsidRPr="000075BC" w:rsidRDefault="0073193F" w:rsidP="0073193F">
      <w:pPr>
        <w:spacing w:line="240" w:lineRule="auto"/>
        <w:rPr>
          <w:rStyle w:val="Legenda"/>
          <w:b w:val="0"/>
          <w:bCs/>
          <w:i/>
        </w:rPr>
      </w:pPr>
      <w:r w:rsidRPr="000075BC">
        <w:rPr>
          <w:rStyle w:val="Legenda"/>
          <w:bCs/>
        </w:rPr>
        <w:t xml:space="preserve">Table 3.16   </w:t>
      </w:r>
      <w:r w:rsidRPr="000075BC">
        <w:rPr>
          <w:rStyle w:val="Legenda"/>
          <w:b w:val="0"/>
          <w:bCs/>
          <w:i/>
        </w:rPr>
        <w:t>Evolution of fleet consistency and mileage</w:t>
      </w:r>
    </w:p>
    <w:tbl>
      <w:tblPr>
        <w:tblW w:w="5000" w:type="pct"/>
        <w:tblCellMar>
          <w:left w:w="70" w:type="dxa"/>
          <w:right w:w="70" w:type="dxa"/>
        </w:tblCellMar>
        <w:tblLook w:val="04A0"/>
      </w:tblPr>
      <w:tblGrid>
        <w:gridCol w:w="3279"/>
        <w:gridCol w:w="500"/>
        <w:gridCol w:w="500"/>
        <w:gridCol w:w="500"/>
        <w:gridCol w:w="500"/>
        <w:gridCol w:w="500"/>
        <w:gridCol w:w="500"/>
        <w:gridCol w:w="500"/>
        <w:gridCol w:w="500"/>
        <w:gridCol w:w="500"/>
        <w:gridCol w:w="500"/>
        <w:gridCol w:w="500"/>
        <w:gridCol w:w="500"/>
        <w:gridCol w:w="500"/>
      </w:tblGrid>
      <w:tr w:rsidR="0073193F" w:rsidRPr="000075BC" w:rsidTr="0073193F">
        <w:trPr>
          <w:trHeight w:val="255"/>
          <w:tblHeader/>
        </w:trPr>
        <w:tc>
          <w:tcPr>
            <w:tcW w:w="1677" w:type="pct"/>
            <w:tcBorders>
              <w:top w:val="single" w:sz="4" w:space="0" w:color="auto"/>
              <w:left w:val="single" w:sz="4" w:space="0" w:color="auto"/>
              <w:bottom w:val="single" w:sz="4" w:space="0" w:color="auto"/>
              <w:right w:val="nil"/>
            </w:tcBorders>
            <w:shd w:val="clear" w:color="000000" w:fill="FFFFFF"/>
            <w:hideMark/>
          </w:tcPr>
          <w:p w:rsidR="0073193F" w:rsidRPr="00CC6895" w:rsidRDefault="0073193F" w:rsidP="0073193F">
            <w:pPr>
              <w:widowControl/>
              <w:spacing w:after="0" w:line="240" w:lineRule="auto"/>
              <w:jc w:val="left"/>
              <w:rPr>
                <w:b/>
                <w:bCs/>
                <w:color w:val="000000"/>
                <w:sz w:val="18"/>
                <w:szCs w:val="18"/>
                <w:lang w:val="en-US" w:eastAsia="it-IT"/>
              </w:rPr>
            </w:pPr>
            <w:r w:rsidRPr="00CC6895">
              <w:rPr>
                <w:b/>
                <w:bCs/>
                <w:color w:val="000000"/>
                <w:sz w:val="18"/>
                <w:szCs w:val="18"/>
                <w:lang w:val="en-US" w:eastAsia="it-IT"/>
              </w:rPr>
              <w:t> </w:t>
            </w:r>
          </w:p>
        </w:tc>
        <w:tc>
          <w:tcPr>
            <w:tcW w:w="256" w:type="pct"/>
            <w:tcBorders>
              <w:top w:val="single" w:sz="4" w:space="0" w:color="auto"/>
              <w:left w:val="nil"/>
              <w:bottom w:val="single" w:sz="4" w:space="0" w:color="auto"/>
              <w:right w:val="nil"/>
            </w:tcBorders>
            <w:shd w:val="clear" w:color="000000" w:fill="FFFFFF"/>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1990</w:t>
            </w:r>
          </w:p>
        </w:tc>
        <w:tc>
          <w:tcPr>
            <w:tcW w:w="256" w:type="pct"/>
            <w:tcBorders>
              <w:top w:val="single" w:sz="4" w:space="0" w:color="auto"/>
              <w:left w:val="nil"/>
              <w:bottom w:val="single" w:sz="4" w:space="0" w:color="auto"/>
              <w:right w:val="nil"/>
            </w:tcBorders>
            <w:shd w:val="clear" w:color="000000" w:fill="FFFFFF"/>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1995</w:t>
            </w:r>
          </w:p>
        </w:tc>
        <w:tc>
          <w:tcPr>
            <w:tcW w:w="256" w:type="pct"/>
            <w:tcBorders>
              <w:top w:val="single" w:sz="4" w:space="0" w:color="auto"/>
              <w:left w:val="nil"/>
              <w:bottom w:val="single" w:sz="4" w:space="0" w:color="auto"/>
              <w:right w:val="nil"/>
            </w:tcBorders>
            <w:shd w:val="clear" w:color="000000" w:fill="FFFFFF"/>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2000</w:t>
            </w:r>
          </w:p>
        </w:tc>
        <w:tc>
          <w:tcPr>
            <w:tcW w:w="256" w:type="pct"/>
            <w:tcBorders>
              <w:top w:val="single" w:sz="4" w:space="0" w:color="auto"/>
              <w:left w:val="nil"/>
              <w:bottom w:val="single" w:sz="4" w:space="0" w:color="auto"/>
              <w:right w:val="nil"/>
            </w:tcBorders>
            <w:shd w:val="clear" w:color="000000" w:fill="FFFFFF"/>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2005</w:t>
            </w:r>
          </w:p>
        </w:tc>
        <w:tc>
          <w:tcPr>
            <w:tcW w:w="256" w:type="pct"/>
            <w:tcBorders>
              <w:top w:val="single" w:sz="4" w:space="0" w:color="auto"/>
              <w:left w:val="nil"/>
              <w:bottom w:val="single" w:sz="4" w:space="0" w:color="auto"/>
              <w:right w:val="nil"/>
            </w:tcBorders>
            <w:shd w:val="clear" w:color="000000" w:fill="FFFFFF"/>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2006</w:t>
            </w:r>
          </w:p>
        </w:tc>
        <w:tc>
          <w:tcPr>
            <w:tcW w:w="256" w:type="pct"/>
            <w:tcBorders>
              <w:top w:val="single" w:sz="4" w:space="0" w:color="auto"/>
              <w:left w:val="nil"/>
              <w:bottom w:val="single" w:sz="4" w:space="0" w:color="auto"/>
              <w:right w:val="nil"/>
            </w:tcBorders>
            <w:shd w:val="clear" w:color="000000" w:fill="FFFFFF"/>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2007</w:t>
            </w:r>
          </w:p>
        </w:tc>
        <w:tc>
          <w:tcPr>
            <w:tcW w:w="256" w:type="pct"/>
            <w:tcBorders>
              <w:top w:val="single" w:sz="4" w:space="0" w:color="auto"/>
              <w:left w:val="nil"/>
              <w:bottom w:val="single" w:sz="4" w:space="0" w:color="auto"/>
              <w:right w:val="nil"/>
            </w:tcBorders>
            <w:shd w:val="clear" w:color="000000" w:fill="FFFFFF"/>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2008</w:t>
            </w:r>
          </w:p>
        </w:tc>
        <w:tc>
          <w:tcPr>
            <w:tcW w:w="256" w:type="pct"/>
            <w:tcBorders>
              <w:top w:val="single" w:sz="4" w:space="0" w:color="auto"/>
              <w:left w:val="nil"/>
              <w:bottom w:val="single" w:sz="4" w:space="0" w:color="auto"/>
              <w:right w:val="nil"/>
            </w:tcBorders>
            <w:shd w:val="clear" w:color="000000" w:fill="FFFFFF"/>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2009</w:t>
            </w:r>
          </w:p>
        </w:tc>
        <w:tc>
          <w:tcPr>
            <w:tcW w:w="256" w:type="pct"/>
            <w:tcBorders>
              <w:top w:val="single" w:sz="4" w:space="0" w:color="auto"/>
              <w:left w:val="nil"/>
              <w:bottom w:val="single" w:sz="4" w:space="0" w:color="auto"/>
              <w:right w:val="nil"/>
            </w:tcBorders>
            <w:shd w:val="clear" w:color="000000" w:fill="FFFFFF"/>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2010</w:t>
            </w:r>
          </w:p>
        </w:tc>
        <w:tc>
          <w:tcPr>
            <w:tcW w:w="256" w:type="pct"/>
            <w:tcBorders>
              <w:top w:val="single" w:sz="4" w:space="0" w:color="auto"/>
              <w:left w:val="nil"/>
              <w:bottom w:val="single" w:sz="4" w:space="0" w:color="auto"/>
              <w:right w:val="nil"/>
            </w:tcBorders>
            <w:shd w:val="clear" w:color="000000" w:fill="FFFFFF"/>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2011</w:t>
            </w:r>
          </w:p>
        </w:tc>
        <w:tc>
          <w:tcPr>
            <w:tcW w:w="256" w:type="pct"/>
            <w:tcBorders>
              <w:top w:val="single" w:sz="4" w:space="0" w:color="auto"/>
              <w:left w:val="nil"/>
              <w:bottom w:val="single" w:sz="4" w:space="0" w:color="auto"/>
              <w:right w:val="nil"/>
            </w:tcBorders>
            <w:shd w:val="clear" w:color="000000" w:fill="FFFFFF"/>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2012</w:t>
            </w:r>
          </w:p>
        </w:tc>
        <w:tc>
          <w:tcPr>
            <w:tcW w:w="256" w:type="pct"/>
            <w:tcBorders>
              <w:top w:val="single" w:sz="4" w:space="0" w:color="auto"/>
              <w:left w:val="nil"/>
              <w:bottom w:val="single" w:sz="4" w:space="0" w:color="auto"/>
              <w:right w:val="nil"/>
            </w:tcBorders>
            <w:shd w:val="clear" w:color="000000" w:fill="FFFFFF"/>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2013</w:t>
            </w:r>
          </w:p>
        </w:tc>
        <w:tc>
          <w:tcPr>
            <w:tcW w:w="256" w:type="pct"/>
            <w:tcBorders>
              <w:top w:val="single" w:sz="4" w:space="0" w:color="auto"/>
              <w:left w:val="nil"/>
              <w:bottom w:val="single" w:sz="4" w:space="0" w:color="auto"/>
              <w:right w:val="single" w:sz="4" w:space="0" w:color="auto"/>
            </w:tcBorders>
            <w:shd w:val="clear" w:color="000000" w:fill="FFFFFF"/>
            <w:vAlign w:val="center"/>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2014</w:t>
            </w:r>
          </w:p>
        </w:tc>
      </w:tr>
      <w:tr w:rsidR="0073193F" w:rsidRPr="000075BC" w:rsidTr="0073193F">
        <w:trPr>
          <w:trHeight w:val="360"/>
        </w:trPr>
        <w:tc>
          <w:tcPr>
            <w:tcW w:w="1677" w:type="pct"/>
            <w:tcBorders>
              <w:top w:val="nil"/>
              <w:left w:val="single" w:sz="4" w:space="0" w:color="auto"/>
              <w:bottom w:val="nil"/>
              <w:right w:val="nil"/>
            </w:tcBorders>
            <w:shd w:val="clear" w:color="auto" w:fill="auto"/>
            <w:vAlign w:val="center"/>
            <w:hideMark/>
          </w:tcPr>
          <w:p w:rsidR="0073193F" w:rsidRPr="00CC6895" w:rsidRDefault="0073193F" w:rsidP="0073193F">
            <w:pPr>
              <w:widowControl/>
              <w:spacing w:after="0" w:line="240" w:lineRule="auto"/>
              <w:jc w:val="left"/>
              <w:rPr>
                <w:color w:val="000000"/>
                <w:sz w:val="18"/>
                <w:szCs w:val="18"/>
                <w:lang w:val="en-US" w:eastAsia="it-IT"/>
              </w:rPr>
            </w:pPr>
            <w:r w:rsidRPr="00CC6895">
              <w:rPr>
                <w:color w:val="000000"/>
                <w:sz w:val="18"/>
                <w:szCs w:val="18"/>
                <w:lang w:val="en-US" w:eastAsia="it-IT"/>
              </w:rPr>
              <w:t>All passenger vehicles, total mileage (10</w:t>
            </w:r>
            <w:r w:rsidRPr="00CC6895">
              <w:rPr>
                <w:color w:val="000000"/>
                <w:sz w:val="18"/>
                <w:szCs w:val="18"/>
                <w:vertAlign w:val="superscript"/>
                <w:lang w:val="en-US" w:eastAsia="it-IT"/>
              </w:rPr>
              <w:t>9</w:t>
            </w:r>
            <w:r w:rsidRPr="00CC6895">
              <w:rPr>
                <w:color w:val="000000"/>
                <w:sz w:val="18"/>
                <w:szCs w:val="18"/>
                <w:lang w:val="en-US" w:eastAsia="it-IT"/>
              </w:rPr>
              <w:t xml:space="preserve"> veh-km/y)</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308</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365</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391</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402</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439</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437</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421</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410</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400</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394</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349</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354</w:t>
            </w:r>
          </w:p>
        </w:tc>
        <w:tc>
          <w:tcPr>
            <w:tcW w:w="256" w:type="pct"/>
            <w:tcBorders>
              <w:top w:val="nil"/>
              <w:left w:val="nil"/>
              <w:bottom w:val="nil"/>
              <w:right w:val="single" w:sz="4" w:space="0" w:color="auto"/>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360</w:t>
            </w:r>
          </w:p>
        </w:tc>
      </w:tr>
      <w:tr w:rsidR="0073193F" w:rsidRPr="000075BC" w:rsidTr="0073193F">
        <w:trPr>
          <w:trHeight w:val="360"/>
        </w:trPr>
        <w:tc>
          <w:tcPr>
            <w:tcW w:w="1677" w:type="pct"/>
            <w:tcBorders>
              <w:top w:val="nil"/>
              <w:left w:val="single" w:sz="4" w:space="0" w:color="auto"/>
              <w:bottom w:val="nil"/>
              <w:right w:val="nil"/>
            </w:tcBorders>
            <w:shd w:val="clear" w:color="auto" w:fill="auto"/>
            <w:vAlign w:val="center"/>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Car  fleet (10</w:t>
            </w:r>
            <w:r w:rsidRPr="000075BC">
              <w:rPr>
                <w:color w:val="000000"/>
                <w:sz w:val="18"/>
                <w:szCs w:val="18"/>
                <w:vertAlign w:val="superscript"/>
                <w:lang w:val="it-IT" w:eastAsia="it-IT"/>
              </w:rPr>
              <w:t>6</w:t>
            </w:r>
            <w:r w:rsidRPr="000075BC">
              <w:rPr>
                <w:color w:val="000000"/>
                <w:sz w:val="18"/>
                <w:szCs w:val="18"/>
                <w:lang w:val="it-IT" w:eastAsia="it-IT"/>
              </w:rPr>
              <w:t>)</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27</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30</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33</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35</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35</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36</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37</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37</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37</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38</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38</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38</w:t>
            </w:r>
          </w:p>
        </w:tc>
        <w:tc>
          <w:tcPr>
            <w:tcW w:w="256" w:type="pct"/>
            <w:tcBorders>
              <w:top w:val="nil"/>
              <w:left w:val="nil"/>
              <w:bottom w:val="nil"/>
              <w:right w:val="single" w:sz="4" w:space="0" w:color="auto"/>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38</w:t>
            </w:r>
          </w:p>
        </w:tc>
      </w:tr>
      <w:tr w:rsidR="0073193F" w:rsidRPr="000075BC" w:rsidTr="0073193F">
        <w:trPr>
          <w:trHeight w:val="360"/>
        </w:trPr>
        <w:tc>
          <w:tcPr>
            <w:tcW w:w="1677" w:type="pct"/>
            <w:tcBorders>
              <w:top w:val="nil"/>
              <w:left w:val="single" w:sz="4" w:space="0" w:color="auto"/>
              <w:bottom w:val="nil"/>
              <w:right w:val="nil"/>
            </w:tcBorders>
            <w:shd w:val="clear" w:color="auto" w:fill="auto"/>
            <w:vAlign w:val="center"/>
            <w:hideMark/>
          </w:tcPr>
          <w:p w:rsidR="0073193F" w:rsidRPr="00A81A64" w:rsidRDefault="0073193F" w:rsidP="0073193F">
            <w:pPr>
              <w:widowControl/>
              <w:spacing w:after="0" w:line="240" w:lineRule="auto"/>
              <w:jc w:val="left"/>
              <w:rPr>
                <w:color w:val="000000"/>
                <w:sz w:val="18"/>
                <w:szCs w:val="18"/>
                <w:lang w:val="en-US" w:eastAsia="it-IT"/>
              </w:rPr>
            </w:pPr>
            <w:r w:rsidRPr="00A81A64">
              <w:rPr>
                <w:color w:val="000000"/>
                <w:sz w:val="18"/>
                <w:szCs w:val="18"/>
                <w:lang w:val="en-US" w:eastAsia="it-IT"/>
              </w:rPr>
              <w:t>Moto, total mileage (10</w:t>
            </w:r>
            <w:r w:rsidRPr="00A81A64">
              <w:rPr>
                <w:color w:val="000000"/>
                <w:sz w:val="18"/>
                <w:szCs w:val="18"/>
                <w:vertAlign w:val="superscript"/>
                <w:lang w:val="en-US" w:eastAsia="it-IT"/>
              </w:rPr>
              <w:t>9</w:t>
            </w:r>
            <w:r w:rsidRPr="00A81A64">
              <w:rPr>
                <w:color w:val="000000"/>
                <w:sz w:val="18"/>
                <w:szCs w:val="18"/>
                <w:lang w:val="en-US" w:eastAsia="it-IT"/>
              </w:rPr>
              <w:t xml:space="preserve"> veh-km/y)</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31</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39</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41</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43</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40</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37</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39</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36</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36</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37</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36</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34</w:t>
            </w:r>
          </w:p>
        </w:tc>
        <w:tc>
          <w:tcPr>
            <w:tcW w:w="256" w:type="pct"/>
            <w:tcBorders>
              <w:top w:val="nil"/>
              <w:left w:val="nil"/>
              <w:bottom w:val="nil"/>
              <w:right w:val="single" w:sz="4" w:space="0" w:color="auto"/>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35</w:t>
            </w:r>
          </w:p>
        </w:tc>
      </w:tr>
      <w:tr w:rsidR="0073193F" w:rsidRPr="000075BC" w:rsidTr="0073193F">
        <w:trPr>
          <w:trHeight w:val="360"/>
        </w:trPr>
        <w:tc>
          <w:tcPr>
            <w:tcW w:w="1677" w:type="pct"/>
            <w:tcBorders>
              <w:top w:val="nil"/>
              <w:left w:val="single" w:sz="4" w:space="0" w:color="auto"/>
              <w:bottom w:val="nil"/>
              <w:right w:val="nil"/>
            </w:tcBorders>
            <w:shd w:val="clear" w:color="auto" w:fill="auto"/>
            <w:vAlign w:val="center"/>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Moto fleet (10</w:t>
            </w:r>
            <w:r w:rsidRPr="000075BC">
              <w:rPr>
                <w:color w:val="000000"/>
                <w:sz w:val="18"/>
                <w:szCs w:val="18"/>
                <w:vertAlign w:val="superscript"/>
                <w:lang w:val="it-IT" w:eastAsia="it-IT"/>
              </w:rPr>
              <w:t>6</w:t>
            </w:r>
            <w:r w:rsidRPr="000075BC">
              <w:rPr>
                <w:color w:val="000000"/>
                <w:sz w:val="18"/>
                <w:szCs w:val="18"/>
                <w:lang w:val="it-IT" w:eastAsia="it-IT"/>
              </w:rPr>
              <w:t>)</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9</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11</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11</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11</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11</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w:t>
            </w:r>
          </w:p>
        </w:tc>
        <w:tc>
          <w:tcPr>
            <w:tcW w:w="256" w:type="pct"/>
            <w:tcBorders>
              <w:top w:val="nil"/>
              <w:left w:val="nil"/>
              <w:bottom w:val="nil"/>
              <w:right w:val="single" w:sz="4" w:space="0" w:color="auto"/>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w:t>
            </w:r>
          </w:p>
        </w:tc>
      </w:tr>
      <w:tr w:rsidR="0073193F" w:rsidRPr="000075BC" w:rsidTr="0073193F">
        <w:trPr>
          <w:trHeight w:val="360"/>
        </w:trPr>
        <w:tc>
          <w:tcPr>
            <w:tcW w:w="1677" w:type="pct"/>
            <w:tcBorders>
              <w:top w:val="nil"/>
              <w:left w:val="single" w:sz="4" w:space="0" w:color="auto"/>
              <w:bottom w:val="nil"/>
              <w:right w:val="nil"/>
            </w:tcBorders>
            <w:shd w:val="clear" w:color="auto" w:fill="auto"/>
            <w:vAlign w:val="center"/>
            <w:hideMark/>
          </w:tcPr>
          <w:p w:rsidR="0073193F" w:rsidRPr="00CC6895" w:rsidRDefault="0073193F" w:rsidP="0073193F">
            <w:pPr>
              <w:widowControl/>
              <w:spacing w:after="0" w:line="240" w:lineRule="auto"/>
              <w:jc w:val="left"/>
              <w:rPr>
                <w:color w:val="000000"/>
                <w:sz w:val="18"/>
                <w:szCs w:val="18"/>
                <w:lang w:val="en-US" w:eastAsia="it-IT"/>
              </w:rPr>
            </w:pPr>
            <w:r w:rsidRPr="00CC6895">
              <w:rPr>
                <w:color w:val="000000"/>
                <w:sz w:val="18"/>
                <w:szCs w:val="18"/>
                <w:lang w:val="en-US" w:eastAsia="it-IT"/>
              </w:rPr>
              <w:t>Goods transport, total mileage (10</w:t>
            </w:r>
            <w:r w:rsidRPr="00CC6895">
              <w:rPr>
                <w:color w:val="000000"/>
                <w:sz w:val="18"/>
                <w:szCs w:val="18"/>
                <w:vertAlign w:val="superscript"/>
                <w:lang w:val="en-US" w:eastAsia="it-IT"/>
              </w:rPr>
              <w:t>9</w:t>
            </w:r>
            <w:r w:rsidRPr="00CC6895">
              <w:rPr>
                <w:color w:val="000000"/>
                <w:sz w:val="18"/>
                <w:szCs w:val="18"/>
                <w:lang w:val="en-US" w:eastAsia="it-IT"/>
              </w:rPr>
              <w:t xml:space="preserve"> veh-km/y)</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68</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75</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94</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109</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97</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103</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102</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101</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106</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110</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100</w:t>
            </w:r>
          </w:p>
        </w:tc>
        <w:tc>
          <w:tcPr>
            <w:tcW w:w="256" w:type="pct"/>
            <w:tcBorders>
              <w:top w:val="nil"/>
              <w:left w:val="nil"/>
              <w:bottom w:val="nil"/>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90</w:t>
            </w:r>
          </w:p>
        </w:tc>
        <w:tc>
          <w:tcPr>
            <w:tcW w:w="256" w:type="pct"/>
            <w:tcBorders>
              <w:top w:val="nil"/>
              <w:left w:val="nil"/>
              <w:bottom w:val="nil"/>
              <w:right w:val="single" w:sz="4" w:space="0" w:color="auto"/>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91</w:t>
            </w:r>
          </w:p>
        </w:tc>
      </w:tr>
      <w:tr w:rsidR="0073193F" w:rsidRPr="000075BC" w:rsidTr="0073193F">
        <w:trPr>
          <w:trHeight w:val="360"/>
        </w:trPr>
        <w:tc>
          <w:tcPr>
            <w:tcW w:w="1677" w:type="pct"/>
            <w:tcBorders>
              <w:top w:val="nil"/>
              <w:left w:val="single" w:sz="4" w:space="0" w:color="auto"/>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Truck fleet (10</w:t>
            </w:r>
            <w:r w:rsidRPr="000075BC">
              <w:rPr>
                <w:color w:val="000000"/>
                <w:sz w:val="18"/>
                <w:szCs w:val="18"/>
                <w:vertAlign w:val="superscript"/>
                <w:lang w:val="it-IT" w:eastAsia="it-IT"/>
              </w:rPr>
              <w:t>6</w:t>
            </w:r>
            <w:r w:rsidRPr="000075BC">
              <w:rPr>
                <w:color w:val="000000"/>
                <w:sz w:val="18"/>
                <w:szCs w:val="18"/>
                <w:lang w:val="it-IT" w:eastAsia="it-IT"/>
              </w:rPr>
              <w:t>), including LDV</w:t>
            </w:r>
          </w:p>
        </w:tc>
        <w:tc>
          <w:tcPr>
            <w:tcW w:w="256" w:type="pct"/>
            <w:tcBorders>
              <w:top w:val="nil"/>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w:t>
            </w:r>
          </w:p>
        </w:tc>
        <w:tc>
          <w:tcPr>
            <w:tcW w:w="256" w:type="pct"/>
            <w:tcBorders>
              <w:top w:val="nil"/>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w:t>
            </w:r>
          </w:p>
        </w:tc>
        <w:tc>
          <w:tcPr>
            <w:tcW w:w="256" w:type="pct"/>
            <w:tcBorders>
              <w:top w:val="nil"/>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w:t>
            </w:r>
          </w:p>
        </w:tc>
        <w:tc>
          <w:tcPr>
            <w:tcW w:w="256" w:type="pct"/>
            <w:tcBorders>
              <w:top w:val="nil"/>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w:t>
            </w:r>
          </w:p>
        </w:tc>
        <w:tc>
          <w:tcPr>
            <w:tcW w:w="256" w:type="pct"/>
            <w:tcBorders>
              <w:top w:val="nil"/>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w:t>
            </w:r>
          </w:p>
        </w:tc>
        <w:tc>
          <w:tcPr>
            <w:tcW w:w="256" w:type="pct"/>
            <w:tcBorders>
              <w:top w:val="nil"/>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256" w:type="pct"/>
            <w:tcBorders>
              <w:top w:val="nil"/>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256" w:type="pct"/>
            <w:tcBorders>
              <w:top w:val="nil"/>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256" w:type="pct"/>
            <w:tcBorders>
              <w:top w:val="nil"/>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256" w:type="pct"/>
            <w:tcBorders>
              <w:top w:val="nil"/>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256" w:type="pct"/>
            <w:tcBorders>
              <w:top w:val="nil"/>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256" w:type="pct"/>
            <w:tcBorders>
              <w:top w:val="nil"/>
              <w:left w:val="nil"/>
              <w:bottom w:val="single" w:sz="4" w:space="0" w:color="auto"/>
              <w:right w:val="nil"/>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256" w:type="pct"/>
            <w:tcBorders>
              <w:top w:val="nil"/>
              <w:left w:val="nil"/>
              <w:bottom w:val="single" w:sz="4" w:space="0" w:color="auto"/>
              <w:right w:val="single" w:sz="4" w:space="0" w:color="auto"/>
            </w:tcBorders>
            <w:shd w:val="clear" w:color="auto" w:fill="auto"/>
            <w:vAlign w:val="center"/>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r>
    </w:tbl>
    <w:p w:rsidR="0073193F" w:rsidRPr="000075BC" w:rsidRDefault="0073193F" w:rsidP="0073193F">
      <w:pPr>
        <w:spacing w:after="0" w:line="0" w:lineRule="atLeast"/>
        <w:rPr>
          <w:sz w:val="18"/>
          <w:szCs w:val="18"/>
        </w:rPr>
      </w:pPr>
      <w:r w:rsidRPr="000075BC">
        <w:rPr>
          <w:sz w:val="18"/>
          <w:szCs w:val="18"/>
        </w:rPr>
        <w:t xml:space="preserve">Source: ISPRA elaborations </w:t>
      </w:r>
    </w:p>
    <w:p w:rsidR="0073193F" w:rsidRPr="000075BC" w:rsidRDefault="0073193F" w:rsidP="0073193F">
      <w:pPr>
        <w:spacing w:after="0" w:line="0" w:lineRule="atLeast"/>
        <w:rPr>
          <w:sz w:val="18"/>
          <w:szCs w:val="18"/>
          <w:lang w:val="en-US"/>
        </w:rPr>
      </w:pPr>
      <w:r w:rsidRPr="000075BC">
        <w:rPr>
          <w:sz w:val="18"/>
          <w:szCs w:val="18"/>
        </w:rPr>
        <w:t>Notes: The passenger vehicles include passenger cars and buses; the moto fleet includes mopeds and motorcycles; in the goods transport</w:t>
      </w:r>
      <w:r w:rsidRPr="000075BC">
        <w:rPr>
          <w:sz w:val="18"/>
          <w:szCs w:val="18"/>
          <w:lang w:val="en-US"/>
        </w:rPr>
        <w:t xml:space="preserve"> light commercial vehicles and heavy duty trucks are included.</w:t>
      </w:r>
    </w:p>
    <w:p w:rsidR="0073193F" w:rsidRPr="000075BC" w:rsidRDefault="0073193F" w:rsidP="0073193F">
      <w:pPr>
        <w:spacing w:line="240" w:lineRule="auto"/>
        <w:rPr>
          <w:sz w:val="22"/>
          <w:szCs w:val="16"/>
          <w:lang w:val="en-US"/>
        </w:rPr>
      </w:pPr>
    </w:p>
    <w:p w:rsidR="0073193F" w:rsidRPr="000075BC" w:rsidRDefault="0073193F" w:rsidP="0073193F">
      <w:pPr>
        <w:pStyle w:val="Titolo3"/>
      </w:pPr>
      <w:bookmarkStart w:id="89" w:name="_Toc291694055"/>
      <w:bookmarkStart w:id="90" w:name="_Toc353355235"/>
      <w:bookmarkStart w:id="91" w:name="_Toc384040719"/>
      <w:bookmarkStart w:id="92" w:name="_Toc445660597"/>
      <w:r w:rsidRPr="000075BC">
        <w:t>Time series and key categories</w:t>
      </w:r>
      <w:bookmarkEnd w:id="89"/>
      <w:bookmarkEnd w:id="90"/>
      <w:bookmarkEnd w:id="91"/>
      <w:bookmarkEnd w:id="92"/>
    </w:p>
    <w:p w:rsidR="0073193F" w:rsidRPr="000075BC" w:rsidRDefault="0073193F" w:rsidP="0073193F">
      <w:pPr>
        <w:spacing w:line="240" w:lineRule="auto"/>
        <w:ind w:firstLine="284"/>
        <w:textAlignment w:val="top"/>
        <w:rPr>
          <w:bCs/>
          <w:sz w:val="22"/>
          <w:szCs w:val="22"/>
        </w:rPr>
      </w:pPr>
      <w:r w:rsidRPr="000075BC">
        <w:rPr>
          <w:bCs/>
          <w:sz w:val="22"/>
          <w:szCs w:val="22"/>
        </w:rPr>
        <w:t>The analysis of time series on transport data shows a trend that is the result of the general growth in mobility demand and consumptions, on one side, and of the introduction of advanced technologies limiting emissions in modern vehicles and of the economical crisis in recent years, on the other side.</w:t>
      </w:r>
    </w:p>
    <w:p w:rsidR="0073193F" w:rsidRDefault="0073193F" w:rsidP="0073193F">
      <w:pPr>
        <w:rPr>
          <w:sz w:val="22"/>
          <w:szCs w:val="22"/>
        </w:rPr>
      </w:pPr>
      <w:r w:rsidRPr="000075BC">
        <w:rPr>
          <w:sz w:val="22"/>
          <w:szCs w:val="22"/>
        </w:rPr>
        <w:t>In Table 3.17 the list of key categories by pollutant identified for road transport in 2014, 1990 and at trend assessment is reported.</w:t>
      </w:r>
    </w:p>
    <w:p w:rsidR="0073193F" w:rsidRPr="000075BC" w:rsidRDefault="0073193F" w:rsidP="0073193F">
      <w:pPr>
        <w:rPr>
          <w:sz w:val="22"/>
          <w:szCs w:val="22"/>
        </w:rPr>
      </w:pPr>
    </w:p>
    <w:p w:rsidR="0073193F" w:rsidRPr="000075BC" w:rsidRDefault="0073193F" w:rsidP="0073193F">
      <w:pPr>
        <w:autoSpaceDE w:val="0"/>
        <w:autoSpaceDN w:val="0"/>
        <w:adjustRightInd w:val="0"/>
        <w:spacing w:line="240" w:lineRule="auto"/>
        <w:rPr>
          <w:rStyle w:val="Legenda"/>
          <w:b w:val="0"/>
          <w:bCs/>
          <w:i/>
        </w:rPr>
      </w:pPr>
      <w:r w:rsidRPr="000075BC">
        <w:rPr>
          <w:rStyle w:val="Legenda"/>
          <w:bCs/>
        </w:rPr>
        <w:t xml:space="preserve">Table 3.17   </w:t>
      </w:r>
      <w:r w:rsidRPr="000075BC">
        <w:rPr>
          <w:rStyle w:val="Legenda"/>
          <w:b w:val="0"/>
          <w:bCs/>
          <w:i/>
        </w:rPr>
        <w:t>List of key categories for pollutant in the road transport in 2014, 1990 and in the trend</w:t>
      </w:r>
    </w:p>
    <w:tbl>
      <w:tblPr>
        <w:tblW w:w="5000" w:type="pct"/>
        <w:tblCellMar>
          <w:left w:w="70" w:type="dxa"/>
          <w:right w:w="70" w:type="dxa"/>
        </w:tblCellMar>
        <w:tblLook w:val="04A0"/>
      </w:tblPr>
      <w:tblGrid>
        <w:gridCol w:w="813"/>
        <w:gridCol w:w="939"/>
        <w:gridCol w:w="1101"/>
        <w:gridCol w:w="1101"/>
        <w:gridCol w:w="186"/>
        <w:gridCol w:w="726"/>
        <w:gridCol w:w="837"/>
        <w:gridCol w:w="837"/>
        <w:gridCol w:w="823"/>
        <w:gridCol w:w="726"/>
        <w:gridCol w:w="845"/>
        <w:gridCol w:w="845"/>
      </w:tblGrid>
      <w:tr w:rsidR="0073193F" w:rsidRPr="000075BC" w:rsidTr="0073193F">
        <w:trPr>
          <w:trHeight w:val="330"/>
          <w:tblHeader/>
        </w:trPr>
        <w:tc>
          <w:tcPr>
            <w:tcW w:w="416" w:type="pct"/>
            <w:tcBorders>
              <w:top w:val="double" w:sz="6" w:space="0" w:color="808080"/>
              <w:left w:val="nil"/>
              <w:bottom w:val="double" w:sz="6" w:space="0" w:color="808080"/>
              <w:right w:val="nil"/>
            </w:tcBorders>
            <w:shd w:val="clear" w:color="auto" w:fill="auto"/>
            <w:noWrap/>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 </w:t>
            </w:r>
          </w:p>
        </w:tc>
        <w:tc>
          <w:tcPr>
            <w:tcW w:w="1701" w:type="pct"/>
            <w:gridSpan w:val="4"/>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rPr>
                <w:i/>
                <w:iCs/>
                <w:color w:val="000000"/>
                <w:sz w:val="18"/>
                <w:szCs w:val="18"/>
                <w:lang w:val="it-IT" w:eastAsia="it-IT"/>
              </w:rPr>
            </w:pPr>
            <w:r w:rsidRPr="00AD7DE8">
              <w:rPr>
                <w:i/>
                <w:iCs/>
                <w:color w:val="000000"/>
                <w:sz w:val="18"/>
                <w:szCs w:val="18"/>
                <w:lang w:val="it-IT" w:eastAsia="it-IT"/>
              </w:rPr>
              <w:t>Key categories in 2014</w:t>
            </w:r>
          </w:p>
        </w:tc>
        <w:tc>
          <w:tcPr>
            <w:tcW w:w="1647" w:type="pct"/>
            <w:gridSpan w:val="4"/>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rPr>
                <w:i/>
                <w:iCs/>
                <w:color w:val="000000"/>
                <w:sz w:val="18"/>
                <w:szCs w:val="18"/>
                <w:lang w:val="it-IT" w:eastAsia="it-IT"/>
              </w:rPr>
            </w:pPr>
            <w:r w:rsidRPr="00AD7DE8">
              <w:rPr>
                <w:i/>
                <w:iCs/>
                <w:color w:val="000000"/>
                <w:sz w:val="18"/>
                <w:szCs w:val="18"/>
                <w:lang w:val="it-IT" w:eastAsia="it-IT"/>
              </w:rPr>
              <w:t>Key categories in 1990</w:t>
            </w:r>
          </w:p>
        </w:tc>
        <w:tc>
          <w:tcPr>
            <w:tcW w:w="1236" w:type="pct"/>
            <w:gridSpan w:val="3"/>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rPr>
                <w:i/>
                <w:iCs/>
                <w:color w:val="000000"/>
                <w:sz w:val="18"/>
                <w:szCs w:val="18"/>
                <w:lang w:val="it-IT" w:eastAsia="it-IT"/>
              </w:rPr>
            </w:pPr>
            <w:r w:rsidRPr="00AD7DE8">
              <w:rPr>
                <w:i/>
                <w:iCs/>
                <w:color w:val="000000"/>
                <w:sz w:val="18"/>
                <w:szCs w:val="18"/>
                <w:lang w:val="it-IT" w:eastAsia="it-IT"/>
              </w:rPr>
              <w:t>Key categories in trend</w:t>
            </w:r>
          </w:p>
        </w:tc>
      </w:tr>
      <w:tr w:rsidR="0073193F" w:rsidRPr="000075BC" w:rsidTr="0073193F">
        <w:trPr>
          <w:trHeight w:val="315"/>
        </w:trPr>
        <w:tc>
          <w:tcPr>
            <w:tcW w:w="416" w:type="pct"/>
            <w:tcBorders>
              <w:top w:val="nil"/>
              <w:left w:val="nil"/>
              <w:bottom w:val="dotted" w:sz="4" w:space="0" w:color="C0C0C0"/>
              <w:right w:val="nil"/>
            </w:tcBorders>
            <w:shd w:val="clear" w:color="auto" w:fill="auto"/>
            <w:vAlign w:val="bottom"/>
            <w:hideMark/>
          </w:tcPr>
          <w:p w:rsidR="0073193F" w:rsidRPr="000075BC" w:rsidRDefault="0073193F" w:rsidP="0073193F">
            <w:pPr>
              <w:widowControl/>
              <w:spacing w:after="0" w:line="240" w:lineRule="auto"/>
              <w:jc w:val="left"/>
              <w:rPr>
                <w:color w:val="000000"/>
                <w:sz w:val="18"/>
                <w:szCs w:val="18"/>
                <w:lang w:val="it-IT" w:eastAsia="it-IT"/>
              </w:rPr>
            </w:pPr>
            <w:r w:rsidRPr="00AD7DE8">
              <w:rPr>
                <w:color w:val="000000"/>
                <w:sz w:val="18"/>
                <w:szCs w:val="18"/>
                <w:lang w:val="it-IT" w:eastAsia="it-IT"/>
              </w:rPr>
              <w:t>SO</w:t>
            </w:r>
            <w:r w:rsidRPr="00AD7DE8">
              <w:rPr>
                <w:color w:val="000000"/>
                <w:sz w:val="18"/>
                <w:szCs w:val="18"/>
                <w:vertAlign w:val="subscript"/>
                <w:lang w:val="it-IT" w:eastAsia="it-IT"/>
              </w:rPr>
              <w:t>X</w:t>
            </w:r>
          </w:p>
        </w:tc>
        <w:tc>
          <w:tcPr>
            <w:tcW w:w="480"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563"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563"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95"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371"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w:t>
            </w:r>
          </w:p>
        </w:tc>
        <w:tc>
          <w:tcPr>
            <w:tcW w:w="428"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428"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421"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371"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w:t>
            </w:r>
          </w:p>
        </w:tc>
        <w:tc>
          <w:tcPr>
            <w:tcW w:w="432"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434"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r>
      <w:tr w:rsidR="0073193F" w:rsidRPr="000075BC" w:rsidTr="0073193F">
        <w:trPr>
          <w:trHeight w:val="300"/>
        </w:trPr>
        <w:tc>
          <w:tcPr>
            <w:tcW w:w="416" w:type="pct"/>
            <w:tcBorders>
              <w:top w:val="nil"/>
              <w:left w:val="nil"/>
              <w:bottom w:val="dotted" w:sz="4" w:space="0" w:color="C0C0C0"/>
              <w:right w:val="nil"/>
            </w:tcBorders>
            <w:shd w:val="clear" w:color="auto" w:fill="auto"/>
            <w:vAlign w:val="bottom"/>
            <w:hideMark/>
          </w:tcPr>
          <w:p w:rsidR="0073193F" w:rsidRPr="000075BC" w:rsidRDefault="0073193F" w:rsidP="0073193F">
            <w:pPr>
              <w:widowControl/>
              <w:spacing w:after="0" w:line="240" w:lineRule="auto"/>
              <w:jc w:val="left"/>
              <w:rPr>
                <w:color w:val="000000"/>
                <w:sz w:val="18"/>
                <w:szCs w:val="18"/>
                <w:lang w:val="it-IT" w:eastAsia="it-IT"/>
              </w:rPr>
            </w:pPr>
            <w:r w:rsidRPr="00AD7DE8">
              <w:rPr>
                <w:color w:val="000000"/>
                <w:sz w:val="18"/>
                <w:szCs w:val="18"/>
                <w:lang w:val="it-IT" w:eastAsia="it-IT"/>
              </w:rPr>
              <w:t>NO</w:t>
            </w:r>
            <w:r w:rsidRPr="00AD7DE8">
              <w:rPr>
                <w:color w:val="000000"/>
                <w:sz w:val="18"/>
                <w:szCs w:val="18"/>
                <w:vertAlign w:val="subscript"/>
                <w:lang w:val="it-IT" w:eastAsia="it-IT"/>
              </w:rPr>
              <w:t>X</w:t>
            </w:r>
          </w:p>
        </w:tc>
        <w:tc>
          <w:tcPr>
            <w:tcW w:w="480"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w:t>
            </w:r>
          </w:p>
        </w:tc>
        <w:tc>
          <w:tcPr>
            <w:tcW w:w="563"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bii</w:t>
            </w:r>
          </w:p>
        </w:tc>
        <w:tc>
          <w:tcPr>
            <w:tcW w:w="563"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biii</w:t>
            </w:r>
          </w:p>
        </w:tc>
        <w:tc>
          <w:tcPr>
            <w:tcW w:w="95"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371"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w:t>
            </w:r>
          </w:p>
        </w:tc>
        <w:tc>
          <w:tcPr>
            <w:tcW w:w="428"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biii</w:t>
            </w:r>
          </w:p>
        </w:tc>
        <w:tc>
          <w:tcPr>
            <w:tcW w:w="428"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421"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371"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w:t>
            </w:r>
          </w:p>
        </w:tc>
        <w:tc>
          <w:tcPr>
            <w:tcW w:w="432"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bii</w:t>
            </w:r>
          </w:p>
        </w:tc>
        <w:tc>
          <w:tcPr>
            <w:tcW w:w="434"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biii</w:t>
            </w:r>
          </w:p>
        </w:tc>
      </w:tr>
      <w:tr w:rsidR="0073193F" w:rsidRPr="000075BC" w:rsidTr="0073193F">
        <w:trPr>
          <w:trHeight w:val="300"/>
        </w:trPr>
        <w:tc>
          <w:tcPr>
            <w:tcW w:w="416" w:type="pct"/>
            <w:tcBorders>
              <w:top w:val="nil"/>
              <w:left w:val="nil"/>
              <w:bottom w:val="dotted" w:sz="4" w:space="0" w:color="C0C0C0"/>
              <w:right w:val="nil"/>
            </w:tcBorders>
            <w:shd w:val="clear" w:color="auto" w:fill="auto"/>
            <w:vAlign w:val="bottom"/>
            <w:hideMark/>
          </w:tcPr>
          <w:p w:rsidR="0073193F" w:rsidRPr="000075BC" w:rsidRDefault="0073193F" w:rsidP="0073193F">
            <w:pPr>
              <w:widowControl/>
              <w:spacing w:after="0" w:line="240" w:lineRule="auto"/>
              <w:jc w:val="left"/>
              <w:rPr>
                <w:color w:val="000000"/>
                <w:sz w:val="18"/>
                <w:szCs w:val="18"/>
                <w:lang w:val="it-IT" w:eastAsia="it-IT"/>
              </w:rPr>
            </w:pPr>
            <w:r w:rsidRPr="00AD7DE8">
              <w:rPr>
                <w:color w:val="000000"/>
                <w:sz w:val="18"/>
                <w:szCs w:val="18"/>
                <w:lang w:val="it-IT" w:eastAsia="it-IT"/>
              </w:rPr>
              <w:t>NMVOC</w:t>
            </w:r>
          </w:p>
        </w:tc>
        <w:tc>
          <w:tcPr>
            <w:tcW w:w="480"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w:t>
            </w:r>
          </w:p>
        </w:tc>
        <w:tc>
          <w:tcPr>
            <w:tcW w:w="563"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biv</w:t>
            </w:r>
          </w:p>
        </w:tc>
        <w:tc>
          <w:tcPr>
            <w:tcW w:w="563"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bv</w:t>
            </w:r>
          </w:p>
        </w:tc>
        <w:tc>
          <w:tcPr>
            <w:tcW w:w="95"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371"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w:t>
            </w:r>
          </w:p>
        </w:tc>
        <w:tc>
          <w:tcPr>
            <w:tcW w:w="428"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biv</w:t>
            </w:r>
          </w:p>
        </w:tc>
        <w:tc>
          <w:tcPr>
            <w:tcW w:w="428"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bv</w:t>
            </w:r>
          </w:p>
        </w:tc>
        <w:tc>
          <w:tcPr>
            <w:tcW w:w="421"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371"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w:t>
            </w:r>
          </w:p>
        </w:tc>
        <w:tc>
          <w:tcPr>
            <w:tcW w:w="432"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bv</w:t>
            </w:r>
          </w:p>
        </w:tc>
        <w:tc>
          <w:tcPr>
            <w:tcW w:w="434"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r>
      <w:tr w:rsidR="0073193F" w:rsidRPr="000075BC" w:rsidTr="0073193F">
        <w:trPr>
          <w:trHeight w:val="300"/>
        </w:trPr>
        <w:tc>
          <w:tcPr>
            <w:tcW w:w="416" w:type="pct"/>
            <w:tcBorders>
              <w:top w:val="nil"/>
              <w:left w:val="nil"/>
              <w:bottom w:val="dotted" w:sz="4" w:space="0" w:color="C0C0C0"/>
              <w:right w:val="nil"/>
            </w:tcBorders>
            <w:shd w:val="clear" w:color="auto" w:fill="auto"/>
            <w:vAlign w:val="bottom"/>
            <w:hideMark/>
          </w:tcPr>
          <w:p w:rsidR="0073193F" w:rsidRPr="000075BC" w:rsidRDefault="0073193F" w:rsidP="0073193F">
            <w:pPr>
              <w:widowControl/>
              <w:spacing w:after="0" w:line="240" w:lineRule="auto"/>
              <w:jc w:val="left"/>
              <w:rPr>
                <w:color w:val="000000"/>
                <w:sz w:val="18"/>
                <w:szCs w:val="18"/>
                <w:lang w:val="it-IT" w:eastAsia="it-IT"/>
              </w:rPr>
            </w:pPr>
            <w:r w:rsidRPr="00AD7DE8">
              <w:rPr>
                <w:color w:val="000000"/>
                <w:sz w:val="18"/>
                <w:szCs w:val="18"/>
                <w:lang w:val="it-IT" w:eastAsia="it-IT"/>
              </w:rPr>
              <w:t>NH</w:t>
            </w:r>
            <w:r w:rsidRPr="00AD7DE8">
              <w:rPr>
                <w:color w:val="000000"/>
                <w:sz w:val="18"/>
                <w:szCs w:val="18"/>
                <w:vertAlign w:val="subscript"/>
                <w:lang w:val="it-IT" w:eastAsia="it-IT"/>
              </w:rPr>
              <w:t>3</w:t>
            </w:r>
          </w:p>
        </w:tc>
        <w:tc>
          <w:tcPr>
            <w:tcW w:w="480"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563"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563"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95"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371"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428"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428"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421"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371"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w:t>
            </w:r>
          </w:p>
        </w:tc>
        <w:tc>
          <w:tcPr>
            <w:tcW w:w="432"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434"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r>
      <w:tr w:rsidR="0073193F" w:rsidRPr="000075BC" w:rsidTr="0073193F">
        <w:trPr>
          <w:trHeight w:val="300"/>
        </w:trPr>
        <w:tc>
          <w:tcPr>
            <w:tcW w:w="416" w:type="pct"/>
            <w:tcBorders>
              <w:top w:val="nil"/>
              <w:left w:val="nil"/>
              <w:bottom w:val="dotted" w:sz="4" w:space="0" w:color="C0C0C0"/>
              <w:right w:val="nil"/>
            </w:tcBorders>
            <w:shd w:val="clear" w:color="auto" w:fill="auto"/>
            <w:vAlign w:val="bottom"/>
            <w:hideMark/>
          </w:tcPr>
          <w:p w:rsidR="0073193F" w:rsidRPr="000075BC" w:rsidRDefault="0073193F" w:rsidP="0073193F">
            <w:pPr>
              <w:widowControl/>
              <w:spacing w:after="0" w:line="240" w:lineRule="auto"/>
              <w:jc w:val="left"/>
              <w:rPr>
                <w:color w:val="000000"/>
                <w:sz w:val="18"/>
                <w:szCs w:val="18"/>
                <w:lang w:val="it-IT" w:eastAsia="it-IT"/>
              </w:rPr>
            </w:pPr>
            <w:r w:rsidRPr="00AD7DE8">
              <w:rPr>
                <w:color w:val="000000"/>
                <w:sz w:val="18"/>
                <w:szCs w:val="18"/>
                <w:lang w:val="it-IT" w:eastAsia="it-IT"/>
              </w:rPr>
              <w:t>CO</w:t>
            </w:r>
          </w:p>
        </w:tc>
        <w:tc>
          <w:tcPr>
            <w:tcW w:w="480"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w:t>
            </w:r>
          </w:p>
        </w:tc>
        <w:tc>
          <w:tcPr>
            <w:tcW w:w="563"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biv</w:t>
            </w:r>
          </w:p>
        </w:tc>
        <w:tc>
          <w:tcPr>
            <w:tcW w:w="563"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95"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371"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w:t>
            </w:r>
          </w:p>
        </w:tc>
        <w:tc>
          <w:tcPr>
            <w:tcW w:w="428"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biv</w:t>
            </w:r>
          </w:p>
        </w:tc>
        <w:tc>
          <w:tcPr>
            <w:tcW w:w="428"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421"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371"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w:t>
            </w:r>
          </w:p>
        </w:tc>
        <w:tc>
          <w:tcPr>
            <w:tcW w:w="432"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434"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r>
      <w:tr w:rsidR="0073193F" w:rsidRPr="000075BC" w:rsidTr="0073193F">
        <w:trPr>
          <w:trHeight w:val="300"/>
        </w:trPr>
        <w:tc>
          <w:tcPr>
            <w:tcW w:w="416"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AD7DE8">
              <w:rPr>
                <w:color w:val="000000"/>
                <w:sz w:val="18"/>
                <w:szCs w:val="18"/>
                <w:lang w:val="it-IT" w:eastAsia="it-IT"/>
              </w:rPr>
              <w:t>PM</w:t>
            </w:r>
            <w:r w:rsidRPr="00AD7DE8">
              <w:rPr>
                <w:color w:val="000000"/>
                <w:sz w:val="18"/>
                <w:szCs w:val="18"/>
                <w:vertAlign w:val="subscript"/>
                <w:lang w:val="it-IT" w:eastAsia="it-IT"/>
              </w:rPr>
              <w:t>10</w:t>
            </w:r>
          </w:p>
        </w:tc>
        <w:tc>
          <w:tcPr>
            <w:tcW w:w="480"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w:t>
            </w:r>
          </w:p>
        </w:tc>
        <w:tc>
          <w:tcPr>
            <w:tcW w:w="563"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biii</w:t>
            </w:r>
          </w:p>
        </w:tc>
        <w:tc>
          <w:tcPr>
            <w:tcW w:w="563"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bvi</w:t>
            </w:r>
          </w:p>
        </w:tc>
        <w:tc>
          <w:tcPr>
            <w:tcW w:w="95"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371"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w:t>
            </w:r>
          </w:p>
        </w:tc>
        <w:tc>
          <w:tcPr>
            <w:tcW w:w="428"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bii</w:t>
            </w:r>
          </w:p>
        </w:tc>
        <w:tc>
          <w:tcPr>
            <w:tcW w:w="428"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biii</w:t>
            </w:r>
          </w:p>
        </w:tc>
        <w:tc>
          <w:tcPr>
            <w:tcW w:w="421"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bvi</w:t>
            </w:r>
          </w:p>
        </w:tc>
        <w:tc>
          <w:tcPr>
            <w:tcW w:w="371"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w:t>
            </w:r>
          </w:p>
        </w:tc>
        <w:tc>
          <w:tcPr>
            <w:tcW w:w="432"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biii</w:t>
            </w:r>
          </w:p>
        </w:tc>
        <w:tc>
          <w:tcPr>
            <w:tcW w:w="434"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r>
      <w:tr w:rsidR="0073193F" w:rsidRPr="000075BC" w:rsidTr="0073193F">
        <w:trPr>
          <w:trHeight w:val="300"/>
        </w:trPr>
        <w:tc>
          <w:tcPr>
            <w:tcW w:w="416"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AD7DE8">
              <w:rPr>
                <w:color w:val="000000"/>
                <w:sz w:val="18"/>
                <w:szCs w:val="18"/>
                <w:lang w:val="it-IT" w:eastAsia="it-IT"/>
              </w:rPr>
              <w:t>PM</w:t>
            </w:r>
            <w:r w:rsidRPr="00AD7DE8">
              <w:rPr>
                <w:color w:val="000000"/>
                <w:sz w:val="18"/>
                <w:szCs w:val="18"/>
                <w:vertAlign w:val="subscript"/>
                <w:lang w:val="it-IT" w:eastAsia="it-IT"/>
              </w:rPr>
              <w:t>2.5</w:t>
            </w:r>
          </w:p>
        </w:tc>
        <w:tc>
          <w:tcPr>
            <w:tcW w:w="480"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w:t>
            </w:r>
          </w:p>
        </w:tc>
        <w:tc>
          <w:tcPr>
            <w:tcW w:w="563"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bvi</w:t>
            </w:r>
          </w:p>
        </w:tc>
        <w:tc>
          <w:tcPr>
            <w:tcW w:w="563"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95"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371"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w:t>
            </w:r>
          </w:p>
        </w:tc>
        <w:tc>
          <w:tcPr>
            <w:tcW w:w="428"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bii</w:t>
            </w:r>
          </w:p>
        </w:tc>
        <w:tc>
          <w:tcPr>
            <w:tcW w:w="428"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biii</w:t>
            </w:r>
          </w:p>
        </w:tc>
        <w:tc>
          <w:tcPr>
            <w:tcW w:w="421"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371"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w:t>
            </w:r>
          </w:p>
        </w:tc>
        <w:tc>
          <w:tcPr>
            <w:tcW w:w="432"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biii</w:t>
            </w:r>
          </w:p>
        </w:tc>
        <w:tc>
          <w:tcPr>
            <w:tcW w:w="434"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r>
      <w:tr w:rsidR="0073193F" w:rsidRPr="000075BC" w:rsidTr="0073193F">
        <w:trPr>
          <w:trHeight w:val="300"/>
        </w:trPr>
        <w:tc>
          <w:tcPr>
            <w:tcW w:w="41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AD7DE8">
              <w:rPr>
                <w:color w:val="000000"/>
                <w:sz w:val="18"/>
                <w:szCs w:val="18"/>
                <w:lang w:val="it-IT" w:eastAsia="it-IT"/>
              </w:rPr>
              <w:t>BC</w:t>
            </w:r>
          </w:p>
        </w:tc>
        <w:tc>
          <w:tcPr>
            <w:tcW w:w="480"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w:t>
            </w:r>
          </w:p>
        </w:tc>
        <w:tc>
          <w:tcPr>
            <w:tcW w:w="563"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bii</w:t>
            </w:r>
          </w:p>
        </w:tc>
        <w:tc>
          <w:tcPr>
            <w:tcW w:w="563"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biii</w:t>
            </w:r>
          </w:p>
        </w:tc>
        <w:tc>
          <w:tcPr>
            <w:tcW w:w="95"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p>
        </w:tc>
        <w:tc>
          <w:tcPr>
            <w:tcW w:w="371"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w:t>
            </w:r>
          </w:p>
        </w:tc>
        <w:tc>
          <w:tcPr>
            <w:tcW w:w="428"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bii</w:t>
            </w:r>
          </w:p>
        </w:tc>
        <w:tc>
          <w:tcPr>
            <w:tcW w:w="428"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biii</w:t>
            </w:r>
          </w:p>
        </w:tc>
        <w:tc>
          <w:tcPr>
            <w:tcW w:w="42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p>
        </w:tc>
        <w:tc>
          <w:tcPr>
            <w:tcW w:w="371"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w:t>
            </w:r>
          </w:p>
        </w:tc>
        <w:tc>
          <w:tcPr>
            <w:tcW w:w="432" w:type="pct"/>
            <w:tcBorders>
              <w:top w:val="nil"/>
              <w:left w:val="nil"/>
              <w:bottom w:val="dotted" w:sz="4" w:space="0" w:color="C0C0C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biii</w:t>
            </w:r>
          </w:p>
        </w:tc>
        <w:tc>
          <w:tcPr>
            <w:tcW w:w="43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p>
        </w:tc>
      </w:tr>
      <w:tr w:rsidR="0073193F" w:rsidRPr="000075BC" w:rsidTr="0073193F">
        <w:trPr>
          <w:trHeight w:val="315"/>
        </w:trPr>
        <w:tc>
          <w:tcPr>
            <w:tcW w:w="416"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AD7DE8">
              <w:rPr>
                <w:color w:val="000000"/>
                <w:sz w:val="18"/>
                <w:szCs w:val="18"/>
                <w:lang w:val="it-IT" w:eastAsia="it-IT"/>
              </w:rPr>
              <w:t>Pb</w:t>
            </w:r>
          </w:p>
        </w:tc>
        <w:tc>
          <w:tcPr>
            <w:tcW w:w="480"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563"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563"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95" w:type="pct"/>
            <w:tcBorders>
              <w:top w:val="dotted" w:sz="4" w:space="0" w:color="C0C0C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371"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w:t>
            </w:r>
          </w:p>
        </w:tc>
        <w:tc>
          <w:tcPr>
            <w:tcW w:w="428"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428"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421" w:type="pct"/>
            <w:tcBorders>
              <w:top w:val="dotted" w:sz="4" w:space="0" w:color="C0C0C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371"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1 A 3 bi</w:t>
            </w:r>
          </w:p>
        </w:tc>
        <w:tc>
          <w:tcPr>
            <w:tcW w:w="432"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c>
          <w:tcPr>
            <w:tcW w:w="434"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 </w:t>
            </w:r>
          </w:p>
        </w:tc>
      </w:tr>
    </w:tbl>
    <w:p w:rsidR="0073193F" w:rsidRPr="000075BC" w:rsidRDefault="0073193F" w:rsidP="0073193F">
      <w:pPr>
        <w:rPr>
          <w:rStyle w:val="longtext"/>
          <w:sz w:val="22"/>
          <w:szCs w:val="22"/>
          <w:shd w:val="clear" w:color="auto" w:fill="FFFFFF"/>
        </w:rPr>
      </w:pPr>
    </w:p>
    <w:p w:rsidR="0073193F" w:rsidRPr="000075BC" w:rsidRDefault="0073193F" w:rsidP="0073193F">
      <w:pPr>
        <w:spacing w:line="240" w:lineRule="auto"/>
        <w:ind w:firstLine="284"/>
        <w:textAlignment w:val="top"/>
        <w:rPr>
          <w:bCs/>
          <w:sz w:val="22"/>
          <w:szCs w:val="22"/>
        </w:rPr>
      </w:pPr>
      <w:r w:rsidRPr="000075BC">
        <w:rPr>
          <w:bCs/>
          <w:sz w:val="22"/>
          <w:szCs w:val="22"/>
        </w:rPr>
        <w:lastRenderedPageBreak/>
        <w:t>In 2014 key categories are identified for the following pollutants: nitrogen oxides, non methane volatile organic compounds, carbon monoxide, particulate matter with diameter less than 10 µm, particulate matter with diameter less than 2.5 µm and black carbon.</w:t>
      </w:r>
    </w:p>
    <w:p w:rsidR="0073193F" w:rsidRPr="000075BC" w:rsidRDefault="0073193F" w:rsidP="0073193F">
      <w:pPr>
        <w:spacing w:line="240" w:lineRule="auto"/>
        <w:ind w:firstLine="284"/>
        <w:textAlignment w:val="top"/>
        <w:rPr>
          <w:bCs/>
          <w:sz w:val="22"/>
          <w:szCs w:val="22"/>
        </w:rPr>
      </w:pPr>
      <w:r w:rsidRPr="000075BC">
        <w:rPr>
          <w:bCs/>
          <w:sz w:val="22"/>
          <w:szCs w:val="22"/>
        </w:rPr>
        <w:t>Nitrogen oxides emissions show a decrease since 1990 of about 58.6%. Emissions are mainly due to diesel vehicles. The decrease observed since 1990 in emissions relates to all categories except for diesel passenger cars and light duty vehicles, CNG buses, mopeds.</w:t>
      </w:r>
    </w:p>
    <w:p w:rsidR="0073193F" w:rsidRPr="000075BC" w:rsidRDefault="0073193F" w:rsidP="0073193F">
      <w:pPr>
        <w:spacing w:line="240" w:lineRule="auto"/>
        <w:ind w:firstLine="284"/>
        <w:textAlignment w:val="top"/>
        <w:rPr>
          <w:bCs/>
          <w:sz w:val="22"/>
          <w:szCs w:val="22"/>
        </w:rPr>
      </w:pPr>
      <w:r w:rsidRPr="000075BC">
        <w:rPr>
          <w:bCs/>
          <w:sz w:val="22"/>
          <w:szCs w:val="22"/>
        </w:rPr>
        <w:t>In 2014, emissions of nitrogen oxides (Table 3.18) from passenger cars, light-duty vehicles and heavy-duty trucks including buses are key categories. The same categories are identified as key categories in trend; in 1990 passenger cars and heavy-duty trucks including buses are key categories while light-duty vehicles are not a key category.</w:t>
      </w:r>
    </w:p>
    <w:p w:rsidR="0073193F" w:rsidRPr="000075BC" w:rsidRDefault="0073193F" w:rsidP="0073193F">
      <w:pPr>
        <w:spacing w:line="240" w:lineRule="auto"/>
        <w:rPr>
          <w:bCs/>
          <w:sz w:val="22"/>
        </w:rPr>
      </w:pPr>
    </w:p>
    <w:p w:rsidR="0073193F" w:rsidRPr="000075BC" w:rsidRDefault="0073193F" w:rsidP="0073193F">
      <w:pPr>
        <w:pStyle w:val="xl63"/>
        <w:spacing w:before="0" w:beforeAutospacing="0" w:after="120" w:afterAutospacing="0"/>
        <w:rPr>
          <w:rStyle w:val="Legenda"/>
          <w:rFonts w:cs="Times New Roman"/>
          <w:b w:val="0"/>
          <w:bCs/>
          <w:lang w:val="en-GB"/>
        </w:rPr>
      </w:pPr>
      <w:r w:rsidRPr="000075BC">
        <w:rPr>
          <w:rStyle w:val="Legenda"/>
          <w:rFonts w:cs="Times New Roman"/>
          <w:bCs/>
          <w:i w:val="0"/>
          <w:lang w:val="en-GB"/>
        </w:rPr>
        <w:t xml:space="preserve">Table 3.18   </w:t>
      </w:r>
      <w:r w:rsidRPr="000075BC">
        <w:rPr>
          <w:rStyle w:val="Legenda"/>
          <w:rFonts w:cs="Times New Roman"/>
          <w:b w:val="0"/>
          <w:bCs/>
          <w:lang w:val="en-GB"/>
        </w:rPr>
        <w:t>Time series of nitrogen oxides emissions in road transport (Gg)</w:t>
      </w:r>
    </w:p>
    <w:tbl>
      <w:tblPr>
        <w:tblW w:w="0" w:type="auto"/>
        <w:tblLayout w:type="fixed"/>
        <w:tblCellMar>
          <w:left w:w="70" w:type="dxa"/>
          <w:right w:w="70" w:type="dxa"/>
        </w:tblCellMar>
        <w:tblLook w:val="04A0"/>
      </w:tblPr>
      <w:tblGrid>
        <w:gridCol w:w="3570"/>
        <w:gridCol w:w="689"/>
        <w:gridCol w:w="690"/>
        <w:gridCol w:w="690"/>
        <w:gridCol w:w="690"/>
        <w:gridCol w:w="690"/>
        <w:gridCol w:w="690"/>
        <w:gridCol w:w="690"/>
        <w:gridCol w:w="690"/>
        <w:gridCol w:w="690"/>
      </w:tblGrid>
      <w:tr w:rsidR="0073193F" w:rsidRPr="000075BC" w:rsidTr="00F02322">
        <w:trPr>
          <w:trHeight w:val="284"/>
        </w:trPr>
        <w:tc>
          <w:tcPr>
            <w:tcW w:w="3570" w:type="dxa"/>
            <w:tcBorders>
              <w:top w:val="double" w:sz="6" w:space="0" w:color="808080"/>
              <w:left w:val="nil"/>
              <w:bottom w:val="double" w:sz="6" w:space="0" w:color="808080"/>
              <w:right w:val="nil"/>
            </w:tcBorders>
            <w:shd w:val="clear" w:color="auto" w:fill="auto"/>
            <w:noWrap/>
            <w:vAlign w:val="bottom"/>
            <w:hideMark/>
          </w:tcPr>
          <w:p w:rsidR="0073193F" w:rsidRPr="00CC6895" w:rsidRDefault="0073193F" w:rsidP="0073193F">
            <w:pPr>
              <w:widowControl/>
              <w:spacing w:after="0" w:line="240" w:lineRule="auto"/>
              <w:rPr>
                <w:b/>
                <w:bCs/>
                <w:color w:val="000000"/>
                <w:sz w:val="18"/>
                <w:szCs w:val="18"/>
                <w:lang w:val="en-US" w:eastAsia="it-IT"/>
              </w:rPr>
            </w:pPr>
            <w:r w:rsidRPr="00CC6895">
              <w:rPr>
                <w:b/>
                <w:bCs/>
                <w:color w:val="000000"/>
                <w:sz w:val="18"/>
                <w:szCs w:val="18"/>
                <w:lang w:val="en-US" w:eastAsia="it-IT"/>
              </w:rPr>
              <w:t>Source categories for NFR Subsector 1.A.3.b</w:t>
            </w:r>
          </w:p>
        </w:tc>
        <w:tc>
          <w:tcPr>
            <w:tcW w:w="689" w:type="dxa"/>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1990</w:t>
            </w:r>
          </w:p>
        </w:tc>
        <w:tc>
          <w:tcPr>
            <w:tcW w:w="690" w:type="dxa"/>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1995</w:t>
            </w:r>
          </w:p>
        </w:tc>
        <w:tc>
          <w:tcPr>
            <w:tcW w:w="690" w:type="dxa"/>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2000</w:t>
            </w:r>
          </w:p>
        </w:tc>
        <w:tc>
          <w:tcPr>
            <w:tcW w:w="690" w:type="dxa"/>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2005</w:t>
            </w:r>
          </w:p>
        </w:tc>
        <w:tc>
          <w:tcPr>
            <w:tcW w:w="690" w:type="dxa"/>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2010</w:t>
            </w:r>
          </w:p>
        </w:tc>
        <w:tc>
          <w:tcPr>
            <w:tcW w:w="690" w:type="dxa"/>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2011</w:t>
            </w:r>
          </w:p>
        </w:tc>
        <w:tc>
          <w:tcPr>
            <w:tcW w:w="690" w:type="dxa"/>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2012</w:t>
            </w:r>
          </w:p>
        </w:tc>
        <w:tc>
          <w:tcPr>
            <w:tcW w:w="690" w:type="dxa"/>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2013</w:t>
            </w:r>
          </w:p>
        </w:tc>
        <w:tc>
          <w:tcPr>
            <w:tcW w:w="690" w:type="dxa"/>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2014</w:t>
            </w:r>
          </w:p>
        </w:tc>
      </w:tr>
      <w:tr w:rsidR="0073193F" w:rsidRPr="000075BC" w:rsidTr="00F02322">
        <w:trPr>
          <w:trHeight w:val="284"/>
        </w:trPr>
        <w:tc>
          <w:tcPr>
            <w:tcW w:w="9779" w:type="dxa"/>
            <w:gridSpan w:val="10"/>
            <w:tcBorders>
              <w:top w:val="double" w:sz="6" w:space="0" w:color="808080"/>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i/>
                <w:iCs/>
                <w:color w:val="000000"/>
                <w:sz w:val="18"/>
                <w:szCs w:val="18"/>
                <w:lang w:val="it-IT" w:eastAsia="it-IT"/>
              </w:rPr>
            </w:pPr>
            <w:r w:rsidRPr="000075BC">
              <w:rPr>
                <w:i/>
                <w:iCs/>
                <w:color w:val="000000"/>
                <w:sz w:val="18"/>
                <w:szCs w:val="18"/>
                <w:lang w:val="it-IT" w:eastAsia="it-IT"/>
              </w:rPr>
              <w:t>Gg</w:t>
            </w:r>
          </w:p>
        </w:tc>
      </w:tr>
      <w:tr w:rsidR="0073193F" w:rsidRPr="000075BC" w:rsidTr="00F02322">
        <w:trPr>
          <w:trHeight w:val="284"/>
        </w:trPr>
        <w:tc>
          <w:tcPr>
            <w:tcW w:w="3570" w:type="dxa"/>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 Passenger cars</w:t>
            </w:r>
          </w:p>
        </w:tc>
        <w:tc>
          <w:tcPr>
            <w:tcW w:w="689"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538</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591</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363</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241</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185</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174</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151</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152</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151</w:t>
            </w:r>
          </w:p>
        </w:tc>
      </w:tr>
      <w:tr w:rsidR="0073193F" w:rsidRPr="000075BC" w:rsidTr="00F02322">
        <w:trPr>
          <w:trHeight w:val="284"/>
        </w:trPr>
        <w:tc>
          <w:tcPr>
            <w:tcW w:w="3570" w:type="dxa"/>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1.A.3.b.ii Light-duty vehicles</w:t>
            </w:r>
          </w:p>
        </w:tc>
        <w:tc>
          <w:tcPr>
            <w:tcW w:w="689"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67</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71</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86</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91</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78</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79</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67</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57</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57</w:t>
            </w:r>
          </w:p>
        </w:tc>
      </w:tr>
      <w:tr w:rsidR="0073193F" w:rsidRPr="000075BC" w:rsidTr="00F02322">
        <w:trPr>
          <w:trHeight w:val="284"/>
        </w:trPr>
        <w:tc>
          <w:tcPr>
            <w:tcW w:w="3570" w:type="dxa"/>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1.A.3.b.iii Heavy-duty vehicles including buses</w:t>
            </w:r>
          </w:p>
        </w:tc>
        <w:tc>
          <w:tcPr>
            <w:tcW w:w="689"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341</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330</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303</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283</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220</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219</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204</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187</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180</w:t>
            </w:r>
          </w:p>
        </w:tc>
      </w:tr>
      <w:tr w:rsidR="0073193F" w:rsidRPr="000075BC" w:rsidTr="00F02322">
        <w:trPr>
          <w:trHeight w:val="284"/>
        </w:trPr>
        <w:tc>
          <w:tcPr>
            <w:tcW w:w="3570" w:type="dxa"/>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1.A.3.b.iv Mopeds and motorcycles</w:t>
            </w:r>
          </w:p>
        </w:tc>
        <w:tc>
          <w:tcPr>
            <w:tcW w:w="689"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690" w:type="dxa"/>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r>
      <w:tr w:rsidR="0073193F" w:rsidRPr="000075BC" w:rsidTr="00F02322">
        <w:trPr>
          <w:trHeight w:val="284"/>
        </w:trPr>
        <w:tc>
          <w:tcPr>
            <w:tcW w:w="3570" w:type="dxa"/>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rPr>
                <w:b/>
                <w:bCs/>
                <w:color w:val="000000"/>
                <w:sz w:val="18"/>
                <w:szCs w:val="18"/>
                <w:lang w:val="it-IT" w:eastAsia="it-IT"/>
              </w:rPr>
            </w:pPr>
            <w:r w:rsidRPr="000075BC">
              <w:rPr>
                <w:b/>
                <w:bCs/>
                <w:color w:val="000000"/>
                <w:sz w:val="18"/>
                <w:szCs w:val="18"/>
                <w:lang w:val="it-IT" w:eastAsia="it-IT"/>
              </w:rPr>
              <w:t>Total emissions</w:t>
            </w:r>
          </w:p>
        </w:tc>
        <w:tc>
          <w:tcPr>
            <w:tcW w:w="689" w:type="dxa"/>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952</w:t>
            </w:r>
          </w:p>
        </w:tc>
        <w:tc>
          <w:tcPr>
            <w:tcW w:w="690" w:type="dxa"/>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998</w:t>
            </w:r>
          </w:p>
        </w:tc>
        <w:tc>
          <w:tcPr>
            <w:tcW w:w="690" w:type="dxa"/>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759</w:t>
            </w:r>
          </w:p>
        </w:tc>
        <w:tc>
          <w:tcPr>
            <w:tcW w:w="690" w:type="dxa"/>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621</w:t>
            </w:r>
          </w:p>
        </w:tc>
        <w:tc>
          <w:tcPr>
            <w:tcW w:w="690" w:type="dxa"/>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488</w:t>
            </w:r>
          </w:p>
        </w:tc>
        <w:tc>
          <w:tcPr>
            <w:tcW w:w="690" w:type="dxa"/>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478</w:t>
            </w:r>
          </w:p>
        </w:tc>
        <w:tc>
          <w:tcPr>
            <w:tcW w:w="690" w:type="dxa"/>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427</w:t>
            </w:r>
          </w:p>
        </w:tc>
        <w:tc>
          <w:tcPr>
            <w:tcW w:w="690" w:type="dxa"/>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401</w:t>
            </w:r>
          </w:p>
        </w:tc>
        <w:tc>
          <w:tcPr>
            <w:tcW w:w="690" w:type="dxa"/>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394</w:t>
            </w:r>
          </w:p>
        </w:tc>
      </w:tr>
    </w:tbl>
    <w:p w:rsidR="0073193F" w:rsidRPr="000075BC" w:rsidRDefault="0073193F" w:rsidP="0073193F">
      <w:pPr>
        <w:spacing w:line="240" w:lineRule="auto"/>
        <w:ind w:firstLine="284"/>
        <w:textAlignment w:val="top"/>
        <w:rPr>
          <w:bCs/>
          <w:sz w:val="22"/>
        </w:rPr>
      </w:pPr>
    </w:p>
    <w:p w:rsidR="0073193F" w:rsidRPr="000075BC" w:rsidRDefault="0073193F" w:rsidP="0073193F">
      <w:pPr>
        <w:spacing w:line="240" w:lineRule="auto"/>
        <w:ind w:firstLine="284"/>
        <w:textAlignment w:val="top"/>
        <w:rPr>
          <w:rStyle w:val="longtext"/>
          <w:color w:val="000000"/>
          <w:sz w:val="22"/>
          <w:shd w:val="clear" w:color="auto" w:fill="FFFFFF"/>
        </w:rPr>
      </w:pPr>
      <w:r w:rsidRPr="000075BC">
        <w:rPr>
          <w:bCs/>
          <w:sz w:val="22"/>
        </w:rPr>
        <w:t>As regards non methane volatile organic compounds, emissions from passenger cars and gasoline evaporation are key categories in 2014, 1990 and in trend, while emissions from mopeds and motorcycles are key categories in 2014 and 1990.</w:t>
      </w:r>
    </w:p>
    <w:p w:rsidR="0073193F" w:rsidRPr="000075BC" w:rsidRDefault="0073193F" w:rsidP="0073193F">
      <w:pPr>
        <w:widowControl/>
        <w:spacing w:line="240" w:lineRule="auto"/>
        <w:ind w:firstLine="284"/>
        <w:textAlignment w:val="top"/>
        <w:rPr>
          <w:b/>
          <w:sz w:val="22"/>
          <w:lang w:eastAsia="it-IT"/>
        </w:rPr>
      </w:pPr>
      <w:r w:rsidRPr="000075BC">
        <w:rPr>
          <w:sz w:val="22"/>
          <w:lang w:eastAsia="it-IT"/>
        </w:rPr>
        <w:t xml:space="preserve">Despite the decline since 1990 of emissions of non methane volatile organic compounds from this category, road transport (Table 3.19) is the third source at national level after the </w:t>
      </w:r>
      <w:r w:rsidRPr="000075BC">
        <w:rPr>
          <w:i/>
          <w:sz w:val="22"/>
          <w:lang w:eastAsia="it-IT"/>
        </w:rPr>
        <w:t>use of solvents</w:t>
      </w:r>
      <w:r w:rsidRPr="000075BC">
        <w:rPr>
          <w:sz w:val="22"/>
          <w:lang w:eastAsia="it-IT"/>
        </w:rPr>
        <w:t xml:space="preserve"> and not industrial combustion; this trend is </w:t>
      </w:r>
      <w:r w:rsidRPr="000075BC">
        <w:rPr>
          <w:sz w:val="22"/>
        </w:rPr>
        <w:t xml:space="preserve">due to the combined effects of technological improvements that limit VOCs from tail pipe and evaporative emissions (for cars) and the expansion of two-wheelers fleet. In </w:t>
      </w:r>
      <w:smartTag w:uri="urn:schemas-microsoft-com:office:smarttags" w:element="place">
        <w:smartTag w:uri="urn:schemas-microsoft-com:office:smarttags" w:element="country-region">
          <w:r w:rsidRPr="000075BC">
            <w:rPr>
              <w:sz w:val="22"/>
            </w:rPr>
            <w:t>Italy</w:t>
          </w:r>
        </w:smartTag>
      </w:smartTag>
      <w:r w:rsidRPr="000075BC">
        <w:rPr>
          <w:sz w:val="22"/>
        </w:rPr>
        <w:t xml:space="preserve"> there is in fact a remarkable fleet of motorbikes and mopeds (about 10.4 million vehicles in 2014) that uses gasoline and it is increased of about 56.8% since 1990 (only a small part of this fleet complies with strict VOC emissions controls), nevertheless since 2011 a light decrease is observed, of about -2.4%.</w:t>
      </w:r>
    </w:p>
    <w:p w:rsidR="0073193F" w:rsidRPr="00E1214C" w:rsidRDefault="0073193F" w:rsidP="0073193F">
      <w:pPr>
        <w:pStyle w:val="xl63"/>
        <w:spacing w:before="0" w:beforeAutospacing="0" w:after="120" w:afterAutospacing="0"/>
        <w:rPr>
          <w:rStyle w:val="Legenda"/>
          <w:rFonts w:cs="Times New Roman"/>
          <w:b w:val="0"/>
          <w:i w:val="0"/>
          <w:sz w:val="22"/>
          <w:szCs w:val="22"/>
          <w:lang w:val="en-GB"/>
        </w:rPr>
      </w:pPr>
    </w:p>
    <w:p w:rsidR="0073193F" w:rsidRPr="000075BC" w:rsidRDefault="0073193F" w:rsidP="0073193F">
      <w:pPr>
        <w:pStyle w:val="xl63"/>
        <w:spacing w:before="0" w:beforeAutospacing="0" w:after="120" w:afterAutospacing="0"/>
        <w:rPr>
          <w:rStyle w:val="Legenda"/>
          <w:rFonts w:cs="Times New Roman"/>
          <w:b w:val="0"/>
          <w:lang w:val="en-GB"/>
        </w:rPr>
      </w:pPr>
      <w:r w:rsidRPr="000075BC">
        <w:rPr>
          <w:rStyle w:val="Legenda"/>
          <w:rFonts w:cs="Times New Roman"/>
          <w:i w:val="0"/>
          <w:lang w:val="en-GB"/>
        </w:rPr>
        <w:t xml:space="preserve">Table 3.19   </w:t>
      </w:r>
      <w:r w:rsidRPr="000075BC">
        <w:rPr>
          <w:rStyle w:val="Legenda"/>
          <w:rFonts w:cs="Times New Roman"/>
          <w:b w:val="0"/>
          <w:lang w:val="en-GB"/>
        </w:rPr>
        <w:t>Time series of non methane volatile organic compounds emissions in road transport (Gg)</w:t>
      </w:r>
    </w:p>
    <w:tbl>
      <w:tblPr>
        <w:tblW w:w="5000" w:type="pct"/>
        <w:tblCellMar>
          <w:left w:w="70" w:type="dxa"/>
          <w:right w:w="70" w:type="dxa"/>
        </w:tblCellMar>
        <w:tblLook w:val="04A0"/>
      </w:tblPr>
      <w:tblGrid>
        <w:gridCol w:w="3572"/>
        <w:gridCol w:w="689"/>
        <w:gridCol w:w="691"/>
        <w:gridCol w:w="691"/>
        <w:gridCol w:w="688"/>
        <w:gridCol w:w="690"/>
        <w:gridCol w:w="690"/>
        <w:gridCol w:w="688"/>
        <w:gridCol w:w="690"/>
        <w:gridCol w:w="690"/>
      </w:tblGrid>
      <w:tr w:rsidR="0073193F" w:rsidRPr="000075BC" w:rsidTr="00F02322">
        <w:trPr>
          <w:trHeight w:val="284"/>
          <w:tblHeader/>
        </w:trPr>
        <w:tc>
          <w:tcPr>
            <w:tcW w:w="1826" w:type="pct"/>
            <w:tcBorders>
              <w:top w:val="double" w:sz="6" w:space="0" w:color="808080"/>
              <w:left w:val="nil"/>
              <w:bottom w:val="double" w:sz="6" w:space="0" w:color="808080"/>
              <w:right w:val="nil"/>
            </w:tcBorders>
            <w:shd w:val="clear" w:color="auto" w:fill="auto"/>
            <w:noWrap/>
            <w:vAlign w:val="bottom"/>
            <w:hideMark/>
          </w:tcPr>
          <w:p w:rsidR="0073193F" w:rsidRPr="00CC6895" w:rsidRDefault="0073193F" w:rsidP="0073193F">
            <w:pPr>
              <w:widowControl/>
              <w:spacing w:after="0" w:line="240" w:lineRule="auto"/>
              <w:rPr>
                <w:b/>
                <w:bCs/>
                <w:color w:val="000000"/>
                <w:sz w:val="18"/>
                <w:szCs w:val="18"/>
                <w:lang w:val="en-US" w:eastAsia="it-IT"/>
              </w:rPr>
            </w:pPr>
            <w:r w:rsidRPr="00CC6895">
              <w:rPr>
                <w:b/>
                <w:bCs/>
                <w:color w:val="000000"/>
                <w:sz w:val="18"/>
                <w:szCs w:val="18"/>
                <w:lang w:val="en-US" w:eastAsia="it-IT"/>
              </w:rPr>
              <w:t>Source categories for NFR Subsector 1.A.3.b</w:t>
            </w:r>
          </w:p>
        </w:tc>
        <w:tc>
          <w:tcPr>
            <w:tcW w:w="352" w:type="pct"/>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1990</w:t>
            </w:r>
          </w:p>
        </w:tc>
        <w:tc>
          <w:tcPr>
            <w:tcW w:w="353" w:type="pct"/>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1995</w:t>
            </w:r>
          </w:p>
        </w:tc>
        <w:tc>
          <w:tcPr>
            <w:tcW w:w="353" w:type="pct"/>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2000</w:t>
            </w:r>
          </w:p>
        </w:tc>
        <w:tc>
          <w:tcPr>
            <w:tcW w:w="352" w:type="pct"/>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2005</w:t>
            </w:r>
          </w:p>
        </w:tc>
        <w:tc>
          <w:tcPr>
            <w:tcW w:w="353"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2010</w:t>
            </w:r>
          </w:p>
        </w:tc>
        <w:tc>
          <w:tcPr>
            <w:tcW w:w="353"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2011</w:t>
            </w:r>
          </w:p>
        </w:tc>
        <w:tc>
          <w:tcPr>
            <w:tcW w:w="352"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2012</w:t>
            </w:r>
          </w:p>
        </w:tc>
        <w:tc>
          <w:tcPr>
            <w:tcW w:w="353"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2013</w:t>
            </w:r>
          </w:p>
        </w:tc>
        <w:tc>
          <w:tcPr>
            <w:tcW w:w="353"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2014</w:t>
            </w:r>
          </w:p>
        </w:tc>
      </w:tr>
      <w:tr w:rsidR="0073193F" w:rsidRPr="000075BC" w:rsidTr="0073193F">
        <w:trPr>
          <w:trHeight w:val="284"/>
        </w:trPr>
        <w:tc>
          <w:tcPr>
            <w:tcW w:w="5000" w:type="pct"/>
            <w:gridSpan w:val="10"/>
            <w:tcBorders>
              <w:top w:val="double" w:sz="6" w:space="0" w:color="808080"/>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i/>
                <w:iCs/>
                <w:color w:val="000000"/>
                <w:sz w:val="18"/>
                <w:szCs w:val="18"/>
                <w:lang w:val="it-IT" w:eastAsia="it-IT"/>
              </w:rPr>
            </w:pPr>
            <w:r w:rsidRPr="000075BC">
              <w:rPr>
                <w:i/>
                <w:iCs/>
                <w:color w:val="000000"/>
                <w:sz w:val="18"/>
                <w:szCs w:val="18"/>
                <w:lang w:val="it-IT" w:eastAsia="it-IT"/>
              </w:rPr>
              <w:t>Gg</w:t>
            </w:r>
          </w:p>
        </w:tc>
      </w:tr>
      <w:tr w:rsidR="0073193F" w:rsidRPr="000075BC" w:rsidTr="00F02322">
        <w:trPr>
          <w:trHeight w:val="284"/>
        </w:trPr>
        <w:tc>
          <w:tcPr>
            <w:tcW w:w="1826"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 Passenger cars</w:t>
            </w:r>
          </w:p>
        </w:tc>
        <w:tc>
          <w:tcPr>
            <w:tcW w:w="35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486</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504</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273</w:t>
            </w:r>
          </w:p>
        </w:tc>
        <w:tc>
          <w:tcPr>
            <w:tcW w:w="35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118</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45</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37</w:t>
            </w:r>
          </w:p>
        </w:tc>
        <w:tc>
          <w:tcPr>
            <w:tcW w:w="35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31</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28</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25</w:t>
            </w:r>
          </w:p>
        </w:tc>
      </w:tr>
      <w:tr w:rsidR="0073193F" w:rsidRPr="000075BC" w:rsidTr="00F02322">
        <w:trPr>
          <w:trHeight w:val="284"/>
        </w:trPr>
        <w:tc>
          <w:tcPr>
            <w:tcW w:w="1826"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1.A.3.b.ii Light-duty vehicles</w:t>
            </w:r>
          </w:p>
        </w:tc>
        <w:tc>
          <w:tcPr>
            <w:tcW w:w="35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17</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17</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15</w:t>
            </w:r>
          </w:p>
        </w:tc>
        <w:tc>
          <w:tcPr>
            <w:tcW w:w="35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12</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8</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w:t>
            </w:r>
          </w:p>
        </w:tc>
        <w:tc>
          <w:tcPr>
            <w:tcW w:w="35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r>
      <w:tr w:rsidR="0073193F" w:rsidRPr="000075BC" w:rsidTr="00F02322">
        <w:trPr>
          <w:trHeight w:val="284"/>
        </w:trPr>
        <w:tc>
          <w:tcPr>
            <w:tcW w:w="1826"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1.A.3.b.iii Heavy-duty vehicles including buses</w:t>
            </w:r>
          </w:p>
        </w:tc>
        <w:tc>
          <w:tcPr>
            <w:tcW w:w="35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27</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25</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20</w:t>
            </w:r>
          </w:p>
        </w:tc>
        <w:tc>
          <w:tcPr>
            <w:tcW w:w="35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17</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11</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11</w:t>
            </w:r>
          </w:p>
        </w:tc>
        <w:tc>
          <w:tcPr>
            <w:tcW w:w="35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8</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8</w:t>
            </w:r>
          </w:p>
        </w:tc>
      </w:tr>
      <w:tr w:rsidR="0073193F" w:rsidRPr="000075BC" w:rsidTr="00F02322">
        <w:trPr>
          <w:trHeight w:val="284"/>
        </w:trPr>
        <w:tc>
          <w:tcPr>
            <w:tcW w:w="1826"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1.A.3.b.iv Mopeds and motorcycles</w:t>
            </w:r>
          </w:p>
        </w:tc>
        <w:tc>
          <w:tcPr>
            <w:tcW w:w="35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155</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205</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190</w:t>
            </w:r>
          </w:p>
        </w:tc>
        <w:tc>
          <w:tcPr>
            <w:tcW w:w="35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162</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90</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88</w:t>
            </w:r>
          </w:p>
        </w:tc>
        <w:tc>
          <w:tcPr>
            <w:tcW w:w="35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77</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72</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70</w:t>
            </w:r>
          </w:p>
        </w:tc>
      </w:tr>
      <w:tr w:rsidR="0073193F" w:rsidRPr="000075BC" w:rsidTr="00F02322">
        <w:trPr>
          <w:trHeight w:val="284"/>
        </w:trPr>
        <w:tc>
          <w:tcPr>
            <w:tcW w:w="1826"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1.A.3.b.v Gasoline evaporation</w:t>
            </w:r>
          </w:p>
        </w:tc>
        <w:tc>
          <w:tcPr>
            <w:tcW w:w="35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187</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186</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137</w:t>
            </w:r>
          </w:p>
        </w:tc>
        <w:tc>
          <w:tcPr>
            <w:tcW w:w="35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79</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56</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59</w:t>
            </w:r>
          </w:p>
        </w:tc>
        <w:tc>
          <w:tcPr>
            <w:tcW w:w="35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60</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55</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53</w:t>
            </w:r>
          </w:p>
        </w:tc>
      </w:tr>
      <w:tr w:rsidR="0073193F" w:rsidRPr="000075BC" w:rsidTr="00F02322">
        <w:trPr>
          <w:trHeight w:val="284"/>
        </w:trPr>
        <w:tc>
          <w:tcPr>
            <w:tcW w:w="1826"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rPr>
                <w:b/>
                <w:bCs/>
                <w:color w:val="000000"/>
                <w:sz w:val="18"/>
                <w:szCs w:val="18"/>
                <w:lang w:val="it-IT" w:eastAsia="it-IT"/>
              </w:rPr>
            </w:pPr>
            <w:r w:rsidRPr="000075BC">
              <w:rPr>
                <w:b/>
                <w:bCs/>
                <w:color w:val="000000"/>
                <w:sz w:val="18"/>
                <w:szCs w:val="18"/>
                <w:lang w:val="it-IT" w:eastAsia="it-IT"/>
              </w:rPr>
              <w:t>Total emissions</w:t>
            </w:r>
          </w:p>
        </w:tc>
        <w:tc>
          <w:tcPr>
            <w:tcW w:w="352"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871</w:t>
            </w:r>
          </w:p>
        </w:tc>
        <w:tc>
          <w:tcPr>
            <w:tcW w:w="353"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938</w:t>
            </w:r>
          </w:p>
        </w:tc>
        <w:tc>
          <w:tcPr>
            <w:tcW w:w="353"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635</w:t>
            </w:r>
          </w:p>
        </w:tc>
        <w:tc>
          <w:tcPr>
            <w:tcW w:w="352"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388</w:t>
            </w:r>
          </w:p>
        </w:tc>
        <w:tc>
          <w:tcPr>
            <w:tcW w:w="353"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210</w:t>
            </w:r>
          </w:p>
        </w:tc>
        <w:tc>
          <w:tcPr>
            <w:tcW w:w="353"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202</w:t>
            </w:r>
          </w:p>
        </w:tc>
        <w:tc>
          <w:tcPr>
            <w:tcW w:w="352"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184</w:t>
            </w:r>
          </w:p>
        </w:tc>
        <w:tc>
          <w:tcPr>
            <w:tcW w:w="353"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169</w:t>
            </w:r>
          </w:p>
        </w:tc>
        <w:tc>
          <w:tcPr>
            <w:tcW w:w="353"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161</w:t>
            </w:r>
          </w:p>
        </w:tc>
      </w:tr>
    </w:tbl>
    <w:p w:rsidR="0073193F" w:rsidRPr="00E1214C" w:rsidRDefault="0073193F" w:rsidP="0073193F">
      <w:pPr>
        <w:pStyle w:val="xl63"/>
        <w:spacing w:before="0" w:beforeAutospacing="0" w:after="120" w:afterAutospacing="0"/>
        <w:rPr>
          <w:rFonts w:ascii="Times New Roman" w:hAnsi="Times New Roman" w:cs="Times New Roman"/>
          <w:i w:val="0"/>
          <w:sz w:val="22"/>
        </w:rPr>
      </w:pPr>
    </w:p>
    <w:p w:rsidR="0073193F" w:rsidRPr="000075BC" w:rsidRDefault="0073193F" w:rsidP="0073193F">
      <w:pPr>
        <w:spacing w:line="240" w:lineRule="auto"/>
        <w:ind w:firstLine="284"/>
        <w:textAlignment w:val="top"/>
        <w:rPr>
          <w:color w:val="000000"/>
          <w:sz w:val="22"/>
          <w:szCs w:val="24"/>
          <w:lang w:eastAsia="it-IT"/>
        </w:rPr>
      </w:pPr>
      <w:r w:rsidRPr="000075BC">
        <w:rPr>
          <w:bCs/>
          <w:sz w:val="22"/>
        </w:rPr>
        <w:t xml:space="preserve">Carbon monoxide emissions from passenger cars are key categories in 2014, 1990 and in trend; emissions from mopeds and motorcycles are key categories in 2014 and in 1990. The time series of CO emissions is reported in Table 3.20. </w:t>
      </w:r>
    </w:p>
    <w:p w:rsidR="0073193F" w:rsidRDefault="0073193F" w:rsidP="0073193F">
      <w:pPr>
        <w:pStyle w:val="xl63"/>
        <w:spacing w:before="0" w:beforeAutospacing="0" w:after="120" w:afterAutospacing="0"/>
        <w:rPr>
          <w:rStyle w:val="Legenda"/>
          <w:rFonts w:cs="Times New Roman"/>
          <w:b w:val="0"/>
          <w:bCs/>
          <w:i w:val="0"/>
          <w:sz w:val="22"/>
          <w:szCs w:val="22"/>
          <w:lang w:val="en-GB"/>
        </w:rPr>
      </w:pPr>
    </w:p>
    <w:p w:rsidR="00F02322" w:rsidRDefault="00F02322" w:rsidP="0073193F">
      <w:pPr>
        <w:pStyle w:val="xl63"/>
        <w:spacing w:before="0" w:beforeAutospacing="0" w:after="120" w:afterAutospacing="0"/>
        <w:rPr>
          <w:rStyle w:val="Legenda"/>
          <w:rFonts w:cs="Times New Roman"/>
          <w:b w:val="0"/>
          <w:bCs/>
          <w:i w:val="0"/>
          <w:sz w:val="22"/>
          <w:szCs w:val="22"/>
          <w:lang w:val="en-GB"/>
        </w:rPr>
      </w:pPr>
    </w:p>
    <w:p w:rsidR="00F02322" w:rsidRPr="00E1214C" w:rsidRDefault="00F02322" w:rsidP="0073193F">
      <w:pPr>
        <w:pStyle w:val="xl63"/>
        <w:spacing w:before="0" w:beforeAutospacing="0" w:after="120" w:afterAutospacing="0"/>
        <w:rPr>
          <w:rStyle w:val="Legenda"/>
          <w:rFonts w:cs="Times New Roman"/>
          <w:b w:val="0"/>
          <w:bCs/>
          <w:i w:val="0"/>
          <w:sz w:val="22"/>
          <w:szCs w:val="22"/>
          <w:lang w:val="en-GB"/>
        </w:rPr>
      </w:pPr>
    </w:p>
    <w:p w:rsidR="0073193F" w:rsidRPr="000075BC" w:rsidRDefault="0073193F" w:rsidP="0073193F">
      <w:pPr>
        <w:pStyle w:val="xl63"/>
        <w:spacing w:before="0" w:beforeAutospacing="0" w:after="120" w:afterAutospacing="0"/>
        <w:rPr>
          <w:rStyle w:val="Legenda"/>
          <w:rFonts w:cs="Times New Roman"/>
          <w:b w:val="0"/>
          <w:bCs/>
          <w:lang w:val="en-GB"/>
        </w:rPr>
      </w:pPr>
      <w:r w:rsidRPr="000075BC">
        <w:rPr>
          <w:rStyle w:val="Legenda"/>
          <w:rFonts w:cs="Times New Roman"/>
          <w:bCs/>
          <w:i w:val="0"/>
          <w:lang w:val="en-GB"/>
        </w:rPr>
        <w:lastRenderedPageBreak/>
        <w:t xml:space="preserve">Table 3.20   </w:t>
      </w:r>
      <w:r w:rsidRPr="000075BC">
        <w:rPr>
          <w:rStyle w:val="Legenda"/>
          <w:rFonts w:cs="Times New Roman"/>
          <w:b w:val="0"/>
          <w:bCs/>
          <w:lang w:val="en-GB"/>
        </w:rPr>
        <w:t>Time series of carbon monoxide emissions in road transport (Gg)</w:t>
      </w:r>
    </w:p>
    <w:tbl>
      <w:tblPr>
        <w:tblW w:w="5000" w:type="pct"/>
        <w:tblCellMar>
          <w:left w:w="70" w:type="dxa"/>
          <w:right w:w="70" w:type="dxa"/>
        </w:tblCellMar>
        <w:tblLook w:val="04A0"/>
      </w:tblPr>
      <w:tblGrid>
        <w:gridCol w:w="3571"/>
        <w:gridCol w:w="689"/>
        <w:gridCol w:w="691"/>
        <w:gridCol w:w="690"/>
        <w:gridCol w:w="690"/>
        <w:gridCol w:w="690"/>
        <w:gridCol w:w="690"/>
        <w:gridCol w:w="690"/>
        <w:gridCol w:w="690"/>
        <w:gridCol w:w="688"/>
      </w:tblGrid>
      <w:tr w:rsidR="0073193F" w:rsidRPr="000075BC" w:rsidTr="00F02322">
        <w:trPr>
          <w:trHeight w:val="284"/>
        </w:trPr>
        <w:tc>
          <w:tcPr>
            <w:tcW w:w="1825" w:type="pct"/>
            <w:tcBorders>
              <w:top w:val="double" w:sz="6" w:space="0" w:color="808080"/>
              <w:left w:val="nil"/>
              <w:bottom w:val="double" w:sz="6" w:space="0" w:color="808080"/>
              <w:right w:val="nil"/>
            </w:tcBorders>
            <w:shd w:val="clear" w:color="auto" w:fill="auto"/>
            <w:noWrap/>
            <w:vAlign w:val="bottom"/>
            <w:hideMark/>
          </w:tcPr>
          <w:p w:rsidR="0073193F" w:rsidRPr="00CC6895" w:rsidRDefault="0073193F" w:rsidP="0073193F">
            <w:pPr>
              <w:widowControl/>
              <w:spacing w:after="0" w:line="240" w:lineRule="auto"/>
              <w:rPr>
                <w:b/>
                <w:bCs/>
                <w:color w:val="000000"/>
                <w:sz w:val="18"/>
                <w:szCs w:val="18"/>
                <w:lang w:val="en-US" w:eastAsia="it-IT"/>
              </w:rPr>
            </w:pPr>
            <w:r w:rsidRPr="00CC6895">
              <w:rPr>
                <w:b/>
                <w:bCs/>
                <w:color w:val="000000"/>
                <w:sz w:val="18"/>
                <w:szCs w:val="18"/>
                <w:lang w:val="en-US" w:eastAsia="it-IT"/>
              </w:rPr>
              <w:t>Source categories for NFR Subsector 1.A.3.b</w:t>
            </w:r>
          </w:p>
        </w:tc>
        <w:tc>
          <w:tcPr>
            <w:tcW w:w="352" w:type="pct"/>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1990</w:t>
            </w:r>
          </w:p>
        </w:tc>
        <w:tc>
          <w:tcPr>
            <w:tcW w:w="353" w:type="pct"/>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1995</w:t>
            </w:r>
          </w:p>
        </w:tc>
        <w:tc>
          <w:tcPr>
            <w:tcW w:w="353" w:type="pct"/>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2000</w:t>
            </w:r>
          </w:p>
        </w:tc>
        <w:tc>
          <w:tcPr>
            <w:tcW w:w="353" w:type="pct"/>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2005</w:t>
            </w:r>
          </w:p>
        </w:tc>
        <w:tc>
          <w:tcPr>
            <w:tcW w:w="353"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2010</w:t>
            </w:r>
          </w:p>
        </w:tc>
        <w:tc>
          <w:tcPr>
            <w:tcW w:w="353"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2011</w:t>
            </w:r>
          </w:p>
        </w:tc>
        <w:tc>
          <w:tcPr>
            <w:tcW w:w="353"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2012</w:t>
            </w:r>
          </w:p>
        </w:tc>
        <w:tc>
          <w:tcPr>
            <w:tcW w:w="353"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2013</w:t>
            </w:r>
          </w:p>
        </w:tc>
        <w:tc>
          <w:tcPr>
            <w:tcW w:w="353"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2014</w:t>
            </w:r>
          </w:p>
        </w:tc>
      </w:tr>
      <w:tr w:rsidR="0073193F" w:rsidRPr="000075BC" w:rsidTr="0073193F">
        <w:trPr>
          <w:trHeight w:val="284"/>
        </w:trPr>
        <w:tc>
          <w:tcPr>
            <w:tcW w:w="5000" w:type="pct"/>
            <w:gridSpan w:val="10"/>
            <w:tcBorders>
              <w:top w:val="double" w:sz="6" w:space="0" w:color="808080"/>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i/>
                <w:iCs/>
                <w:color w:val="000000"/>
                <w:sz w:val="18"/>
                <w:szCs w:val="18"/>
                <w:lang w:val="it-IT" w:eastAsia="it-IT"/>
              </w:rPr>
            </w:pPr>
            <w:r w:rsidRPr="000075BC">
              <w:rPr>
                <w:i/>
                <w:iCs/>
                <w:color w:val="000000"/>
                <w:sz w:val="18"/>
                <w:szCs w:val="18"/>
                <w:lang w:val="it-IT" w:eastAsia="it-IT"/>
              </w:rPr>
              <w:t>Gg</w:t>
            </w:r>
          </w:p>
        </w:tc>
      </w:tr>
      <w:tr w:rsidR="0073193F" w:rsidRPr="000075BC" w:rsidTr="00F02322">
        <w:trPr>
          <w:trHeight w:val="284"/>
        </w:trPr>
        <w:tc>
          <w:tcPr>
            <w:tcW w:w="1825"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 Passenger cars</w:t>
            </w:r>
          </w:p>
        </w:tc>
        <w:tc>
          <w:tcPr>
            <w:tcW w:w="35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4625</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4413</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2307</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1088</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464</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395</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330</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304</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279</w:t>
            </w:r>
          </w:p>
        </w:tc>
      </w:tr>
      <w:tr w:rsidR="0073193F" w:rsidRPr="000075BC" w:rsidTr="00F02322">
        <w:trPr>
          <w:trHeight w:val="284"/>
        </w:trPr>
        <w:tc>
          <w:tcPr>
            <w:tcW w:w="1825"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1.A.3.b.ii Light-duty vehicles</w:t>
            </w:r>
          </w:p>
        </w:tc>
        <w:tc>
          <w:tcPr>
            <w:tcW w:w="35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202</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200</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149</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101</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55</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50</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43</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35</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33</w:t>
            </w:r>
          </w:p>
        </w:tc>
      </w:tr>
      <w:tr w:rsidR="0073193F" w:rsidRPr="000075BC" w:rsidTr="00F02322">
        <w:trPr>
          <w:trHeight w:val="284"/>
        </w:trPr>
        <w:tc>
          <w:tcPr>
            <w:tcW w:w="1825"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1.A.3.b.iii Heavy-duty vehicles including buses</w:t>
            </w:r>
          </w:p>
        </w:tc>
        <w:tc>
          <w:tcPr>
            <w:tcW w:w="35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83</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79</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69</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67</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55</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55</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53</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49</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48</w:t>
            </w:r>
          </w:p>
        </w:tc>
      </w:tr>
      <w:tr w:rsidR="0073193F" w:rsidRPr="000075BC" w:rsidTr="00F02322">
        <w:trPr>
          <w:trHeight w:val="284"/>
        </w:trPr>
        <w:tc>
          <w:tcPr>
            <w:tcW w:w="1825" w:type="pct"/>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1.A.3.b.iv Mopeds and motorcycles</w:t>
            </w:r>
          </w:p>
        </w:tc>
        <w:tc>
          <w:tcPr>
            <w:tcW w:w="352"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512</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636</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613</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439</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232</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230</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204</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192</w:t>
            </w:r>
          </w:p>
        </w:tc>
        <w:tc>
          <w:tcPr>
            <w:tcW w:w="353"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187</w:t>
            </w:r>
          </w:p>
        </w:tc>
      </w:tr>
      <w:tr w:rsidR="0073193F" w:rsidRPr="000075BC" w:rsidTr="00F02322">
        <w:trPr>
          <w:trHeight w:val="284"/>
        </w:trPr>
        <w:tc>
          <w:tcPr>
            <w:tcW w:w="1825"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rPr>
                <w:b/>
                <w:bCs/>
                <w:color w:val="000000"/>
                <w:sz w:val="18"/>
                <w:szCs w:val="18"/>
                <w:lang w:val="it-IT" w:eastAsia="it-IT"/>
              </w:rPr>
            </w:pPr>
            <w:r w:rsidRPr="000075BC">
              <w:rPr>
                <w:b/>
                <w:bCs/>
                <w:color w:val="000000"/>
                <w:sz w:val="18"/>
                <w:szCs w:val="18"/>
                <w:lang w:val="it-IT" w:eastAsia="it-IT"/>
              </w:rPr>
              <w:t>Total emissions</w:t>
            </w:r>
          </w:p>
        </w:tc>
        <w:tc>
          <w:tcPr>
            <w:tcW w:w="352"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5422</w:t>
            </w:r>
          </w:p>
        </w:tc>
        <w:tc>
          <w:tcPr>
            <w:tcW w:w="353"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5329</w:t>
            </w:r>
          </w:p>
        </w:tc>
        <w:tc>
          <w:tcPr>
            <w:tcW w:w="353"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3138</w:t>
            </w:r>
          </w:p>
        </w:tc>
        <w:tc>
          <w:tcPr>
            <w:tcW w:w="353"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1695</w:t>
            </w:r>
          </w:p>
        </w:tc>
        <w:tc>
          <w:tcPr>
            <w:tcW w:w="353"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806</w:t>
            </w:r>
          </w:p>
        </w:tc>
        <w:tc>
          <w:tcPr>
            <w:tcW w:w="353"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730</w:t>
            </w:r>
          </w:p>
        </w:tc>
        <w:tc>
          <w:tcPr>
            <w:tcW w:w="353"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630</w:t>
            </w:r>
          </w:p>
        </w:tc>
        <w:tc>
          <w:tcPr>
            <w:tcW w:w="353"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580</w:t>
            </w:r>
          </w:p>
        </w:tc>
        <w:tc>
          <w:tcPr>
            <w:tcW w:w="353"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547</w:t>
            </w:r>
          </w:p>
        </w:tc>
      </w:tr>
    </w:tbl>
    <w:p w:rsidR="0073193F" w:rsidRPr="00E1214C" w:rsidRDefault="0073193F" w:rsidP="0073193F">
      <w:pPr>
        <w:pStyle w:val="xl63"/>
        <w:spacing w:before="0" w:beforeAutospacing="0" w:after="120" w:afterAutospacing="0"/>
        <w:rPr>
          <w:rFonts w:ascii="Times New Roman" w:hAnsi="Times New Roman" w:cs="Times New Roman"/>
          <w:bCs/>
          <w:i w:val="0"/>
          <w:sz w:val="22"/>
        </w:rPr>
      </w:pPr>
    </w:p>
    <w:p w:rsidR="0073193F" w:rsidRPr="000075BC" w:rsidRDefault="0073193F" w:rsidP="0073193F">
      <w:pPr>
        <w:spacing w:line="240" w:lineRule="auto"/>
        <w:ind w:firstLine="284"/>
        <w:rPr>
          <w:sz w:val="22"/>
        </w:rPr>
      </w:pPr>
      <w:r w:rsidRPr="000075BC">
        <w:rPr>
          <w:bCs/>
          <w:sz w:val="22"/>
        </w:rPr>
        <w:t xml:space="preserve">A strong contribution to total emissions is given by gasoline vehicles (about 77% in 2014, although since 1990 a decrease of about 92% is observed); </w:t>
      </w:r>
      <w:r w:rsidRPr="000075BC">
        <w:rPr>
          <w:color w:val="000000"/>
          <w:sz w:val="22"/>
          <w:szCs w:val="24"/>
          <w:lang w:eastAsia="it-IT"/>
        </w:rPr>
        <w:t>since</w:t>
      </w:r>
      <w:r w:rsidRPr="000075BC">
        <w:rPr>
          <w:bCs/>
          <w:sz w:val="22"/>
        </w:rPr>
        <w:t xml:space="preserve"> 1990 to 2014 </w:t>
      </w:r>
      <w:r w:rsidRPr="000075BC">
        <w:rPr>
          <w:color w:val="000000"/>
          <w:sz w:val="22"/>
          <w:szCs w:val="24"/>
          <w:lang w:eastAsia="it-IT"/>
        </w:rPr>
        <w:t>a general decrease, of about 89.9%, is observed.</w:t>
      </w:r>
    </w:p>
    <w:p w:rsidR="0073193F" w:rsidRPr="000075BC" w:rsidRDefault="0073193F" w:rsidP="0073193F">
      <w:pPr>
        <w:spacing w:line="240" w:lineRule="auto"/>
        <w:ind w:firstLine="284"/>
        <w:rPr>
          <w:bCs/>
          <w:sz w:val="22"/>
        </w:rPr>
      </w:pPr>
      <w:r w:rsidRPr="000075BC">
        <w:rPr>
          <w:sz w:val="22"/>
        </w:rPr>
        <w:t>Emissions of PM</w:t>
      </w:r>
      <w:r w:rsidRPr="000075BC">
        <w:rPr>
          <w:sz w:val="22"/>
          <w:vertAlign w:val="subscript"/>
        </w:rPr>
        <w:t>10</w:t>
      </w:r>
      <w:r w:rsidRPr="000075BC">
        <w:rPr>
          <w:sz w:val="22"/>
        </w:rPr>
        <w:t xml:space="preserve"> </w:t>
      </w:r>
      <w:r w:rsidRPr="000075BC">
        <w:rPr>
          <w:bCs/>
          <w:sz w:val="22"/>
        </w:rPr>
        <w:t xml:space="preserve">(Table 3.21) </w:t>
      </w:r>
      <w:r w:rsidRPr="000075BC">
        <w:rPr>
          <w:sz w:val="22"/>
        </w:rPr>
        <w:t xml:space="preserve">deriving from </w:t>
      </w:r>
      <w:r w:rsidRPr="000075BC">
        <w:rPr>
          <w:bCs/>
          <w:sz w:val="22"/>
        </w:rPr>
        <w:t>passenger cars, light-duty vehicles, heavy-duty vehicles including buses, road vehicle tyre and brake wear are key categories in 1990; emissions from passenger cars, heavy-duty vehicles including buses and road vehicle tyre and brake wear are key categories in 2014; emissions from passenger cars and heavy-duty vehicles including buses are key category in trend.</w:t>
      </w:r>
    </w:p>
    <w:p w:rsidR="0073193F" w:rsidRPr="000075BC" w:rsidRDefault="0073193F" w:rsidP="0073193F">
      <w:pPr>
        <w:spacing w:line="240" w:lineRule="auto"/>
        <w:ind w:firstLine="284"/>
        <w:rPr>
          <w:bCs/>
          <w:sz w:val="22"/>
        </w:rPr>
      </w:pPr>
      <w:r w:rsidRPr="000075BC">
        <w:rPr>
          <w:sz w:val="22"/>
        </w:rPr>
        <w:t>As regards PM</w:t>
      </w:r>
      <w:r w:rsidRPr="000075BC">
        <w:rPr>
          <w:sz w:val="22"/>
          <w:vertAlign w:val="subscript"/>
        </w:rPr>
        <w:t xml:space="preserve">2.5 </w:t>
      </w:r>
      <w:r w:rsidRPr="000075BC">
        <w:rPr>
          <w:bCs/>
          <w:sz w:val="22"/>
        </w:rPr>
        <w:t>(Table 3.22)</w:t>
      </w:r>
      <w:r w:rsidRPr="000075BC">
        <w:rPr>
          <w:sz w:val="22"/>
        </w:rPr>
        <w:t xml:space="preserve">, emissions from </w:t>
      </w:r>
      <w:r w:rsidRPr="000075BC">
        <w:rPr>
          <w:bCs/>
          <w:sz w:val="22"/>
        </w:rPr>
        <w:t xml:space="preserve">passenger cars, light-duty vehicles, heavy-duty vehicles including buses are key categories in 1990; while </w:t>
      </w:r>
      <w:r w:rsidRPr="000075BC">
        <w:rPr>
          <w:sz w:val="22"/>
        </w:rPr>
        <w:t xml:space="preserve">emissions from </w:t>
      </w:r>
      <w:r w:rsidRPr="000075BC">
        <w:rPr>
          <w:bCs/>
          <w:sz w:val="22"/>
        </w:rPr>
        <w:t>passenger cars and road vehicle tyre and brake wear are key categories in 2014 and emissions from passenger cars and heavy-duty vehicles including buses are key category in trend.</w:t>
      </w:r>
    </w:p>
    <w:p w:rsidR="0073193F" w:rsidRPr="00CC6895" w:rsidRDefault="0073193F" w:rsidP="0073193F">
      <w:pPr>
        <w:pStyle w:val="xl63"/>
        <w:spacing w:before="0" w:beforeAutospacing="0" w:after="120" w:afterAutospacing="0"/>
        <w:rPr>
          <w:rFonts w:ascii="Times New Roman" w:hAnsi="Times New Roman" w:cs="Times New Roman"/>
          <w:i w:val="0"/>
          <w:sz w:val="22"/>
          <w:lang w:val="en-US"/>
        </w:rPr>
      </w:pPr>
    </w:p>
    <w:p w:rsidR="0073193F" w:rsidRPr="000075BC" w:rsidRDefault="0073193F" w:rsidP="0073193F">
      <w:pPr>
        <w:pStyle w:val="xl63"/>
        <w:spacing w:before="0" w:beforeAutospacing="0" w:after="120" w:afterAutospacing="0"/>
        <w:rPr>
          <w:rStyle w:val="Legenda"/>
          <w:rFonts w:cs="Times New Roman"/>
          <w:b w:val="0"/>
          <w:bCs/>
          <w:lang w:val="en-GB"/>
        </w:rPr>
      </w:pPr>
      <w:r w:rsidRPr="000075BC">
        <w:rPr>
          <w:rStyle w:val="Legenda"/>
          <w:rFonts w:cs="Times New Roman"/>
          <w:bCs/>
          <w:i w:val="0"/>
          <w:lang w:val="en-GB"/>
        </w:rPr>
        <w:t xml:space="preserve">Table 3.21   </w:t>
      </w:r>
      <w:r w:rsidRPr="000075BC">
        <w:rPr>
          <w:rStyle w:val="Legenda"/>
          <w:rFonts w:cs="Times New Roman"/>
          <w:b w:val="0"/>
          <w:bCs/>
          <w:lang w:val="en-GB"/>
        </w:rPr>
        <w:t xml:space="preserve">Time </w:t>
      </w:r>
      <w:r w:rsidRPr="000075BC">
        <w:rPr>
          <w:rStyle w:val="Legenda"/>
          <w:rFonts w:cs="Times New Roman"/>
          <w:b w:val="0"/>
          <w:bCs/>
          <w:szCs w:val="20"/>
          <w:lang w:val="en-GB"/>
        </w:rPr>
        <w:t xml:space="preserve">series of </w:t>
      </w:r>
      <w:r w:rsidRPr="000075BC">
        <w:rPr>
          <w:rStyle w:val="longtext"/>
          <w:rFonts w:ascii="Times New Roman" w:hAnsi="Times New Roman"/>
          <w:color w:val="000000"/>
          <w:sz w:val="20"/>
          <w:szCs w:val="20"/>
          <w:shd w:val="clear" w:color="auto" w:fill="FFFFFF"/>
          <w:lang w:val="en-GB"/>
        </w:rPr>
        <w:t>particulate matter with diameter less than 10 µm</w:t>
      </w:r>
      <w:r w:rsidRPr="000075BC">
        <w:rPr>
          <w:rStyle w:val="longtext"/>
          <w:rFonts w:ascii="Times New Roman" w:hAnsi="Times New Roman"/>
          <w:b/>
          <w:color w:val="000000"/>
          <w:sz w:val="20"/>
          <w:szCs w:val="20"/>
          <w:shd w:val="clear" w:color="auto" w:fill="FFFFFF"/>
          <w:lang w:val="en-GB"/>
        </w:rPr>
        <w:t xml:space="preserve"> </w:t>
      </w:r>
      <w:r w:rsidRPr="000075BC">
        <w:rPr>
          <w:rStyle w:val="Legenda"/>
          <w:rFonts w:cs="Times New Roman"/>
          <w:b w:val="0"/>
          <w:bCs/>
          <w:szCs w:val="20"/>
          <w:lang w:val="en-GB"/>
        </w:rPr>
        <w:t>emissions</w:t>
      </w:r>
      <w:r w:rsidRPr="000075BC">
        <w:rPr>
          <w:rStyle w:val="Legenda"/>
          <w:rFonts w:cs="Times New Roman"/>
          <w:b w:val="0"/>
          <w:bCs/>
          <w:lang w:val="en-GB"/>
        </w:rPr>
        <w:t xml:space="preserve"> in road transport (Gg)</w:t>
      </w:r>
    </w:p>
    <w:tbl>
      <w:tblPr>
        <w:tblW w:w="4917" w:type="pct"/>
        <w:tblCellMar>
          <w:left w:w="70" w:type="dxa"/>
          <w:right w:w="70" w:type="dxa"/>
        </w:tblCellMar>
        <w:tblLook w:val="04A0"/>
      </w:tblPr>
      <w:tblGrid>
        <w:gridCol w:w="4040"/>
        <w:gridCol w:w="620"/>
        <w:gridCol w:w="620"/>
        <w:gridCol w:w="619"/>
        <w:gridCol w:w="619"/>
        <w:gridCol w:w="619"/>
        <w:gridCol w:w="619"/>
        <w:gridCol w:w="619"/>
        <w:gridCol w:w="619"/>
        <w:gridCol w:w="623"/>
      </w:tblGrid>
      <w:tr w:rsidR="00F02322" w:rsidRPr="000075BC" w:rsidTr="00F02322">
        <w:trPr>
          <w:trHeight w:val="288"/>
        </w:trPr>
        <w:tc>
          <w:tcPr>
            <w:tcW w:w="2100" w:type="pct"/>
            <w:tcBorders>
              <w:top w:val="double" w:sz="6" w:space="0" w:color="808080"/>
              <w:left w:val="nil"/>
              <w:bottom w:val="double" w:sz="6" w:space="0" w:color="808080"/>
              <w:right w:val="nil"/>
            </w:tcBorders>
            <w:shd w:val="clear" w:color="auto" w:fill="auto"/>
            <w:vAlign w:val="bottom"/>
            <w:hideMark/>
          </w:tcPr>
          <w:p w:rsidR="0073193F" w:rsidRPr="00CC6895" w:rsidRDefault="0073193F" w:rsidP="0073193F">
            <w:pPr>
              <w:widowControl/>
              <w:spacing w:after="0" w:line="240" w:lineRule="auto"/>
              <w:rPr>
                <w:b/>
                <w:bCs/>
                <w:color w:val="000000"/>
                <w:sz w:val="18"/>
                <w:szCs w:val="18"/>
                <w:lang w:val="en-US" w:eastAsia="it-IT"/>
              </w:rPr>
            </w:pPr>
            <w:r w:rsidRPr="00CC6895">
              <w:rPr>
                <w:b/>
                <w:bCs/>
                <w:color w:val="000000"/>
                <w:sz w:val="18"/>
                <w:szCs w:val="18"/>
                <w:lang w:val="en-US" w:eastAsia="it-IT"/>
              </w:rPr>
              <w:t>Source categories for NFR Subsector 1.A.3.b</w:t>
            </w:r>
          </w:p>
        </w:tc>
        <w:tc>
          <w:tcPr>
            <w:tcW w:w="322" w:type="pct"/>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b/>
                <w:bCs/>
                <w:color w:val="000000"/>
                <w:sz w:val="18"/>
                <w:szCs w:val="18"/>
                <w:lang w:val="it-IT" w:eastAsia="it-IT"/>
              </w:rPr>
            </w:pPr>
            <w:r w:rsidRPr="000075BC">
              <w:rPr>
                <w:b/>
                <w:bCs/>
                <w:color w:val="000000"/>
                <w:sz w:val="18"/>
                <w:szCs w:val="18"/>
                <w:lang w:val="it-IT" w:eastAsia="it-IT"/>
              </w:rPr>
              <w:t>1990</w:t>
            </w:r>
          </w:p>
        </w:tc>
        <w:tc>
          <w:tcPr>
            <w:tcW w:w="322" w:type="pct"/>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b/>
                <w:bCs/>
                <w:color w:val="000000"/>
                <w:sz w:val="18"/>
                <w:szCs w:val="18"/>
                <w:lang w:val="it-IT" w:eastAsia="it-IT"/>
              </w:rPr>
            </w:pPr>
            <w:r w:rsidRPr="000075BC">
              <w:rPr>
                <w:b/>
                <w:bCs/>
                <w:color w:val="000000"/>
                <w:sz w:val="18"/>
                <w:szCs w:val="18"/>
                <w:lang w:val="it-IT" w:eastAsia="it-IT"/>
              </w:rPr>
              <w:t>1995</w:t>
            </w:r>
          </w:p>
        </w:tc>
        <w:tc>
          <w:tcPr>
            <w:tcW w:w="322" w:type="pct"/>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b/>
                <w:bCs/>
                <w:color w:val="000000"/>
                <w:sz w:val="18"/>
                <w:szCs w:val="18"/>
                <w:lang w:val="it-IT" w:eastAsia="it-IT"/>
              </w:rPr>
            </w:pPr>
            <w:r w:rsidRPr="000075BC">
              <w:rPr>
                <w:b/>
                <w:bCs/>
                <w:color w:val="000000"/>
                <w:sz w:val="18"/>
                <w:szCs w:val="18"/>
                <w:lang w:val="it-IT" w:eastAsia="it-IT"/>
              </w:rPr>
              <w:t>2000</w:t>
            </w:r>
          </w:p>
        </w:tc>
        <w:tc>
          <w:tcPr>
            <w:tcW w:w="322" w:type="pct"/>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b/>
                <w:bCs/>
                <w:color w:val="000000"/>
                <w:sz w:val="18"/>
                <w:szCs w:val="18"/>
                <w:lang w:val="it-IT" w:eastAsia="it-IT"/>
              </w:rPr>
            </w:pPr>
            <w:r w:rsidRPr="000075BC">
              <w:rPr>
                <w:b/>
                <w:bCs/>
                <w:color w:val="000000"/>
                <w:sz w:val="18"/>
                <w:szCs w:val="18"/>
                <w:lang w:val="it-IT" w:eastAsia="it-IT"/>
              </w:rPr>
              <w:t>2005</w:t>
            </w:r>
          </w:p>
        </w:tc>
        <w:tc>
          <w:tcPr>
            <w:tcW w:w="322"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F02322">
            <w:pPr>
              <w:widowControl/>
              <w:spacing w:after="0" w:line="240" w:lineRule="auto"/>
              <w:ind w:left="-13" w:firstLine="13"/>
              <w:jc w:val="center"/>
              <w:rPr>
                <w:b/>
                <w:bCs/>
                <w:color w:val="000000"/>
                <w:sz w:val="18"/>
                <w:szCs w:val="18"/>
                <w:lang w:val="it-IT" w:eastAsia="it-IT"/>
              </w:rPr>
            </w:pPr>
            <w:r w:rsidRPr="000075BC">
              <w:rPr>
                <w:b/>
                <w:bCs/>
                <w:color w:val="000000"/>
                <w:sz w:val="18"/>
                <w:szCs w:val="18"/>
                <w:lang w:val="it-IT" w:eastAsia="it-IT"/>
              </w:rPr>
              <w:t>2010</w:t>
            </w:r>
          </w:p>
        </w:tc>
        <w:tc>
          <w:tcPr>
            <w:tcW w:w="322"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F02322">
            <w:pPr>
              <w:widowControl/>
              <w:spacing w:after="0" w:line="240" w:lineRule="auto"/>
              <w:ind w:left="-13" w:firstLine="13"/>
              <w:jc w:val="center"/>
              <w:rPr>
                <w:b/>
                <w:bCs/>
                <w:color w:val="000000"/>
                <w:sz w:val="18"/>
                <w:szCs w:val="18"/>
                <w:lang w:val="it-IT" w:eastAsia="it-IT"/>
              </w:rPr>
            </w:pPr>
            <w:r w:rsidRPr="000075BC">
              <w:rPr>
                <w:b/>
                <w:bCs/>
                <w:color w:val="000000"/>
                <w:sz w:val="18"/>
                <w:szCs w:val="18"/>
                <w:lang w:val="it-IT" w:eastAsia="it-IT"/>
              </w:rPr>
              <w:t>2011</w:t>
            </w:r>
          </w:p>
        </w:tc>
        <w:tc>
          <w:tcPr>
            <w:tcW w:w="322"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F02322">
            <w:pPr>
              <w:widowControl/>
              <w:spacing w:after="0" w:line="240" w:lineRule="auto"/>
              <w:ind w:left="-13" w:firstLine="13"/>
              <w:jc w:val="center"/>
              <w:rPr>
                <w:b/>
                <w:bCs/>
                <w:color w:val="000000"/>
                <w:sz w:val="18"/>
                <w:szCs w:val="18"/>
                <w:lang w:val="it-IT" w:eastAsia="it-IT"/>
              </w:rPr>
            </w:pPr>
            <w:r w:rsidRPr="000075BC">
              <w:rPr>
                <w:b/>
                <w:bCs/>
                <w:color w:val="000000"/>
                <w:sz w:val="18"/>
                <w:szCs w:val="18"/>
                <w:lang w:val="it-IT" w:eastAsia="it-IT"/>
              </w:rPr>
              <w:t>2012</w:t>
            </w:r>
          </w:p>
        </w:tc>
        <w:tc>
          <w:tcPr>
            <w:tcW w:w="322"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F02322">
            <w:pPr>
              <w:widowControl/>
              <w:spacing w:after="0" w:line="240" w:lineRule="auto"/>
              <w:ind w:left="-13" w:firstLine="13"/>
              <w:jc w:val="center"/>
              <w:rPr>
                <w:b/>
                <w:bCs/>
                <w:color w:val="000000"/>
                <w:sz w:val="18"/>
                <w:szCs w:val="18"/>
                <w:lang w:val="it-IT" w:eastAsia="it-IT"/>
              </w:rPr>
            </w:pPr>
            <w:r w:rsidRPr="000075BC">
              <w:rPr>
                <w:b/>
                <w:bCs/>
                <w:color w:val="000000"/>
                <w:sz w:val="18"/>
                <w:szCs w:val="18"/>
                <w:lang w:val="it-IT" w:eastAsia="it-IT"/>
              </w:rPr>
              <w:t>2013</w:t>
            </w:r>
          </w:p>
        </w:tc>
        <w:tc>
          <w:tcPr>
            <w:tcW w:w="322"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F02322">
            <w:pPr>
              <w:widowControl/>
              <w:spacing w:after="0" w:line="240" w:lineRule="auto"/>
              <w:ind w:left="-13" w:firstLine="13"/>
              <w:jc w:val="center"/>
              <w:rPr>
                <w:b/>
                <w:bCs/>
                <w:color w:val="000000"/>
                <w:sz w:val="18"/>
                <w:szCs w:val="18"/>
                <w:lang w:val="it-IT" w:eastAsia="it-IT"/>
              </w:rPr>
            </w:pPr>
            <w:r w:rsidRPr="000075BC">
              <w:rPr>
                <w:b/>
                <w:bCs/>
                <w:color w:val="000000"/>
                <w:sz w:val="18"/>
                <w:szCs w:val="18"/>
                <w:lang w:val="it-IT" w:eastAsia="it-IT"/>
              </w:rPr>
              <w:t>2014</w:t>
            </w:r>
          </w:p>
        </w:tc>
      </w:tr>
      <w:tr w:rsidR="0073193F" w:rsidRPr="000075BC" w:rsidTr="00F02322">
        <w:trPr>
          <w:trHeight w:val="288"/>
        </w:trPr>
        <w:tc>
          <w:tcPr>
            <w:tcW w:w="5000" w:type="pct"/>
            <w:gridSpan w:val="10"/>
            <w:tcBorders>
              <w:top w:val="double" w:sz="6" w:space="0" w:color="808080"/>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i/>
                <w:iCs/>
                <w:color w:val="000000"/>
                <w:sz w:val="18"/>
                <w:szCs w:val="18"/>
                <w:lang w:val="it-IT" w:eastAsia="it-IT"/>
              </w:rPr>
            </w:pPr>
            <w:r w:rsidRPr="000075BC">
              <w:rPr>
                <w:i/>
                <w:iCs/>
                <w:color w:val="000000"/>
                <w:sz w:val="18"/>
                <w:szCs w:val="18"/>
                <w:lang w:val="it-IT" w:eastAsia="it-IT"/>
              </w:rPr>
              <w:t>Gg</w:t>
            </w:r>
          </w:p>
        </w:tc>
      </w:tr>
      <w:tr w:rsidR="00F02322" w:rsidRPr="000075BC" w:rsidTr="00F02322">
        <w:trPr>
          <w:trHeight w:val="288"/>
        </w:trPr>
        <w:tc>
          <w:tcPr>
            <w:tcW w:w="2100" w:type="pct"/>
            <w:tcBorders>
              <w:top w:val="nil"/>
              <w:left w:val="nil"/>
              <w:bottom w:val="nil"/>
              <w:right w:val="nil"/>
            </w:tcBorders>
            <w:shd w:val="clear" w:color="auto" w:fill="auto"/>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 Passenger cars</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19</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14</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11</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10</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9</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8</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6</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6</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6</w:t>
            </w:r>
          </w:p>
        </w:tc>
      </w:tr>
      <w:tr w:rsidR="00F02322" w:rsidRPr="000075BC" w:rsidTr="00F02322">
        <w:trPr>
          <w:trHeight w:val="288"/>
        </w:trPr>
        <w:tc>
          <w:tcPr>
            <w:tcW w:w="2100" w:type="pct"/>
            <w:tcBorders>
              <w:top w:val="nil"/>
              <w:left w:val="nil"/>
              <w:bottom w:val="nil"/>
              <w:right w:val="nil"/>
            </w:tcBorders>
            <w:shd w:val="clear" w:color="auto" w:fill="auto"/>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1.A.3.b.ii Light-duty vehicles</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10</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12</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13</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10</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7</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7</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5</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4</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4</w:t>
            </w:r>
          </w:p>
        </w:tc>
      </w:tr>
      <w:tr w:rsidR="00F02322" w:rsidRPr="000075BC" w:rsidTr="00F02322">
        <w:trPr>
          <w:trHeight w:val="288"/>
        </w:trPr>
        <w:tc>
          <w:tcPr>
            <w:tcW w:w="2100" w:type="pct"/>
            <w:tcBorders>
              <w:top w:val="nil"/>
              <w:left w:val="nil"/>
              <w:bottom w:val="nil"/>
              <w:right w:val="nil"/>
            </w:tcBorders>
            <w:shd w:val="clear" w:color="auto" w:fill="auto"/>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1.A.3.b.iii Heavy-duty vehicles including buses</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14</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13</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11</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8</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5</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5</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5</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4</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4</w:t>
            </w:r>
          </w:p>
        </w:tc>
      </w:tr>
      <w:tr w:rsidR="00F02322" w:rsidRPr="000075BC" w:rsidTr="00F02322">
        <w:trPr>
          <w:trHeight w:val="288"/>
        </w:trPr>
        <w:tc>
          <w:tcPr>
            <w:tcW w:w="2100" w:type="pct"/>
            <w:tcBorders>
              <w:top w:val="nil"/>
              <w:left w:val="nil"/>
              <w:bottom w:val="nil"/>
              <w:right w:val="nil"/>
            </w:tcBorders>
            <w:shd w:val="clear" w:color="auto" w:fill="auto"/>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1.A.3.b.iv Mopeds and motorcycles</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3</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4</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4</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3</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2</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2</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2</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1</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1</w:t>
            </w:r>
          </w:p>
        </w:tc>
      </w:tr>
      <w:tr w:rsidR="00F02322" w:rsidRPr="000075BC" w:rsidTr="00F02322">
        <w:trPr>
          <w:trHeight w:val="288"/>
        </w:trPr>
        <w:tc>
          <w:tcPr>
            <w:tcW w:w="2100" w:type="pct"/>
            <w:tcBorders>
              <w:top w:val="nil"/>
              <w:left w:val="nil"/>
              <w:bottom w:val="nil"/>
              <w:right w:val="nil"/>
            </w:tcBorders>
            <w:shd w:val="clear" w:color="auto" w:fill="auto"/>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 A 3 b vi   Road Transport:, Automobile tyre and brake wear</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8</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9</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9</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10</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10</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10</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9</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8</w:t>
            </w:r>
          </w:p>
        </w:tc>
        <w:tc>
          <w:tcPr>
            <w:tcW w:w="322" w:type="pct"/>
            <w:tcBorders>
              <w:top w:val="nil"/>
              <w:left w:val="nil"/>
              <w:bottom w:val="nil"/>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color w:val="000000"/>
                <w:sz w:val="18"/>
                <w:szCs w:val="18"/>
                <w:lang w:val="it-IT" w:eastAsia="it-IT"/>
              </w:rPr>
            </w:pPr>
            <w:r w:rsidRPr="000075BC">
              <w:rPr>
                <w:color w:val="000000"/>
                <w:sz w:val="18"/>
                <w:szCs w:val="18"/>
                <w:lang w:val="it-IT" w:eastAsia="it-IT"/>
              </w:rPr>
              <w:t>9</w:t>
            </w:r>
          </w:p>
        </w:tc>
      </w:tr>
      <w:tr w:rsidR="00F02322" w:rsidRPr="000075BC" w:rsidTr="00F02322">
        <w:trPr>
          <w:trHeight w:val="288"/>
        </w:trPr>
        <w:tc>
          <w:tcPr>
            <w:tcW w:w="2100" w:type="pct"/>
            <w:tcBorders>
              <w:top w:val="nil"/>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rPr>
                <w:b/>
                <w:bCs/>
                <w:color w:val="000000"/>
                <w:sz w:val="18"/>
                <w:szCs w:val="18"/>
                <w:lang w:val="it-IT" w:eastAsia="it-IT"/>
              </w:rPr>
            </w:pPr>
            <w:r w:rsidRPr="000075BC">
              <w:rPr>
                <w:b/>
                <w:bCs/>
                <w:color w:val="000000"/>
                <w:sz w:val="18"/>
                <w:szCs w:val="18"/>
                <w:lang w:val="it-IT" w:eastAsia="it-IT"/>
              </w:rPr>
              <w:t>Total emissions</w:t>
            </w:r>
          </w:p>
        </w:tc>
        <w:tc>
          <w:tcPr>
            <w:tcW w:w="322" w:type="pct"/>
            <w:tcBorders>
              <w:top w:val="nil"/>
              <w:left w:val="nil"/>
              <w:bottom w:val="double" w:sz="6" w:space="0" w:color="808080"/>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b/>
                <w:bCs/>
                <w:color w:val="000000"/>
                <w:sz w:val="18"/>
                <w:szCs w:val="18"/>
                <w:lang w:val="it-IT" w:eastAsia="it-IT"/>
              </w:rPr>
            </w:pPr>
            <w:r w:rsidRPr="000075BC">
              <w:rPr>
                <w:b/>
                <w:bCs/>
                <w:color w:val="000000"/>
                <w:sz w:val="18"/>
                <w:szCs w:val="18"/>
                <w:lang w:val="it-IT" w:eastAsia="it-IT"/>
              </w:rPr>
              <w:t>54</w:t>
            </w:r>
          </w:p>
        </w:tc>
        <w:tc>
          <w:tcPr>
            <w:tcW w:w="322" w:type="pct"/>
            <w:tcBorders>
              <w:top w:val="nil"/>
              <w:left w:val="nil"/>
              <w:bottom w:val="double" w:sz="6" w:space="0" w:color="808080"/>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b/>
                <w:bCs/>
                <w:color w:val="000000"/>
                <w:sz w:val="18"/>
                <w:szCs w:val="18"/>
                <w:lang w:val="it-IT" w:eastAsia="it-IT"/>
              </w:rPr>
            </w:pPr>
            <w:r w:rsidRPr="000075BC">
              <w:rPr>
                <w:b/>
                <w:bCs/>
                <w:color w:val="000000"/>
                <w:sz w:val="18"/>
                <w:szCs w:val="18"/>
                <w:lang w:val="it-IT" w:eastAsia="it-IT"/>
              </w:rPr>
              <w:t>52</w:t>
            </w:r>
          </w:p>
        </w:tc>
        <w:tc>
          <w:tcPr>
            <w:tcW w:w="322" w:type="pct"/>
            <w:tcBorders>
              <w:top w:val="nil"/>
              <w:left w:val="nil"/>
              <w:bottom w:val="double" w:sz="6" w:space="0" w:color="808080"/>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b/>
                <w:bCs/>
                <w:color w:val="000000"/>
                <w:sz w:val="18"/>
                <w:szCs w:val="18"/>
                <w:lang w:val="it-IT" w:eastAsia="it-IT"/>
              </w:rPr>
            </w:pPr>
            <w:r w:rsidRPr="000075BC">
              <w:rPr>
                <w:b/>
                <w:bCs/>
                <w:color w:val="000000"/>
                <w:sz w:val="18"/>
                <w:szCs w:val="18"/>
                <w:lang w:val="it-IT" w:eastAsia="it-IT"/>
              </w:rPr>
              <w:t>49</w:t>
            </w:r>
          </w:p>
        </w:tc>
        <w:tc>
          <w:tcPr>
            <w:tcW w:w="322" w:type="pct"/>
            <w:tcBorders>
              <w:top w:val="nil"/>
              <w:left w:val="nil"/>
              <w:bottom w:val="double" w:sz="6" w:space="0" w:color="808080"/>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b/>
                <w:bCs/>
                <w:color w:val="000000"/>
                <w:sz w:val="18"/>
                <w:szCs w:val="18"/>
                <w:lang w:val="it-IT" w:eastAsia="it-IT"/>
              </w:rPr>
            </w:pPr>
            <w:r w:rsidRPr="000075BC">
              <w:rPr>
                <w:b/>
                <w:bCs/>
                <w:color w:val="000000"/>
                <w:sz w:val="18"/>
                <w:szCs w:val="18"/>
                <w:lang w:val="it-IT" w:eastAsia="it-IT"/>
              </w:rPr>
              <w:t>41</w:t>
            </w:r>
          </w:p>
        </w:tc>
        <w:tc>
          <w:tcPr>
            <w:tcW w:w="322" w:type="pct"/>
            <w:tcBorders>
              <w:top w:val="nil"/>
              <w:left w:val="nil"/>
              <w:bottom w:val="double" w:sz="6" w:space="0" w:color="808080"/>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b/>
                <w:bCs/>
                <w:color w:val="000000"/>
                <w:sz w:val="18"/>
                <w:szCs w:val="18"/>
                <w:lang w:val="it-IT" w:eastAsia="it-IT"/>
              </w:rPr>
            </w:pPr>
            <w:r w:rsidRPr="000075BC">
              <w:rPr>
                <w:b/>
                <w:bCs/>
                <w:color w:val="000000"/>
                <w:sz w:val="18"/>
                <w:szCs w:val="18"/>
                <w:lang w:val="it-IT" w:eastAsia="it-IT"/>
              </w:rPr>
              <w:t>32</w:t>
            </w:r>
          </w:p>
        </w:tc>
        <w:tc>
          <w:tcPr>
            <w:tcW w:w="322" w:type="pct"/>
            <w:tcBorders>
              <w:top w:val="nil"/>
              <w:left w:val="nil"/>
              <w:bottom w:val="double" w:sz="6" w:space="0" w:color="808080"/>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b/>
                <w:bCs/>
                <w:color w:val="000000"/>
                <w:sz w:val="18"/>
                <w:szCs w:val="18"/>
                <w:lang w:val="it-IT" w:eastAsia="it-IT"/>
              </w:rPr>
            </w:pPr>
            <w:r w:rsidRPr="000075BC">
              <w:rPr>
                <w:b/>
                <w:bCs/>
                <w:color w:val="000000"/>
                <w:sz w:val="18"/>
                <w:szCs w:val="18"/>
                <w:lang w:val="it-IT" w:eastAsia="it-IT"/>
              </w:rPr>
              <w:t>31</w:t>
            </w:r>
          </w:p>
        </w:tc>
        <w:tc>
          <w:tcPr>
            <w:tcW w:w="322" w:type="pct"/>
            <w:tcBorders>
              <w:top w:val="nil"/>
              <w:left w:val="nil"/>
              <w:bottom w:val="double" w:sz="6" w:space="0" w:color="808080"/>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b/>
                <w:bCs/>
                <w:color w:val="000000"/>
                <w:sz w:val="18"/>
                <w:szCs w:val="18"/>
                <w:lang w:val="it-IT" w:eastAsia="it-IT"/>
              </w:rPr>
            </w:pPr>
            <w:r w:rsidRPr="000075BC">
              <w:rPr>
                <w:b/>
                <w:bCs/>
                <w:color w:val="000000"/>
                <w:sz w:val="18"/>
                <w:szCs w:val="18"/>
                <w:lang w:val="it-IT" w:eastAsia="it-IT"/>
              </w:rPr>
              <w:t>26</w:t>
            </w:r>
          </w:p>
        </w:tc>
        <w:tc>
          <w:tcPr>
            <w:tcW w:w="322" w:type="pct"/>
            <w:tcBorders>
              <w:top w:val="nil"/>
              <w:left w:val="nil"/>
              <w:bottom w:val="double" w:sz="6" w:space="0" w:color="808080"/>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b/>
                <w:bCs/>
                <w:color w:val="000000"/>
                <w:sz w:val="18"/>
                <w:szCs w:val="18"/>
                <w:lang w:val="it-IT" w:eastAsia="it-IT"/>
              </w:rPr>
            </w:pPr>
            <w:r w:rsidRPr="000075BC">
              <w:rPr>
                <w:b/>
                <w:bCs/>
                <w:color w:val="000000"/>
                <w:sz w:val="18"/>
                <w:szCs w:val="18"/>
                <w:lang w:val="it-IT" w:eastAsia="it-IT"/>
              </w:rPr>
              <w:t>24</w:t>
            </w:r>
          </w:p>
        </w:tc>
        <w:tc>
          <w:tcPr>
            <w:tcW w:w="322" w:type="pct"/>
            <w:tcBorders>
              <w:top w:val="nil"/>
              <w:left w:val="nil"/>
              <w:bottom w:val="double" w:sz="6" w:space="0" w:color="808080"/>
              <w:right w:val="nil"/>
            </w:tcBorders>
            <w:shd w:val="clear" w:color="auto" w:fill="auto"/>
            <w:noWrap/>
            <w:vAlign w:val="bottom"/>
            <w:hideMark/>
          </w:tcPr>
          <w:p w:rsidR="0073193F" w:rsidRPr="000075BC" w:rsidRDefault="0073193F" w:rsidP="00F02322">
            <w:pPr>
              <w:widowControl/>
              <w:spacing w:after="0" w:line="240" w:lineRule="auto"/>
              <w:ind w:left="-13" w:firstLine="13"/>
              <w:jc w:val="center"/>
              <w:rPr>
                <w:b/>
                <w:bCs/>
                <w:color w:val="000000"/>
                <w:sz w:val="18"/>
                <w:szCs w:val="18"/>
                <w:lang w:val="it-IT" w:eastAsia="it-IT"/>
              </w:rPr>
            </w:pPr>
            <w:r w:rsidRPr="000075BC">
              <w:rPr>
                <w:b/>
                <w:bCs/>
                <w:color w:val="000000"/>
                <w:sz w:val="18"/>
                <w:szCs w:val="18"/>
                <w:lang w:val="it-IT" w:eastAsia="it-IT"/>
              </w:rPr>
              <w:t>23</w:t>
            </w:r>
          </w:p>
        </w:tc>
      </w:tr>
    </w:tbl>
    <w:p w:rsidR="0073193F" w:rsidRPr="000075BC" w:rsidRDefault="0073193F" w:rsidP="0073193F">
      <w:pPr>
        <w:spacing w:line="240" w:lineRule="auto"/>
        <w:rPr>
          <w:sz w:val="22"/>
        </w:rPr>
      </w:pPr>
    </w:p>
    <w:p w:rsidR="0073193F" w:rsidRPr="000075BC" w:rsidRDefault="0073193F" w:rsidP="0073193F">
      <w:pPr>
        <w:pStyle w:val="xl63"/>
        <w:spacing w:before="0" w:beforeAutospacing="0" w:after="120" w:afterAutospacing="0"/>
        <w:rPr>
          <w:rFonts w:ascii="Times New Roman" w:hAnsi="Times New Roman" w:cs="Times New Roman"/>
          <w:b/>
          <w:bCs/>
          <w:sz w:val="20"/>
          <w:lang w:val="en-GB"/>
        </w:rPr>
      </w:pPr>
      <w:r w:rsidRPr="000075BC">
        <w:rPr>
          <w:rStyle w:val="Legenda"/>
          <w:rFonts w:cs="Times New Roman"/>
          <w:bCs/>
          <w:i w:val="0"/>
          <w:lang w:val="en-GB"/>
        </w:rPr>
        <w:t xml:space="preserve">Table 3.22   </w:t>
      </w:r>
      <w:r w:rsidRPr="000075BC">
        <w:rPr>
          <w:rStyle w:val="Legenda"/>
          <w:rFonts w:cs="Times New Roman"/>
          <w:b w:val="0"/>
          <w:bCs/>
          <w:lang w:val="en-GB"/>
        </w:rPr>
        <w:t>Time series of particulate matter with diameter less than 2.5 µm emissions in road transport (Gg)</w:t>
      </w:r>
    </w:p>
    <w:tbl>
      <w:tblPr>
        <w:tblW w:w="4965" w:type="pct"/>
        <w:tblCellMar>
          <w:left w:w="70" w:type="dxa"/>
          <w:right w:w="70" w:type="dxa"/>
        </w:tblCellMar>
        <w:tblLook w:val="04A0"/>
      </w:tblPr>
      <w:tblGrid>
        <w:gridCol w:w="3833"/>
        <w:gridCol w:w="652"/>
        <w:gridCol w:w="652"/>
        <w:gridCol w:w="653"/>
        <w:gridCol w:w="653"/>
        <w:gridCol w:w="653"/>
        <w:gridCol w:w="653"/>
        <w:gridCol w:w="653"/>
        <w:gridCol w:w="653"/>
        <w:gridCol w:w="656"/>
      </w:tblGrid>
      <w:tr w:rsidR="0073193F" w:rsidRPr="000075BC" w:rsidTr="00F02322">
        <w:trPr>
          <w:trHeight w:val="290"/>
        </w:trPr>
        <w:tc>
          <w:tcPr>
            <w:tcW w:w="1974" w:type="pct"/>
            <w:tcBorders>
              <w:top w:val="double" w:sz="6" w:space="0" w:color="808080"/>
              <w:left w:val="nil"/>
              <w:bottom w:val="double" w:sz="6" w:space="0" w:color="808080"/>
              <w:right w:val="nil"/>
            </w:tcBorders>
            <w:shd w:val="clear" w:color="auto" w:fill="auto"/>
            <w:vAlign w:val="bottom"/>
            <w:hideMark/>
          </w:tcPr>
          <w:p w:rsidR="0073193F" w:rsidRPr="00CC6895" w:rsidRDefault="0073193F" w:rsidP="0073193F">
            <w:pPr>
              <w:widowControl/>
              <w:spacing w:after="0" w:line="240" w:lineRule="auto"/>
              <w:rPr>
                <w:b/>
                <w:bCs/>
                <w:color w:val="000000"/>
                <w:sz w:val="18"/>
                <w:szCs w:val="18"/>
                <w:lang w:val="en-US" w:eastAsia="it-IT"/>
              </w:rPr>
            </w:pPr>
            <w:r w:rsidRPr="00CC6895">
              <w:rPr>
                <w:b/>
                <w:bCs/>
                <w:color w:val="000000"/>
                <w:sz w:val="18"/>
                <w:szCs w:val="18"/>
                <w:lang w:val="en-US" w:eastAsia="it-IT"/>
              </w:rPr>
              <w:t>Source categories for NFR Subsector 1.A.3.b</w:t>
            </w:r>
          </w:p>
        </w:tc>
        <w:tc>
          <w:tcPr>
            <w:tcW w:w="336" w:type="pct"/>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1990</w:t>
            </w:r>
          </w:p>
        </w:tc>
        <w:tc>
          <w:tcPr>
            <w:tcW w:w="336" w:type="pct"/>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1995</w:t>
            </w:r>
          </w:p>
        </w:tc>
        <w:tc>
          <w:tcPr>
            <w:tcW w:w="336" w:type="pct"/>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2000</w:t>
            </w:r>
          </w:p>
        </w:tc>
        <w:tc>
          <w:tcPr>
            <w:tcW w:w="336" w:type="pct"/>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2005</w:t>
            </w:r>
          </w:p>
        </w:tc>
        <w:tc>
          <w:tcPr>
            <w:tcW w:w="336"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2010</w:t>
            </w:r>
          </w:p>
        </w:tc>
        <w:tc>
          <w:tcPr>
            <w:tcW w:w="336"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2011</w:t>
            </w:r>
          </w:p>
        </w:tc>
        <w:tc>
          <w:tcPr>
            <w:tcW w:w="336"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2012</w:t>
            </w:r>
          </w:p>
        </w:tc>
        <w:tc>
          <w:tcPr>
            <w:tcW w:w="336"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2013</w:t>
            </w:r>
          </w:p>
        </w:tc>
        <w:tc>
          <w:tcPr>
            <w:tcW w:w="339"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2014</w:t>
            </w:r>
          </w:p>
        </w:tc>
      </w:tr>
      <w:tr w:rsidR="0073193F" w:rsidRPr="000075BC" w:rsidTr="00F02322">
        <w:trPr>
          <w:trHeight w:val="290"/>
        </w:trPr>
        <w:tc>
          <w:tcPr>
            <w:tcW w:w="5000" w:type="pct"/>
            <w:gridSpan w:val="10"/>
            <w:tcBorders>
              <w:top w:val="double" w:sz="6" w:space="0" w:color="808080"/>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i/>
                <w:iCs/>
                <w:color w:val="000000"/>
                <w:sz w:val="18"/>
                <w:szCs w:val="18"/>
                <w:lang w:val="it-IT" w:eastAsia="it-IT"/>
              </w:rPr>
            </w:pPr>
            <w:r w:rsidRPr="000075BC">
              <w:rPr>
                <w:i/>
                <w:iCs/>
                <w:color w:val="000000"/>
                <w:sz w:val="18"/>
                <w:szCs w:val="18"/>
                <w:lang w:val="it-IT" w:eastAsia="it-IT"/>
              </w:rPr>
              <w:t>Gg</w:t>
            </w:r>
          </w:p>
        </w:tc>
      </w:tr>
      <w:tr w:rsidR="0073193F" w:rsidRPr="000075BC" w:rsidTr="00F02322">
        <w:trPr>
          <w:trHeight w:val="290"/>
        </w:trPr>
        <w:tc>
          <w:tcPr>
            <w:tcW w:w="1974" w:type="pct"/>
            <w:tcBorders>
              <w:top w:val="nil"/>
              <w:left w:val="nil"/>
              <w:bottom w:val="nil"/>
              <w:right w:val="nil"/>
            </w:tcBorders>
            <w:shd w:val="clear" w:color="auto" w:fill="auto"/>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 Passenger cars</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19</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14</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11</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9</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8</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w:t>
            </w:r>
          </w:p>
        </w:tc>
        <w:tc>
          <w:tcPr>
            <w:tcW w:w="33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w:t>
            </w:r>
          </w:p>
        </w:tc>
      </w:tr>
      <w:tr w:rsidR="0073193F" w:rsidRPr="000075BC" w:rsidTr="00F02322">
        <w:trPr>
          <w:trHeight w:val="290"/>
        </w:trPr>
        <w:tc>
          <w:tcPr>
            <w:tcW w:w="1974" w:type="pct"/>
            <w:tcBorders>
              <w:top w:val="nil"/>
              <w:left w:val="nil"/>
              <w:bottom w:val="nil"/>
              <w:right w:val="nil"/>
            </w:tcBorders>
            <w:shd w:val="clear" w:color="auto" w:fill="auto"/>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1.A.3.b.ii Light-duty vehicles</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12</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13</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w:t>
            </w:r>
          </w:p>
        </w:tc>
        <w:tc>
          <w:tcPr>
            <w:tcW w:w="33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w:t>
            </w:r>
          </w:p>
        </w:tc>
      </w:tr>
      <w:tr w:rsidR="0073193F" w:rsidRPr="000075BC" w:rsidTr="00F02322">
        <w:trPr>
          <w:trHeight w:val="290"/>
        </w:trPr>
        <w:tc>
          <w:tcPr>
            <w:tcW w:w="1974" w:type="pct"/>
            <w:tcBorders>
              <w:top w:val="nil"/>
              <w:left w:val="nil"/>
              <w:bottom w:val="nil"/>
              <w:right w:val="nil"/>
            </w:tcBorders>
            <w:shd w:val="clear" w:color="auto" w:fill="auto"/>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1.A.3.b.iii Heavy-duty vehicles including buses</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14</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13</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11</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8</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w:t>
            </w:r>
          </w:p>
        </w:tc>
        <w:tc>
          <w:tcPr>
            <w:tcW w:w="33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w:t>
            </w:r>
          </w:p>
        </w:tc>
      </w:tr>
      <w:tr w:rsidR="0073193F" w:rsidRPr="000075BC" w:rsidTr="00F02322">
        <w:trPr>
          <w:trHeight w:val="290"/>
        </w:trPr>
        <w:tc>
          <w:tcPr>
            <w:tcW w:w="1974" w:type="pct"/>
            <w:tcBorders>
              <w:top w:val="nil"/>
              <w:left w:val="nil"/>
              <w:bottom w:val="nil"/>
              <w:right w:val="nil"/>
            </w:tcBorders>
            <w:shd w:val="clear" w:color="auto" w:fill="auto"/>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1.A.3.b.iv Mopeds and motorcycles</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w:t>
            </w:r>
          </w:p>
        </w:tc>
        <w:tc>
          <w:tcPr>
            <w:tcW w:w="33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w:t>
            </w:r>
          </w:p>
        </w:tc>
      </w:tr>
      <w:tr w:rsidR="0073193F" w:rsidRPr="000075BC" w:rsidTr="00F02322">
        <w:trPr>
          <w:trHeight w:val="290"/>
        </w:trPr>
        <w:tc>
          <w:tcPr>
            <w:tcW w:w="1974" w:type="pct"/>
            <w:tcBorders>
              <w:top w:val="nil"/>
              <w:left w:val="nil"/>
              <w:bottom w:val="nil"/>
              <w:right w:val="nil"/>
            </w:tcBorders>
            <w:shd w:val="clear" w:color="auto" w:fill="auto"/>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 A 3 b vi   Road Transport:, Automobile tyre and brake wear</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336"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339"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r>
      <w:tr w:rsidR="0073193F" w:rsidRPr="000075BC" w:rsidTr="00F02322">
        <w:trPr>
          <w:trHeight w:val="290"/>
        </w:trPr>
        <w:tc>
          <w:tcPr>
            <w:tcW w:w="1974" w:type="pct"/>
            <w:tcBorders>
              <w:top w:val="nil"/>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rPr>
                <w:b/>
                <w:bCs/>
                <w:color w:val="000000"/>
                <w:sz w:val="18"/>
                <w:szCs w:val="18"/>
                <w:lang w:val="it-IT" w:eastAsia="it-IT"/>
              </w:rPr>
            </w:pPr>
            <w:r w:rsidRPr="000075BC">
              <w:rPr>
                <w:b/>
                <w:bCs/>
                <w:color w:val="000000"/>
                <w:sz w:val="18"/>
                <w:szCs w:val="18"/>
                <w:lang w:val="it-IT" w:eastAsia="it-IT"/>
              </w:rPr>
              <w:t>Total emissions</w:t>
            </w:r>
          </w:p>
        </w:tc>
        <w:tc>
          <w:tcPr>
            <w:tcW w:w="336"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50</w:t>
            </w:r>
          </w:p>
        </w:tc>
        <w:tc>
          <w:tcPr>
            <w:tcW w:w="336"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48</w:t>
            </w:r>
          </w:p>
        </w:tc>
        <w:tc>
          <w:tcPr>
            <w:tcW w:w="336"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44</w:t>
            </w:r>
          </w:p>
        </w:tc>
        <w:tc>
          <w:tcPr>
            <w:tcW w:w="336"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37</w:t>
            </w:r>
          </w:p>
        </w:tc>
        <w:tc>
          <w:tcPr>
            <w:tcW w:w="336"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28</w:t>
            </w:r>
          </w:p>
        </w:tc>
        <w:tc>
          <w:tcPr>
            <w:tcW w:w="336"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27</w:t>
            </w:r>
          </w:p>
        </w:tc>
        <w:tc>
          <w:tcPr>
            <w:tcW w:w="336"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22</w:t>
            </w:r>
          </w:p>
        </w:tc>
        <w:tc>
          <w:tcPr>
            <w:tcW w:w="336"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w:t>
            </w:r>
          </w:p>
        </w:tc>
        <w:tc>
          <w:tcPr>
            <w:tcW w:w="339"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w:t>
            </w:r>
          </w:p>
        </w:tc>
      </w:tr>
    </w:tbl>
    <w:p w:rsidR="0073193F" w:rsidRPr="000075BC" w:rsidRDefault="0073193F" w:rsidP="0073193F">
      <w:pPr>
        <w:spacing w:line="240" w:lineRule="auto"/>
        <w:rPr>
          <w:sz w:val="22"/>
        </w:rPr>
      </w:pPr>
    </w:p>
    <w:p w:rsidR="0073193F" w:rsidRPr="00387B4B" w:rsidRDefault="0073193F" w:rsidP="00F02322">
      <w:pPr>
        <w:spacing w:line="240" w:lineRule="auto"/>
        <w:ind w:firstLine="284"/>
        <w:rPr>
          <w:sz w:val="22"/>
        </w:rPr>
      </w:pPr>
      <w:r w:rsidRPr="00387B4B">
        <w:rPr>
          <w:sz w:val="22"/>
        </w:rPr>
        <w:t>Emissions of particulate matter with diameter less than 10µm and less than 2.5µm show</w:t>
      </w:r>
      <w:r w:rsidR="00F02322">
        <w:rPr>
          <w:sz w:val="22"/>
        </w:rPr>
        <w:t xml:space="preserve"> a decreasing trend since 1990 </w:t>
      </w:r>
      <w:r w:rsidRPr="00387B4B">
        <w:rPr>
          <w:sz w:val="22"/>
        </w:rPr>
        <w:t>respectively of</w:t>
      </w:r>
      <w:r w:rsidR="00F02322">
        <w:rPr>
          <w:sz w:val="22"/>
        </w:rPr>
        <w:t xml:space="preserve"> about -56.9% and -61.5%</w:t>
      </w:r>
      <w:r w:rsidRPr="00387B4B">
        <w:rPr>
          <w:sz w:val="22"/>
        </w:rPr>
        <w:t>; despite the decrease, diesel vehicles (passenger cars, light duty vehicles and heavy duty trucks) are mainly responsible for road transport emissions giving a strong c</w:t>
      </w:r>
      <w:r w:rsidR="00F02322">
        <w:rPr>
          <w:sz w:val="22"/>
        </w:rPr>
        <w:t xml:space="preserve">ontribution to total emissions, </w:t>
      </w:r>
      <w:r w:rsidRPr="00387B4B">
        <w:rPr>
          <w:sz w:val="22"/>
        </w:rPr>
        <w:t>in 2014 about 81.5% and 83.9% out of the total for PM</w:t>
      </w:r>
      <w:r w:rsidRPr="00387B4B">
        <w:rPr>
          <w:sz w:val="22"/>
          <w:vertAlign w:val="subscript"/>
        </w:rPr>
        <w:t>10</w:t>
      </w:r>
      <w:r w:rsidRPr="00387B4B">
        <w:rPr>
          <w:sz w:val="22"/>
        </w:rPr>
        <w:t xml:space="preserve"> and PM</w:t>
      </w:r>
      <w:r w:rsidRPr="00387B4B">
        <w:rPr>
          <w:sz w:val="22"/>
          <w:vertAlign w:val="subscript"/>
        </w:rPr>
        <w:t xml:space="preserve">2.5 </w:t>
      </w:r>
      <w:r w:rsidR="00F02322">
        <w:rPr>
          <w:sz w:val="22"/>
        </w:rPr>
        <w:t>respectively</w:t>
      </w:r>
      <w:r w:rsidRPr="00387B4B">
        <w:rPr>
          <w:sz w:val="22"/>
        </w:rPr>
        <w:t>.</w:t>
      </w:r>
    </w:p>
    <w:p w:rsidR="0073193F" w:rsidRPr="00387B4B" w:rsidRDefault="0073193F" w:rsidP="0073193F">
      <w:pPr>
        <w:spacing w:line="240" w:lineRule="auto"/>
        <w:ind w:firstLine="284"/>
        <w:rPr>
          <w:sz w:val="22"/>
        </w:rPr>
      </w:pPr>
      <w:r w:rsidRPr="00387B4B">
        <w:rPr>
          <w:sz w:val="22"/>
        </w:rPr>
        <w:lastRenderedPageBreak/>
        <w:t xml:space="preserve">Emissions of black carbon are reported in Table 3.23. In 1990 and 2014 emissions </w:t>
      </w:r>
      <w:r w:rsidRPr="00387B4B">
        <w:rPr>
          <w:bCs/>
          <w:sz w:val="22"/>
          <w:szCs w:val="22"/>
        </w:rPr>
        <w:t xml:space="preserve">from passenger cars, light-duty vehicles and heavy-duty trucks including buses are key categories; </w:t>
      </w:r>
      <w:r w:rsidRPr="00387B4B">
        <w:rPr>
          <w:sz w:val="22"/>
        </w:rPr>
        <w:t xml:space="preserve">emissions </w:t>
      </w:r>
      <w:r w:rsidRPr="00387B4B">
        <w:rPr>
          <w:bCs/>
          <w:sz w:val="22"/>
          <w:szCs w:val="22"/>
        </w:rPr>
        <w:t>from passenger cars and heavy-duty trucks including buses are key categories in trend.</w:t>
      </w:r>
    </w:p>
    <w:p w:rsidR="0073193F" w:rsidRPr="000075BC" w:rsidRDefault="0073193F" w:rsidP="00F02322">
      <w:pPr>
        <w:spacing w:line="240" w:lineRule="auto"/>
        <w:ind w:firstLine="284"/>
        <w:rPr>
          <w:sz w:val="22"/>
        </w:rPr>
      </w:pPr>
      <w:r w:rsidRPr="00387B4B">
        <w:rPr>
          <w:sz w:val="22"/>
        </w:rPr>
        <w:t>The emissions trend is general</w:t>
      </w:r>
      <w:r w:rsidR="00F02322">
        <w:rPr>
          <w:sz w:val="22"/>
        </w:rPr>
        <w:t>ly decreasing -56.3% since 1990</w:t>
      </w:r>
      <w:r w:rsidRPr="00387B4B">
        <w:rPr>
          <w:sz w:val="22"/>
        </w:rPr>
        <w:t>, in particular for heavy vehicles. The main contribution to total emissio</w:t>
      </w:r>
      <w:r w:rsidR="00F02322">
        <w:rPr>
          <w:sz w:val="22"/>
        </w:rPr>
        <w:t>ns is given by diesel vehicles, in 2014</w:t>
      </w:r>
      <w:r w:rsidRPr="00387B4B">
        <w:rPr>
          <w:sz w:val="22"/>
        </w:rPr>
        <w:t xml:space="preserve"> 97.2% </w:t>
      </w:r>
      <w:r w:rsidR="00F02322">
        <w:rPr>
          <w:sz w:val="22"/>
        </w:rPr>
        <w:t>out of the total</w:t>
      </w:r>
      <w:r w:rsidRPr="00387B4B">
        <w:rPr>
          <w:sz w:val="22"/>
        </w:rPr>
        <w:t>. Despite of the decrease, road transport is the main source of emissions at national level in 2014 (41.1%).</w:t>
      </w:r>
    </w:p>
    <w:p w:rsidR="0073193F" w:rsidRPr="000075BC" w:rsidRDefault="0073193F" w:rsidP="0073193F">
      <w:pPr>
        <w:spacing w:line="240" w:lineRule="auto"/>
        <w:rPr>
          <w:sz w:val="22"/>
        </w:rPr>
      </w:pPr>
    </w:p>
    <w:p w:rsidR="0073193F" w:rsidRPr="000075BC" w:rsidRDefault="0073193F" w:rsidP="0073193F">
      <w:pPr>
        <w:pStyle w:val="xl63"/>
        <w:spacing w:before="0" w:beforeAutospacing="0" w:after="120" w:afterAutospacing="0"/>
        <w:rPr>
          <w:rStyle w:val="Legenda"/>
          <w:rFonts w:cs="Times New Roman"/>
          <w:b w:val="0"/>
          <w:bCs/>
          <w:lang w:val="en-GB"/>
        </w:rPr>
      </w:pPr>
      <w:r w:rsidRPr="000075BC">
        <w:rPr>
          <w:rStyle w:val="Legenda"/>
          <w:rFonts w:cs="Times New Roman"/>
          <w:bCs/>
          <w:i w:val="0"/>
          <w:lang w:val="en-GB"/>
        </w:rPr>
        <w:t xml:space="preserve">Table 3.23   </w:t>
      </w:r>
      <w:r w:rsidRPr="000075BC">
        <w:rPr>
          <w:rStyle w:val="Legenda"/>
          <w:rFonts w:cs="Times New Roman"/>
          <w:b w:val="0"/>
          <w:bCs/>
          <w:lang w:val="en-GB"/>
        </w:rPr>
        <w:t>Time series of black carbon emissions in road transport (Gg)</w:t>
      </w:r>
    </w:p>
    <w:tbl>
      <w:tblPr>
        <w:tblW w:w="5000" w:type="pct"/>
        <w:tblCellMar>
          <w:left w:w="70" w:type="dxa"/>
          <w:right w:w="70" w:type="dxa"/>
        </w:tblCellMar>
        <w:tblLook w:val="04A0"/>
      </w:tblPr>
      <w:tblGrid>
        <w:gridCol w:w="3611"/>
        <w:gridCol w:w="684"/>
        <w:gridCol w:w="684"/>
        <w:gridCol w:w="685"/>
        <w:gridCol w:w="685"/>
        <w:gridCol w:w="685"/>
        <w:gridCol w:w="685"/>
        <w:gridCol w:w="685"/>
        <w:gridCol w:w="685"/>
        <w:gridCol w:w="690"/>
      </w:tblGrid>
      <w:tr w:rsidR="0073193F" w:rsidRPr="000075BC" w:rsidTr="00F02322">
        <w:trPr>
          <w:trHeight w:val="284"/>
          <w:tblHeader/>
        </w:trPr>
        <w:tc>
          <w:tcPr>
            <w:tcW w:w="1847" w:type="pct"/>
            <w:tcBorders>
              <w:top w:val="double" w:sz="6" w:space="0" w:color="808080"/>
              <w:left w:val="nil"/>
              <w:bottom w:val="double" w:sz="6" w:space="0" w:color="808080"/>
              <w:right w:val="nil"/>
            </w:tcBorders>
            <w:shd w:val="clear" w:color="auto" w:fill="auto"/>
            <w:vAlign w:val="bottom"/>
            <w:hideMark/>
          </w:tcPr>
          <w:p w:rsidR="0073193F" w:rsidRPr="00CC6895" w:rsidRDefault="0073193F" w:rsidP="0073193F">
            <w:pPr>
              <w:widowControl/>
              <w:spacing w:after="0" w:line="240" w:lineRule="auto"/>
              <w:rPr>
                <w:b/>
                <w:bCs/>
                <w:color w:val="000000"/>
                <w:sz w:val="18"/>
                <w:szCs w:val="18"/>
                <w:lang w:val="en-US" w:eastAsia="it-IT"/>
              </w:rPr>
            </w:pPr>
            <w:r w:rsidRPr="00CC6895">
              <w:rPr>
                <w:b/>
                <w:bCs/>
                <w:color w:val="000000"/>
                <w:sz w:val="18"/>
                <w:szCs w:val="18"/>
                <w:lang w:val="en-US" w:eastAsia="it-IT"/>
              </w:rPr>
              <w:t>Source categories for NFR Subsector 1.A.3.b</w:t>
            </w:r>
          </w:p>
        </w:tc>
        <w:tc>
          <w:tcPr>
            <w:tcW w:w="350" w:type="pct"/>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1990</w:t>
            </w:r>
          </w:p>
        </w:tc>
        <w:tc>
          <w:tcPr>
            <w:tcW w:w="350" w:type="pct"/>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1995</w:t>
            </w:r>
          </w:p>
        </w:tc>
        <w:tc>
          <w:tcPr>
            <w:tcW w:w="350" w:type="pct"/>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2000</w:t>
            </w:r>
          </w:p>
        </w:tc>
        <w:tc>
          <w:tcPr>
            <w:tcW w:w="350" w:type="pct"/>
            <w:tcBorders>
              <w:top w:val="double" w:sz="6" w:space="0" w:color="808080"/>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2005</w:t>
            </w:r>
          </w:p>
        </w:tc>
        <w:tc>
          <w:tcPr>
            <w:tcW w:w="350"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2010</w:t>
            </w:r>
          </w:p>
        </w:tc>
        <w:tc>
          <w:tcPr>
            <w:tcW w:w="350"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2011</w:t>
            </w:r>
          </w:p>
        </w:tc>
        <w:tc>
          <w:tcPr>
            <w:tcW w:w="350"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2012</w:t>
            </w:r>
          </w:p>
        </w:tc>
        <w:tc>
          <w:tcPr>
            <w:tcW w:w="350"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2013</w:t>
            </w:r>
          </w:p>
        </w:tc>
        <w:tc>
          <w:tcPr>
            <w:tcW w:w="351" w:type="pct"/>
            <w:tcBorders>
              <w:top w:val="double" w:sz="6" w:space="0" w:color="808080"/>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2014</w:t>
            </w:r>
          </w:p>
        </w:tc>
      </w:tr>
      <w:tr w:rsidR="0073193F" w:rsidRPr="000075BC" w:rsidTr="0073193F">
        <w:trPr>
          <w:trHeight w:val="284"/>
        </w:trPr>
        <w:tc>
          <w:tcPr>
            <w:tcW w:w="5000" w:type="pct"/>
            <w:gridSpan w:val="10"/>
            <w:tcBorders>
              <w:top w:val="double" w:sz="6" w:space="0" w:color="808080"/>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i/>
                <w:iCs/>
                <w:color w:val="000000"/>
                <w:sz w:val="18"/>
                <w:szCs w:val="18"/>
                <w:lang w:val="it-IT" w:eastAsia="it-IT"/>
              </w:rPr>
            </w:pPr>
            <w:r w:rsidRPr="000075BC">
              <w:rPr>
                <w:i/>
                <w:iCs/>
                <w:color w:val="000000"/>
                <w:sz w:val="18"/>
                <w:szCs w:val="18"/>
                <w:lang w:val="it-IT" w:eastAsia="it-IT"/>
              </w:rPr>
              <w:t>Gg</w:t>
            </w:r>
          </w:p>
        </w:tc>
      </w:tr>
      <w:tr w:rsidR="0073193F" w:rsidRPr="000075BC" w:rsidTr="00F02322">
        <w:trPr>
          <w:trHeight w:val="284"/>
        </w:trPr>
        <w:tc>
          <w:tcPr>
            <w:tcW w:w="1847" w:type="pct"/>
            <w:tcBorders>
              <w:top w:val="nil"/>
              <w:left w:val="nil"/>
              <w:bottom w:val="nil"/>
              <w:right w:val="nil"/>
            </w:tcBorders>
            <w:shd w:val="clear" w:color="auto" w:fill="auto"/>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 Passenger cars</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10</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8</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35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w:t>
            </w:r>
          </w:p>
        </w:tc>
      </w:tr>
      <w:tr w:rsidR="0073193F" w:rsidRPr="000075BC" w:rsidTr="00F02322">
        <w:trPr>
          <w:trHeight w:val="284"/>
        </w:trPr>
        <w:tc>
          <w:tcPr>
            <w:tcW w:w="1847" w:type="pct"/>
            <w:tcBorders>
              <w:top w:val="nil"/>
              <w:left w:val="nil"/>
              <w:bottom w:val="nil"/>
              <w:right w:val="nil"/>
            </w:tcBorders>
            <w:shd w:val="clear" w:color="auto" w:fill="auto"/>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1.A.3.b.ii Light-duty vehicles</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8</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4</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w:t>
            </w:r>
          </w:p>
        </w:tc>
        <w:tc>
          <w:tcPr>
            <w:tcW w:w="35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w:t>
            </w:r>
          </w:p>
        </w:tc>
      </w:tr>
      <w:tr w:rsidR="0073193F" w:rsidRPr="000075BC" w:rsidTr="00F02322">
        <w:trPr>
          <w:trHeight w:val="284"/>
        </w:trPr>
        <w:tc>
          <w:tcPr>
            <w:tcW w:w="1847" w:type="pct"/>
            <w:tcBorders>
              <w:top w:val="nil"/>
              <w:left w:val="nil"/>
              <w:bottom w:val="nil"/>
              <w:right w:val="nil"/>
            </w:tcBorders>
            <w:shd w:val="clear" w:color="auto" w:fill="auto"/>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1.A.3.b.iii Heavy-duty vehicles including buses</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w:t>
            </w:r>
          </w:p>
        </w:tc>
        <w:tc>
          <w:tcPr>
            <w:tcW w:w="35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w:t>
            </w:r>
          </w:p>
        </w:tc>
      </w:tr>
      <w:tr w:rsidR="0073193F" w:rsidRPr="000075BC" w:rsidTr="00F02322">
        <w:trPr>
          <w:trHeight w:val="284"/>
        </w:trPr>
        <w:tc>
          <w:tcPr>
            <w:tcW w:w="1847" w:type="pct"/>
            <w:tcBorders>
              <w:top w:val="nil"/>
              <w:left w:val="nil"/>
              <w:bottom w:val="nil"/>
              <w:right w:val="nil"/>
            </w:tcBorders>
            <w:shd w:val="clear" w:color="auto" w:fill="auto"/>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1.A.3.b.iv Mopeds and motorcycles</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0.3</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0.3</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0.3</w:t>
            </w:r>
          </w:p>
        </w:tc>
        <w:tc>
          <w:tcPr>
            <w:tcW w:w="350"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0.3</w:t>
            </w:r>
          </w:p>
        </w:tc>
        <w:tc>
          <w:tcPr>
            <w:tcW w:w="35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0.2</w:t>
            </w:r>
          </w:p>
        </w:tc>
      </w:tr>
      <w:tr w:rsidR="0073193F" w:rsidRPr="000075BC" w:rsidTr="00F02322">
        <w:trPr>
          <w:trHeight w:val="284"/>
        </w:trPr>
        <w:tc>
          <w:tcPr>
            <w:tcW w:w="1847" w:type="pct"/>
            <w:tcBorders>
              <w:top w:val="nil"/>
              <w:left w:val="nil"/>
              <w:bottom w:val="double" w:sz="6" w:space="0" w:color="808080"/>
              <w:right w:val="nil"/>
            </w:tcBorders>
            <w:shd w:val="clear" w:color="auto" w:fill="auto"/>
            <w:vAlign w:val="bottom"/>
            <w:hideMark/>
          </w:tcPr>
          <w:p w:rsidR="0073193F" w:rsidRPr="000075BC" w:rsidRDefault="0073193F" w:rsidP="0073193F">
            <w:pPr>
              <w:widowControl/>
              <w:spacing w:after="0" w:line="240" w:lineRule="auto"/>
              <w:rPr>
                <w:b/>
                <w:bCs/>
                <w:color w:val="000000"/>
                <w:sz w:val="18"/>
                <w:szCs w:val="18"/>
                <w:lang w:val="it-IT" w:eastAsia="it-IT"/>
              </w:rPr>
            </w:pPr>
            <w:r w:rsidRPr="000075BC">
              <w:rPr>
                <w:b/>
                <w:bCs/>
                <w:color w:val="000000"/>
                <w:sz w:val="18"/>
                <w:szCs w:val="18"/>
                <w:lang w:val="it-IT" w:eastAsia="it-IT"/>
              </w:rPr>
              <w:t>Total emissions</w:t>
            </w:r>
          </w:p>
        </w:tc>
        <w:tc>
          <w:tcPr>
            <w:tcW w:w="350"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23</w:t>
            </w:r>
          </w:p>
        </w:tc>
        <w:tc>
          <w:tcPr>
            <w:tcW w:w="350"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22</w:t>
            </w:r>
          </w:p>
        </w:tc>
        <w:tc>
          <w:tcPr>
            <w:tcW w:w="350"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21</w:t>
            </w:r>
          </w:p>
        </w:tc>
        <w:tc>
          <w:tcPr>
            <w:tcW w:w="350"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w:t>
            </w:r>
          </w:p>
        </w:tc>
        <w:tc>
          <w:tcPr>
            <w:tcW w:w="350"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16</w:t>
            </w:r>
          </w:p>
        </w:tc>
        <w:tc>
          <w:tcPr>
            <w:tcW w:w="350"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15</w:t>
            </w:r>
          </w:p>
        </w:tc>
        <w:tc>
          <w:tcPr>
            <w:tcW w:w="350"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12</w:t>
            </w:r>
          </w:p>
        </w:tc>
        <w:tc>
          <w:tcPr>
            <w:tcW w:w="350"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11</w:t>
            </w:r>
          </w:p>
        </w:tc>
        <w:tc>
          <w:tcPr>
            <w:tcW w:w="351" w:type="pct"/>
            <w:tcBorders>
              <w:top w:val="nil"/>
              <w:left w:val="nil"/>
              <w:bottom w:val="double" w:sz="6" w:space="0" w:color="808080"/>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10</w:t>
            </w:r>
          </w:p>
        </w:tc>
      </w:tr>
    </w:tbl>
    <w:p w:rsidR="0073193F" w:rsidRPr="000075BC" w:rsidRDefault="0073193F" w:rsidP="0073193F">
      <w:pPr>
        <w:spacing w:line="240" w:lineRule="auto"/>
        <w:rPr>
          <w:sz w:val="22"/>
        </w:rPr>
      </w:pPr>
    </w:p>
    <w:p w:rsidR="0073193F" w:rsidRPr="000075BC" w:rsidRDefault="0073193F" w:rsidP="0073193F">
      <w:pPr>
        <w:spacing w:line="240" w:lineRule="auto"/>
        <w:ind w:firstLine="284"/>
        <w:rPr>
          <w:sz w:val="22"/>
        </w:rPr>
      </w:pPr>
      <w:r w:rsidRPr="000075BC">
        <w:rPr>
          <w:sz w:val="22"/>
        </w:rPr>
        <w:t>Emissions of SO</w:t>
      </w:r>
      <w:r w:rsidRPr="000075BC">
        <w:rPr>
          <w:sz w:val="22"/>
          <w:vertAlign w:val="subscript"/>
        </w:rPr>
        <w:t xml:space="preserve">X, </w:t>
      </w:r>
      <w:r w:rsidRPr="000075BC">
        <w:rPr>
          <w:sz w:val="22"/>
        </w:rPr>
        <w:t>NH</w:t>
      </w:r>
      <w:r w:rsidRPr="000075BC">
        <w:rPr>
          <w:sz w:val="22"/>
          <w:vertAlign w:val="subscript"/>
        </w:rPr>
        <w:t>3</w:t>
      </w:r>
      <w:r w:rsidRPr="000075BC">
        <w:rPr>
          <w:sz w:val="22"/>
        </w:rPr>
        <w:t xml:space="preserve"> and Pb (Table 3.24) are not key categories in 2014, despite emissions of SO</w:t>
      </w:r>
      <w:r w:rsidRPr="000075BC">
        <w:rPr>
          <w:sz w:val="22"/>
          <w:vertAlign w:val="subscript"/>
        </w:rPr>
        <w:t>X</w:t>
      </w:r>
      <w:r w:rsidRPr="000075BC">
        <w:rPr>
          <w:sz w:val="22"/>
        </w:rPr>
        <w:t xml:space="preserve"> and Pb from passenger cars are key categories in 1990 and emissions of SO</w:t>
      </w:r>
      <w:r w:rsidRPr="000075BC">
        <w:rPr>
          <w:sz w:val="22"/>
          <w:vertAlign w:val="subscript"/>
        </w:rPr>
        <w:t>X</w:t>
      </w:r>
      <w:r w:rsidRPr="000075BC">
        <w:rPr>
          <w:sz w:val="22"/>
        </w:rPr>
        <w:t>, NH</w:t>
      </w:r>
      <w:r w:rsidRPr="000075BC">
        <w:rPr>
          <w:sz w:val="22"/>
          <w:vertAlign w:val="subscript"/>
        </w:rPr>
        <w:t>3</w:t>
      </w:r>
      <w:r w:rsidRPr="000075BC">
        <w:rPr>
          <w:sz w:val="22"/>
        </w:rPr>
        <w:t xml:space="preserve"> and Pb from passenger cars are key categories in trend. Emissions of these pollutants deriving from road transport are irrelevant in 2014, compared to other sectors. Emissions of SO</w:t>
      </w:r>
      <w:r w:rsidRPr="000075BC">
        <w:rPr>
          <w:sz w:val="22"/>
          <w:vertAlign w:val="subscript"/>
        </w:rPr>
        <w:t>X</w:t>
      </w:r>
      <w:r w:rsidRPr="000075BC">
        <w:rPr>
          <w:sz w:val="22"/>
        </w:rPr>
        <w:t xml:space="preserve"> and Pb show strong decreases (since 2002, Pb resulting emissions are not exhaust), due to limits on fuels properties imposed by legislation. SO</w:t>
      </w:r>
      <w:r w:rsidRPr="000075BC">
        <w:rPr>
          <w:sz w:val="22"/>
          <w:vertAlign w:val="subscript"/>
        </w:rPr>
        <w:t>X</w:t>
      </w:r>
      <w:r w:rsidRPr="000075BC">
        <w:rPr>
          <w:sz w:val="22"/>
        </w:rPr>
        <w:t xml:space="preserve"> emissions decrease by 99.7%, representing 0.3% of the total in 2014. Emissions of Pb decrease of 99.7% and represent, in 2014, 4.2% of total national emissions. Emissions of NH</w:t>
      </w:r>
      <w:r w:rsidRPr="000075BC">
        <w:rPr>
          <w:sz w:val="22"/>
          <w:vertAlign w:val="subscript"/>
        </w:rPr>
        <w:t>3</w:t>
      </w:r>
      <w:r w:rsidRPr="000075BC">
        <w:rPr>
          <w:sz w:val="22"/>
        </w:rPr>
        <w:t>, despite the strong increase since 1990, in 2014 account for just 1.6% out of the total.</w:t>
      </w:r>
    </w:p>
    <w:p w:rsidR="0073193F" w:rsidRPr="000075BC" w:rsidRDefault="0073193F" w:rsidP="0073193F">
      <w:pPr>
        <w:spacing w:line="240" w:lineRule="auto"/>
        <w:rPr>
          <w:rStyle w:val="Legenda"/>
          <w:bCs/>
          <w:i/>
        </w:rPr>
      </w:pPr>
    </w:p>
    <w:p w:rsidR="0073193F" w:rsidRPr="000075BC" w:rsidRDefault="0073193F" w:rsidP="0073193F">
      <w:pPr>
        <w:pStyle w:val="xl63"/>
        <w:spacing w:before="0" w:beforeAutospacing="0" w:after="120" w:afterAutospacing="0"/>
        <w:rPr>
          <w:rStyle w:val="Legenda"/>
          <w:rFonts w:cs="Times New Roman"/>
          <w:b w:val="0"/>
          <w:bCs/>
          <w:lang w:val="en-GB"/>
        </w:rPr>
      </w:pPr>
      <w:r w:rsidRPr="000075BC">
        <w:rPr>
          <w:rStyle w:val="Legenda"/>
          <w:rFonts w:cs="Times New Roman"/>
          <w:bCs/>
          <w:i w:val="0"/>
          <w:lang w:val="en-GB"/>
        </w:rPr>
        <w:t xml:space="preserve">Table 3.24   </w:t>
      </w:r>
      <w:r w:rsidRPr="000075BC">
        <w:rPr>
          <w:rStyle w:val="Legenda"/>
          <w:rFonts w:cs="Times New Roman"/>
          <w:b w:val="0"/>
          <w:bCs/>
          <w:lang w:val="en-GB"/>
        </w:rPr>
        <w:t>Time series of sulphur oxides, ammonia and lead emissions in road transport</w:t>
      </w:r>
    </w:p>
    <w:tbl>
      <w:tblPr>
        <w:tblW w:w="5000" w:type="pct"/>
        <w:tblCellMar>
          <w:left w:w="70" w:type="dxa"/>
          <w:right w:w="70" w:type="dxa"/>
        </w:tblCellMar>
        <w:tblLook w:val="04A0"/>
      </w:tblPr>
      <w:tblGrid>
        <w:gridCol w:w="3377"/>
        <w:gridCol w:w="712"/>
        <w:gridCol w:w="712"/>
        <w:gridCol w:w="712"/>
        <w:gridCol w:w="712"/>
        <w:gridCol w:w="712"/>
        <w:gridCol w:w="712"/>
        <w:gridCol w:w="712"/>
        <w:gridCol w:w="712"/>
        <w:gridCol w:w="706"/>
      </w:tblGrid>
      <w:tr w:rsidR="0073193F" w:rsidRPr="000075BC" w:rsidTr="0073193F">
        <w:trPr>
          <w:trHeight w:val="284"/>
          <w:tblHeader/>
        </w:trPr>
        <w:tc>
          <w:tcPr>
            <w:tcW w:w="1727" w:type="pct"/>
            <w:tcBorders>
              <w:top w:val="double" w:sz="6" w:space="0" w:color="auto"/>
              <w:left w:val="nil"/>
              <w:bottom w:val="double" w:sz="6" w:space="0" w:color="auto"/>
              <w:right w:val="nil"/>
            </w:tcBorders>
            <w:shd w:val="clear" w:color="auto" w:fill="auto"/>
            <w:vAlign w:val="bottom"/>
            <w:hideMark/>
          </w:tcPr>
          <w:p w:rsidR="0073193F" w:rsidRPr="00CC6895" w:rsidRDefault="0073193F" w:rsidP="0073193F">
            <w:pPr>
              <w:widowControl/>
              <w:spacing w:after="0" w:line="240" w:lineRule="auto"/>
              <w:rPr>
                <w:b/>
                <w:bCs/>
                <w:color w:val="000000"/>
                <w:sz w:val="18"/>
                <w:szCs w:val="18"/>
                <w:lang w:val="en-US" w:eastAsia="it-IT"/>
              </w:rPr>
            </w:pPr>
            <w:r w:rsidRPr="00CC6895">
              <w:rPr>
                <w:b/>
                <w:bCs/>
                <w:color w:val="000000"/>
                <w:sz w:val="18"/>
                <w:szCs w:val="18"/>
                <w:lang w:val="en-US" w:eastAsia="it-IT"/>
              </w:rPr>
              <w:t>SO</w:t>
            </w:r>
            <w:r w:rsidRPr="00CC6895">
              <w:rPr>
                <w:b/>
                <w:bCs/>
                <w:color w:val="000000"/>
                <w:sz w:val="18"/>
                <w:szCs w:val="18"/>
                <w:vertAlign w:val="subscript"/>
                <w:lang w:val="en-US" w:eastAsia="it-IT"/>
              </w:rPr>
              <w:t>X</w:t>
            </w:r>
            <w:r w:rsidRPr="00CC6895">
              <w:rPr>
                <w:b/>
                <w:bCs/>
                <w:color w:val="000000"/>
                <w:sz w:val="18"/>
                <w:szCs w:val="18"/>
                <w:lang w:val="en-US" w:eastAsia="it-IT"/>
              </w:rPr>
              <w:t xml:space="preserve"> , NH</w:t>
            </w:r>
            <w:r w:rsidRPr="00CC6895">
              <w:rPr>
                <w:b/>
                <w:bCs/>
                <w:color w:val="000000"/>
                <w:sz w:val="18"/>
                <w:szCs w:val="18"/>
                <w:vertAlign w:val="subscript"/>
                <w:lang w:val="en-US" w:eastAsia="it-IT"/>
              </w:rPr>
              <w:t>3</w:t>
            </w:r>
            <w:r w:rsidRPr="00CC6895">
              <w:rPr>
                <w:b/>
                <w:bCs/>
                <w:color w:val="000000"/>
                <w:sz w:val="18"/>
                <w:szCs w:val="18"/>
                <w:lang w:val="en-US" w:eastAsia="it-IT"/>
              </w:rPr>
              <w:t>, Pb Total Emissions for NFR Subsector 1.A.3.b</w:t>
            </w:r>
          </w:p>
        </w:tc>
        <w:tc>
          <w:tcPr>
            <w:tcW w:w="364" w:type="pct"/>
            <w:tcBorders>
              <w:top w:val="double" w:sz="6" w:space="0" w:color="auto"/>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1990</w:t>
            </w:r>
          </w:p>
        </w:tc>
        <w:tc>
          <w:tcPr>
            <w:tcW w:w="364" w:type="pct"/>
            <w:tcBorders>
              <w:top w:val="double" w:sz="6" w:space="0" w:color="auto"/>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1995</w:t>
            </w:r>
          </w:p>
        </w:tc>
        <w:tc>
          <w:tcPr>
            <w:tcW w:w="364" w:type="pct"/>
            <w:tcBorders>
              <w:top w:val="double" w:sz="6" w:space="0" w:color="auto"/>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2000</w:t>
            </w:r>
          </w:p>
        </w:tc>
        <w:tc>
          <w:tcPr>
            <w:tcW w:w="364" w:type="pct"/>
            <w:tcBorders>
              <w:top w:val="double" w:sz="6" w:space="0" w:color="auto"/>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2005</w:t>
            </w:r>
          </w:p>
        </w:tc>
        <w:tc>
          <w:tcPr>
            <w:tcW w:w="364" w:type="pct"/>
            <w:tcBorders>
              <w:top w:val="double" w:sz="6" w:space="0" w:color="auto"/>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2010</w:t>
            </w:r>
          </w:p>
        </w:tc>
        <w:tc>
          <w:tcPr>
            <w:tcW w:w="364" w:type="pct"/>
            <w:tcBorders>
              <w:top w:val="double" w:sz="6" w:space="0" w:color="auto"/>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2011</w:t>
            </w:r>
          </w:p>
        </w:tc>
        <w:tc>
          <w:tcPr>
            <w:tcW w:w="364" w:type="pct"/>
            <w:tcBorders>
              <w:top w:val="double" w:sz="6" w:space="0" w:color="auto"/>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2012</w:t>
            </w:r>
          </w:p>
        </w:tc>
        <w:tc>
          <w:tcPr>
            <w:tcW w:w="364" w:type="pct"/>
            <w:tcBorders>
              <w:top w:val="double" w:sz="6" w:space="0" w:color="auto"/>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2013</w:t>
            </w:r>
          </w:p>
        </w:tc>
        <w:tc>
          <w:tcPr>
            <w:tcW w:w="361" w:type="pct"/>
            <w:tcBorders>
              <w:top w:val="double" w:sz="6" w:space="0" w:color="auto"/>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b/>
                <w:bCs/>
                <w:color w:val="000000"/>
                <w:sz w:val="18"/>
                <w:szCs w:val="18"/>
                <w:lang w:val="it-IT" w:eastAsia="it-IT"/>
              </w:rPr>
            </w:pPr>
            <w:r w:rsidRPr="000075BC">
              <w:rPr>
                <w:b/>
                <w:bCs/>
                <w:color w:val="000000"/>
                <w:sz w:val="18"/>
                <w:szCs w:val="18"/>
                <w:lang w:val="it-IT" w:eastAsia="it-IT"/>
              </w:rPr>
              <w:t>2014</w:t>
            </w:r>
          </w:p>
        </w:tc>
      </w:tr>
      <w:tr w:rsidR="0073193F" w:rsidRPr="000075BC" w:rsidTr="0073193F">
        <w:trPr>
          <w:trHeight w:val="284"/>
        </w:trPr>
        <w:tc>
          <w:tcPr>
            <w:tcW w:w="172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SO</w:t>
            </w:r>
            <w:r w:rsidRPr="000075BC">
              <w:rPr>
                <w:color w:val="000000"/>
                <w:sz w:val="18"/>
                <w:szCs w:val="18"/>
                <w:vertAlign w:val="subscript"/>
                <w:lang w:val="it-IT" w:eastAsia="it-IT"/>
              </w:rPr>
              <w:t>X</w:t>
            </w:r>
            <w:r w:rsidRPr="000075BC">
              <w:rPr>
                <w:color w:val="000000"/>
                <w:sz w:val="18"/>
                <w:szCs w:val="18"/>
                <w:lang w:val="it-IT" w:eastAsia="it-IT"/>
              </w:rPr>
              <w:t xml:space="preserve"> (Gg)</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130</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72</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12</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0.4</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0.4</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0.4</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0.4</w:t>
            </w:r>
          </w:p>
        </w:tc>
        <w:tc>
          <w:tcPr>
            <w:tcW w:w="36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0.4</w:t>
            </w:r>
          </w:p>
        </w:tc>
      </w:tr>
      <w:tr w:rsidR="0073193F" w:rsidRPr="000075BC" w:rsidTr="0073193F">
        <w:trPr>
          <w:trHeight w:val="284"/>
        </w:trPr>
        <w:tc>
          <w:tcPr>
            <w:tcW w:w="1727"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NH</w:t>
            </w:r>
            <w:r w:rsidRPr="000075BC">
              <w:rPr>
                <w:color w:val="000000"/>
                <w:sz w:val="18"/>
                <w:szCs w:val="18"/>
                <w:vertAlign w:val="subscript"/>
                <w:lang w:val="it-IT" w:eastAsia="it-IT"/>
              </w:rPr>
              <w:t>3</w:t>
            </w:r>
            <w:r w:rsidRPr="000075BC">
              <w:rPr>
                <w:color w:val="000000"/>
                <w:sz w:val="18"/>
                <w:szCs w:val="18"/>
                <w:lang w:val="it-IT" w:eastAsia="it-IT"/>
              </w:rPr>
              <w:t xml:space="preserve"> (Gg)</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5</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20</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15</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9</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8</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w:t>
            </w:r>
          </w:p>
        </w:tc>
        <w:tc>
          <w:tcPr>
            <w:tcW w:w="364"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7</w:t>
            </w:r>
          </w:p>
        </w:tc>
        <w:tc>
          <w:tcPr>
            <w:tcW w:w="361" w:type="pct"/>
            <w:tcBorders>
              <w:top w:val="nil"/>
              <w:left w:val="nil"/>
              <w:bottom w:val="nil"/>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w:t>
            </w:r>
          </w:p>
        </w:tc>
      </w:tr>
      <w:tr w:rsidR="0073193F" w:rsidRPr="000075BC" w:rsidTr="0073193F">
        <w:trPr>
          <w:trHeight w:val="284"/>
        </w:trPr>
        <w:tc>
          <w:tcPr>
            <w:tcW w:w="1727"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left"/>
              <w:rPr>
                <w:color w:val="000000"/>
                <w:sz w:val="18"/>
                <w:szCs w:val="18"/>
                <w:lang w:val="it-IT" w:eastAsia="it-IT"/>
              </w:rPr>
            </w:pPr>
            <w:r w:rsidRPr="000075BC">
              <w:rPr>
                <w:color w:val="000000"/>
                <w:sz w:val="18"/>
                <w:szCs w:val="18"/>
                <w:lang w:val="it-IT" w:eastAsia="it-IT"/>
              </w:rPr>
              <w:t>Pb (Mg)</w:t>
            </w:r>
          </w:p>
        </w:tc>
        <w:tc>
          <w:tcPr>
            <w:tcW w:w="364"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3922</w:t>
            </w:r>
          </w:p>
        </w:tc>
        <w:tc>
          <w:tcPr>
            <w:tcW w:w="364"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1657</w:t>
            </w:r>
          </w:p>
        </w:tc>
        <w:tc>
          <w:tcPr>
            <w:tcW w:w="364"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685</w:t>
            </w:r>
          </w:p>
        </w:tc>
        <w:tc>
          <w:tcPr>
            <w:tcW w:w="364"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13</w:t>
            </w:r>
          </w:p>
        </w:tc>
        <w:tc>
          <w:tcPr>
            <w:tcW w:w="364"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12</w:t>
            </w:r>
          </w:p>
        </w:tc>
        <w:tc>
          <w:tcPr>
            <w:tcW w:w="364"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12</w:t>
            </w:r>
          </w:p>
        </w:tc>
        <w:tc>
          <w:tcPr>
            <w:tcW w:w="364"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11</w:t>
            </w:r>
          </w:p>
        </w:tc>
        <w:tc>
          <w:tcPr>
            <w:tcW w:w="364"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11</w:t>
            </w:r>
          </w:p>
        </w:tc>
        <w:tc>
          <w:tcPr>
            <w:tcW w:w="361" w:type="pct"/>
            <w:tcBorders>
              <w:top w:val="nil"/>
              <w:left w:val="nil"/>
              <w:bottom w:val="double" w:sz="6" w:space="0" w:color="auto"/>
              <w:right w:val="nil"/>
            </w:tcBorders>
            <w:shd w:val="clear" w:color="auto" w:fill="auto"/>
            <w:noWrap/>
            <w:vAlign w:val="bottom"/>
            <w:hideMark/>
          </w:tcPr>
          <w:p w:rsidR="0073193F" w:rsidRPr="000075BC" w:rsidRDefault="0073193F" w:rsidP="0073193F">
            <w:pPr>
              <w:widowControl/>
              <w:spacing w:after="0" w:line="240" w:lineRule="auto"/>
              <w:jc w:val="center"/>
              <w:rPr>
                <w:color w:val="000000"/>
                <w:sz w:val="18"/>
                <w:szCs w:val="18"/>
                <w:lang w:val="it-IT" w:eastAsia="it-IT"/>
              </w:rPr>
            </w:pPr>
            <w:r w:rsidRPr="000075BC">
              <w:rPr>
                <w:color w:val="000000"/>
                <w:sz w:val="18"/>
                <w:szCs w:val="18"/>
                <w:lang w:val="it-IT" w:eastAsia="it-IT"/>
              </w:rPr>
              <w:t>11</w:t>
            </w:r>
          </w:p>
        </w:tc>
      </w:tr>
    </w:tbl>
    <w:p w:rsidR="00F02322" w:rsidRPr="00387B4B" w:rsidRDefault="00F02322" w:rsidP="0073193F">
      <w:pPr>
        <w:spacing w:line="240" w:lineRule="auto"/>
        <w:rPr>
          <w:rStyle w:val="Legenda"/>
          <w:bCs/>
          <w:sz w:val="22"/>
          <w:szCs w:val="22"/>
        </w:rPr>
      </w:pPr>
    </w:p>
    <w:p w:rsidR="0073193F" w:rsidRPr="000075BC" w:rsidRDefault="0073193F" w:rsidP="0073193F">
      <w:pPr>
        <w:pStyle w:val="Titolo3"/>
      </w:pPr>
      <w:bookmarkStart w:id="93" w:name="_Toc291694056"/>
      <w:bookmarkStart w:id="94" w:name="_Toc353355236"/>
      <w:bookmarkStart w:id="95" w:name="_Toc384040720"/>
      <w:bookmarkStart w:id="96" w:name="_Toc445660598"/>
      <w:r w:rsidRPr="000075BC">
        <w:t>QA/QC and Uncertainty</w:t>
      </w:r>
      <w:bookmarkEnd w:id="93"/>
      <w:bookmarkEnd w:id="94"/>
      <w:bookmarkEnd w:id="95"/>
      <w:bookmarkEnd w:id="96"/>
    </w:p>
    <w:p w:rsidR="0073193F" w:rsidRPr="000075BC" w:rsidRDefault="0073193F" w:rsidP="0073193F">
      <w:pPr>
        <w:spacing w:line="240" w:lineRule="auto"/>
        <w:ind w:firstLine="284"/>
        <w:rPr>
          <w:sz w:val="22"/>
          <w:szCs w:val="16"/>
        </w:rPr>
      </w:pPr>
      <w:r w:rsidRPr="000075BC">
        <w:rPr>
          <w:sz w:val="22"/>
        </w:rPr>
        <w:t>Data used for estimating emissions from the road transport sector, derive from different sources, including official statistics providers and industrial associations.</w:t>
      </w:r>
    </w:p>
    <w:p w:rsidR="0073193F" w:rsidRPr="000075BC" w:rsidRDefault="0073193F" w:rsidP="0073193F">
      <w:pPr>
        <w:spacing w:line="240" w:lineRule="auto"/>
        <w:ind w:firstLine="284"/>
        <w:rPr>
          <w:sz w:val="22"/>
        </w:rPr>
      </w:pPr>
      <w:r w:rsidRPr="000075BC">
        <w:rPr>
          <w:sz w:val="22"/>
        </w:rPr>
        <w:t>A specific procedure undertaken for improving the inventory in the sector regards the establishment of a national expert panel in road transport which involves, on a voluntary basis, different institutions, local agencies and industrial associations cooperating for improving activity data and emission factors accuracy. In this group emission estimates are presented annually and new methodologies are shared and discussed. Reports and data of the meetings can be found at the following address:</w:t>
      </w:r>
    </w:p>
    <w:p w:rsidR="0073193F" w:rsidRPr="00F02322" w:rsidRDefault="00C05FB0" w:rsidP="0073193F">
      <w:pPr>
        <w:spacing w:line="240" w:lineRule="auto"/>
        <w:rPr>
          <w:sz w:val="22"/>
          <w:szCs w:val="22"/>
        </w:rPr>
      </w:pPr>
      <w:hyperlink r:id="rId100" w:history="1">
        <w:r w:rsidR="0073193F" w:rsidRPr="00F02322">
          <w:rPr>
            <w:rStyle w:val="Collegamentoipertestuale"/>
            <w:sz w:val="22"/>
            <w:szCs w:val="22"/>
          </w:rPr>
          <w:t>http://groupware.sinanet.isprambiente.it/expert_panel/library</w:t>
        </w:r>
      </w:hyperlink>
      <w:r w:rsidR="0073193F" w:rsidRPr="00F02322">
        <w:rPr>
          <w:sz w:val="22"/>
          <w:szCs w:val="22"/>
        </w:rPr>
        <w:t xml:space="preserve"> </w:t>
      </w:r>
    </w:p>
    <w:p w:rsidR="0073193F" w:rsidRPr="000075BC" w:rsidRDefault="0073193F" w:rsidP="0073193F">
      <w:pPr>
        <w:spacing w:line="240" w:lineRule="auto"/>
        <w:ind w:firstLine="284"/>
        <w:rPr>
          <w:sz w:val="22"/>
        </w:rPr>
      </w:pPr>
      <w:r w:rsidRPr="000075BC">
        <w:rPr>
          <w:sz w:val="22"/>
        </w:rPr>
        <w:t xml:space="preserve">Besides, time series resulting from the recalculation due to the application of COPERT 4 have been discussed with national experts in the framework of an </w:t>
      </w:r>
      <w:r w:rsidRPr="000075BC">
        <w:rPr>
          <w:i/>
          <w:sz w:val="22"/>
        </w:rPr>
        <w:t>ad hoc</w:t>
      </w:r>
      <w:r w:rsidRPr="000075BC">
        <w:rPr>
          <w:sz w:val="22"/>
        </w:rPr>
        <w:t xml:space="preserve"> working group on air emissions inventories. The group is chaired by ISPRA and includes participants from the local authorities responsible for the preparation of local inventories, sectoral experts, the Ministry of Environment, Land and Sea, and air quality model experts. Recalculations are comparable with those resulting from application of the new model at local level. Top-down and bottom-up approaches have been compared with the aim at identifying the major problems and future possible improvements in the methodology to be addressed.</w:t>
      </w:r>
    </w:p>
    <w:p w:rsidR="0073193F" w:rsidRPr="000075BC" w:rsidRDefault="0073193F" w:rsidP="0073193F">
      <w:pPr>
        <w:autoSpaceDE w:val="0"/>
        <w:autoSpaceDN w:val="0"/>
        <w:adjustRightInd w:val="0"/>
        <w:spacing w:line="240" w:lineRule="auto"/>
        <w:ind w:firstLine="284"/>
        <w:rPr>
          <w:sz w:val="22"/>
          <w:szCs w:val="16"/>
        </w:rPr>
      </w:pPr>
      <w:r w:rsidRPr="000075BC">
        <w:rPr>
          <w:sz w:val="22"/>
        </w:rPr>
        <w:lastRenderedPageBreak/>
        <w:t xml:space="preserve">A Montecarlo analysis has been carried out </w:t>
      </w:r>
      <w:r w:rsidRPr="000075BC">
        <w:rPr>
          <w:sz w:val="22"/>
          <w:lang w:val="en-US"/>
        </w:rPr>
        <w:t>by EMISIA on behalf of the Joint Research Centre (Kouridis et al., 2010) in the framework of the study “Uncertainty estimates and guidance for road transport emission calculations” for 2005 emissions.</w:t>
      </w:r>
      <w:r w:rsidRPr="000075BC">
        <w:rPr>
          <w:sz w:val="22"/>
        </w:rPr>
        <w:t xml:space="preserve"> </w:t>
      </w:r>
      <w:r w:rsidRPr="000075BC">
        <w:rPr>
          <w:sz w:val="22"/>
          <w:lang w:val="en-US"/>
        </w:rPr>
        <w:t xml:space="preserve">The study shows an uncertainty assessment, at Italian level, for road transport emissions on the basis of 2005 input parameters of the COPERT 4 model (v. 7.0). </w:t>
      </w:r>
    </w:p>
    <w:p w:rsidR="0073193F" w:rsidRPr="000075BC" w:rsidRDefault="0073193F" w:rsidP="0073193F">
      <w:pPr>
        <w:spacing w:line="240" w:lineRule="auto"/>
        <w:rPr>
          <w:sz w:val="22"/>
        </w:rPr>
      </w:pPr>
    </w:p>
    <w:p w:rsidR="0073193F" w:rsidRPr="000075BC" w:rsidRDefault="0073193F" w:rsidP="0073193F">
      <w:pPr>
        <w:pStyle w:val="Titolo3"/>
      </w:pPr>
      <w:bookmarkStart w:id="97" w:name="_Toc291694057"/>
      <w:bookmarkStart w:id="98" w:name="_Toc353355237"/>
      <w:bookmarkStart w:id="99" w:name="_Toc384040721"/>
      <w:bookmarkStart w:id="100" w:name="_Toc445660599"/>
      <w:r w:rsidRPr="000075BC">
        <w:t>Recalculation</w:t>
      </w:r>
      <w:bookmarkEnd w:id="97"/>
      <w:bookmarkEnd w:id="98"/>
      <w:bookmarkEnd w:id="99"/>
      <w:bookmarkEnd w:id="100"/>
    </w:p>
    <w:p w:rsidR="0073193F" w:rsidRPr="000075BC" w:rsidRDefault="0073193F" w:rsidP="0073193F">
      <w:pPr>
        <w:spacing w:line="240" w:lineRule="auto"/>
        <w:ind w:firstLine="284"/>
        <w:rPr>
          <w:sz w:val="22"/>
        </w:rPr>
      </w:pPr>
      <w:r w:rsidRPr="000075BC">
        <w:rPr>
          <w:sz w:val="22"/>
        </w:rPr>
        <w:t>The annual update of the emissions time series from road transport implies a periodic review process. In 2016 submission the historical series has been revised according to the application of the model C</w:t>
      </w:r>
      <w:r w:rsidR="00F02322">
        <w:rPr>
          <w:sz w:val="22"/>
        </w:rPr>
        <w:t>OPERT</w:t>
      </w:r>
      <w:r w:rsidRPr="000075BC">
        <w:rPr>
          <w:sz w:val="22"/>
        </w:rPr>
        <w:t xml:space="preserve"> 4 v.11.3 for all vehicle categories except for </w:t>
      </w:r>
      <w:r w:rsidR="00F02322">
        <w:rPr>
          <w:sz w:val="22"/>
        </w:rPr>
        <w:t>CNG</w:t>
      </w:r>
      <w:r w:rsidRPr="000075BC">
        <w:rPr>
          <w:sz w:val="22"/>
        </w:rPr>
        <w:t xml:space="preserve"> passenger cars, for which a country specific database has been used.</w:t>
      </w:r>
    </w:p>
    <w:p w:rsidR="0073193F" w:rsidRPr="000075BC" w:rsidRDefault="0073193F" w:rsidP="0073193F">
      <w:pPr>
        <w:spacing w:line="240" w:lineRule="auto"/>
        <w:ind w:firstLine="284"/>
        <w:rPr>
          <w:sz w:val="22"/>
        </w:rPr>
      </w:pPr>
      <w:r w:rsidRPr="000075BC">
        <w:rPr>
          <w:sz w:val="22"/>
        </w:rPr>
        <w:t>As regards input fleet data: fleet values for mopeds in 2013 have been updated according to the revision of sell–in data published by ANCMA; fleet values for urban buses in 2012 and 2013 have been updated according to the updating of the data on urban public buses, published on CNIT 2013 – 2014.</w:t>
      </w:r>
    </w:p>
    <w:p w:rsidR="0073193F" w:rsidRPr="00F02322" w:rsidRDefault="0073193F" w:rsidP="00F02322">
      <w:pPr>
        <w:spacing w:line="240" w:lineRule="auto"/>
        <w:ind w:firstLine="284"/>
        <w:rPr>
          <w:sz w:val="22"/>
        </w:rPr>
      </w:pPr>
      <w:r w:rsidRPr="00F02322">
        <w:rPr>
          <w:sz w:val="22"/>
        </w:rPr>
        <w:t>The transition to version 11.3 of the model provided the chance for global checks and revisions of input data and parameters for the entire historical time series. Consequentially the fuel balancing process is applied, acting mainly on control variables such as mileage, with the aim to minimize the deviation between statistical and calculated fuel consumption values.</w:t>
      </w:r>
    </w:p>
    <w:p w:rsidR="0073193F" w:rsidRPr="000075BC" w:rsidRDefault="0073193F" w:rsidP="0073193F">
      <w:pPr>
        <w:spacing w:line="240" w:lineRule="auto"/>
        <w:ind w:firstLine="284"/>
        <w:rPr>
          <w:sz w:val="22"/>
        </w:rPr>
      </w:pPr>
      <w:r w:rsidRPr="000075BC">
        <w:rPr>
          <w:sz w:val="22"/>
        </w:rPr>
        <w:t>The final report on the physic-chemical characterization of fossil fuels used in Italy, carried out by the Fuel Experimental Station, has been used since 2015 submission, with the aim to improve fuel quality specifications. Fuel information has also been updated on the basis of the annual report published by ISPRA about the fuel quality in Italy.</w:t>
      </w:r>
    </w:p>
    <w:p w:rsidR="0073193F" w:rsidRPr="000075BC" w:rsidRDefault="0073193F" w:rsidP="0073193F">
      <w:pPr>
        <w:spacing w:line="240" w:lineRule="auto"/>
        <w:ind w:firstLine="284"/>
        <w:rPr>
          <w:color w:val="000000"/>
          <w:sz w:val="22"/>
          <w:szCs w:val="22"/>
        </w:rPr>
      </w:pPr>
      <w:r w:rsidRPr="000075BC">
        <w:rPr>
          <w:sz w:val="22"/>
          <w:szCs w:val="22"/>
        </w:rPr>
        <w:t xml:space="preserve">Since 2015 fuel information has been used also as regards country specific fuel consumption factors for gasoline and diesel passenger cars on the basis of the results published by EEA in the report </w:t>
      </w:r>
      <w:r w:rsidRPr="000075BC">
        <w:rPr>
          <w:color w:val="000000"/>
          <w:sz w:val="22"/>
          <w:szCs w:val="22"/>
        </w:rPr>
        <w:t>“Monitoring CO</w:t>
      </w:r>
      <w:r w:rsidRPr="000075BC">
        <w:rPr>
          <w:color w:val="000000"/>
          <w:sz w:val="22"/>
          <w:szCs w:val="22"/>
          <w:vertAlign w:val="subscript"/>
        </w:rPr>
        <w:t>2</w:t>
      </w:r>
      <w:r w:rsidRPr="000075BC">
        <w:rPr>
          <w:color w:val="000000"/>
          <w:sz w:val="22"/>
          <w:szCs w:val="22"/>
        </w:rPr>
        <w:t xml:space="preserve"> emissions from passenger cars and vans in 2013”.</w:t>
      </w:r>
    </w:p>
    <w:p w:rsidR="0073193F" w:rsidRPr="000075BC" w:rsidRDefault="0073193F" w:rsidP="0073193F">
      <w:pPr>
        <w:spacing w:line="240" w:lineRule="auto"/>
        <w:ind w:firstLine="284"/>
        <w:rPr>
          <w:sz w:val="22"/>
          <w:szCs w:val="16"/>
        </w:rPr>
      </w:pPr>
    </w:p>
    <w:p w:rsidR="0073193F" w:rsidRPr="000075BC" w:rsidRDefault="0073193F" w:rsidP="0073193F">
      <w:pPr>
        <w:pStyle w:val="Titolo3"/>
      </w:pPr>
      <w:bookmarkStart w:id="101" w:name="_Toc291694058"/>
      <w:bookmarkStart w:id="102" w:name="_Toc353355238"/>
      <w:bookmarkStart w:id="103" w:name="_Toc384040722"/>
      <w:bookmarkStart w:id="104" w:name="_Toc445660600"/>
      <w:r w:rsidRPr="000075BC">
        <w:t>Planned improvements</w:t>
      </w:r>
      <w:bookmarkEnd w:id="101"/>
      <w:bookmarkEnd w:id="102"/>
      <w:bookmarkEnd w:id="103"/>
      <w:bookmarkEnd w:id="104"/>
      <w:r w:rsidRPr="000075BC">
        <w:t xml:space="preserve"> </w:t>
      </w:r>
    </w:p>
    <w:p w:rsidR="0073193F" w:rsidRPr="000075BC" w:rsidRDefault="0073193F" w:rsidP="0073193F">
      <w:pPr>
        <w:spacing w:line="240" w:lineRule="auto"/>
        <w:ind w:firstLine="284"/>
        <w:rPr>
          <w:sz w:val="22"/>
        </w:rPr>
      </w:pPr>
      <w:r w:rsidRPr="000075BC">
        <w:rPr>
          <w:sz w:val="22"/>
        </w:rPr>
        <w:t>Improvements for the next submission will be connected to the possible new availability of data and information regarding activity data, calculation factors and parameters, new developments of the methodology and the update of the software.</w:t>
      </w:r>
    </w:p>
    <w:p w:rsidR="0073193F" w:rsidRPr="000075BC" w:rsidRDefault="0073193F" w:rsidP="0073193F">
      <w:pPr>
        <w:spacing w:line="240" w:lineRule="auto"/>
        <w:ind w:firstLine="284"/>
        <w:rPr>
          <w:rStyle w:val="Numeropagina"/>
          <w:sz w:val="22"/>
        </w:rPr>
      </w:pPr>
    </w:p>
    <w:p w:rsidR="0073193F" w:rsidRPr="000075BC" w:rsidRDefault="0073193F" w:rsidP="0073193F">
      <w:pPr>
        <w:spacing w:line="240" w:lineRule="auto"/>
        <w:ind w:firstLine="284"/>
        <w:rPr>
          <w:rStyle w:val="Numeropagina"/>
          <w:sz w:val="22"/>
        </w:rPr>
      </w:pPr>
    </w:p>
    <w:p w:rsidR="0073193F" w:rsidRPr="000075BC" w:rsidRDefault="0073193F" w:rsidP="0073193F">
      <w:pPr>
        <w:pStyle w:val="Titolo2"/>
        <w:rPr>
          <w:lang w:val="en-US"/>
        </w:rPr>
      </w:pPr>
      <w:bookmarkStart w:id="105" w:name="_Toc356398165"/>
      <w:bookmarkStart w:id="106" w:name="_Toc382574796"/>
      <w:bookmarkStart w:id="107" w:name="_Toc384040723"/>
      <w:bookmarkStart w:id="108" w:name="_Toc445660601"/>
      <w:r w:rsidRPr="000075BC">
        <w:rPr>
          <w:lang w:val="en-US"/>
        </w:rPr>
        <w:t>Railways</w:t>
      </w:r>
      <w:bookmarkEnd w:id="105"/>
      <w:bookmarkEnd w:id="106"/>
      <w:r w:rsidRPr="000075BC">
        <w:rPr>
          <w:lang w:val="en-US"/>
        </w:rPr>
        <w:t xml:space="preserve"> (NFR SUBSECTOR 1.A.3.c)</w:t>
      </w:r>
      <w:bookmarkEnd w:id="107"/>
      <w:bookmarkEnd w:id="108"/>
    </w:p>
    <w:p w:rsidR="0073193F" w:rsidRPr="000075BC" w:rsidRDefault="0073193F" w:rsidP="0073193F">
      <w:pPr>
        <w:spacing w:line="240" w:lineRule="auto"/>
        <w:ind w:firstLine="284"/>
        <w:rPr>
          <w:sz w:val="22"/>
        </w:rPr>
      </w:pPr>
      <w:r w:rsidRPr="000075BC">
        <w:rPr>
          <w:sz w:val="22"/>
        </w:rPr>
        <w:t>The electricity used by the railways for electric traction is supplied from the public distribution system, so the emissions arising from its generation are reported under category 1.A.1.a Public Electricity.</w:t>
      </w:r>
    </w:p>
    <w:p w:rsidR="0073193F" w:rsidRPr="000075BC" w:rsidRDefault="0073193F" w:rsidP="0073193F">
      <w:pPr>
        <w:spacing w:line="240" w:lineRule="auto"/>
        <w:ind w:firstLine="284"/>
        <w:rPr>
          <w:sz w:val="22"/>
        </w:rPr>
      </w:pPr>
      <w:r w:rsidRPr="000075BC">
        <w:rPr>
          <w:sz w:val="22"/>
        </w:rPr>
        <w:t>Emissions from diesel trains are reported under the IPCC category 1.A.3.c Railways. Estimates are based on the gasoil consumption for railways reported in BEN (MSE, several years (a)) and on the methodology, Tier1, and emission factors from the EMEP/CORINAIR Emission Inventory Guidebook 2007</w:t>
      </w:r>
      <w:r w:rsidRPr="000075BC">
        <w:t xml:space="preserve"> </w:t>
      </w:r>
      <w:r w:rsidRPr="000075BC">
        <w:rPr>
          <w:sz w:val="22"/>
          <w:szCs w:val="22"/>
        </w:rPr>
        <w:t>(EMEP/CORINAIR, 2007).</w:t>
      </w:r>
    </w:p>
    <w:p w:rsidR="0073193F" w:rsidRPr="000075BC" w:rsidRDefault="0073193F" w:rsidP="0073193F">
      <w:pPr>
        <w:spacing w:line="240" w:lineRule="auto"/>
        <w:ind w:firstLine="284"/>
        <w:rPr>
          <w:sz w:val="22"/>
          <w:szCs w:val="22"/>
        </w:rPr>
      </w:pPr>
      <w:r w:rsidRPr="000075BC">
        <w:rPr>
          <w:sz w:val="22"/>
        </w:rPr>
        <w:t xml:space="preserve">Fuel consumption data are collected by the Ministry of Industry, responsible of the energy balance, from the companies with diesel railways. The activity is present only in those areas without electrified railways, which are limited in the national territory. The trend reflects the decrease of the use of these railways. </w:t>
      </w:r>
      <w:r w:rsidRPr="000075BC">
        <w:rPr>
          <w:sz w:val="22"/>
          <w:szCs w:val="22"/>
        </w:rPr>
        <w:t xml:space="preserve">Because of low values, emissions from railways do not represent a key category. In Table 3.25, diesel consumptions (TJ) and nitrogen oxides, </w:t>
      </w:r>
      <w:r w:rsidRPr="000075BC">
        <w:rPr>
          <w:rStyle w:val="hps"/>
          <w:sz w:val="22"/>
          <w:szCs w:val="22"/>
        </w:rPr>
        <w:t>non-methane volatile</w:t>
      </w:r>
      <w:r w:rsidRPr="000075BC">
        <w:rPr>
          <w:rStyle w:val="shorttext"/>
          <w:sz w:val="22"/>
          <w:szCs w:val="22"/>
        </w:rPr>
        <w:t xml:space="preserve"> </w:t>
      </w:r>
      <w:r w:rsidRPr="000075BC">
        <w:rPr>
          <w:rStyle w:val="hps"/>
          <w:sz w:val="22"/>
          <w:szCs w:val="22"/>
        </w:rPr>
        <w:t xml:space="preserve">organic compounds, </w:t>
      </w:r>
      <w:r w:rsidRPr="000075BC">
        <w:rPr>
          <w:sz w:val="22"/>
          <w:szCs w:val="22"/>
        </w:rPr>
        <w:t>sulphur oxides, ammonia, particulate and carbon monoxide emissions (Gg) are reported.</w:t>
      </w:r>
    </w:p>
    <w:p w:rsidR="0073193F" w:rsidRDefault="0073193F" w:rsidP="0073193F">
      <w:pPr>
        <w:rPr>
          <w:sz w:val="22"/>
          <w:szCs w:val="22"/>
        </w:rPr>
      </w:pPr>
    </w:p>
    <w:p w:rsidR="00F02322" w:rsidRPr="000075BC" w:rsidRDefault="00F02322" w:rsidP="0073193F">
      <w:pPr>
        <w:rPr>
          <w:sz w:val="22"/>
          <w:szCs w:val="22"/>
        </w:rPr>
      </w:pPr>
    </w:p>
    <w:p w:rsidR="0073193F" w:rsidRPr="000075BC" w:rsidRDefault="0073193F" w:rsidP="0073193F">
      <w:pPr>
        <w:pStyle w:val="xl63"/>
        <w:spacing w:before="0" w:beforeAutospacing="0" w:after="120" w:afterAutospacing="0"/>
        <w:rPr>
          <w:b/>
          <w:bCs/>
          <w:sz w:val="20"/>
          <w:lang w:val="en-US"/>
        </w:rPr>
      </w:pPr>
      <w:r w:rsidRPr="000075BC">
        <w:rPr>
          <w:rStyle w:val="Legenda"/>
          <w:rFonts w:cs="Times New Roman"/>
          <w:bCs/>
          <w:i w:val="0"/>
          <w:lang w:val="en-GB"/>
        </w:rPr>
        <w:lastRenderedPageBreak/>
        <w:t xml:space="preserve">Table 3.25   </w:t>
      </w:r>
      <w:r w:rsidRPr="000075BC">
        <w:rPr>
          <w:rStyle w:val="Legenda"/>
          <w:rFonts w:cs="Times New Roman"/>
          <w:b w:val="0"/>
          <w:bCs/>
          <w:lang w:val="en-GB"/>
        </w:rPr>
        <w:t>Consumptions and</w:t>
      </w:r>
      <w:r w:rsidRPr="000075BC">
        <w:rPr>
          <w:rStyle w:val="Legenda"/>
          <w:rFonts w:cs="Times New Roman"/>
          <w:bCs/>
          <w:i w:val="0"/>
          <w:lang w:val="en-GB"/>
        </w:rPr>
        <w:t xml:space="preserve"> </w:t>
      </w:r>
      <w:r w:rsidRPr="000075BC">
        <w:rPr>
          <w:rStyle w:val="Legenda"/>
          <w:rFonts w:cs="Times New Roman"/>
          <w:b w:val="0"/>
          <w:bCs/>
          <w:lang w:val="en-GB"/>
        </w:rPr>
        <w:t>Emissions time series in railways</w:t>
      </w:r>
    </w:p>
    <w:tbl>
      <w:tblPr>
        <w:tblW w:w="4602" w:type="pct"/>
        <w:tblInd w:w="70" w:type="dxa"/>
        <w:tblCellMar>
          <w:left w:w="70" w:type="dxa"/>
          <w:right w:w="70" w:type="dxa"/>
        </w:tblCellMar>
        <w:tblLook w:val="04A0"/>
      </w:tblPr>
      <w:tblGrid>
        <w:gridCol w:w="2557"/>
        <w:gridCol w:w="716"/>
        <w:gridCol w:w="716"/>
        <w:gridCol w:w="716"/>
        <w:gridCol w:w="716"/>
        <w:gridCol w:w="716"/>
        <w:gridCol w:w="716"/>
        <w:gridCol w:w="716"/>
        <w:gridCol w:w="716"/>
        <w:gridCol w:w="716"/>
      </w:tblGrid>
      <w:tr w:rsidR="0073193F" w:rsidRPr="00FB25F1" w:rsidTr="0073193F">
        <w:trPr>
          <w:trHeight w:val="525"/>
        </w:trPr>
        <w:tc>
          <w:tcPr>
            <w:tcW w:w="2556" w:type="dxa"/>
            <w:tcBorders>
              <w:top w:val="double" w:sz="6" w:space="0" w:color="auto"/>
              <w:left w:val="nil"/>
              <w:bottom w:val="double" w:sz="6" w:space="0" w:color="auto"/>
              <w:right w:val="nil"/>
            </w:tcBorders>
            <w:shd w:val="clear" w:color="auto" w:fill="auto"/>
            <w:vAlign w:val="bottom"/>
            <w:hideMark/>
          </w:tcPr>
          <w:p w:rsidR="0073193F" w:rsidRPr="00CC6895" w:rsidRDefault="0073193F" w:rsidP="0073193F">
            <w:pPr>
              <w:widowControl/>
              <w:spacing w:after="0" w:line="240" w:lineRule="auto"/>
              <w:rPr>
                <w:b/>
                <w:bCs/>
                <w:color w:val="000000"/>
                <w:sz w:val="18"/>
                <w:szCs w:val="18"/>
                <w:lang w:val="en-US" w:eastAsia="it-IT"/>
              </w:rPr>
            </w:pPr>
            <w:r w:rsidRPr="00CC6895">
              <w:rPr>
                <w:b/>
                <w:bCs/>
                <w:color w:val="000000"/>
                <w:sz w:val="18"/>
                <w:szCs w:val="18"/>
                <w:lang w:val="en-US" w:eastAsia="it-IT"/>
              </w:rPr>
              <w:t>Consumptions and Emissions for NFR Subsector 1.A.3.c</w:t>
            </w:r>
          </w:p>
        </w:tc>
        <w:tc>
          <w:tcPr>
            <w:tcW w:w="716" w:type="dxa"/>
            <w:tcBorders>
              <w:top w:val="double" w:sz="6" w:space="0" w:color="auto"/>
              <w:left w:val="nil"/>
              <w:bottom w:val="double" w:sz="6" w:space="0" w:color="auto"/>
              <w:right w:val="nil"/>
            </w:tcBorders>
            <w:shd w:val="clear" w:color="auto" w:fill="auto"/>
            <w:noWrap/>
            <w:vAlign w:val="bottom"/>
            <w:hideMark/>
          </w:tcPr>
          <w:p w:rsidR="0073193F" w:rsidRPr="00FB25F1" w:rsidRDefault="0073193F" w:rsidP="0073193F">
            <w:pPr>
              <w:widowControl/>
              <w:spacing w:after="0" w:line="240" w:lineRule="auto"/>
              <w:jc w:val="right"/>
              <w:rPr>
                <w:b/>
                <w:bCs/>
                <w:color w:val="000000"/>
                <w:sz w:val="18"/>
                <w:szCs w:val="18"/>
                <w:lang w:val="it-IT" w:eastAsia="it-IT"/>
              </w:rPr>
            </w:pPr>
            <w:r w:rsidRPr="00FB25F1">
              <w:rPr>
                <w:b/>
                <w:bCs/>
                <w:color w:val="000000"/>
                <w:sz w:val="18"/>
                <w:szCs w:val="18"/>
                <w:lang w:val="it-IT" w:eastAsia="it-IT"/>
              </w:rPr>
              <w:t>1990</w:t>
            </w:r>
          </w:p>
        </w:tc>
        <w:tc>
          <w:tcPr>
            <w:tcW w:w="716" w:type="dxa"/>
            <w:tcBorders>
              <w:top w:val="double" w:sz="6" w:space="0" w:color="auto"/>
              <w:left w:val="nil"/>
              <w:bottom w:val="double" w:sz="6" w:space="0" w:color="auto"/>
              <w:right w:val="nil"/>
            </w:tcBorders>
            <w:shd w:val="clear" w:color="auto" w:fill="auto"/>
            <w:noWrap/>
            <w:vAlign w:val="bottom"/>
            <w:hideMark/>
          </w:tcPr>
          <w:p w:rsidR="0073193F" w:rsidRPr="00FB25F1" w:rsidRDefault="0073193F" w:rsidP="0073193F">
            <w:pPr>
              <w:widowControl/>
              <w:spacing w:after="0" w:line="240" w:lineRule="auto"/>
              <w:jc w:val="right"/>
              <w:rPr>
                <w:b/>
                <w:bCs/>
                <w:color w:val="000000"/>
                <w:sz w:val="18"/>
                <w:szCs w:val="18"/>
                <w:lang w:val="it-IT" w:eastAsia="it-IT"/>
              </w:rPr>
            </w:pPr>
            <w:r w:rsidRPr="00FB25F1">
              <w:rPr>
                <w:b/>
                <w:bCs/>
                <w:color w:val="000000"/>
                <w:sz w:val="18"/>
                <w:szCs w:val="18"/>
                <w:lang w:val="it-IT" w:eastAsia="it-IT"/>
              </w:rPr>
              <w:t>1995</w:t>
            </w:r>
          </w:p>
        </w:tc>
        <w:tc>
          <w:tcPr>
            <w:tcW w:w="716" w:type="dxa"/>
            <w:tcBorders>
              <w:top w:val="double" w:sz="6" w:space="0" w:color="auto"/>
              <w:left w:val="nil"/>
              <w:bottom w:val="double" w:sz="6" w:space="0" w:color="auto"/>
              <w:right w:val="nil"/>
            </w:tcBorders>
            <w:shd w:val="clear" w:color="auto" w:fill="auto"/>
            <w:noWrap/>
            <w:vAlign w:val="bottom"/>
            <w:hideMark/>
          </w:tcPr>
          <w:p w:rsidR="0073193F" w:rsidRPr="00FB25F1" w:rsidRDefault="0073193F" w:rsidP="0073193F">
            <w:pPr>
              <w:widowControl/>
              <w:spacing w:after="0" w:line="240" w:lineRule="auto"/>
              <w:jc w:val="right"/>
              <w:rPr>
                <w:b/>
                <w:bCs/>
                <w:color w:val="000000"/>
                <w:sz w:val="18"/>
                <w:szCs w:val="18"/>
                <w:lang w:val="it-IT" w:eastAsia="it-IT"/>
              </w:rPr>
            </w:pPr>
            <w:r w:rsidRPr="00FB25F1">
              <w:rPr>
                <w:b/>
                <w:bCs/>
                <w:color w:val="000000"/>
                <w:sz w:val="18"/>
                <w:szCs w:val="18"/>
                <w:lang w:val="it-IT" w:eastAsia="it-IT"/>
              </w:rPr>
              <w:t>2000</w:t>
            </w:r>
          </w:p>
        </w:tc>
        <w:tc>
          <w:tcPr>
            <w:tcW w:w="716" w:type="dxa"/>
            <w:tcBorders>
              <w:top w:val="double" w:sz="6" w:space="0" w:color="auto"/>
              <w:left w:val="nil"/>
              <w:bottom w:val="double" w:sz="6" w:space="0" w:color="auto"/>
              <w:right w:val="nil"/>
            </w:tcBorders>
            <w:shd w:val="clear" w:color="auto" w:fill="auto"/>
            <w:noWrap/>
            <w:vAlign w:val="bottom"/>
            <w:hideMark/>
          </w:tcPr>
          <w:p w:rsidR="0073193F" w:rsidRPr="00FB25F1" w:rsidRDefault="0073193F" w:rsidP="0073193F">
            <w:pPr>
              <w:widowControl/>
              <w:spacing w:after="0" w:line="240" w:lineRule="auto"/>
              <w:jc w:val="right"/>
              <w:rPr>
                <w:b/>
                <w:bCs/>
                <w:color w:val="000000"/>
                <w:sz w:val="18"/>
                <w:szCs w:val="18"/>
                <w:lang w:val="it-IT" w:eastAsia="it-IT"/>
              </w:rPr>
            </w:pPr>
            <w:r w:rsidRPr="00FB25F1">
              <w:rPr>
                <w:b/>
                <w:bCs/>
                <w:color w:val="000000"/>
                <w:sz w:val="18"/>
                <w:szCs w:val="18"/>
                <w:lang w:val="it-IT" w:eastAsia="it-IT"/>
              </w:rPr>
              <w:t>2005</w:t>
            </w:r>
          </w:p>
        </w:tc>
        <w:tc>
          <w:tcPr>
            <w:tcW w:w="716" w:type="dxa"/>
            <w:tcBorders>
              <w:top w:val="double" w:sz="6" w:space="0" w:color="auto"/>
              <w:left w:val="nil"/>
              <w:bottom w:val="double" w:sz="6" w:space="0" w:color="auto"/>
              <w:right w:val="nil"/>
            </w:tcBorders>
            <w:shd w:val="clear" w:color="auto" w:fill="auto"/>
            <w:noWrap/>
            <w:vAlign w:val="bottom"/>
            <w:hideMark/>
          </w:tcPr>
          <w:p w:rsidR="0073193F" w:rsidRPr="00FB25F1" w:rsidRDefault="0073193F" w:rsidP="0073193F">
            <w:pPr>
              <w:widowControl/>
              <w:spacing w:after="0" w:line="240" w:lineRule="auto"/>
              <w:jc w:val="right"/>
              <w:rPr>
                <w:b/>
                <w:bCs/>
                <w:color w:val="000000"/>
                <w:sz w:val="18"/>
                <w:szCs w:val="18"/>
                <w:lang w:val="it-IT" w:eastAsia="it-IT"/>
              </w:rPr>
            </w:pPr>
            <w:r w:rsidRPr="00FB25F1">
              <w:rPr>
                <w:b/>
                <w:bCs/>
                <w:color w:val="000000"/>
                <w:sz w:val="18"/>
                <w:szCs w:val="18"/>
                <w:lang w:val="it-IT" w:eastAsia="it-IT"/>
              </w:rPr>
              <w:t>2010</w:t>
            </w:r>
          </w:p>
        </w:tc>
        <w:tc>
          <w:tcPr>
            <w:tcW w:w="716" w:type="dxa"/>
            <w:tcBorders>
              <w:top w:val="double" w:sz="6" w:space="0" w:color="auto"/>
              <w:left w:val="nil"/>
              <w:bottom w:val="double" w:sz="6" w:space="0" w:color="auto"/>
              <w:right w:val="nil"/>
            </w:tcBorders>
            <w:shd w:val="clear" w:color="auto" w:fill="auto"/>
            <w:noWrap/>
            <w:vAlign w:val="bottom"/>
            <w:hideMark/>
          </w:tcPr>
          <w:p w:rsidR="0073193F" w:rsidRPr="00FB25F1" w:rsidRDefault="0073193F" w:rsidP="0073193F">
            <w:pPr>
              <w:widowControl/>
              <w:spacing w:after="0" w:line="240" w:lineRule="auto"/>
              <w:jc w:val="right"/>
              <w:rPr>
                <w:b/>
                <w:bCs/>
                <w:color w:val="000000"/>
                <w:sz w:val="18"/>
                <w:szCs w:val="18"/>
                <w:lang w:val="it-IT" w:eastAsia="it-IT"/>
              </w:rPr>
            </w:pPr>
            <w:r w:rsidRPr="00FB25F1">
              <w:rPr>
                <w:b/>
                <w:bCs/>
                <w:color w:val="000000"/>
                <w:sz w:val="18"/>
                <w:szCs w:val="18"/>
                <w:lang w:val="it-IT" w:eastAsia="it-IT"/>
              </w:rPr>
              <w:t>2011</w:t>
            </w:r>
          </w:p>
        </w:tc>
        <w:tc>
          <w:tcPr>
            <w:tcW w:w="716" w:type="dxa"/>
            <w:tcBorders>
              <w:top w:val="double" w:sz="6" w:space="0" w:color="auto"/>
              <w:left w:val="nil"/>
              <w:bottom w:val="double" w:sz="6" w:space="0" w:color="auto"/>
              <w:right w:val="nil"/>
            </w:tcBorders>
            <w:shd w:val="clear" w:color="auto" w:fill="auto"/>
            <w:noWrap/>
            <w:vAlign w:val="bottom"/>
            <w:hideMark/>
          </w:tcPr>
          <w:p w:rsidR="0073193F" w:rsidRPr="00FB25F1" w:rsidRDefault="0073193F" w:rsidP="0073193F">
            <w:pPr>
              <w:widowControl/>
              <w:spacing w:after="0" w:line="240" w:lineRule="auto"/>
              <w:jc w:val="right"/>
              <w:rPr>
                <w:b/>
                <w:bCs/>
                <w:color w:val="000000"/>
                <w:sz w:val="18"/>
                <w:szCs w:val="18"/>
                <w:lang w:val="it-IT" w:eastAsia="it-IT"/>
              </w:rPr>
            </w:pPr>
            <w:r w:rsidRPr="00FB25F1">
              <w:rPr>
                <w:b/>
                <w:bCs/>
                <w:color w:val="000000"/>
                <w:sz w:val="18"/>
                <w:szCs w:val="18"/>
                <w:lang w:val="it-IT" w:eastAsia="it-IT"/>
              </w:rPr>
              <w:t>2012</w:t>
            </w:r>
          </w:p>
        </w:tc>
        <w:tc>
          <w:tcPr>
            <w:tcW w:w="716" w:type="dxa"/>
            <w:tcBorders>
              <w:top w:val="double" w:sz="6" w:space="0" w:color="auto"/>
              <w:left w:val="nil"/>
              <w:bottom w:val="double" w:sz="6" w:space="0" w:color="auto"/>
              <w:right w:val="nil"/>
            </w:tcBorders>
            <w:shd w:val="clear" w:color="auto" w:fill="auto"/>
            <w:noWrap/>
            <w:vAlign w:val="bottom"/>
            <w:hideMark/>
          </w:tcPr>
          <w:p w:rsidR="0073193F" w:rsidRPr="00FB25F1" w:rsidRDefault="0073193F" w:rsidP="0073193F">
            <w:pPr>
              <w:widowControl/>
              <w:spacing w:after="0" w:line="240" w:lineRule="auto"/>
              <w:jc w:val="right"/>
              <w:rPr>
                <w:b/>
                <w:bCs/>
                <w:color w:val="000000"/>
                <w:sz w:val="18"/>
                <w:szCs w:val="18"/>
                <w:lang w:val="it-IT" w:eastAsia="it-IT"/>
              </w:rPr>
            </w:pPr>
            <w:r w:rsidRPr="00FB25F1">
              <w:rPr>
                <w:b/>
                <w:bCs/>
                <w:color w:val="000000"/>
                <w:sz w:val="18"/>
                <w:szCs w:val="18"/>
                <w:lang w:val="it-IT" w:eastAsia="it-IT"/>
              </w:rPr>
              <w:t>2013</w:t>
            </w:r>
          </w:p>
        </w:tc>
        <w:tc>
          <w:tcPr>
            <w:tcW w:w="716" w:type="dxa"/>
            <w:tcBorders>
              <w:top w:val="double" w:sz="6" w:space="0" w:color="auto"/>
              <w:left w:val="nil"/>
              <w:bottom w:val="double" w:sz="6" w:space="0" w:color="auto"/>
              <w:right w:val="nil"/>
            </w:tcBorders>
            <w:shd w:val="clear" w:color="auto" w:fill="auto"/>
            <w:noWrap/>
            <w:vAlign w:val="bottom"/>
            <w:hideMark/>
          </w:tcPr>
          <w:p w:rsidR="0073193F" w:rsidRPr="00FB25F1" w:rsidRDefault="0073193F" w:rsidP="0073193F">
            <w:pPr>
              <w:widowControl/>
              <w:spacing w:after="0" w:line="240" w:lineRule="auto"/>
              <w:jc w:val="right"/>
              <w:rPr>
                <w:b/>
                <w:bCs/>
                <w:color w:val="000000"/>
                <w:sz w:val="18"/>
                <w:szCs w:val="18"/>
                <w:lang w:val="it-IT" w:eastAsia="it-IT"/>
              </w:rPr>
            </w:pPr>
            <w:r w:rsidRPr="00FB25F1">
              <w:rPr>
                <w:b/>
                <w:bCs/>
                <w:color w:val="000000"/>
                <w:sz w:val="18"/>
                <w:szCs w:val="18"/>
                <w:lang w:val="it-IT" w:eastAsia="it-IT"/>
              </w:rPr>
              <w:t>2014</w:t>
            </w:r>
          </w:p>
        </w:tc>
      </w:tr>
      <w:tr w:rsidR="0073193F" w:rsidRPr="00FB25F1" w:rsidTr="0073193F">
        <w:trPr>
          <w:trHeight w:val="315"/>
        </w:trPr>
        <w:tc>
          <w:tcPr>
            <w:tcW w:w="255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left"/>
              <w:rPr>
                <w:color w:val="000000"/>
                <w:sz w:val="18"/>
                <w:szCs w:val="18"/>
                <w:lang w:val="it-IT" w:eastAsia="it-IT"/>
              </w:rPr>
            </w:pPr>
            <w:r w:rsidRPr="00FB25F1">
              <w:rPr>
                <w:color w:val="000000"/>
                <w:sz w:val="18"/>
                <w:szCs w:val="18"/>
                <w:lang w:val="it-IT" w:eastAsia="it-IT"/>
              </w:rPr>
              <w:t>Diesel Consumption (TJ)</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6017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5816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5196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4140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2689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1920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597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811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rFonts w:ascii="Calibri" w:hAnsi="Calibri"/>
                <w:color w:val="000000"/>
                <w:sz w:val="18"/>
                <w:szCs w:val="18"/>
                <w:lang w:val="it-IT" w:eastAsia="it-IT"/>
              </w:rPr>
            </w:pPr>
            <w:r w:rsidRPr="00FB25F1">
              <w:rPr>
                <w:rFonts w:ascii="Calibri" w:hAnsi="Calibri"/>
                <w:color w:val="000000"/>
                <w:sz w:val="18"/>
                <w:szCs w:val="18"/>
                <w:lang w:val="it-IT" w:eastAsia="it-IT"/>
              </w:rPr>
              <w:t>768</w:t>
            </w:r>
          </w:p>
        </w:tc>
      </w:tr>
      <w:tr w:rsidR="0073193F" w:rsidRPr="00FB25F1" w:rsidTr="0073193F">
        <w:trPr>
          <w:trHeight w:val="300"/>
        </w:trPr>
        <w:tc>
          <w:tcPr>
            <w:tcW w:w="2556" w:type="dxa"/>
            <w:tcBorders>
              <w:top w:val="nil"/>
              <w:left w:val="nil"/>
              <w:bottom w:val="nil"/>
              <w:right w:val="nil"/>
            </w:tcBorders>
            <w:shd w:val="clear" w:color="auto" w:fill="auto"/>
            <w:vAlign w:val="bottom"/>
            <w:hideMark/>
          </w:tcPr>
          <w:p w:rsidR="0073193F" w:rsidRPr="00FB25F1" w:rsidRDefault="0073193F" w:rsidP="0073193F">
            <w:pPr>
              <w:widowControl/>
              <w:spacing w:after="0" w:line="240" w:lineRule="auto"/>
              <w:rPr>
                <w:b/>
                <w:bCs/>
                <w:color w:val="000000"/>
                <w:sz w:val="18"/>
                <w:szCs w:val="18"/>
                <w:lang w:val="it-IT" w:eastAsia="it-IT"/>
              </w:rPr>
            </w:pP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left"/>
              <w:rPr>
                <w:b/>
                <w:bCs/>
                <w:color w:val="000000"/>
                <w:sz w:val="18"/>
                <w:szCs w:val="18"/>
                <w:lang w:val="it-IT" w:eastAsia="it-IT"/>
              </w:rPr>
            </w:pP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left"/>
              <w:rPr>
                <w:b/>
                <w:bCs/>
                <w:color w:val="000000"/>
                <w:sz w:val="18"/>
                <w:szCs w:val="18"/>
                <w:lang w:val="it-IT" w:eastAsia="it-IT"/>
              </w:rPr>
            </w:pP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left"/>
              <w:rPr>
                <w:b/>
                <w:bCs/>
                <w:color w:val="000000"/>
                <w:sz w:val="18"/>
                <w:szCs w:val="18"/>
                <w:lang w:val="it-IT" w:eastAsia="it-IT"/>
              </w:rPr>
            </w:pP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left"/>
              <w:rPr>
                <w:b/>
                <w:bCs/>
                <w:color w:val="000000"/>
                <w:sz w:val="18"/>
                <w:szCs w:val="18"/>
                <w:lang w:val="it-IT" w:eastAsia="it-IT"/>
              </w:rPr>
            </w:pP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left"/>
              <w:rPr>
                <w:b/>
                <w:bCs/>
                <w:color w:val="000000"/>
                <w:sz w:val="18"/>
                <w:szCs w:val="18"/>
                <w:lang w:val="it-IT" w:eastAsia="it-IT"/>
              </w:rPr>
            </w:pP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left"/>
              <w:rPr>
                <w:b/>
                <w:bCs/>
                <w:color w:val="000000"/>
                <w:sz w:val="18"/>
                <w:szCs w:val="18"/>
                <w:lang w:val="it-IT" w:eastAsia="it-IT"/>
              </w:rPr>
            </w:pP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left"/>
              <w:rPr>
                <w:b/>
                <w:bCs/>
                <w:color w:val="000000"/>
                <w:sz w:val="18"/>
                <w:szCs w:val="18"/>
                <w:lang w:val="it-IT" w:eastAsia="it-IT"/>
              </w:rPr>
            </w:pP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left"/>
              <w:rPr>
                <w:rFonts w:ascii="Calibri" w:hAnsi="Calibri"/>
                <w:color w:val="000000"/>
                <w:sz w:val="18"/>
                <w:szCs w:val="18"/>
                <w:lang w:val="it-IT" w:eastAsia="it-IT"/>
              </w:rPr>
            </w:pP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left"/>
              <w:rPr>
                <w:rFonts w:ascii="Calibri" w:hAnsi="Calibri"/>
                <w:color w:val="000000"/>
                <w:sz w:val="18"/>
                <w:szCs w:val="18"/>
                <w:lang w:val="it-IT" w:eastAsia="it-IT"/>
              </w:rPr>
            </w:pPr>
          </w:p>
        </w:tc>
      </w:tr>
      <w:tr w:rsidR="0073193F" w:rsidRPr="00FB25F1" w:rsidTr="0073193F">
        <w:trPr>
          <w:trHeight w:val="300"/>
        </w:trPr>
        <w:tc>
          <w:tcPr>
            <w:tcW w:w="2556" w:type="dxa"/>
            <w:tcBorders>
              <w:top w:val="nil"/>
              <w:left w:val="nil"/>
              <w:bottom w:val="nil"/>
              <w:right w:val="nil"/>
            </w:tcBorders>
            <w:shd w:val="clear" w:color="auto" w:fill="auto"/>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Emissions from diesel trains (Gg)</w:t>
            </w:r>
          </w:p>
        </w:tc>
        <w:tc>
          <w:tcPr>
            <w:tcW w:w="716" w:type="dxa"/>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b/>
                <w:bCs/>
                <w:color w:val="000000"/>
                <w:sz w:val="18"/>
                <w:szCs w:val="18"/>
                <w:lang w:val="en-US" w:eastAsia="it-IT"/>
              </w:rPr>
            </w:pPr>
          </w:p>
        </w:tc>
        <w:tc>
          <w:tcPr>
            <w:tcW w:w="716" w:type="dxa"/>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b/>
                <w:bCs/>
                <w:color w:val="000000"/>
                <w:sz w:val="18"/>
                <w:szCs w:val="18"/>
                <w:lang w:val="en-US" w:eastAsia="it-IT"/>
              </w:rPr>
            </w:pPr>
          </w:p>
        </w:tc>
        <w:tc>
          <w:tcPr>
            <w:tcW w:w="716" w:type="dxa"/>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b/>
                <w:bCs/>
                <w:color w:val="000000"/>
                <w:sz w:val="18"/>
                <w:szCs w:val="18"/>
                <w:lang w:val="en-US" w:eastAsia="it-IT"/>
              </w:rPr>
            </w:pPr>
          </w:p>
        </w:tc>
        <w:tc>
          <w:tcPr>
            <w:tcW w:w="716" w:type="dxa"/>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b/>
                <w:bCs/>
                <w:color w:val="000000"/>
                <w:sz w:val="18"/>
                <w:szCs w:val="18"/>
                <w:lang w:val="en-US" w:eastAsia="it-IT"/>
              </w:rPr>
            </w:pPr>
          </w:p>
        </w:tc>
        <w:tc>
          <w:tcPr>
            <w:tcW w:w="716" w:type="dxa"/>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b/>
                <w:bCs/>
                <w:color w:val="000000"/>
                <w:sz w:val="18"/>
                <w:szCs w:val="18"/>
                <w:lang w:val="en-US" w:eastAsia="it-IT"/>
              </w:rPr>
            </w:pPr>
          </w:p>
        </w:tc>
        <w:tc>
          <w:tcPr>
            <w:tcW w:w="716" w:type="dxa"/>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b/>
                <w:bCs/>
                <w:color w:val="000000"/>
                <w:sz w:val="18"/>
                <w:szCs w:val="18"/>
                <w:lang w:val="en-US" w:eastAsia="it-IT"/>
              </w:rPr>
            </w:pPr>
          </w:p>
        </w:tc>
        <w:tc>
          <w:tcPr>
            <w:tcW w:w="716" w:type="dxa"/>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b/>
                <w:bCs/>
                <w:color w:val="000000"/>
                <w:sz w:val="18"/>
                <w:szCs w:val="18"/>
                <w:lang w:val="en-US" w:eastAsia="it-IT"/>
              </w:rPr>
            </w:pPr>
          </w:p>
        </w:tc>
        <w:tc>
          <w:tcPr>
            <w:tcW w:w="716" w:type="dxa"/>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rFonts w:ascii="Calibri" w:hAnsi="Calibri"/>
                <w:color w:val="000000"/>
                <w:sz w:val="18"/>
                <w:szCs w:val="18"/>
                <w:lang w:val="en-US" w:eastAsia="it-IT"/>
              </w:rPr>
            </w:pPr>
          </w:p>
        </w:tc>
        <w:tc>
          <w:tcPr>
            <w:tcW w:w="716" w:type="dxa"/>
            <w:tcBorders>
              <w:top w:val="nil"/>
              <w:left w:val="nil"/>
              <w:bottom w:val="nil"/>
              <w:right w:val="nil"/>
            </w:tcBorders>
            <w:shd w:val="clear" w:color="auto" w:fill="auto"/>
            <w:noWrap/>
            <w:vAlign w:val="bottom"/>
            <w:hideMark/>
          </w:tcPr>
          <w:p w:rsidR="0073193F" w:rsidRPr="00CC6895" w:rsidRDefault="0073193F" w:rsidP="0073193F">
            <w:pPr>
              <w:widowControl/>
              <w:spacing w:after="0" w:line="240" w:lineRule="auto"/>
              <w:jc w:val="left"/>
              <w:rPr>
                <w:rFonts w:ascii="Calibri" w:hAnsi="Calibri"/>
                <w:color w:val="000000"/>
                <w:sz w:val="18"/>
                <w:szCs w:val="18"/>
                <w:lang w:val="en-US" w:eastAsia="it-IT"/>
              </w:rPr>
            </w:pPr>
          </w:p>
        </w:tc>
      </w:tr>
      <w:tr w:rsidR="0073193F" w:rsidRPr="00FB25F1" w:rsidTr="0073193F">
        <w:trPr>
          <w:trHeight w:val="300"/>
        </w:trPr>
        <w:tc>
          <w:tcPr>
            <w:tcW w:w="255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left"/>
              <w:rPr>
                <w:color w:val="000000"/>
                <w:sz w:val="18"/>
                <w:szCs w:val="18"/>
                <w:lang w:val="it-IT" w:eastAsia="it-IT"/>
              </w:rPr>
            </w:pPr>
            <w:r w:rsidRPr="00FB25F1">
              <w:rPr>
                <w:color w:val="000000"/>
                <w:sz w:val="18"/>
                <w:szCs w:val="18"/>
                <w:lang w:val="it-IT" w:eastAsia="it-IT"/>
              </w:rPr>
              <w:t>NO</w:t>
            </w:r>
            <w:r w:rsidRPr="00FB25F1">
              <w:rPr>
                <w:color w:val="000000"/>
                <w:sz w:val="18"/>
                <w:szCs w:val="18"/>
                <w:vertAlign w:val="subscript"/>
                <w:lang w:val="it-IT" w:eastAsia="it-IT"/>
              </w:rPr>
              <w:t>X</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6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5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5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4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2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2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rFonts w:ascii="Calibri" w:hAnsi="Calibri"/>
                <w:color w:val="000000"/>
                <w:sz w:val="18"/>
                <w:szCs w:val="18"/>
                <w:lang w:val="it-IT" w:eastAsia="it-IT"/>
              </w:rPr>
            </w:pPr>
            <w:r w:rsidRPr="00FB25F1">
              <w:rPr>
                <w:rFonts w:ascii="Calibri" w:hAnsi="Calibri"/>
                <w:color w:val="000000"/>
                <w:sz w:val="18"/>
                <w:szCs w:val="18"/>
                <w:lang w:val="it-IT" w:eastAsia="it-IT"/>
              </w:rPr>
              <w:t>1</w:t>
            </w:r>
          </w:p>
        </w:tc>
      </w:tr>
      <w:tr w:rsidR="0073193F" w:rsidRPr="00FB25F1" w:rsidTr="0073193F">
        <w:trPr>
          <w:trHeight w:val="300"/>
        </w:trPr>
        <w:tc>
          <w:tcPr>
            <w:tcW w:w="255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left"/>
              <w:rPr>
                <w:color w:val="000000"/>
                <w:sz w:val="18"/>
                <w:szCs w:val="18"/>
                <w:lang w:val="it-IT" w:eastAsia="it-IT"/>
              </w:rPr>
            </w:pPr>
            <w:r w:rsidRPr="00FB25F1">
              <w:rPr>
                <w:color w:val="000000"/>
                <w:sz w:val="18"/>
                <w:szCs w:val="18"/>
                <w:lang w:val="it-IT" w:eastAsia="it-IT"/>
              </w:rPr>
              <w:t>NMVOC</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0.5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0.3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0.2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rFonts w:ascii="Calibri" w:hAnsi="Calibri"/>
                <w:color w:val="000000"/>
                <w:sz w:val="18"/>
                <w:szCs w:val="18"/>
                <w:lang w:val="it-IT" w:eastAsia="it-IT"/>
              </w:rPr>
            </w:pPr>
            <w:r w:rsidRPr="00FB25F1">
              <w:rPr>
                <w:rFonts w:ascii="Calibri" w:hAnsi="Calibri"/>
                <w:color w:val="000000"/>
                <w:sz w:val="18"/>
                <w:szCs w:val="18"/>
                <w:lang w:val="it-IT" w:eastAsia="it-IT"/>
              </w:rPr>
              <w:t>0.1</w:t>
            </w:r>
          </w:p>
        </w:tc>
      </w:tr>
      <w:tr w:rsidR="0073193F" w:rsidRPr="00FB25F1" w:rsidTr="0073193F">
        <w:trPr>
          <w:trHeight w:val="300"/>
        </w:trPr>
        <w:tc>
          <w:tcPr>
            <w:tcW w:w="255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left"/>
              <w:rPr>
                <w:color w:val="000000"/>
                <w:sz w:val="18"/>
                <w:szCs w:val="18"/>
                <w:lang w:val="it-IT" w:eastAsia="it-IT"/>
              </w:rPr>
            </w:pPr>
            <w:r w:rsidRPr="00FB25F1">
              <w:rPr>
                <w:color w:val="000000"/>
                <w:sz w:val="18"/>
                <w:szCs w:val="18"/>
                <w:lang w:val="it-IT" w:eastAsia="it-IT"/>
              </w:rPr>
              <w:t>SO</w:t>
            </w:r>
            <w:r w:rsidRPr="00FB25F1">
              <w:rPr>
                <w:color w:val="000000"/>
                <w:sz w:val="18"/>
                <w:szCs w:val="18"/>
                <w:vertAlign w:val="subscript"/>
                <w:lang w:val="it-IT" w:eastAsia="it-IT"/>
              </w:rPr>
              <w:t>X</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0.01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0.001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0.001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0.0002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0.0003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rFonts w:ascii="Calibri" w:hAnsi="Calibri"/>
                <w:color w:val="000000"/>
                <w:sz w:val="18"/>
                <w:szCs w:val="18"/>
                <w:lang w:val="it-IT" w:eastAsia="it-IT"/>
              </w:rPr>
            </w:pPr>
            <w:r w:rsidRPr="00FB25F1">
              <w:rPr>
                <w:rFonts w:ascii="Calibri" w:hAnsi="Calibri"/>
                <w:color w:val="000000"/>
                <w:sz w:val="18"/>
                <w:szCs w:val="18"/>
                <w:lang w:val="it-IT" w:eastAsia="it-IT"/>
              </w:rPr>
              <w:t>0.0003</w:t>
            </w:r>
          </w:p>
        </w:tc>
      </w:tr>
      <w:tr w:rsidR="0073193F" w:rsidRPr="00FB25F1" w:rsidTr="0073193F">
        <w:trPr>
          <w:trHeight w:val="300"/>
        </w:trPr>
        <w:tc>
          <w:tcPr>
            <w:tcW w:w="255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left"/>
              <w:rPr>
                <w:color w:val="000000"/>
                <w:sz w:val="18"/>
                <w:szCs w:val="18"/>
                <w:lang w:val="it-IT" w:eastAsia="it-IT"/>
              </w:rPr>
            </w:pPr>
            <w:r w:rsidRPr="00FB25F1">
              <w:rPr>
                <w:color w:val="000000"/>
                <w:sz w:val="18"/>
                <w:szCs w:val="18"/>
                <w:lang w:val="it-IT" w:eastAsia="it-IT"/>
              </w:rPr>
              <w:t>NH</w:t>
            </w:r>
            <w:r w:rsidRPr="00FB25F1">
              <w:rPr>
                <w:color w:val="000000"/>
                <w:sz w:val="18"/>
                <w:szCs w:val="18"/>
                <w:vertAlign w:val="subscript"/>
                <w:lang w:val="it-IT" w:eastAsia="it-IT"/>
              </w:rPr>
              <w:t>3</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0.001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0.001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0.001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0.001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0.0004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0.0003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0.0001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0.0001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rFonts w:ascii="Calibri" w:hAnsi="Calibri"/>
                <w:color w:val="000000"/>
                <w:sz w:val="18"/>
                <w:szCs w:val="18"/>
                <w:lang w:val="it-IT" w:eastAsia="it-IT"/>
              </w:rPr>
            </w:pPr>
            <w:r w:rsidRPr="00FB25F1">
              <w:rPr>
                <w:rFonts w:ascii="Calibri" w:hAnsi="Calibri"/>
                <w:color w:val="000000"/>
                <w:sz w:val="18"/>
                <w:szCs w:val="18"/>
                <w:lang w:val="it-IT" w:eastAsia="it-IT"/>
              </w:rPr>
              <w:t>0.0001</w:t>
            </w:r>
          </w:p>
        </w:tc>
      </w:tr>
      <w:tr w:rsidR="0073193F" w:rsidRPr="00FB25F1" w:rsidTr="0073193F">
        <w:trPr>
          <w:trHeight w:val="300"/>
        </w:trPr>
        <w:tc>
          <w:tcPr>
            <w:tcW w:w="255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left"/>
              <w:rPr>
                <w:color w:val="000000"/>
                <w:sz w:val="18"/>
                <w:szCs w:val="18"/>
                <w:lang w:val="it-IT" w:eastAsia="it-IT"/>
              </w:rPr>
            </w:pPr>
            <w:r w:rsidRPr="00FB25F1">
              <w:rPr>
                <w:color w:val="000000"/>
                <w:sz w:val="18"/>
                <w:szCs w:val="18"/>
                <w:lang w:val="it-IT" w:eastAsia="it-IT"/>
              </w:rPr>
              <w:t>PM</w:t>
            </w:r>
            <w:r w:rsidRPr="00FB25F1">
              <w:rPr>
                <w:color w:val="000000"/>
                <w:sz w:val="18"/>
                <w:szCs w:val="18"/>
                <w:vertAlign w:val="subscript"/>
                <w:lang w:val="it-IT" w:eastAsia="it-IT"/>
              </w:rPr>
              <w:t>2.5</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0.4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0.3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0.2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rFonts w:ascii="Calibri" w:hAnsi="Calibri"/>
                <w:color w:val="000000"/>
                <w:sz w:val="18"/>
                <w:szCs w:val="18"/>
                <w:lang w:val="it-IT" w:eastAsia="it-IT"/>
              </w:rPr>
            </w:pPr>
            <w:r w:rsidRPr="00FB25F1">
              <w:rPr>
                <w:rFonts w:ascii="Calibri" w:hAnsi="Calibri"/>
                <w:color w:val="000000"/>
                <w:sz w:val="18"/>
                <w:szCs w:val="18"/>
                <w:lang w:val="it-IT" w:eastAsia="it-IT"/>
              </w:rPr>
              <w:t>0.1</w:t>
            </w:r>
          </w:p>
        </w:tc>
      </w:tr>
      <w:tr w:rsidR="0073193F" w:rsidRPr="00FB25F1" w:rsidTr="0073193F">
        <w:trPr>
          <w:trHeight w:val="300"/>
        </w:trPr>
        <w:tc>
          <w:tcPr>
            <w:tcW w:w="255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left"/>
              <w:rPr>
                <w:color w:val="000000"/>
                <w:sz w:val="18"/>
                <w:szCs w:val="18"/>
                <w:lang w:val="it-IT" w:eastAsia="it-IT"/>
              </w:rPr>
            </w:pPr>
            <w:r w:rsidRPr="00FB25F1">
              <w:rPr>
                <w:color w:val="000000"/>
                <w:sz w:val="18"/>
                <w:szCs w:val="18"/>
                <w:lang w:val="it-IT" w:eastAsia="it-IT"/>
              </w:rPr>
              <w:t>PM</w:t>
            </w:r>
            <w:r w:rsidRPr="00FB25F1">
              <w:rPr>
                <w:color w:val="000000"/>
                <w:sz w:val="18"/>
                <w:szCs w:val="18"/>
                <w:vertAlign w:val="subscript"/>
                <w:lang w:val="it-IT" w:eastAsia="it-IT"/>
              </w:rPr>
              <w:t>10</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0.4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0.3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0.2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rFonts w:ascii="Calibri" w:hAnsi="Calibri"/>
                <w:color w:val="000000"/>
                <w:sz w:val="18"/>
                <w:szCs w:val="18"/>
                <w:lang w:val="it-IT" w:eastAsia="it-IT"/>
              </w:rPr>
            </w:pPr>
            <w:r w:rsidRPr="00FB25F1">
              <w:rPr>
                <w:rFonts w:ascii="Calibri" w:hAnsi="Calibri"/>
                <w:color w:val="000000"/>
                <w:sz w:val="18"/>
                <w:szCs w:val="18"/>
                <w:lang w:val="it-IT" w:eastAsia="it-IT"/>
              </w:rPr>
              <w:t>0.1</w:t>
            </w:r>
          </w:p>
        </w:tc>
      </w:tr>
      <w:tr w:rsidR="0073193F" w:rsidRPr="00FB25F1" w:rsidTr="0073193F">
        <w:trPr>
          <w:trHeight w:val="300"/>
        </w:trPr>
        <w:tc>
          <w:tcPr>
            <w:tcW w:w="255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left"/>
              <w:rPr>
                <w:color w:val="000000"/>
                <w:sz w:val="18"/>
                <w:szCs w:val="18"/>
                <w:lang w:val="it-IT" w:eastAsia="it-IT"/>
              </w:rPr>
            </w:pPr>
            <w:r w:rsidRPr="00FB25F1">
              <w:rPr>
                <w:color w:val="000000"/>
                <w:sz w:val="18"/>
                <w:szCs w:val="18"/>
                <w:lang w:val="it-IT" w:eastAsia="it-IT"/>
              </w:rPr>
              <w:t>TSP</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0.5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0.3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0.2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rFonts w:ascii="Calibri" w:hAnsi="Calibri"/>
                <w:color w:val="000000"/>
                <w:sz w:val="18"/>
                <w:szCs w:val="18"/>
                <w:lang w:val="it-IT" w:eastAsia="it-IT"/>
              </w:rPr>
            </w:pPr>
            <w:r w:rsidRPr="00FB25F1">
              <w:rPr>
                <w:rFonts w:ascii="Calibri" w:hAnsi="Calibri"/>
                <w:color w:val="000000"/>
                <w:sz w:val="18"/>
                <w:szCs w:val="18"/>
                <w:lang w:val="it-IT" w:eastAsia="it-IT"/>
              </w:rPr>
              <w:t>0.1</w:t>
            </w:r>
          </w:p>
        </w:tc>
      </w:tr>
      <w:tr w:rsidR="0073193F" w:rsidRPr="00FB25F1" w:rsidTr="0073193F">
        <w:trPr>
          <w:trHeight w:val="300"/>
        </w:trPr>
        <w:tc>
          <w:tcPr>
            <w:tcW w:w="255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left"/>
              <w:rPr>
                <w:color w:val="000000"/>
                <w:sz w:val="18"/>
                <w:szCs w:val="18"/>
                <w:lang w:val="it-IT" w:eastAsia="it-IT"/>
              </w:rPr>
            </w:pPr>
            <w:r w:rsidRPr="00FB25F1">
              <w:rPr>
                <w:color w:val="000000"/>
                <w:sz w:val="18"/>
                <w:szCs w:val="18"/>
                <w:lang w:val="it-IT" w:eastAsia="it-IT"/>
              </w:rPr>
              <w:t xml:space="preserve">BC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0.4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0.4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0.4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0.3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0.2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0.0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0.1 </w:t>
            </w:r>
          </w:p>
        </w:tc>
        <w:tc>
          <w:tcPr>
            <w:tcW w:w="716" w:type="dxa"/>
            <w:tcBorders>
              <w:top w:val="nil"/>
              <w:left w:val="nil"/>
              <w:bottom w:val="nil"/>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0.1</w:t>
            </w:r>
          </w:p>
        </w:tc>
      </w:tr>
      <w:tr w:rsidR="0073193F" w:rsidRPr="00FB25F1" w:rsidTr="0073193F">
        <w:trPr>
          <w:trHeight w:val="315"/>
        </w:trPr>
        <w:tc>
          <w:tcPr>
            <w:tcW w:w="2556" w:type="dxa"/>
            <w:tcBorders>
              <w:top w:val="nil"/>
              <w:left w:val="nil"/>
              <w:bottom w:val="double" w:sz="6" w:space="0" w:color="auto"/>
              <w:right w:val="nil"/>
            </w:tcBorders>
            <w:shd w:val="clear" w:color="auto" w:fill="auto"/>
            <w:noWrap/>
            <w:vAlign w:val="bottom"/>
            <w:hideMark/>
          </w:tcPr>
          <w:p w:rsidR="0073193F" w:rsidRPr="00FB25F1" w:rsidRDefault="0073193F" w:rsidP="0073193F">
            <w:pPr>
              <w:widowControl/>
              <w:spacing w:after="0" w:line="240" w:lineRule="auto"/>
              <w:jc w:val="left"/>
              <w:rPr>
                <w:color w:val="000000"/>
                <w:sz w:val="18"/>
                <w:szCs w:val="18"/>
                <w:lang w:val="it-IT" w:eastAsia="it-IT"/>
              </w:rPr>
            </w:pPr>
            <w:r w:rsidRPr="00FB25F1">
              <w:rPr>
                <w:color w:val="000000"/>
                <w:sz w:val="18"/>
                <w:szCs w:val="18"/>
                <w:lang w:val="it-IT" w:eastAsia="it-IT"/>
              </w:rPr>
              <w:t>CO</w:t>
            </w:r>
          </w:p>
        </w:tc>
        <w:tc>
          <w:tcPr>
            <w:tcW w:w="716" w:type="dxa"/>
            <w:tcBorders>
              <w:top w:val="nil"/>
              <w:left w:val="nil"/>
              <w:bottom w:val="double" w:sz="6" w:space="0" w:color="auto"/>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2 </w:t>
            </w:r>
          </w:p>
        </w:tc>
        <w:tc>
          <w:tcPr>
            <w:tcW w:w="716" w:type="dxa"/>
            <w:tcBorders>
              <w:top w:val="nil"/>
              <w:left w:val="nil"/>
              <w:bottom w:val="double" w:sz="6" w:space="0" w:color="auto"/>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1 </w:t>
            </w:r>
          </w:p>
        </w:tc>
        <w:tc>
          <w:tcPr>
            <w:tcW w:w="716" w:type="dxa"/>
            <w:tcBorders>
              <w:top w:val="nil"/>
              <w:left w:val="nil"/>
              <w:bottom w:val="double" w:sz="6" w:space="0" w:color="auto"/>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1 </w:t>
            </w:r>
          </w:p>
        </w:tc>
        <w:tc>
          <w:tcPr>
            <w:tcW w:w="716" w:type="dxa"/>
            <w:tcBorders>
              <w:top w:val="nil"/>
              <w:left w:val="nil"/>
              <w:bottom w:val="double" w:sz="6" w:space="0" w:color="auto"/>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1 </w:t>
            </w:r>
          </w:p>
        </w:tc>
        <w:tc>
          <w:tcPr>
            <w:tcW w:w="716" w:type="dxa"/>
            <w:tcBorders>
              <w:top w:val="nil"/>
              <w:left w:val="nil"/>
              <w:bottom w:val="double" w:sz="6" w:space="0" w:color="auto"/>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1 </w:t>
            </w:r>
          </w:p>
        </w:tc>
        <w:tc>
          <w:tcPr>
            <w:tcW w:w="716" w:type="dxa"/>
            <w:tcBorders>
              <w:top w:val="nil"/>
              <w:left w:val="nil"/>
              <w:bottom w:val="double" w:sz="6" w:space="0" w:color="auto"/>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0.5 </w:t>
            </w:r>
          </w:p>
        </w:tc>
        <w:tc>
          <w:tcPr>
            <w:tcW w:w="716" w:type="dxa"/>
            <w:tcBorders>
              <w:top w:val="nil"/>
              <w:left w:val="nil"/>
              <w:bottom w:val="double" w:sz="6" w:space="0" w:color="auto"/>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0.1 </w:t>
            </w:r>
          </w:p>
        </w:tc>
        <w:tc>
          <w:tcPr>
            <w:tcW w:w="716" w:type="dxa"/>
            <w:tcBorders>
              <w:top w:val="nil"/>
              <w:left w:val="nil"/>
              <w:bottom w:val="double" w:sz="6" w:space="0" w:color="auto"/>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 xml:space="preserve">0.2 </w:t>
            </w:r>
          </w:p>
        </w:tc>
        <w:tc>
          <w:tcPr>
            <w:tcW w:w="716" w:type="dxa"/>
            <w:tcBorders>
              <w:top w:val="nil"/>
              <w:left w:val="nil"/>
              <w:bottom w:val="double" w:sz="6" w:space="0" w:color="auto"/>
              <w:right w:val="nil"/>
            </w:tcBorders>
            <w:shd w:val="clear" w:color="auto" w:fill="auto"/>
            <w:noWrap/>
            <w:vAlign w:val="bottom"/>
            <w:hideMark/>
          </w:tcPr>
          <w:p w:rsidR="0073193F" w:rsidRPr="00FB25F1" w:rsidRDefault="0073193F" w:rsidP="0073193F">
            <w:pPr>
              <w:widowControl/>
              <w:spacing w:after="0" w:line="240" w:lineRule="auto"/>
              <w:jc w:val="right"/>
              <w:rPr>
                <w:color w:val="000000"/>
                <w:sz w:val="18"/>
                <w:szCs w:val="18"/>
                <w:lang w:val="it-IT" w:eastAsia="it-IT"/>
              </w:rPr>
            </w:pPr>
            <w:r w:rsidRPr="00FB25F1">
              <w:rPr>
                <w:color w:val="000000"/>
                <w:sz w:val="18"/>
                <w:szCs w:val="18"/>
                <w:lang w:val="it-IT" w:eastAsia="it-IT"/>
              </w:rPr>
              <w:t>0.2</w:t>
            </w:r>
          </w:p>
        </w:tc>
      </w:tr>
    </w:tbl>
    <w:p w:rsidR="0073193F" w:rsidRPr="000075BC" w:rsidRDefault="0073193F" w:rsidP="0073193F">
      <w:pPr>
        <w:rPr>
          <w:sz w:val="22"/>
          <w:szCs w:val="22"/>
        </w:rPr>
      </w:pPr>
    </w:p>
    <w:p w:rsidR="0073193F" w:rsidRPr="000075BC" w:rsidRDefault="0073193F" w:rsidP="0073193F">
      <w:pPr>
        <w:numPr>
          <w:ilvl w:val="12"/>
          <w:numId w:val="0"/>
        </w:numPr>
        <w:spacing w:line="240" w:lineRule="auto"/>
        <w:rPr>
          <w:bCs/>
          <w:sz w:val="22"/>
          <w:szCs w:val="22"/>
        </w:rPr>
      </w:pPr>
      <w:r w:rsidRPr="000075BC">
        <w:rPr>
          <w:bCs/>
          <w:sz w:val="22"/>
          <w:szCs w:val="22"/>
        </w:rPr>
        <w:t>In this submission no recalculation affected this category. No specific improvements are planned for the next submission.</w:t>
      </w:r>
    </w:p>
    <w:p w:rsidR="0073193F" w:rsidRPr="000075BC" w:rsidRDefault="0073193F" w:rsidP="0073193F">
      <w:pPr>
        <w:spacing w:line="240" w:lineRule="auto"/>
        <w:rPr>
          <w:sz w:val="22"/>
        </w:rPr>
      </w:pPr>
    </w:p>
    <w:p w:rsidR="0073193F" w:rsidRPr="000075BC" w:rsidRDefault="0073193F" w:rsidP="0073193F">
      <w:pPr>
        <w:spacing w:line="240" w:lineRule="auto"/>
        <w:rPr>
          <w:sz w:val="22"/>
        </w:rPr>
      </w:pPr>
    </w:p>
    <w:p w:rsidR="0073193F" w:rsidRPr="000075BC" w:rsidRDefault="0073193F" w:rsidP="0073193F">
      <w:pPr>
        <w:pStyle w:val="Titolo2"/>
        <w:rPr>
          <w:lang w:val="en-US"/>
        </w:rPr>
      </w:pPr>
      <w:bookmarkStart w:id="109" w:name="_Toc384040724"/>
      <w:bookmarkStart w:id="110" w:name="_Toc445660602"/>
      <w:r w:rsidRPr="000075BC">
        <w:rPr>
          <w:lang w:val="en-US"/>
        </w:rPr>
        <w:t>Navigation (NFR SUBSECTOR 1.A.3.d)</w:t>
      </w:r>
      <w:bookmarkEnd w:id="109"/>
      <w:bookmarkEnd w:id="110"/>
    </w:p>
    <w:p w:rsidR="0073193F" w:rsidRPr="000075BC" w:rsidRDefault="0073193F" w:rsidP="0073193F">
      <w:pPr>
        <w:rPr>
          <w:sz w:val="22"/>
          <w:szCs w:val="22"/>
          <w:lang w:val="en-US"/>
        </w:rPr>
      </w:pPr>
    </w:p>
    <w:p w:rsidR="0073193F" w:rsidRPr="000075BC" w:rsidRDefault="0073193F" w:rsidP="0073193F">
      <w:pPr>
        <w:pStyle w:val="Titolo3"/>
      </w:pPr>
      <w:bookmarkStart w:id="111" w:name="_Toc384040725"/>
      <w:bookmarkStart w:id="112" w:name="_Toc445660603"/>
      <w:r w:rsidRPr="000075BC">
        <w:t>Overview</w:t>
      </w:r>
      <w:bookmarkEnd w:id="111"/>
      <w:bookmarkEnd w:id="112"/>
    </w:p>
    <w:p w:rsidR="0073193F" w:rsidRPr="000075BC" w:rsidRDefault="0073193F" w:rsidP="009F2994">
      <w:pPr>
        <w:spacing w:line="240" w:lineRule="auto"/>
        <w:ind w:firstLine="284"/>
        <w:rPr>
          <w:sz w:val="22"/>
          <w:szCs w:val="22"/>
        </w:rPr>
      </w:pPr>
      <w:r w:rsidRPr="000075BC">
        <w:rPr>
          <w:sz w:val="22"/>
          <w:szCs w:val="22"/>
        </w:rPr>
        <w:t>This source category includes all emissions from fuels delivered to water-borne navigation.</w:t>
      </w:r>
      <w:r w:rsidR="009F2994">
        <w:rPr>
          <w:sz w:val="22"/>
          <w:szCs w:val="22"/>
        </w:rPr>
        <w:t xml:space="preserve"> </w:t>
      </w:r>
      <w:r w:rsidRPr="000075BC">
        <w:rPr>
          <w:sz w:val="22"/>
          <w:szCs w:val="22"/>
        </w:rPr>
        <w:t xml:space="preserve">Emissions decreased since 1990 to 2014, because of the reduction in fuel consumed in harbour and navigation activities although the increase in the number of movements, nevertheless national navigation is a key category in 2014 with respect to emissions of </w:t>
      </w:r>
      <w:r w:rsidRPr="000075BC">
        <w:rPr>
          <w:color w:val="000000"/>
          <w:sz w:val="22"/>
          <w:szCs w:val="22"/>
          <w:lang w:eastAsia="it-IT"/>
        </w:rPr>
        <w:t>SO</w:t>
      </w:r>
      <w:r w:rsidRPr="000075BC">
        <w:rPr>
          <w:color w:val="000000"/>
          <w:sz w:val="22"/>
          <w:szCs w:val="22"/>
          <w:vertAlign w:val="subscript"/>
          <w:lang w:eastAsia="it-IT"/>
        </w:rPr>
        <w:t>X</w:t>
      </w:r>
      <w:r w:rsidRPr="000075BC">
        <w:rPr>
          <w:color w:val="000000"/>
          <w:sz w:val="22"/>
          <w:szCs w:val="22"/>
          <w:lang w:eastAsia="it-IT"/>
        </w:rPr>
        <w:t>, NO</w:t>
      </w:r>
      <w:r w:rsidRPr="000075BC">
        <w:rPr>
          <w:color w:val="000000"/>
          <w:sz w:val="22"/>
          <w:szCs w:val="22"/>
          <w:vertAlign w:val="subscript"/>
          <w:lang w:eastAsia="it-IT"/>
        </w:rPr>
        <w:t>X</w:t>
      </w:r>
      <w:r w:rsidRPr="000075BC">
        <w:rPr>
          <w:color w:val="000000"/>
          <w:sz w:val="22"/>
          <w:szCs w:val="22"/>
          <w:lang w:eastAsia="it-IT"/>
        </w:rPr>
        <w:t>, NMVOC, PM</w:t>
      </w:r>
      <w:r w:rsidRPr="000075BC">
        <w:rPr>
          <w:color w:val="000000"/>
          <w:sz w:val="22"/>
          <w:szCs w:val="22"/>
          <w:vertAlign w:val="subscript"/>
          <w:lang w:eastAsia="it-IT"/>
        </w:rPr>
        <w:t>10</w:t>
      </w:r>
      <w:r w:rsidRPr="000075BC">
        <w:rPr>
          <w:color w:val="000000"/>
          <w:sz w:val="22"/>
          <w:szCs w:val="22"/>
          <w:lang w:eastAsia="it-IT"/>
        </w:rPr>
        <w:t xml:space="preserve"> and PM</w:t>
      </w:r>
      <w:r w:rsidRPr="000075BC">
        <w:rPr>
          <w:color w:val="000000"/>
          <w:sz w:val="22"/>
          <w:szCs w:val="22"/>
          <w:vertAlign w:val="subscript"/>
          <w:lang w:eastAsia="it-IT"/>
        </w:rPr>
        <w:t>2.5</w:t>
      </w:r>
      <w:r w:rsidRPr="000075BC">
        <w:rPr>
          <w:color w:val="000000"/>
          <w:sz w:val="22"/>
          <w:szCs w:val="22"/>
          <w:lang w:eastAsia="it-IT"/>
        </w:rPr>
        <w:t>.</w:t>
      </w:r>
    </w:p>
    <w:p w:rsidR="0073193F" w:rsidRPr="000075BC" w:rsidRDefault="0073193F" w:rsidP="0073193F">
      <w:pPr>
        <w:rPr>
          <w:sz w:val="22"/>
          <w:szCs w:val="22"/>
        </w:rPr>
      </w:pPr>
    </w:p>
    <w:p w:rsidR="0073193F" w:rsidRPr="000075BC" w:rsidRDefault="0073193F" w:rsidP="0073193F">
      <w:pPr>
        <w:pStyle w:val="Titolo3"/>
      </w:pPr>
      <w:bookmarkStart w:id="113" w:name="_Toc290644395"/>
      <w:bookmarkStart w:id="114" w:name="_Toc346115531"/>
      <w:bookmarkStart w:id="115" w:name="_Toc356398177"/>
      <w:bookmarkStart w:id="116" w:name="_Toc382574809"/>
      <w:bookmarkStart w:id="117" w:name="_Toc384040726"/>
      <w:bookmarkStart w:id="118" w:name="_Toc445660604"/>
      <w:r w:rsidRPr="000075BC">
        <w:t>Methodological issues</w:t>
      </w:r>
      <w:bookmarkEnd w:id="113"/>
      <w:bookmarkEnd w:id="114"/>
      <w:bookmarkEnd w:id="115"/>
      <w:bookmarkEnd w:id="116"/>
      <w:bookmarkEnd w:id="117"/>
      <w:bookmarkEnd w:id="118"/>
    </w:p>
    <w:p w:rsidR="0073193F" w:rsidRPr="000075BC" w:rsidRDefault="0073193F" w:rsidP="0073193F">
      <w:pPr>
        <w:spacing w:line="240" w:lineRule="auto"/>
        <w:ind w:firstLine="284"/>
        <w:rPr>
          <w:sz w:val="22"/>
          <w:szCs w:val="22"/>
        </w:rPr>
      </w:pPr>
      <w:r w:rsidRPr="000075BC">
        <w:rPr>
          <w:sz w:val="22"/>
          <w:szCs w:val="22"/>
        </w:rPr>
        <w:t xml:space="preserve">Emissions of the Italian inventory from the navigation sector are carried out according to the IPCC Guidelines and Good Practice Guidance (IPCC, 1997; IPCC, 2000) and the EMEP/CORINAIR Guidebook (EMEP/CORINAIR, 2007). In particular, a national methodology has been developed following the EMEP/CORINAIR Guidebook which provides details to estimate emissions from domestic navigation, specifying recreational craft, ocean-going ships by cruise and harbour activities; emissions from international navigation are also estimated and included as memo item but not included in national totals (EMEP/CORINAIR, 2007). Inland, coastal and deep-sea fishing are estimated and reported under 1.A.4.c. </w:t>
      </w:r>
      <w:r w:rsidRPr="000075BC">
        <w:rPr>
          <w:sz w:val="22"/>
          <w:szCs w:val="22"/>
          <w:lang w:eastAsia="it-IT"/>
        </w:rPr>
        <w:t>International inland waterways do not occur in Italy.</w:t>
      </w:r>
    </w:p>
    <w:p w:rsidR="0073193F" w:rsidRPr="000075BC" w:rsidRDefault="0073193F" w:rsidP="0073193F">
      <w:pPr>
        <w:spacing w:line="240" w:lineRule="auto"/>
        <w:ind w:firstLine="284"/>
        <w:rPr>
          <w:sz w:val="22"/>
          <w:szCs w:val="22"/>
        </w:rPr>
      </w:pPr>
      <w:r w:rsidRPr="000075BC">
        <w:rPr>
          <w:sz w:val="22"/>
          <w:szCs w:val="22"/>
        </w:rPr>
        <w:t>The methodology developed to estimate emissions is based on the following assumptions and information.</w:t>
      </w:r>
    </w:p>
    <w:p w:rsidR="0073193F" w:rsidRPr="000075BC" w:rsidRDefault="0073193F" w:rsidP="0073193F">
      <w:pPr>
        <w:spacing w:line="240" w:lineRule="auto"/>
        <w:ind w:firstLine="284"/>
        <w:rPr>
          <w:sz w:val="22"/>
          <w:szCs w:val="22"/>
        </w:rPr>
      </w:pPr>
      <w:r w:rsidRPr="000075BC">
        <w:rPr>
          <w:sz w:val="22"/>
          <w:szCs w:val="22"/>
        </w:rPr>
        <w:t>Activity data comprise both fuel consumptions and ship movements, which are available in different level of aggregation and derive from different sources as specified here below:</w:t>
      </w:r>
    </w:p>
    <w:p w:rsidR="0073193F" w:rsidRPr="000075BC" w:rsidRDefault="0073193F" w:rsidP="0073193F">
      <w:pPr>
        <w:pStyle w:val="Paragrafoelenco"/>
        <w:numPr>
          <w:ilvl w:val="0"/>
          <w:numId w:val="36"/>
        </w:numPr>
        <w:spacing w:line="240" w:lineRule="auto"/>
        <w:rPr>
          <w:sz w:val="22"/>
          <w:szCs w:val="22"/>
        </w:rPr>
      </w:pPr>
      <w:r w:rsidRPr="000075BC">
        <w:rPr>
          <w:sz w:val="22"/>
          <w:szCs w:val="22"/>
        </w:rPr>
        <w:t xml:space="preserve">Total deliveries of fuel oil, gas oil and marine diesel oil to marine transport are given in national energy balance (MSE, several years (a)) but the split between domestic and international is not provided; </w:t>
      </w:r>
    </w:p>
    <w:p w:rsidR="0073193F" w:rsidRPr="000075BC" w:rsidRDefault="0073193F" w:rsidP="0073193F">
      <w:pPr>
        <w:pStyle w:val="Paragrafoelenco"/>
        <w:numPr>
          <w:ilvl w:val="0"/>
          <w:numId w:val="36"/>
        </w:numPr>
        <w:spacing w:line="240" w:lineRule="auto"/>
        <w:rPr>
          <w:sz w:val="22"/>
          <w:szCs w:val="22"/>
        </w:rPr>
      </w:pPr>
      <w:r w:rsidRPr="000075BC">
        <w:rPr>
          <w:sz w:val="22"/>
          <w:szCs w:val="22"/>
        </w:rPr>
        <w:lastRenderedPageBreak/>
        <w:t>Naval fuel consumption for inland waterways, ferries connecting mainland to islands and leisure boats, is also reported in the national energy balance as it is the fuel for shipping (MSE, several years (a));</w:t>
      </w:r>
    </w:p>
    <w:p w:rsidR="0073193F" w:rsidRPr="000075BC" w:rsidRDefault="0073193F" w:rsidP="0073193F">
      <w:pPr>
        <w:pStyle w:val="Paragrafoelenco"/>
        <w:numPr>
          <w:ilvl w:val="0"/>
          <w:numId w:val="36"/>
        </w:numPr>
        <w:spacing w:line="240" w:lineRule="auto"/>
        <w:rPr>
          <w:sz w:val="22"/>
          <w:szCs w:val="22"/>
        </w:rPr>
      </w:pPr>
      <w:r w:rsidRPr="000075BC">
        <w:rPr>
          <w:sz w:val="22"/>
          <w:szCs w:val="22"/>
        </w:rPr>
        <w:t xml:space="preserve">Data on annual arrivals and departures of domestic and international shipping calling at Italian harbours are reported by the National Institute of Statistics in the statistics yearbooks (ISTAT, several years (a)) and Ministry of Transport in the national transport statistics yearbooks (MIT, several years). </w:t>
      </w:r>
    </w:p>
    <w:p w:rsidR="0073193F" w:rsidRPr="000075BC" w:rsidRDefault="0073193F" w:rsidP="0073193F">
      <w:pPr>
        <w:spacing w:line="240" w:lineRule="auto"/>
        <w:ind w:firstLine="284"/>
        <w:rPr>
          <w:sz w:val="22"/>
          <w:szCs w:val="22"/>
        </w:rPr>
      </w:pPr>
      <w:r w:rsidRPr="000075BC">
        <w:rPr>
          <w:sz w:val="22"/>
          <w:szCs w:val="22"/>
        </w:rPr>
        <w:t xml:space="preserve">As for emission and consumption factors, figures are derived by the EMEP/CORINAIR guidebook (EMEP/CORINAIR, 2007), both for recreational and harbour activities and national cruise, taking into account national specificities. These specificities derive from the results of a national study which, taking into account detailed information on the Italian marine fleet and the origin-destination movement matrix for the year 1997, calculated national values (ANPA, 2001; Trozzi et al., 2002 (b)) on the basis of the default emission and consumption factors reported in the EMEP/CORINAIR guidebook. </w:t>
      </w:r>
    </w:p>
    <w:p w:rsidR="0073193F" w:rsidRPr="000075BC" w:rsidRDefault="0073193F" w:rsidP="0073193F">
      <w:pPr>
        <w:spacing w:line="240" w:lineRule="auto"/>
        <w:ind w:firstLine="284"/>
        <w:rPr>
          <w:sz w:val="22"/>
          <w:szCs w:val="22"/>
        </w:rPr>
      </w:pPr>
      <w:r w:rsidRPr="000075BC">
        <w:rPr>
          <w:sz w:val="22"/>
          <w:szCs w:val="22"/>
        </w:rPr>
        <w:t xml:space="preserve">National average emissions and consumption factors were therefore estimated for harbour and cruise activities both for domestic and international shipping from 1990 to </w:t>
      </w:r>
      <w:smartTag w:uri="urn:schemas-microsoft-com:office:smarttags" w:element="metricconverter">
        <w:smartTagPr>
          <w:attr w:name="ProductID" w:val="1999. In"/>
        </w:smartTagPr>
        <w:r w:rsidRPr="000075BC">
          <w:rPr>
            <w:sz w:val="22"/>
            <w:szCs w:val="22"/>
          </w:rPr>
          <w:t>1999. In</w:t>
        </w:r>
      </w:smartTag>
      <w:r w:rsidRPr="000075BC">
        <w:rPr>
          <w:sz w:val="22"/>
          <w:szCs w:val="22"/>
        </w:rPr>
        <w:t xml:space="preserve"> 2009 submission, as in the case of aviation, the study was updated for the years 2004, 2005 and </w:t>
      </w:r>
      <w:smartTag w:uri="urn:schemas-microsoft-com:office:smarttags" w:element="metricconverter">
        <w:smartTagPr>
          <w:attr w:name="ProductID" w:val="2006 in"/>
        </w:smartTagPr>
        <w:r w:rsidRPr="000075BC">
          <w:rPr>
            <w:sz w:val="22"/>
            <w:szCs w:val="22"/>
          </w:rPr>
          <w:t>2006 in</w:t>
        </w:r>
      </w:smartTag>
      <w:r w:rsidRPr="000075BC">
        <w:rPr>
          <w:sz w:val="22"/>
          <w:szCs w:val="22"/>
        </w:rPr>
        <w:t xml:space="preserve"> order to consider most recent trends in the maritime sector both in terms of modelling between domestic and international consumptions and improvements of operational activities in harbour (TECHNE, 2009). On the basis of the results, national average emissions and consumption factors were updated from 2000.</w:t>
      </w:r>
    </w:p>
    <w:p w:rsidR="0073193F" w:rsidRPr="000075BC" w:rsidRDefault="0073193F" w:rsidP="0073193F">
      <w:pPr>
        <w:spacing w:line="240" w:lineRule="auto"/>
        <w:ind w:firstLine="284"/>
        <w:rPr>
          <w:sz w:val="22"/>
          <w:szCs w:val="22"/>
        </w:rPr>
      </w:pPr>
      <w:r w:rsidRPr="000075BC">
        <w:rPr>
          <w:sz w:val="22"/>
          <w:szCs w:val="22"/>
        </w:rPr>
        <w:t xml:space="preserve">Specifically, for the years referred to in the surveys, the current method estimates emissions from the number of ships movements broken down by ship type at each of the principal Italian ports considering the information of whether the ship movement is international or domestic, the average tonnage and the relevant distance travelled. </w:t>
      </w:r>
    </w:p>
    <w:p w:rsidR="0073193F" w:rsidRPr="000075BC" w:rsidRDefault="0073193F" w:rsidP="0073193F">
      <w:pPr>
        <w:spacing w:line="240" w:lineRule="auto"/>
        <w:ind w:firstLine="284"/>
        <w:rPr>
          <w:sz w:val="22"/>
          <w:szCs w:val="22"/>
        </w:rPr>
      </w:pPr>
      <w:r w:rsidRPr="000075BC">
        <w:rPr>
          <w:sz w:val="22"/>
          <w:szCs w:val="22"/>
        </w:rPr>
        <w:t>For those years, in fact, figures on the number of arrivals, destination, and fleet composition have been provided by the local port authorities and by the National Institute of Statistics (ISTAT, 2009), covering about 90% of the official national statistics on ship movements for the relevant years. Consumption and emission factors are those derived from the EMEP/CORINAIR guidebook (EMEP/CORINAIR, 2007) and refer to the Tier 3 ship movement methodology that takes into account origin-destination ship movements matrices as well as technical information on the ships, as engine size, gross tonnage of ships and operational times in harbours. On the basis of sample information, estimates have been carried out at national level for the relevant years considering the official statistics of the maritime sector.</w:t>
      </w:r>
    </w:p>
    <w:p w:rsidR="0073193F" w:rsidRPr="000075BC" w:rsidRDefault="0073193F" w:rsidP="0073193F">
      <w:pPr>
        <w:spacing w:line="240" w:lineRule="auto"/>
        <w:ind w:firstLine="284"/>
        <w:rPr>
          <w:sz w:val="22"/>
          <w:szCs w:val="22"/>
        </w:rPr>
      </w:pPr>
      <w:r w:rsidRPr="000075BC">
        <w:rPr>
          <w:sz w:val="22"/>
          <w:szCs w:val="22"/>
        </w:rPr>
        <w:t xml:space="preserve">In general, to carry out national estimates of greenhouse gases and other pollutants in the Italian inventory for harbour and domestic cruise activities, consumptions and emissions are calculated for the complete time series using the average consumption and emission factors multiplied by the total number of movements. </w:t>
      </w:r>
    </w:p>
    <w:p w:rsidR="0073193F" w:rsidRPr="000075BC" w:rsidRDefault="0073193F" w:rsidP="0073193F">
      <w:pPr>
        <w:spacing w:line="240" w:lineRule="auto"/>
        <w:ind w:firstLine="284"/>
        <w:rPr>
          <w:sz w:val="22"/>
          <w:szCs w:val="22"/>
        </w:rPr>
      </w:pPr>
      <w:r w:rsidRPr="000075BC">
        <w:rPr>
          <w:sz w:val="22"/>
          <w:szCs w:val="22"/>
        </w:rPr>
        <w:t>On the other hand, for international cruise, consumptions are derived by difference from the total fuel consumption reported in the national energy balance and the estimated values as described above and emissions are therefore calculated.</w:t>
      </w:r>
    </w:p>
    <w:p w:rsidR="0073193F" w:rsidRPr="000075BC" w:rsidRDefault="0073193F" w:rsidP="0073193F">
      <w:pPr>
        <w:spacing w:line="240" w:lineRule="auto"/>
        <w:ind w:firstLine="284"/>
        <w:rPr>
          <w:sz w:val="22"/>
          <w:szCs w:val="22"/>
        </w:rPr>
      </w:pPr>
      <w:r w:rsidRPr="000075BC">
        <w:rPr>
          <w:sz w:val="22"/>
          <w:szCs w:val="22"/>
        </w:rPr>
        <w:t xml:space="preserve">For maritime transportation only by Directive 1999/32/EC European Union started to examine environmental impact of navigation and in particular the sulphur content of fuels. This directive was amended by Directive 2005/33/EC that designated Baltic sea, English channel and north sea as sulphur emission control areas (SECA) limiting the content of sulphur in the fuel for these areas and introducing a limit of 0.1% of the sulphur content in the fuel used in EU harbours from 2010. </w:t>
      </w:r>
    </w:p>
    <w:p w:rsidR="0073193F" w:rsidRPr="000075BC" w:rsidRDefault="0073193F" w:rsidP="0073193F">
      <w:pPr>
        <w:spacing w:line="240" w:lineRule="auto"/>
        <w:ind w:firstLine="284"/>
        <w:rPr>
          <w:sz w:val="22"/>
          <w:szCs w:val="22"/>
        </w:rPr>
      </w:pPr>
      <w:r w:rsidRPr="000075BC">
        <w:rPr>
          <w:sz w:val="22"/>
          <w:szCs w:val="22"/>
        </w:rPr>
        <w:t>EU legislation combined with national normative resulted in the introduction of a limit of sulphur content in maritime gasoil equal to 0.2% (2% before) from 2002 and 0.1% from 2010 while for fuel oil some limits occur only from 2008 (maximum sulphur content of 1.5 % in harbour) and from 2010, 2% in domestic waters and 1% in harbour. For inland waterways, which include the navigation on the Po river and ferry-boats in the Venice lagoon, the same legislation is applied.</w:t>
      </w:r>
    </w:p>
    <w:p w:rsidR="0073193F" w:rsidRPr="000075BC" w:rsidRDefault="0073193F" w:rsidP="0073193F">
      <w:pPr>
        <w:spacing w:line="240" w:lineRule="auto"/>
        <w:ind w:firstLine="284"/>
        <w:rPr>
          <w:rStyle w:val="Numeropagina"/>
          <w:sz w:val="22"/>
          <w:lang w:val="en-US"/>
        </w:rPr>
      </w:pPr>
      <w:r w:rsidRPr="000075BC">
        <w:rPr>
          <w:sz w:val="22"/>
          <w:szCs w:val="16"/>
        </w:rPr>
        <w:t xml:space="preserve">The composition of the fleet of gasoline fuelled recreational craft distinguished in two strokes and four strokes engine distribution is provided by the industrial category association (UCINA, several years); the trend of the average emission factors takes into account the switch from two strokes to four strokes engines of the national fleet due to the introduction in the market of new models. In 2000, the composition of the fleet was 90% two stroke engine equipped and 10% four stroke while in 2012 the last one is about 39% of </w:t>
      </w:r>
      <w:r w:rsidRPr="000075BC">
        <w:rPr>
          <w:sz w:val="22"/>
          <w:szCs w:val="16"/>
        </w:rPr>
        <w:lastRenderedPageBreak/>
        <w:t xml:space="preserve">the fleet. </w:t>
      </w:r>
    </w:p>
    <w:p w:rsidR="0073193F" w:rsidRPr="000075BC" w:rsidRDefault="0073193F" w:rsidP="0073193F">
      <w:pPr>
        <w:spacing w:line="240" w:lineRule="auto"/>
        <w:ind w:firstLine="284"/>
        <w:rPr>
          <w:sz w:val="22"/>
          <w:szCs w:val="22"/>
        </w:rPr>
      </w:pPr>
      <w:r w:rsidRPr="000075BC">
        <w:rPr>
          <w:sz w:val="22"/>
          <w:szCs w:val="22"/>
        </w:rPr>
        <w:t>The fuel split between national and international fuel use in maritime transportation is then supplied to the Ministry of the Economical Development to be included in the official international submission of energy statistics to the IEA in the framework of the Joint Questionnaire OECD/EUROSTAT/IEA compilation together with other energy data. A discrepancy with the international bunkers reported to the IEA still remains, especially for the nineties, because the time series of the energy statistics to the IEA are not updated.</w:t>
      </w:r>
    </w:p>
    <w:p w:rsidR="0073193F" w:rsidRPr="00387B4B" w:rsidRDefault="0073193F" w:rsidP="0073193F">
      <w:pPr>
        <w:rPr>
          <w:sz w:val="22"/>
          <w:szCs w:val="22"/>
        </w:rPr>
      </w:pPr>
    </w:p>
    <w:p w:rsidR="0073193F" w:rsidRPr="000075BC" w:rsidRDefault="0073193F" w:rsidP="0073193F">
      <w:pPr>
        <w:pStyle w:val="Titolo3"/>
      </w:pPr>
      <w:bookmarkStart w:id="119" w:name="_Toc384040727"/>
      <w:bookmarkStart w:id="120" w:name="_Toc445660605"/>
      <w:r w:rsidRPr="000075BC">
        <w:t>Time series and key categories</w:t>
      </w:r>
      <w:bookmarkEnd w:id="119"/>
      <w:bookmarkEnd w:id="120"/>
    </w:p>
    <w:p w:rsidR="0073193F" w:rsidRDefault="0073193F" w:rsidP="0073193F">
      <w:pPr>
        <w:spacing w:line="240" w:lineRule="auto"/>
        <w:ind w:firstLine="284"/>
        <w:rPr>
          <w:sz w:val="22"/>
          <w:szCs w:val="22"/>
        </w:rPr>
      </w:pPr>
      <w:r w:rsidRPr="000075BC">
        <w:rPr>
          <w:sz w:val="22"/>
          <w:szCs w:val="22"/>
        </w:rPr>
        <w:t>In Table 3.26 the list of key categories by pollutant identified for navigation in 2014, 1990 and at trend assessment is reported. Navigation is, in 2014, key category for many pollutants: SO</w:t>
      </w:r>
      <w:r w:rsidRPr="000075BC">
        <w:rPr>
          <w:sz w:val="22"/>
          <w:szCs w:val="22"/>
          <w:vertAlign w:val="subscript"/>
        </w:rPr>
        <w:t>X</w:t>
      </w:r>
      <w:r w:rsidRPr="000075BC">
        <w:rPr>
          <w:sz w:val="22"/>
          <w:szCs w:val="22"/>
        </w:rPr>
        <w:t>, NO</w:t>
      </w:r>
      <w:r w:rsidRPr="000075BC">
        <w:rPr>
          <w:sz w:val="22"/>
          <w:szCs w:val="22"/>
          <w:vertAlign w:val="subscript"/>
        </w:rPr>
        <w:t>X</w:t>
      </w:r>
      <w:r w:rsidRPr="000075BC">
        <w:rPr>
          <w:sz w:val="22"/>
          <w:szCs w:val="22"/>
        </w:rPr>
        <w:t>, NMVOC and PM, furthermore it is a key driver of the SO</w:t>
      </w:r>
      <w:r w:rsidRPr="000075BC">
        <w:rPr>
          <w:sz w:val="22"/>
          <w:szCs w:val="22"/>
          <w:vertAlign w:val="subscript"/>
        </w:rPr>
        <w:t>X</w:t>
      </w:r>
      <w:r w:rsidRPr="000075BC">
        <w:rPr>
          <w:sz w:val="22"/>
          <w:szCs w:val="22"/>
        </w:rPr>
        <w:t xml:space="preserve"> and NO</w:t>
      </w:r>
      <w:r w:rsidRPr="000075BC">
        <w:rPr>
          <w:sz w:val="22"/>
          <w:szCs w:val="22"/>
          <w:vertAlign w:val="subscript"/>
        </w:rPr>
        <w:t>X</w:t>
      </w:r>
      <w:r w:rsidRPr="000075BC">
        <w:rPr>
          <w:sz w:val="22"/>
          <w:szCs w:val="22"/>
        </w:rPr>
        <w:t xml:space="preserve"> trend.</w:t>
      </w:r>
    </w:p>
    <w:p w:rsidR="009F2994" w:rsidRPr="000075BC" w:rsidRDefault="009F2994" w:rsidP="0073193F">
      <w:pPr>
        <w:spacing w:line="240" w:lineRule="auto"/>
        <w:ind w:firstLine="284"/>
        <w:rPr>
          <w:sz w:val="22"/>
          <w:szCs w:val="22"/>
        </w:rPr>
      </w:pPr>
    </w:p>
    <w:p w:rsidR="0073193F" w:rsidRPr="000075BC" w:rsidRDefault="0073193F" w:rsidP="0073193F">
      <w:pPr>
        <w:rPr>
          <w:rStyle w:val="Legenda"/>
          <w:b w:val="0"/>
          <w:bCs/>
          <w:i/>
        </w:rPr>
      </w:pPr>
      <w:r w:rsidRPr="000075BC">
        <w:rPr>
          <w:b/>
          <w:bCs/>
          <w:sz w:val="20"/>
          <w:szCs w:val="16"/>
        </w:rPr>
        <w:t>Table 3.26</w:t>
      </w:r>
      <w:r w:rsidRPr="000075BC">
        <w:rPr>
          <w:bCs/>
          <w:i/>
          <w:sz w:val="20"/>
          <w:szCs w:val="16"/>
        </w:rPr>
        <w:t xml:space="preserve">  </w:t>
      </w:r>
      <w:r w:rsidRPr="000075BC">
        <w:rPr>
          <w:rStyle w:val="Legenda"/>
          <w:b w:val="0"/>
          <w:bCs/>
          <w:i/>
        </w:rPr>
        <w:t xml:space="preserve"> List of key categories for pollutant in navigation in 2014, 1990 and in the trend</w:t>
      </w:r>
    </w:p>
    <w:tbl>
      <w:tblPr>
        <w:tblW w:w="5000" w:type="pct"/>
        <w:tblCellMar>
          <w:left w:w="70" w:type="dxa"/>
          <w:right w:w="70" w:type="dxa"/>
        </w:tblCellMar>
        <w:tblLook w:val="04A0"/>
      </w:tblPr>
      <w:tblGrid>
        <w:gridCol w:w="1456"/>
        <w:gridCol w:w="2764"/>
        <w:gridCol w:w="2764"/>
        <w:gridCol w:w="2795"/>
      </w:tblGrid>
      <w:tr w:rsidR="0073193F" w:rsidRPr="000C4B91" w:rsidTr="0073193F">
        <w:trPr>
          <w:trHeight w:val="330"/>
          <w:tblHeader/>
        </w:trPr>
        <w:tc>
          <w:tcPr>
            <w:tcW w:w="745" w:type="pct"/>
            <w:tcBorders>
              <w:top w:val="double" w:sz="6" w:space="0" w:color="808080"/>
              <w:left w:val="nil"/>
              <w:bottom w:val="double" w:sz="6" w:space="0" w:color="808080"/>
              <w:right w:val="nil"/>
            </w:tcBorders>
            <w:shd w:val="clear" w:color="auto" w:fill="auto"/>
            <w:noWrap/>
            <w:vAlign w:val="bottom"/>
            <w:hideMark/>
          </w:tcPr>
          <w:p w:rsidR="0073193F" w:rsidRPr="00CC6895" w:rsidRDefault="0073193F" w:rsidP="0073193F">
            <w:pPr>
              <w:widowControl/>
              <w:spacing w:after="0" w:line="240" w:lineRule="auto"/>
              <w:rPr>
                <w:color w:val="000000"/>
                <w:sz w:val="18"/>
                <w:szCs w:val="18"/>
                <w:lang w:val="en-US" w:eastAsia="it-IT"/>
              </w:rPr>
            </w:pPr>
            <w:r w:rsidRPr="00CC6895">
              <w:rPr>
                <w:color w:val="000000"/>
                <w:sz w:val="18"/>
                <w:szCs w:val="18"/>
                <w:lang w:val="en-US" w:eastAsia="it-IT"/>
              </w:rPr>
              <w:t> </w:t>
            </w:r>
          </w:p>
        </w:tc>
        <w:tc>
          <w:tcPr>
            <w:tcW w:w="1413" w:type="pct"/>
            <w:tcBorders>
              <w:top w:val="double" w:sz="6" w:space="0" w:color="808080"/>
              <w:left w:val="nil"/>
              <w:bottom w:val="double" w:sz="6" w:space="0" w:color="808080"/>
              <w:right w:val="nil"/>
            </w:tcBorders>
            <w:shd w:val="clear" w:color="auto" w:fill="auto"/>
            <w:noWrap/>
            <w:vAlign w:val="bottom"/>
            <w:hideMark/>
          </w:tcPr>
          <w:p w:rsidR="0073193F" w:rsidRPr="000C4B91" w:rsidRDefault="0073193F" w:rsidP="0073193F">
            <w:pPr>
              <w:widowControl/>
              <w:spacing w:after="0" w:line="240" w:lineRule="auto"/>
              <w:rPr>
                <w:i/>
                <w:iCs/>
                <w:color w:val="000000"/>
                <w:sz w:val="18"/>
                <w:szCs w:val="18"/>
                <w:lang w:val="it-IT" w:eastAsia="it-IT"/>
              </w:rPr>
            </w:pPr>
            <w:r w:rsidRPr="000C4B91">
              <w:rPr>
                <w:i/>
                <w:iCs/>
                <w:color w:val="000000"/>
                <w:sz w:val="18"/>
                <w:szCs w:val="18"/>
                <w:lang w:val="it-IT" w:eastAsia="it-IT"/>
              </w:rPr>
              <w:t>Key categories in 2014</w:t>
            </w:r>
          </w:p>
        </w:tc>
        <w:tc>
          <w:tcPr>
            <w:tcW w:w="1413" w:type="pct"/>
            <w:tcBorders>
              <w:top w:val="double" w:sz="6" w:space="0" w:color="808080"/>
              <w:left w:val="nil"/>
              <w:bottom w:val="double" w:sz="6" w:space="0" w:color="808080"/>
              <w:right w:val="nil"/>
            </w:tcBorders>
            <w:shd w:val="clear" w:color="auto" w:fill="auto"/>
            <w:noWrap/>
            <w:vAlign w:val="bottom"/>
            <w:hideMark/>
          </w:tcPr>
          <w:p w:rsidR="0073193F" w:rsidRPr="000C4B91" w:rsidRDefault="0073193F" w:rsidP="0073193F">
            <w:pPr>
              <w:widowControl/>
              <w:spacing w:after="0" w:line="240" w:lineRule="auto"/>
              <w:rPr>
                <w:i/>
                <w:iCs/>
                <w:color w:val="000000"/>
                <w:sz w:val="18"/>
                <w:szCs w:val="18"/>
                <w:lang w:val="it-IT" w:eastAsia="it-IT"/>
              </w:rPr>
            </w:pPr>
            <w:r w:rsidRPr="000C4B91">
              <w:rPr>
                <w:i/>
                <w:iCs/>
                <w:color w:val="000000"/>
                <w:sz w:val="18"/>
                <w:szCs w:val="18"/>
                <w:lang w:val="it-IT" w:eastAsia="it-IT"/>
              </w:rPr>
              <w:t>Key categories in 1990</w:t>
            </w:r>
          </w:p>
        </w:tc>
        <w:tc>
          <w:tcPr>
            <w:tcW w:w="1429" w:type="pct"/>
            <w:tcBorders>
              <w:top w:val="double" w:sz="6" w:space="0" w:color="808080"/>
              <w:left w:val="nil"/>
              <w:bottom w:val="double" w:sz="6" w:space="0" w:color="808080"/>
              <w:right w:val="nil"/>
            </w:tcBorders>
            <w:shd w:val="clear" w:color="auto" w:fill="auto"/>
            <w:noWrap/>
            <w:vAlign w:val="bottom"/>
            <w:hideMark/>
          </w:tcPr>
          <w:p w:rsidR="0073193F" w:rsidRPr="000C4B91" w:rsidRDefault="0073193F" w:rsidP="0073193F">
            <w:pPr>
              <w:widowControl/>
              <w:spacing w:after="0" w:line="240" w:lineRule="auto"/>
              <w:rPr>
                <w:i/>
                <w:iCs/>
                <w:color w:val="000000"/>
                <w:sz w:val="18"/>
                <w:szCs w:val="18"/>
                <w:lang w:val="it-IT" w:eastAsia="it-IT"/>
              </w:rPr>
            </w:pPr>
            <w:r w:rsidRPr="000C4B91">
              <w:rPr>
                <w:i/>
                <w:iCs/>
                <w:color w:val="000000"/>
                <w:sz w:val="18"/>
                <w:szCs w:val="18"/>
                <w:lang w:val="it-IT" w:eastAsia="it-IT"/>
              </w:rPr>
              <w:t>Key categories in trend</w:t>
            </w:r>
          </w:p>
        </w:tc>
      </w:tr>
      <w:tr w:rsidR="0073193F" w:rsidRPr="000C4B91" w:rsidTr="0073193F">
        <w:trPr>
          <w:trHeight w:val="315"/>
        </w:trPr>
        <w:tc>
          <w:tcPr>
            <w:tcW w:w="745" w:type="pct"/>
            <w:tcBorders>
              <w:top w:val="nil"/>
              <w:left w:val="nil"/>
              <w:bottom w:val="dotted" w:sz="4" w:space="0" w:color="C0C0C0"/>
              <w:right w:val="nil"/>
            </w:tcBorders>
            <w:shd w:val="clear" w:color="auto" w:fill="auto"/>
            <w:vAlign w:val="bottom"/>
            <w:hideMark/>
          </w:tcPr>
          <w:p w:rsidR="0073193F" w:rsidRPr="000C4B91" w:rsidRDefault="0073193F" w:rsidP="0073193F">
            <w:pPr>
              <w:widowControl/>
              <w:spacing w:after="0" w:line="240" w:lineRule="auto"/>
              <w:jc w:val="left"/>
              <w:rPr>
                <w:color w:val="000000"/>
                <w:sz w:val="18"/>
                <w:szCs w:val="18"/>
                <w:lang w:val="it-IT" w:eastAsia="it-IT"/>
              </w:rPr>
            </w:pPr>
            <w:r w:rsidRPr="000C4B91">
              <w:rPr>
                <w:color w:val="000000"/>
                <w:sz w:val="18"/>
                <w:szCs w:val="18"/>
                <w:lang w:val="it-IT" w:eastAsia="it-IT"/>
              </w:rPr>
              <w:t>SOx</w:t>
            </w:r>
          </w:p>
        </w:tc>
        <w:tc>
          <w:tcPr>
            <w:tcW w:w="1413" w:type="pct"/>
            <w:tcBorders>
              <w:top w:val="nil"/>
              <w:left w:val="nil"/>
              <w:bottom w:val="dotted" w:sz="4" w:space="0" w:color="C0C0C0"/>
              <w:right w:val="nil"/>
            </w:tcBorders>
            <w:shd w:val="clear" w:color="auto" w:fill="auto"/>
            <w:noWrap/>
            <w:vAlign w:val="bottom"/>
            <w:hideMark/>
          </w:tcPr>
          <w:p w:rsidR="0073193F" w:rsidRPr="000C4B91" w:rsidRDefault="0073193F" w:rsidP="0073193F">
            <w:pPr>
              <w:widowControl/>
              <w:spacing w:after="0" w:line="240" w:lineRule="auto"/>
              <w:jc w:val="left"/>
              <w:rPr>
                <w:color w:val="000000"/>
                <w:sz w:val="20"/>
                <w:lang w:val="it-IT" w:eastAsia="it-IT"/>
              </w:rPr>
            </w:pPr>
            <w:r w:rsidRPr="000C4B91">
              <w:rPr>
                <w:color w:val="000000"/>
                <w:sz w:val="20"/>
                <w:lang w:val="it-IT" w:eastAsia="it-IT"/>
              </w:rPr>
              <w:t>1A3dii</w:t>
            </w:r>
          </w:p>
        </w:tc>
        <w:tc>
          <w:tcPr>
            <w:tcW w:w="1413" w:type="pct"/>
            <w:tcBorders>
              <w:top w:val="nil"/>
              <w:left w:val="nil"/>
              <w:bottom w:val="dotted" w:sz="4" w:space="0" w:color="C0C0C0"/>
              <w:right w:val="nil"/>
            </w:tcBorders>
            <w:shd w:val="clear" w:color="auto" w:fill="auto"/>
            <w:noWrap/>
            <w:vAlign w:val="bottom"/>
            <w:hideMark/>
          </w:tcPr>
          <w:p w:rsidR="0073193F" w:rsidRPr="000C4B91" w:rsidRDefault="0073193F" w:rsidP="0073193F">
            <w:pPr>
              <w:widowControl/>
              <w:spacing w:after="0" w:line="240" w:lineRule="auto"/>
              <w:jc w:val="left"/>
              <w:rPr>
                <w:color w:val="000000"/>
                <w:sz w:val="20"/>
                <w:lang w:val="it-IT" w:eastAsia="it-IT"/>
              </w:rPr>
            </w:pPr>
            <w:r w:rsidRPr="000C4B91">
              <w:rPr>
                <w:color w:val="000000"/>
                <w:sz w:val="20"/>
                <w:lang w:val="it-IT" w:eastAsia="it-IT"/>
              </w:rPr>
              <w:t>1A3dii</w:t>
            </w:r>
          </w:p>
        </w:tc>
        <w:tc>
          <w:tcPr>
            <w:tcW w:w="1429" w:type="pct"/>
            <w:tcBorders>
              <w:top w:val="nil"/>
              <w:left w:val="nil"/>
              <w:bottom w:val="dotted" w:sz="4" w:space="0" w:color="C0C0C0"/>
              <w:right w:val="nil"/>
            </w:tcBorders>
            <w:shd w:val="clear" w:color="auto" w:fill="auto"/>
            <w:noWrap/>
            <w:vAlign w:val="bottom"/>
            <w:hideMark/>
          </w:tcPr>
          <w:p w:rsidR="0073193F" w:rsidRPr="000C4B91" w:rsidRDefault="0073193F" w:rsidP="0073193F">
            <w:pPr>
              <w:widowControl/>
              <w:spacing w:after="0" w:line="240" w:lineRule="auto"/>
              <w:jc w:val="left"/>
              <w:rPr>
                <w:color w:val="000000"/>
                <w:sz w:val="20"/>
                <w:lang w:val="it-IT" w:eastAsia="it-IT"/>
              </w:rPr>
            </w:pPr>
            <w:r w:rsidRPr="000C4B91">
              <w:rPr>
                <w:color w:val="000000"/>
                <w:sz w:val="20"/>
                <w:lang w:val="it-IT" w:eastAsia="it-IT"/>
              </w:rPr>
              <w:t>1A3dii</w:t>
            </w:r>
          </w:p>
        </w:tc>
      </w:tr>
      <w:tr w:rsidR="0073193F" w:rsidRPr="000C4B91" w:rsidTr="0073193F">
        <w:trPr>
          <w:trHeight w:val="300"/>
        </w:trPr>
        <w:tc>
          <w:tcPr>
            <w:tcW w:w="745" w:type="pct"/>
            <w:tcBorders>
              <w:top w:val="nil"/>
              <w:left w:val="nil"/>
              <w:bottom w:val="dotted" w:sz="4" w:space="0" w:color="C0C0C0"/>
              <w:right w:val="nil"/>
            </w:tcBorders>
            <w:shd w:val="clear" w:color="auto" w:fill="auto"/>
            <w:vAlign w:val="bottom"/>
            <w:hideMark/>
          </w:tcPr>
          <w:p w:rsidR="0073193F" w:rsidRPr="000C4B91" w:rsidRDefault="0073193F" w:rsidP="0073193F">
            <w:pPr>
              <w:widowControl/>
              <w:spacing w:after="0" w:line="240" w:lineRule="auto"/>
              <w:jc w:val="left"/>
              <w:rPr>
                <w:color w:val="000000"/>
                <w:sz w:val="18"/>
                <w:szCs w:val="18"/>
                <w:lang w:val="it-IT" w:eastAsia="it-IT"/>
              </w:rPr>
            </w:pPr>
            <w:r w:rsidRPr="000C4B91">
              <w:rPr>
                <w:color w:val="000000"/>
                <w:sz w:val="18"/>
                <w:szCs w:val="18"/>
                <w:lang w:val="it-IT" w:eastAsia="it-IT"/>
              </w:rPr>
              <w:t>NOx</w:t>
            </w:r>
          </w:p>
        </w:tc>
        <w:tc>
          <w:tcPr>
            <w:tcW w:w="1413" w:type="pct"/>
            <w:tcBorders>
              <w:top w:val="nil"/>
              <w:left w:val="nil"/>
              <w:bottom w:val="dotted" w:sz="4" w:space="0" w:color="C0C0C0"/>
              <w:right w:val="nil"/>
            </w:tcBorders>
            <w:shd w:val="clear" w:color="auto" w:fill="auto"/>
            <w:noWrap/>
            <w:vAlign w:val="bottom"/>
            <w:hideMark/>
          </w:tcPr>
          <w:p w:rsidR="0073193F" w:rsidRPr="000C4B91" w:rsidRDefault="0073193F" w:rsidP="0073193F">
            <w:pPr>
              <w:widowControl/>
              <w:spacing w:after="0" w:line="240" w:lineRule="auto"/>
              <w:jc w:val="left"/>
              <w:rPr>
                <w:color w:val="000000"/>
                <w:sz w:val="20"/>
                <w:lang w:val="it-IT" w:eastAsia="it-IT"/>
              </w:rPr>
            </w:pPr>
            <w:r w:rsidRPr="000C4B91">
              <w:rPr>
                <w:color w:val="000000"/>
                <w:sz w:val="20"/>
                <w:lang w:val="it-IT" w:eastAsia="it-IT"/>
              </w:rPr>
              <w:t>1A3dii</w:t>
            </w:r>
          </w:p>
        </w:tc>
        <w:tc>
          <w:tcPr>
            <w:tcW w:w="1413" w:type="pct"/>
            <w:tcBorders>
              <w:top w:val="nil"/>
              <w:left w:val="nil"/>
              <w:bottom w:val="dotted" w:sz="4" w:space="0" w:color="C0C0C0"/>
              <w:right w:val="nil"/>
            </w:tcBorders>
            <w:shd w:val="clear" w:color="auto" w:fill="auto"/>
            <w:noWrap/>
            <w:vAlign w:val="bottom"/>
            <w:hideMark/>
          </w:tcPr>
          <w:p w:rsidR="0073193F" w:rsidRPr="000C4B91" w:rsidRDefault="0073193F" w:rsidP="0073193F">
            <w:pPr>
              <w:widowControl/>
              <w:spacing w:after="0" w:line="240" w:lineRule="auto"/>
              <w:jc w:val="left"/>
              <w:rPr>
                <w:color w:val="000000"/>
                <w:sz w:val="20"/>
                <w:lang w:val="it-IT" w:eastAsia="it-IT"/>
              </w:rPr>
            </w:pPr>
            <w:r w:rsidRPr="000C4B91">
              <w:rPr>
                <w:color w:val="000000"/>
                <w:sz w:val="20"/>
                <w:lang w:val="it-IT" w:eastAsia="it-IT"/>
              </w:rPr>
              <w:t>1A3dii</w:t>
            </w:r>
          </w:p>
        </w:tc>
        <w:tc>
          <w:tcPr>
            <w:tcW w:w="1429" w:type="pct"/>
            <w:tcBorders>
              <w:top w:val="nil"/>
              <w:left w:val="nil"/>
              <w:bottom w:val="dotted" w:sz="4" w:space="0" w:color="C0C0C0"/>
              <w:right w:val="nil"/>
            </w:tcBorders>
            <w:shd w:val="clear" w:color="auto" w:fill="auto"/>
            <w:noWrap/>
            <w:vAlign w:val="bottom"/>
            <w:hideMark/>
          </w:tcPr>
          <w:p w:rsidR="0073193F" w:rsidRPr="000C4B91" w:rsidRDefault="0073193F" w:rsidP="0073193F">
            <w:pPr>
              <w:widowControl/>
              <w:spacing w:after="0" w:line="240" w:lineRule="auto"/>
              <w:jc w:val="left"/>
              <w:rPr>
                <w:color w:val="000000"/>
                <w:sz w:val="20"/>
                <w:lang w:val="it-IT" w:eastAsia="it-IT"/>
              </w:rPr>
            </w:pPr>
            <w:r w:rsidRPr="000C4B91">
              <w:rPr>
                <w:color w:val="000000"/>
                <w:sz w:val="20"/>
                <w:lang w:val="it-IT" w:eastAsia="it-IT"/>
              </w:rPr>
              <w:t>1A3dii</w:t>
            </w:r>
          </w:p>
        </w:tc>
      </w:tr>
      <w:tr w:rsidR="0073193F" w:rsidRPr="000C4B91" w:rsidTr="0073193F">
        <w:trPr>
          <w:trHeight w:val="300"/>
        </w:trPr>
        <w:tc>
          <w:tcPr>
            <w:tcW w:w="745" w:type="pct"/>
            <w:tcBorders>
              <w:top w:val="nil"/>
              <w:left w:val="nil"/>
              <w:bottom w:val="dotted" w:sz="4" w:space="0" w:color="C0C0C0"/>
              <w:right w:val="nil"/>
            </w:tcBorders>
            <w:shd w:val="clear" w:color="auto" w:fill="auto"/>
            <w:vAlign w:val="bottom"/>
            <w:hideMark/>
          </w:tcPr>
          <w:p w:rsidR="0073193F" w:rsidRPr="000C4B91" w:rsidRDefault="0073193F" w:rsidP="0073193F">
            <w:pPr>
              <w:widowControl/>
              <w:spacing w:after="0" w:line="240" w:lineRule="auto"/>
              <w:jc w:val="left"/>
              <w:rPr>
                <w:color w:val="000000"/>
                <w:sz w:val="18"/>
                <w:szCs w:val="18"/>
                <w:lang w:val="it-IT" w:eastAsia="it-IT"/>
              </w:rPr>
            </w:pPr>
            <w:r w:rsidRPr="000C4B91">
              <w:rPr>
                <w:color w:val="000000"/>
                <w:sz w:val="18"/>
                <w:szCs w:val="18"/>
                <w:lang w:val="it-IT" w:eastAsia="it-IT"/>
              </w:rPr>
              <w:t>NMVOC</w:t>
            </w:r>
          </w:p>
        </w:tc>
        <w:tc>
          <w:tcPr>
            <w:tcW w:w="1413" w:type="pct"/>
            <w:tcBorders>
              <w:top w:val="nil"/>
              <w:left w:val="nil"/>
              <w:bottom w:val="dotted" w:sz="4" w:space="0" w:color="C0C0C0"/>
              <w:right w:val="nil"/>
            </w:tcBorders>
            <w:shd w:val="clear" w:color="auto" w:fill="auto"/>
            <w:noWrap/>
            <w:vAlign w:val="bottom"/>
            <w:hideMark/>
          </w:tcPr>
          <w:p w:rsidR="0073193F" w:rsidRPr="000C4B91" w:rsidRDefault="0073193F" w:rsidP="0073193F">
            <w:pPr>
              <w:widowControl/>
              <w:spacing w:after="0" w:line="240" w:lineRule="auto"/>
              <w:jc w:val="left"/>
              <w:rPr>
                <w:color w:val="000000"/>
                <w:sz w:val="20"/>
                <w:lang w:val="it-IT" w:eastAsia="it-IT"/>
              </w:rPr>
            </w:pPr>
            <w:r w:rsidRPr="000C4B91">
              <w:rPr>
                <w:color w:val="000000"/>
                <w:sz w:val="20"/>
                <w:lang w:val="it-IT" w:eastAsia="it-IT"/>
              </w:rPr>
              <w:t>1A3dii</w:t>
            </w:r>
          </w:p>
        </w:tc>
        <w:tc>
          <w:tcPr>
            <w:tcW w:w="1413" w:type="pct"/>
            <w:tcBorders>
              <w:top w:val="nil"/>
              <w:left w:val="nil"/>
              <w:bottom w:val="dotted" w:sz="4" w:space="0" w:color="C0C0C0"/>
              <w:right w:val="nil"/>
            </w:tcBorders>
            <w:shd w:val="clear" w:color="auto" w:fill="auto"/>
            <w:noWrap/>
            <w:vAlign w:val="bottom"/>
            <w:hideMark/>
          </w:tcPr>
          <w:p w:rsidR="0073193F" w:rsidRPr="000C4B91" w:rsidRDefault="0073193F" w:rsidP="0073193F">
            <w:pPr>
              <w:widowControl/>
              <w:spacing w:after="0" w:line="240" w:lineRule="auto"/>
              <w:jc w:val="left"/>
              <w:rPr>
                <w:color w:val="000000"/>
                <w:sz w:val="20"/>
                <w:lang w:val="it-IT" w:eastAsia="it-IT"/>
              </w:rPr>
            </w:pPr>
            <w:r w:rsidRPr="000C4B91">
              <w:rPr>
                <w:color w:val="000000"/>
                <w:sz w:val="20"/>
                <w:lang w:val="it-IT" w:eastAsia="it-IT"/>
              </w:rPr>
              <w:t>1A3dii</w:t>
            </w:r>
          </w:p>
        </w:tc>
        <w:tc>
          <w:tcPr>
            <w:tcW w:w="1429" w:type="pct"/>
            <w:tcBorders>
              <w:top w:val="nil"/>
              <w:left w:val="nil"/>
              <w:bottom w:val="dotted" w:sz="4" w:space="0" w:color="C0C0C0"/>
              <w:right w:val="nil"/>
            </w:tcBorders>
            <w:shd w:val="clear" w:color="auto" w:fill="auto"/>
            <w:noWrap/>
            <w:vAlign w:val="bottom"/>
            <w:hideMark/>
          </w:tcPr>
          <w:p w:rsidR="0073193F" w:rsidRPr="000C4B91" w:rsidRDefault="0073193F" w:rsidP="0073193F">
            <w:pPr>
              <w:widowControl/>
              <w:spacing w:after="0" w:line="240" w:lineRule="auto"/>
              <w:jc w:val="left"/>
              <w:rPr>
                <w:color w:val="000000"/>
                <w:sz w:val="18"/>
                <w:szCs w:val="18"/>
                <w:lang w:val="it-IT" w:eastAsia="it-IT"/>
              </w:rPr>
            </w:pPr>
            <w:r w:rsidRPr="000C4B91">
              <w:rPr>
                <w:color w:val="000000"/>
                <w:sz w:val="18"/>
                <w:szCs w:val="18"/>
                <w:lang w:val="it-IT" w:eastAsia="it-IT"/>
              </w:rPr>
              <w:t> </w:t>
            </w:r>
          </w:p>
        </w:tc>
      </w:tr>
      <w:tr w:rsidR="0073193F" w:rsidRPr="000C4B91" w:rsidTr="0073193F">
        <w:trPr>
          <w:trHeight w:val="300"/>
        </w:trPr>
        <w:tc>
          <w:tcPr>
            <w:tcW w:w="745" w:type="pct"/>
            <w:tcBorders>
              <w:top w:val="nil"/>
              <w:left w:val="nil"/>
              <w:bottom w:val="dotted" w:sz="4" w:space="0" w:color="C0C0C0"/>
              <w:right w:val="nil"/>
            </w:tcBorders>
            <w:shd w:val="clear" w:color="auto" w:fill="auto"/>
            <w:noWrap/>
            <w:vAlign w:val="bottom"/>
            <w:hideMark/>
          </w:tcPr>
          <w:p w:rsidR="0073193F" w:rsidRPr="000C4B91" w:rsidRDefault="0073193F" w:rsidP="0073193F">
            <w:pPr>
              <w:widowControl/>
              <w:spacing w:after="0" w:line="240" w:lineRule="auto"/>
              <w:jc w:val="left"/>
              <w:rPr>
                <w:color w:val="000000"/>
                <w:sz w:val="18"/>
                <w:szCs w:val="18"/>
                <w:lang w:val="it-IT" w:eastAsia="it-IT"/>
              </w:rPr>
            </w:pPr>
            <w:r w:rsidRPr="000C4B91">
              <w:rPr>
                <w:color w:val="000000"/>
                <w:sz w:val="18"/>
                <w:szCs w:val="18"/>
                <w:lang w:val="it-IT" w:eastAsia="it-IT"/>
              </w:rPr>
              <w:t>PM</w:t>
            </w:r>
            <w:r w:rsidRPr="000C4B91">
              <w:rPr>
                <w:color w:val="000000"/>
                <w:sz w:val="18"/>
                <w:szCs w:val="18"/>
                <w:vertAlign w:val="subscript"/>
                <w:lang w:val="it-IT" w:eastAsia="it-IT"/>
              </w:rPr>
              <w:t>10</w:t>
            </w:r>
          </w:p>
        </w:tc>
        <w:tc>
          <w:tcPr>
            <w:tcW w:w="1413" w:type="pct"/>
            <w:tcBorders>
              <w:top w:val="nil"/>
              <w:left w:val="nil"/>
              <w:bottom w:val="dotted" w:sz="4" w:space="0" w:color="C0C0C0"/>
              <w:right w:val="nil"/>
            </w:tcBorders>
            <w:shd w:val="clear" w:color="auto" w:fill="auto"/>
            <w:noWrap/>
            <w:vAlign w:val="bottom"/>
            <w:hideMark/>
          </w:tcPr>
          <w:p w:rsidR="0073193F" w:rsidRPr="000C4B91" w:rsidRDefault="0073193F" w:rsidP="0073193F">
            <w:pPr>
              <w:widowControl/>
              <w:spacing w:after="0" w:line="240" w:lineRule="auto"/>
              <w:jc w:val="left"/>
              <w:rPr>
                <w:color w:val="000000"/>
                <w:sz w:val="20"/>
                <w:lang w:val="it-IT" w:eastAsia="it-IT"/>
              </w:rPr>
            </w:pPr>
            <w:r w:rsidRPr="000C4B91">
              <w:rPr>
                <w:color w:val="000000"/>
                <w:sz w:val="20"/>
                <w:lang w:val="it-IT" w:eastAsia="it-IT"/>
              </w:rPr>
              <w:t>1A3dii</w:t>
            </w:r>
          </w:p>
        </w:tc>
        <w:tc>
          <w:tcPr>
            <w:tcW w:w="1413" w:type="pct"/>
            <w:tcBorders>
              <w:top w:val="nil"/>
              <w:left w:val="nil"/>
              <w:bottom w:val="dotted" w:sz="4" w:space="0" w:color="C0C0C0"/>
              <w:right w:val="nil"/>
            </w:tcBorders>
            <w:shd w:val="clear" w:color="auto" w:fill="auto"/>
            <w:noWrap/>
            <w:vAlign w:val="bottom"/>
            <w:hideMark/>
          </w:tcPr>
          <w:p w:rsidR="0073193F" w:rsidRPr="000C4B91" w:rsidRDefault="0073193F" w:rsidP="0073193F">
            <w:pPr>
              <w:widowControl/>
              <w:spacing w:after="0" w:line="240" w:lineRule="auto"/>
              <w:jc w:val="left"/>
              <w:rPr>
                <w:color w:val="000000"/>
                <w:sz w:val="20"/>
                <w:lang w:val="it-IT" w:eastAsia="it-IT"/>
              </w:rPr>
            </w:pPr>
            <w:r w:rsidRPr="000C4B91">
              <w:rPr>
                <w:color w:val="000000"/>
                <w:sz w:val="20"/>
                <w:lang w:val="it-IT" w:eastAsia="it-IT"/>
              </w:rPr>
              <w:t>1A3dii</w:t>
            </w:r>
          </w:p>
        </w:tc>
        <w:tc>
          <w:tcPr>
            <w:tcW w:w="1429" w:type="pct"/>
            <w:tcBorders>
              <w:top w:val="nil"/>
              <w:left w:val="nil"/>
              <w:bottom w:val="dotted" w:sz="4" w:space="0" w:color="C0C0C0"/>
              <w:right w:val="nil"/>
            </w:tcBorders>
            <w:shd w:val="clear" w:color="auto" w:fill="auto"/>
            <w:noWrap/>
            <w:vAlign w:val="bottom"/>
            <w:hideMark/>
          </w:tcPr>
          <w:p w:rsidR="0073193F" w:rsidRPr="000C4B91" w:rsidRDefault="0073193F" w:rsidP="0073193F">
            <w:pPr>
              <w:widowControl/>
              <w:spacing w:after="0" w:line="240" w:lineRule="auto"/>
              <w:jc w:val="left"/>
              <w:rPr>
                <w:color w:val="000000"/>
                <w:sz w:val="18"/>
                <w:szCs w:val="18"/>
                <w:lang w:val="it-IT" w:eastAsia="it-IT"/>
              </w:rPr>
            </w:pPr>
            <w:r w:rsidRPr="000C4B91">
              <w:rPr>
                <w:color w:val="000000"/>
                <w:sz w:val="18"/>
                <w:szCs w:val="18"/>
                <w:lang w:val="it-IT" w:eastAsia="it-IT"/>
              </w:rPr>
              <w:t> </w:t>
            </w:r>
          </w:p>
        </w:tc>
      </w:tr>
      <w:tr w:rsidR="0073193F" w:rsidRPr="000C4B91" w:rsidTr="0073193F">
        <w:trPr>
          <w:trHeight w:val="315"/>
        </w:trPr>
        <w:tc>
          <w:tcPr>
            <w:tcW w:w="745" w:type="pct"/>
            <w:tcBorders>
              <w:top w:val="nil"/>
              <w:left w:val="nil"/>
              <w:bottom w:val="double" w:sz="6" w:space="0" w:color="auto"/>
              <w:right w:val="nil"/>
            </w:tcBorders>
            <w:shd w:val="clear" w:color="auto" w:fill="auto"/>
            <w:noWrap/>
            <w:vAlign w:val="bottom"/>
            <w:hideMark/>
          </w:tcPr>
          <w:p w:rsidR="0073193F" w:rsidRPr="000C4B91" w:rsidRDefault="0073193F" w:rsidP="0073193F">
            <w:pPr>
              <w:widowControl/>
              <w:spacing w:after="0" w:line="240" w:lineRule="auto"/>
              <w:jc w:val="left"/>
              <w:rPr>
                <w:color w:val="000000"/>
                <w:sz w:val="18"/>
                <w:szCs w:val="18"/>
                <w:lang w:val="it-IT" w:eastAsia="it-IT"/>
              </w:rPr>
            </w:pPr>
            <w:r w:rsidRPr="000C4B91">
              <w:rPr>
                <w:color w:val="000000"/>
                <w:sz w:val="18"/>
                <w:szCs w:val="18"/>
                <w:lang w:val="it-IT" w:eastAsia="it-IT"/>
              </w:rPr>
              <w:t>PM</w:t>
            </w:r>
            <w:r w:rsidRPr="000C4B91">
              <w:rPr>
                <w:color w:val="000000"/>
                <w:sz w:val="18"/>
                <w:szCs w:val="18"/>
                <w:vertAlign w:val="subscript"/>
                <w:lang w:val="it-IT" w:eastAsia="it-IT"/>
              </w:rPr>
              <w:t>2.5</w:t>
            </w:r>
          </w:p>
        </w:tc>
        <w:tc>
          <w:tcPr>
            <w:tcW w:w="1413" w:type="pct"/>
            <w:tcBorders>
              <w:top w:val="nil"/>
              <w:left w:val="nil"/>
              <w:bottom w:val="double" w:sz="6" w:space="0" w:color="auto"/>
              <w:right w:val="nil"/>
            </w:tcBorders>
            <w:shd w:val="clear" w:color="auto" w:fill="auto"/>
            <w:noWrap/>
            <w:vAlign w:val="bottom"/>
            <w:hideMark/>
          </w:tcPr>
          <w:p w:rsidR="0073193F" w:rsidRPr="009F2994" w:rsidRDefault="0073193F" w:rsidP="0073193F">
            <w:pPr>
              <w:widowControl/>
              <w:spacing w:after="0" w:line="240" w:lineRule="auto"/>
              <w:jc w:val="left"/>
              <w:rPr>
                <w:color w:val="000000"/>
                <w:sz w:val="22"/>
                <w:szCs w:val="22"/>
                <w:lang w:val="it-IT" w:eastAsia="it-IT"/>
              </w:rPr>
            </w:pPr>
            <w:r w:rsidRPr="009F2994">
              <w:rPr>
                <w:color w:val="000000"/>
                <w:sz w:val="22"/>
                <w:szCs w:val="22"/>
                <w:lang w:val="it-IT" w:eastAsia="it-IT"/>
              </w:rPr>
              <w:t>1A3dii</w:t>
            </w:r>
          </w:p>
        </w:tc>
        <w:tc>
          <w:tcPr>
            <w:tcW w:w="1413" w:type="pct"/>
            <w:tcBorders>
              <w:top w:val="nil"/>
              <w:left w:val="nil"/>
              <w:bottom w:val="double" w:sz="6" w:space="0" w:color="auto"/>
              <w:right w:val="nil"/>
            </w:tcBorders>
            <w:shd w:val="clear" w:color="auto" w:fill="auto"/>
            <w:noWrap/>
            <w:vAlign w:val="bottom"/>
            <w:hideMark/>
          </w:tcPr>
          <w:p w:rsidR="0073193F" w:rsidRPr="009F2994" w:rsidRDefault="0073193F" w:rsidP="0073193F">
            <w:pPr>
              <w:widowControl/>
              <w:spacing w:after="0" w:line="240" w:lineRule="auto"/>
              <w:jc w:val="left"/>
              <w:rPr>
                <w:color w:val="000000"/>
                <w:sz w:val="22"/>
                <w:szCs w:val="22"/>
                <w:lang w:val="it-IT" w:eastAsia="it-IT"/>
              </w:rPr>
            </w:pPr>
            <w:r w:rsidRPr="009F2994">
              <w:rPr>
                <w:color w:val="000000"/>
                <w:sz w:val="22"/>
                <w:szCs w:val="22"/>
                <w:lang w:val="it-IT" w:eastAsia="it-IT"/>
              </w:rPr>
              <w:t>1A3dii</w:t>
            </w:r>
          </w:p>
        </w:tc>
        <w:tc>
          <w:tcPr>
            <w:tcW w:w="1429" w:type="pct"/>
            <w:tcBorders>
              <w:top w:val="nil"/>
              <w:left w:val="nil"/>
              <w:bottom w:val="double" w:sz="6" w:space="0" w:color="auto"/>
              <w:right w:val="nil"/>
            </w:tcBorders>
            <w:shd w:val="clear" w:color="auto" w:fill="auto"/>
            <w:noWrap/>
            <w:vAlign w:val="bottom"/>
            <w:hideMark/>
          </w:tcPr>
          <w:p w:rsidR="0073193F" w:rsidRPr="000C4B91" w:rsidRDefault="0073193F" w:rsidP="0073193F">
            <w:pPr>
              <w:widowControl/>
              <w:spacing w:after="0" w:line="240" w:lineRule="auto"/>
              <w:jc w:val="left"/>
              <w:rPr>
                <w:color w:val="000000"/>
                <w:sz w:val="18"/>
                <w:szCs w:val="18"/>
                <w:lang w:val="it-IT" w:eastAsia="it-IT"/>
              </w:rPr>
            </w:pPr>
            <w:r w:rsidRPr="000C4B91">
              <w:rPr>
                <w:color w:val="000000"/>
                <w:sz w:val="18"/>
                <w:szCs w:val="18"/>
                <w:lang w:val="it-IT" w:eastAsia="it-IT"/>
              </w:rPr>
              <w:t> </w:t>
            </w:r>
          </w:p>
        </w:tc>
      </w:tr>
    </w:tbl>
    <w:p w:rsidR="009F2994" w:rsidRDefault="009F2994" w:rsidP="0073193F">
      <w:pPr>
        <w:spacing w:line="240" w:lineRule="auto"/>
        <w:ind w:firstLine="284"/>
        <w:rPr>
          <w:sz w:val="22"/>
          <w:szCs w:val="22"/>
        </w:rPr>
      </w:pPr>
    </w:p>
    <w:p w:rsidR="0073193F" w:rsidRPr="000075BC" w:rsidRDefault="0073193F" w:rsidP="0073193F">
      <w:pPr>
        <w:spacing w:line="240" w:lineRule="auto"/>
        <w:ind w:firstLine="284"/>
        <w:rPr>
          <w:sz w:val="22"/>
          <w:szCs w:val="22"/>
        </w:rPr>
      </w:pPr>
      <w:r w:rsidRPr="000075BC">
        <w:rPr>
          <w:sz w:val="22"/>
          <w:szCs w:val="22"/>
        </w:rPr>
        <w:t xml:space="preserve">Estimates of fuel consumption for domestic use, in the national harbours or for travel within two Italian destinations, and bunker fuels used for international travels are reported in Table 3.27. </w:t>
      </w:r>
    </w:p>
    <w:p w:rsidR="0073193F" w:rsidRDefault="0073193F" w:rsidP="0073193F">
      <w:pPr>
        <w:spacing w:line="240" w:lineRule="auto"/>
        <w:ind w:firstLine="284"/>
        <w:rPr>
          <w:sz w:val="22"/>
          <w:szCs w:val="22"/>
        </w:rPr>
      </w:pPr>
      <w:r w:rsidRPr="000075BC">
        <w:rPr>
          <w:sz w:val="22"/>
          <w:szCs w:val="22"/>
        </w:rPr>
        <w:t>An upward trend in emission levels is observed from 1990 to 2000, explained by the increasing number of ship movements. Nevertheless, the operational improvements in harbour activities and a reduction in ship domestic movements inverted the tendency in the last years.</w:t>
      </w:r>
    </w:p>
    <w:p w:rsidR="0073193F" w:rsidRPr="000075BC" w:rsidRDefault="0073193F" w:rsidP="0073193F">
      <w:pPr>
        <w:rPr>
          <w:sz w:val="22"/>
          <w:szCs w:val="22"/>
        </w:rPr>
      </w:pPr>
    </w:p>
    <w:p w:rsidR="0073193F" w:rsidRPr="000075BC" w:rsidRDefault="0073193F" w:rsidP="0073193F">
      <w:pPr>
        <w:rPr>
          <w:bCs/>
          <w:i/>
          <w:sz w:val="20"/>
          <w:szCs w:val="16"/>
        </w:rPr>
      </w:pPr>
      <w:r w:rsidRPr="000075BC">
        <w:rPr>
          <w:b/>
          <w:bCs/>
          <w:sz w:val="20"/>
          <w:szCs w:val="16"/>
        </w:rPr>
        <w:t>Table 3.27</w:t>
      </w:r>
      <w:r w:rsidRPr="000075BC">
        <w:rPr>
          <w:bCs/>
          <w:i/>
          <w:sz w:val="20"/>
          <w:szCs w:val="16"/>
        </w:rPr>
        <w:t xml:space="preserve">   Marine fuel consumptions in domestic navigation and international bunkers (Gg) and pollutants emissions from domestic navigation (Gg)</w:t>
      </w:r>
    </w:p>
    <w:tbl>
      <w:tblPr>
        <w:tblW w:w="5000" w:type="pct"/>
        <w:tblCellMar>
          <w:left w:w="70" w:type="dxa"/>
          <w:right w:w="70" w:type="dxa"/>
        </w:tblCellMar>
        <w:tblLook w:val="04A0"/>
      </w:tblPr>
      <w:tblGrid>
        <w:gridCol w:w="4486"/>
        <w:gridCol w:w="711"/>
        <w:gridCol w:w="531"/>
        <w:gridCol w:w="605"/>
        <w:gridCol w:w="606"/>
        <w:gridCol w:w="606"/>
        <w:gridCol w:w="606"/>
        <w:gridCol w:w="607"/>
        <w:gridCol w:w="521"/>
        <w:gridCol w:w="500"/>
      </w:tblGrid>
      <w:tr w:rsidR="0073193F" w:rsidRPr="00DD0791" w:rsidTr="0073193F">
        <w:trPr>
          <w:trHeight w:val="300"/>
          <w:tblHeader/>
        </w:trPr>
        <w:tc>
          <w:tcPr>
            <w:tcW w:w="1417" w:type="pct"/>
            <w:tcBorders>
              <w:top w:val="single" w:sz="4" w:space="0" w:color="auto"/>
              <w:left w:val="single" w:sz="4" w:space="0" w:color="auto"/>
              <w:bottom w:val="single" w:sz="4" w:space="0" w:color="auto"/>
              <w:right w:val="nil"/>
            </w:tcBorders>
            <w:shd w:val="clear" w:color="auto" w:fill="auto"/>
            <w:noWrap/>
            <w:vAlign w:val="bottom"/>
            <w:hideMark/>
          </w:tcPr>
          <w:p w:rsidR="0073193F" w:rsidRPr="00CC6895" w:rsidRDefault="0073193F" w:rsidP="0073193F">
            <w:pPr>
              <w:widowControl/>
              <w:spacing w:after="0" w:line="240" w:lineRule="auto"/>
              <w:jc w:val="center"/>
              <w:rPr>
                <w:b/>
                <w:bCs/>
                <w:color w:val="000000"/>
                <w:sz w:val="18"/>
                <w:szCs w:val="18"/>
                <w:lang w:val="en-US" w:eastAsia="it-IT"/>
              </w:rPr>
            </w:pPr>
            <w:r w:rsidRPr="00CC6895">
              <w:rPr>
                <w:b/>
                <w:bCs/>
                <w:color w:val="000000"/>
                <w:sz w:val="18"/>
                <w:szCs w:val="18"/>
                <w:lang w:val="en-US" w:eastAsia="it-IT"/>
              </w:rPr>
              <w:t>Consumptions and Emissions for NFR Subsector 1.A.3.d</w:t>
            </w:r>
          </w:p>
        </w:tc>
        <w:tc>
          <w:tcPr>
            <w:tcW w:w="462" w:type="pct"/>
            <w:tcBorders>
              <w:top w:val="single" w:sz="4" w:space="0" w:color="auto"/>
              <w:left w:val="nil"/>
              <w:bottom w:val="single" w:sz="4" w:space="0" w:color="auto"/>
              <w:right w:val="nil"/>
            </w:tcBorders>
            <w:shd w:val="clear" w:color="auto" w:fill="auto"/>
            <w:noWrap/>
            <w:vAlign w:val="bottom"/>
            <w:hideMark/>
          </w:tcPr>
          <w:p w:rsidR="0073193F" w:rsidRPr="00DD0791" w:rsidRDefault="0073193F" w:rsidP="0073193F">
            <w:pPr>
              <w:widowControl/>
              <w:spacing w:after="0" w:line="240" w:lineRule="auto"/>
              <w:jc w:val="center"/>
              <w:rPr>
                <w:b/>
                <w:bCs/>
                <w:color w:val="000000"/>
                <w:sz w:val="18"/>
                <w:szCs w:val="18"/>
                <w:lang w:val="it-IT" w:eastAsia="it-IT"/>
              </w:rPr>
            </w:pPr>
            <w:r w:rsidRPr="00DD0791">
              <w:rPr>
                <w:b/>
                <w:bCs/>
                <w:color w:val="000000"/>
                <w:sz w:val="18"/>
                <w:szCs w:val="18"/>
                <w:lang w:val="it-IT" w:eastAsia="it-IT"/>
              </w:rPr>
              <w:t>1990</w:t>
            </w:r>
          </w:p>
        </w:tc>
        <w:tc>
          <w:tcPr>
            <w:tcW w:w="370" w:type="pct"/>
            <w:tcBorders>
              <w:top w:val="single" w:sz="4" w:space="0" w:color="auto"/>
              <w:left w:val="nil"/>
              <w:bottom w:val="single" w:sz="4" w:space="0" w:color="auto"/>
              <w:right w:val="nil"/>
            </w:tcBorders>
            <w:shd w:val="clear" w:color="auto" w:fill="auto"/>
            <w:noWrap/>
            <w:vAlign w:val="bottom"/>
            <w:hideMark/>
          </w:tcPr>
          <w:p w:rsidR="0073193F" w:rsidRPr="00DD0791" w:rsidRDefault="0073193F" w:rsidP="0073193F">
            <w:pPr>
              <w:widowControl/>
              <w:spacing w:after="0" w:line="240" w:lineRule="auto"/>
              <w:jc w:val="center"/>
              <w:rPr>
                <w:b/>
                <w:bCs/>
                <w:color w:val="000000"/>
                <w:sz w:val="18"/>
                <w:szCs w:val="18"/>
                <w:lang w:val="it-IT" w:eastAsia="it-IT"/>
              </w:rPr>
            </w:pPr>
            <w:r w:rsidRPr="00DD0791">
              <w:rPr>
                <w:b/>
                <w:bCs/>
                <w:color w:val="000000"/>
                <w:sz w:val="18"/>
                <w:szCs w:val="18"/>
                <w:lang w:val="it-IT" w:eastAsia="it-IT"/>
              </w:rPr>
              <w:t>1995</w:t>
            </w:r>
          </w:p>
        </w:tc>
        <w:tc>
          <w:tcPr>
            <w:tcW w:w="408" w:type="pct"/>
            <w:tcBorders>
              <w:top w:val="single" w:sz="4" w:space="0" w:color="auto"/>
              <w:left w:val="nil"/>
              <w:bottom w:val="single" w:sz="4" w:space="0" w:color="auto"/>
              <w:right w:val="nil"/>
            </w:tcBorders>
            <w:shd w:val="clear" w:color="auto" w:fill="auto"/>
            <w:noWrap/>
            <w:vAlign w:val="bottom"/>
            <w:hideMark/>
          </w:tcPr>
          <w:p w:rsidR="0073193F" w:rsidRPr="00DD0791" w:rsidRDefault="0073193F" w:rsidP="0073193F">
            <w:pPr>
              <w:widowControl/>
              <w:spacing w:after="0" w:line="240" w:lineRule="auto"/>
              <w:jc w:val="center"/>
              <w:rPr>
                <w:b/>
                <w:bCs/>
                <w:color w:val="000000"/>
                <w:sz w:val="18"/>
                <w:szCs w:val="18"/>
                <w:lang w:val="it-IT" w:eastAsia="it-IT"/>
              </w:rPr>
            </w:pPr>
            <w:r w:rsidRPr="00DD0791">
              <w:rPr>
                <w:b/>
                <w:bCs/>
                <w:color w:val="000000"/>
                <w:sz w:val="18"/>
                <w:szCs w:val="18"/>
                <w:lang w:val="it-IT" w:eastAsia="it-IT"/>
              </w:rPr>
              <w:t>2000</w:t>
            </w:r>
          </w:p>
        </w:tc>
        <w:tc>
          <w:tcPr>
            <w:tcW w:w="408" w:type="pct"/>
            <w:tcBorders>
              <w:top w:val="single" w:sz="4" w:space="0" w:color="auto"/>
              <w:left w:val="nil"/>
              <w:bottom w:val="single" w:sz="4" w:space="0" w:color="auto"/>
              <w:right w:val="nil"/>
            </w:tcBorders>
            <w:shd w:val="clear" w:color="auto" w:fill="auto"/>
            <w:noWrap/>
            <w:vAlign w:val="bottom"/>
            <w:hideMark/>
          </w:tcPr>
          <w:p w:rsidR="0073193F" w:rsidRPr="00DD0791" w:rsidRDefault="0073193F" w:rsidP="0073193F">
            <w:pPr>
              <w:widowControl/>
              <w:spacing w:after="0" w:line="240" w:lineRule="auto"/>
              <w:jc w:val="center"/>
              <w:rPr>
                <w:b/>
                <w:bCs/>
                <w:color w:val="000000"/>
                <w:sz w:val="18"/>
                <w:szCs w:val="18"/>
                <w:lang w:val="it-IT" w:eastAsia="it-IT"/>
              </w:rPr>
            </w:pPr>
            <w:r w:rsidRPr="00DD0791">
              <w:rPr>
                <w:b/>
                <w:bCs/>
                <w:color w:val="000000"/>
                <w:sz w:val="18"/>
                <w:szCs w:val="18"/>
                <w:lang w:val="it-IT" w:eastAsia="it-IT"/>
              </w:rPr>
              <w:t>2005</w:t>
            </w:r>
          </w:p>
        </w:tc>
        <w:tc>
          <w:tcPr>
            <w:tcW w:w="408" w:type="pct"/>
            <w:tcBorders>
              <w:top w:val="single" w:sz="4" w:space="0" w:color="auto"/>
              <w:left w:val="nil"/>
              <w:bottom w:val="single" w:sz="4" w:space="0" w:color="auto"/>
              <w:right w:val="nil"/>
            </w:tcBorders>
            <w:shd w:val="clear" w:color="auto" w:fill="auto"/>
            <w:noWrap/>
            <w:vAlign w:val="bottom"/>
            <w:hideMark/>
          </w:tcPr>
          <w:p w:rsidR="0073193F" w:rsidRPr="00DD0791" w:rsidRDefault="0073193F" w:rsidP="0073193F">
            <w:pPr>
              <w:widowControl/>
              <w:spacing w:after="0" w:line="240" w:lineRule="auto"/>
              <w:jc w:val="center"/>
              <w:rPr>
                <w:b/>
                <w:bCs/>
                <w:color w:val="000000"/>
                <w:sz w:val="18"/>
                <w:szCs w:val="18"/>
                <w:lang w:val="it-IT" w:eastAsia="it-IT"/>
              </w:rPr>
            </w:pPr>
            <w:r w:rsidRPr="00DD0791">
              <w:rPr>
                <w:b/>
                <w:bCs/>
                <w:color w:val="000000"/>
                <w:sz w:val="18"/>
                <w:szCs w:val="18"/>
                <w:lang w:val="it-IT" w:eastAsia="it-IT"/>
              </w:rPr>
              <w:t>2010</w:t>
            </w:r>
          </w:p>
        </w:tc>
        <w:tc>
          <w:tcPr>
            <w:tcW w:w="408" w:type="pct"/>
            <w:tcBorders>
              <w:top w:val="single" w:sz="4" w:space="0" w:color="auto"/>
              <w:left w:val="nil"/>
              <w:bottom w:val="single" w:sz="4" w:space="0" w:color="auto"/>
              <w:right w:val="nil"/>
            </w:tcBorders>
            <w:shd w:val="clear" w:color="auto" w:fill="auto"/>
            <w:noWrap/>
            <w:vAlign w:val="bottom"/>
            <w:hideMark/>
          </w:tcPr>
          <w:p w:rsidR="0073193F" w:rsidRPr="00DD0791" w:rsidRDefault="0073193F" w:rsidP="0073193F">
            <w:pPr>
              <w:widowControl/>
              <w:spacing w:after="0" w:line="240" w:lineRule="auto"/>
              <w:jc w:val="center"/>
              <w:rPr>
                <w:b/>
                <w:bCs/>
                <w:color w:val="000000"/>
                <w:sz w:val="18"/>
                <w:szCs w:val="18"/>
                <w:lang w:val="it-IT" w:eastAsia="it-IT"/>
              </w:rPr>
            </w:pPr>
            <w:r w:rsidRPr="00DD0791">
              <w:rPr>
                <w:b/>
                <w:bCs/>
                <w:color w:val="000000"/>
                <w:sz w:val="18"/>
                <w:szCs w:val="18"/>
                <w:lang w:val="it-IT" w:eastAsia="it-IT"/>
              </w:rPr>
              <w:t>2011</w:t>
            </w:r>
          </w:p>
        </w:tc>
        <w:tc>
          <w:tcPr>
            <w:tcW w:w="408" w:type="pct"/>
            <w:tcBorders>
              <w:top w:val="single" w:sz="4" w:space="0" w:color="auto"/>
              <w:left w:val="nil"/>
              <w:bottom w:val="single" w:sz="4" w:space="0" w:color="auto"/>
              <w:right w:val="nil"/>
            </w:tcBorders>
            <w:shd w:val="clear" w:color="auto" w:fill="auto"/>
            <w:noWrap/>
            <w:vAlign w:val="bottom"/>
            <w:hideMark/>
          </w:tcPr>
          <w:p w:rsidR="0073193F" w:rsidRPr="00DD0791" w:rsidRDefault="0073193F" w:rsidP="0073193F">
            <w:pPr>
              <w:widowControl/>
              <w:spacing w:after="0" w:line="240" w:lineRule="auto"/>
              <w:jc w:val="center"/>
              <w:rPr>
                <w:b/>
                <w:bCs/>
                <w:color w:val="000000"/>
                <w:sz w:val="18"/>
                <w:szCs w:val="18"/>
                <w:lang w:val="it-IT" w:eastAsia="it-IT"/>
              </w:rPr>
            </w:pPr>
            <w:r w:rsidRPr="00DD0791">
              <w:rPr>
                <w:b/>
                <w:bCs/>
                <w:color w:val="000000"/>
                <w:sz w:val="18"/>
                <w:szCs w:val="18"/>
                <w:lang w:val="it-IT" w:eastAsia="it-IT"/>
              </w:rPr>
              <w:t>2012</w:t>
            </w:r>
          </w:p>
        </w:tc>
        <w:tc>
          <w:tcPr>
            <w:tcW w:w="362" w:type="pct"/>
            <w:tcBorders>
              <w:top w:val="single" w:sz="4" w:space="0" w:color="auto"/>
              <w:left w:val="nil"/>
              <w:bottom w:val="single" w:sz="4" w:space="0" w:color="auto"/>
              <w:right w:val="nil"/>
            </w:tcBorders>
            <w:shd w:val="clear" w:color="auto" w:fill="auto"/>
            <w:noWrap/>
            <w:vAlign w:val="bottom"/>
            <w:hideMark/>
          </w:tcPr>
          <w:p w:rsidR="0073193F" w:rsidRPr="00DD0791" w:rsidRDefault="0073193F" w:rsidP="0073193F">
            <w:pPr>
              <w:widowControl/>
              <w:spacing w:after="0" w:line="240" w:lineRule="auto"/>
              <w:jc w:val="center"/>
              <w:rPr>
                <w:b/>
                <w:bCs/>
                <w:color w:val="000000"/>
                <w:sz w:val="18"/>
                <w:szCs w:val="18"/>
                <w:lang w:val="it-IT" w:eastAsia="it-IT"/>
              </w:rPr>
            </w:pPr>
            <w:r w:rsidRPr="00DD0791">
              <w:rPr>
                <w:b/>
                <w:bCs/>
                <w:color w:val="000000"/>
                <w:sz w:val="18"/>
                <w:szCs w:val="18"/>
                <w:lang w:val="it-IT" w:eastAsia="it-IT"/>
              </w:rPr>
              <w:t>2013</w:t>
            </w:r>
          </w:p>
        </w:tc>
        <w:tc>
          <w:tcPr>
            <w:tcW w:w="347" w:type="pct"/>
            <w:tcBorders>
              <w:top w:val="single" w:sz="4" w:space="0" w:color="auto"/>
              <w:left w:val="nil"/>
              <w:bottom w:val="single" w:sz="4" w:space="0" w:color="auto"/>
              <w:right w:val="single" w:sz="4" w:space="0" w:color="auto"/>
            </w:tcBorders>
            <w:shd w:val="clear" w:color="auto" w:fill="auto"/>
            <w:noWrap/>
            <w:vAlign w:val="bottom"/>
            <w:hideMark/>
          </w:tcPr>
          <w:p w:rsidR="0073193F" w:rsidRPr="00DD0791" w:rsidRDefault="0073193F" w:rsidP="0073193F">
            <w:pPr>
              <w:widowControl/>
              <w:spacing w:after="0" w:line="240" w:lineRule="auto"/>
              <w:jc w:val="center"/>
              <w:rPr>
                <w:b/>
                <w:bCs/>
                <w:color w:val="000000"/>
                <w:sz w:val="18"/>
                <w:szCs w:val="18"/>
                <w:lang w:val="it-IT" w:eastAsia="it-IT"/>
              </w:rPr>
            </w:pPr>
            <w:r w:rsidRPr="00DD0791">
              <w:rPr>
                <w:b/>
                <w:bCs/>
                <w:color w:val="000000"/>
                <w:sz w:val="18"/>
                <w:szCs w:val="18"/>
                <w:lang w:val="it-IT" w:eastAsia="it-IT"/>
              </w:rPr>
              <w:t>2014</w:t>
            </w:r>
          </w:p>
        </w:tc>
      </w:tr>
      <w:tr w:rsidR="0073193F" w:rsidRPr="00DD0791" w:rsidTr="0073193F">
        <w:trPr>
          <w:trHeight w:val="300"/>
        </w:trPr>
        <w:tc>
          <w:tcPr>
            <w:tcW w:w="1417"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color w:val="000000"/>
                <w:sz w:val="18"/>
                <w:szCs w:val="18"/>
                <w:lang w:val="en-US" w:eastAsia="it-IT"/>
              </w:rPr>
            </w:pPr>
            <w:r w:rsidRPr="00CC6895">
              <w:rPr>
                <w:color w:val="000000"/>
                <w:sz w:val="18"/>
                <w:szCs w:val="18"/>
                <w:lang w:val="en-US" w:eastAsia="it-IT"/>
              </w:rPr>
              <w:t>Gasoline for recreational craft (Gg)</w:t>
            </w:r>
          </w:p>
        </w:tc>
        <w:tc>
          <w:tcPr>
            <w:tcW w:w="462"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sz w:val="18"/>
                <w:szCs w:val="18"/>
                <w:lang w:val="it-IT" w:eastAsia="it-IT"/>
              </w:rPr>
            </w:pPr>
            <w:r w:rsidRPr="00DD0791">
              <w:rPr>
                <w:sz w:val="18"/>
                <w:szCs w:val="18"/>
                <w:lang w:val="it-IT" w:eastAsia="it-IT"/>
              </w:rPr>
              <w:t>182</w:t>
            </w:r>
          </w:p>
        </w:tc>
        <w:tc>
          <w:tcPr>
            <w:tcW w:w="370"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210</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213</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199</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169</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149</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99</w:t>
            </w:r>
          </w:p>
        </w:tc>
        <w:tc>
          <w:tcPr>
            <w:tcW w:w="362"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99</w:t>
            </w:r>
          </w:p>
        </w:tc>
        <w:tc>
          <w:tcPr>
            <w:tcW w:w="347" w:type="pct"/>
            <w:tcBorders>
              <w:top w:val="nil"/>
              <w:left w:val="nil"/>
              <w:bottom w:val="nil"/>
              <w:right w:val="single" w:sz="4" w:space="0" w:color="auto"/>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99</w:t>
            </w:r>
          </w:p>
        </w:tc>
      </w:tr>
      <w:tr w:rsidR="0073193F" w:rsidRPr="00DD0791" w:rsidTr="0073193F">
        <w:trPr>
          <w:trHeight w:val="300"/>
        </w:trPr>
        <w:tc>
          <w:tcPr>
            <w:tcW w:w="1417"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color w:val="000000"/>
                <w:sz w:val="18"/>
                <w:szCs w:val="18"/>
                <w:lang w:val="en-US" w:eastAsia="it-IT"/>
              </w:rPr>
            </w:pPr>
            <w:r w:rsidRPr="00CC6895">
              <w:rPr>
                <w:color w:val="000000"/>
                <w:sz w:val="18"/>
                <w:szCs w:val="18"/>
                <w:lang w:val="en-US" w:eastAsia="it-IT"/>
              </w:rPr>
              <w:t>Diesel oil for inland waterways (Gg)</w:t>
            </w:r>
          </w:p>
        </w:tc>
        <w:tc>
          <w:tcPr>
            <w:tcW w:w="462"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20</w:t>
            </w:r>
          </w:p>
        </w:tc>
        <w:tc>
          <w:tcPr>
            <w:tcW w:w="370"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23</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20</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25</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18</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22</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25</w:t>
            </w:r>
          </w:p>
        </w:tc>
        <w:tc>
          <w:tcPr>
            <w:tcW w:w="362"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30</w:t>
            </w:r>
          </w:p>
        </w:tc>
        <w:tc>
          <w:tcPr>
            <w:tcW w:w="347" w:type="pct"/>
            <w:tcBorders>
              <w:top w:val="nil"/>
              <w:left w:val="nil"/>
              <w:bottom w:val="nil"/>
              <w:right w:val="single" w:sz="4" w:space="0" w:color="auto"/>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28</w:t>
            </w:r>
          </w:p>
        </w:tc>
      </w:tr>
      <w:tr w:rsidR="0073193F" w:rsidRPr="00DD0791" w:rsidTr="0073193F">
        <w:trPr>
          <w:trHeight w:val="300"/>
        </w:trPr>
        <w:tc>
          <w:tcPr>
            <w:tcW w:w="1417"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color w:val="000000"/>
                <w:sz w:val="18"/>
                <w:szCs w:val="18"/>
                <w:lang w:val="en-US" w:eastAsia="it-IT"/>
              </w:rPr>
            </w:pPr>
            <w:r w:rsidRPr="00CC6895">
              <w:rPr>
                <w:color w:val="000000"/>
                <w:sz w:val="18"/>
                <w:szCs w:val="18"/>
                <w:lang w:val="en-US" w:eastAsia="it-IT"/>
              </w:rPr>
              <w:t>Fuels used in domestic cruise navigation (Gg)</w:t>
            </w:r>
          </w:p>
        </w:tc>
        <w:tc>
          <w:tcPr>
            <w:tcW w:w="462"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778</w:t>
            </w:r>
          </w:p>
        </w:tc>
        <w:tc>
          <w:tcPr>
            <w:tcW w:w="370"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706</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811</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740</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725</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678</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611</w:t>
            </w:r>
          </w:p>
        </w:tc>
        <w:tc>
          <w:tcPr>
            <w:tcW w:w="362"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575</w:t>
            </w:r>
          </w:p>
        </w:tc>
        <w:tc>
          <w:tcPr>
            <w:tcW w:w="347" w:type="pct"/>
            <w:tcBorders>
              <w:top w:val="nil"/>
              <w:left w:val="nil"/>
              <w:bottom w:val="nil"/>
              <w:right w:val="single" w:sz="4" w:space="0" w:color="auto"/>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573</w:t>
            </w:r>
          </w:p>
        </w:tc>
      </w:tr>
      <w:tr w:rsidR="0073193F" w:rsidRPr="00DD0791" w:rsidTr="0073193F">
        <w:trPr>
          <w:trHeight w:val="300"/>
        </w:trPr>
        <w:tc>
          <w:tcPr>
            <w:tcW w:w="1417"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color w:val="000000"/>
                <w:sz w:val="18"/>
                <w:szCs w:val="18"/>
                <w:lang w:val="en-US" w:eastAsia="it-IT"/>
              </w:rPr>
            </w:pPr>
            <w:r w:rsidRPr="00CC6895">
              <w:rPr>
                <w:color w:val="000000"/>
                <w:sz w:val="18"/>
                <w:szCs w:val="18"/>
                <w:lang w:val="en-US" w:eastAsia="it-IT"/>
              </w:rPr>
              <w:t>Fuel in harbours (dom+int ships) (Gg)</w:t>
            </w:r>
          </w:p>
        </w:tc>
        <w:tc>
          <w:tcPr>
            <w:tcW w:w="462"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748</w:t>
            </w:r>
          </w:p>
        </w:tc>
        <w:tc>
          <w:tcPr>
            <w:tcW w:w="370"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693</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818</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759</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744</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696</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627</w:t>
            </w:r>
          </w:p>
        </w:tc>
        <w:tc>
          <w:tcPr>
            <w:tcW w:w="362"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590</w:t>
            </w:r>
          </w:p>
        </w:tc>
        <w:tc>
          <w:tcPr>
            <w:tcW w:w="347" w:type="pct"/>
            <w:tcBorders>
              <w:top w:val="nil"/>
              <w:left w:val="nil"/>
              <w:bottom w:val="nil"/>
              <w:right w:val="single" w:sz="4" w:space="0" w:color="auto"/>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587</w:t>
            </w:r>
          </w:p>
        </w:tc>
      </w:tr>
      <w:tr w:rsidR="0073193F" w:rsidRPr="00DD0791" w:rsidTr="0073193F">
        <w:trPr>
          <w:trHeight w:val="300"/>
        </w:trPr>
        <w:tc>
          <w:tcPr>
            <w:tcW w:w="1417" w:type="pct"/>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color w:val="000000"/>
                <w:sz w:val="18"/>
                <w:szCs w:val="18"/>
                <w:lang w:val="en-US" w:eastAsia="it-IT"/>
              </w:rPr>
            </w:pPr>
            <w:r w:rsidRPr="00CC6895">
              <w:rPr>
                <w:color w:val="000000"/>
                <w:sz w:val="18"/>
                <w:szCs w:val="18"/>
                <w:lang w:val="en-US" w:eastAsia="it-IT"/>
              </w:rPr>
              <w:t>Fuel in international Bunkers (Gg)</w:t>
            </w:r>
          </w:p>
        </w:tc>
        <w:tc>
          <w:tcPr>
            <w:tcW w:w="462"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1398</w:t>
            </w:r>
          </w:p>
        </w:tc>
        <w:tc>
          <w:tcPr>
            <w:tcW w:w="370"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1286</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1333</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2203</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2219</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2288</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1995</w:t>
            </w:r>
          </w:p>
        </w:tc>
        <w:tc>
          <w:tcPr>
            <w:tcW w:w="362"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1576</w:t>
            </w:r>
          </w:p>
        </w:tc>
        <w:tc>
          <w:tcPr>
            <w:tcW w:w="347" w:type="pct"/>
            <w:tcBorders>
              <w:top w:val="nil"/>
              <w:left w:val="nil"/>
              <w:bottom w:val="nil"/>
              <w:right w:val="single" w:sz="4" w:space="0" w:color="auto"/>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1422</w:t>
            </w:r>
          </w:p>
        </w:tc>
      </w:tr>
      <w:tr w:rsidR="0073193F" w:rsidRPr="009F2994" w:rsidTr="0073193F">
        <w:trPr>
          <w:trHeight w:val="300"/>
        </w:trPr>
        <w:tc>
          <w:tcPr>
            <w:tcW w:w="4653" w:type="pct"/>
            <w:gridSpan w:val="9"/>
            <w:tcBorders>
              <w:top w:val="nil"/>
              <w:left w:val="single" w:sz="4" w:space="0" w:color="auto"/>
              <w:bottom w:val="nil"/>
              <w:right w:val="nil"/>
            </w:tcBorders>
            <w:shd w:val="clear" w:color="auto" w:fill="auto"/>
            <w:noWrap/>
            <w:vAlign w:val="bottom"/>
            <w:hideMark/>
          </w:tcPr>
          <w:p w:rsidR="0073193F" w:rsidRPr="009F2994" w:rsidRDefault="0073193F" w:rsidP="0073193F">
            <w:pPr>
              <w:widowControl/>
              <w:spacing w:after="0" w:line="240" w:lineRule="auto"/>
              <w:jc w:val="left"/>
              <w:rPr>
                <w:color w:val="000000"/>
                <w:sz w:val="16"/>
                <w:szCs w:val="16"/>
                <w:lang w:val="it-IT" w:eastAsia="it-IT"/>
              </w:rPr>
            </w:pPr>
            <w:r w:rsidRPr="009F2994">
              <w:rPr>
                <w:color w:val="000000"/>
                <w:sz w:val="16"/>
                <w:szCs w:val="16"/>
                <w:lang w:val="it-IT" w:eastAsia="it-IT"/>
              </w:rPr>
              <w:t> </w:t>
            </w:r>
          </w:p>
        </w:tc>
        <w:tc>
          <w:tcPr>
            <w:tcW w:w="347" w:type="pct"/>
            <w:tcBorders>
              <w:top w:val="nil"/>
              <w:left w:val="nil"/>
              <w:bottom w:val="nil"/>
              <w:right w:val="single" w:sz="4" w:space="0" w:color="auto"/>
            </w:tcBorders>
            <w:shd w:val="clear" w:color="auto" w:fill="auto"/>
            <w:noWrap/>
            <w:vAlign w:val="bottom"/>
            <w:hideMark/>
          </w:tcPr>
          <w:p w:rsidR="0073193F" w:rsidRPr="009F2994" w:rsidRDefault="0073193F" w:rsidP="0073193F">
            <w:pPr>
              <w:widowControl/>
              <w:spacing w:after="0" w:line="240" w:lineRule="auto"/>
              <w:jc w:val="left"/>
              <w:rPr>
                <w:rFonts w:ascii="Calibri" w:hAnsi="Calibri"/>
                <w:color w:val="000000"/>
                <w:sz w:val="16"/>
                <w:szCs w:val="16"/>
                <w:lang w:val="it-IT" w:eastAsia="it-IT"/>
              </w:rPr>
            </w:pPr>
            <w:r w:rsidRPr="009F2994">
              <w:rPr>
                <w:rFonts w:ascii="Calibri" w:hAnsi="Calibri"/>
                <w:color w:val="000000"/>
                <w:sz w:val="16"/>
                <w:szCs w:val="16"/>
                <w:lang w:val="it-IT" w:eastAsia="it-IT"/>
              </w:rPr>
              <w:t> </w:t>
            </w:r>
          </w:p>
        </w:tc>
      </w:tr>
      <w:tr w:rsidR="0073193F" w:rsidRPr="00DD0791" w:rsidTr="0073193F">
        <w:trPr>
          <w:trHeight w:val="300"/>
        </w:trPr>
        <w:tc>
          <w:tcPr>
            <w:tcW w:w="4653" w:type="pct"/>
            <w:gridSpan w:val="9"/>
            <w:tcBorders>
              <w:top w:val="nil"/>
              <w:left w:val="single" w:sz="4" w:space="0" w:color="auto"/>
              <w:bottom w:val="nil"/>
              <w:right w:val="nil"/>
            </w:tcBorders>
            <w:shd w:val="clear" w:color="auto" w:fill="auto"/>
            <w:noWrap/>
            <w:vAlign w:val="bottom"/>
            <w:hideMark/>
          </w:tcPr>
          <w:p w:rsidR="0073193F" w:rsidRPr="00CC6895" w:rsidRDefault="0073193F" w:rsidP="0073193F">
            <w:pPr>
              <w:widowControl/>
              <w:spacing w:after="0" w:line="240" w:lineRule="auto"/>
              <w:jc w:val="left"/>
              <w:rPr>
                <w:color w:val="000000"/>
                <w:sz w:val="18"/>
                <w:szCs w:val="18"/>
                <w:lang w:val="en-US" w:eastAsia="it-IT"/>
              </w:rPr>
            </w:pPr>
            <w:r w:rsidRPr="00CC6895">
              <w:rPr>
                <w:color w:val="000000"/>
                <w:sz w:val="18"/>
                <w:szCs w:val="18"/>
                <w:lang w:val="en-US" w:eastAsia="it-IT"/>
              </w:rPr>
              <w:t>Emissions from National Navigation (Gg)</w:t>
            </w:r>
          </w:p>
        </w:tc>
        <w:tc>
          <w:tcPr>
            <w:tcW w:w="347" w:type="pct"/>
            <w:tcBorders>
              <w:top w:val="nil"/>
              <w:left w:val="nil"/>
              <w:bottom w:val="nil"/>
              <w:right w:val="single" w:sz="4" w:space="0" w:color="auto"/>
            </w:tcBorders>
            <w:shd w:val="clear" w:color="auto" w:fill="auto"/>
            <w:noWrap/>
            <w:vAlign w:val="bottom"/>
            <w:hideMark/>
          </w:tcPr>
          <w:p w:rsidR="0073193F" w:rsidRPr="00CC6895" w:rsidRDefault="0073193F" w:rsidP="0073193F">
            <w:pPr>
              <w:widowControl/>
              <w:spacing w:after="0" w:line="240" w:lineRule="auto"/>
              <w:jc w:val="left"/>
              <w:rPr>
                <w:rFonts w:ascii="Calibri" w:hAnsi="Calibri"/>
                <w:color w:val="000000"/>
                <w:sz w:val="22"/>
                <w:szCs w:val="22"/>
                <w:lang w:val="en-US" w:eastAsia="it-IT"/>
              </w:rPr>
            </w:pPr>
            <w:r w:rsidRPr="00CC6895">
              <w:rPr>
                <w:rFonts w:ascii="Calibri" w:hAnsi="Calibri"/>
                <w:color w:val="000000"/>
                <w:sz w:val="22"/>
                <w:szCs w:val="22"/>
                <w:lang w:val="en-US" w:eastAsia="it-IT"/>
              </w:rPr>
              <w:t> </w:t>
            </w:r>
          </w:p>
        </w:tc>
      </w:tr>
      <w:tr w:rsidR="0073193F" w:rsidRPr="00DD0791" w:rsidTr="0073193F">
        <w:trPr>
          <w:trHeight w:val="300"/>
        </w:trPr>
        <w:tc>
          <w:tcPr>
            <w:tcW w:w="1417" w:type="pct"/>
            <w:tcBorders>
              <w:top w:val="nil"/>
              <w:left w:val="single" w:sz="4" w:space="0" w:color="auto"/>
              <w:bottom w:val="nil"/>
              <w:right w:val="nil"/>
            </w:tcBorders>
            <w:shd w:val="clear" w:color="auto" w:fill="auto"/>
            <w:noWrap/>
            <w:vAlign w:val="bottom"/>
            <w:hideMark/>
          </w:tcPr>
          <w:p w:rsidR="0073193F" w:rsidRPr="00DD0791" w:rsidRDefault="0073193F" w:rsidP="0073193F">
            <w:pPr>
              <w:widowControl/>
              <w:spacing w:after="0" w:line="240" w:lineRule="auto"/>
              <w:jc w:val="left"/>
              <w:rPr>
                <w:color w:val="000000"/>
                <w:sz w:val="18"/>
                <w:szCs w:val="18"/>
                <w:lang w:val="it-IT" w:eastAsia="it-IT"/>
              </w:rPr>
            </w:pPr>
            <w:r w:rsidRPr="00DD0791">
              <w:rPr>
                <w:color w:val="000000"/>
                <w:sz w:val="18"/>
                <w:szCs w:val="18"/>
                <w:lang w:val="it-IT" w:eastAsia="it-IT"/>
              </w:rPr>
              <w:t>Emissions of NOx</w:t>
            </w:r>
          </w:p>
        </w:tc>
        <w:tc>
          <w:tcPr>
            <w:tcW w:w="462"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95 </w:t>
            </w:r>
          </w:p>
        </w:tc>
        <w:tc>
          <w:tcPr>
            <w:tcW w:w="370"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88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102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94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92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86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78 </w:t>
            </w:r>
          </w:p>
        </w:tc>
        <w:tc>
          <w:tcPr>
            <w:tcW w:w="362"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74 </w:t>
            </w:r>
          </w:p>
        </w:tc>
        <w:tc>
          <w:tcPr>
            <w:tcW w:w="347" w:type="pct"/>
            <w:tcBorders>
              <w:top w:val="nil"/>
              <w:left w:val="nil"/>
              <w:bottom w:val="nil"/>
              <w:right w:val="single" w:sz="4" w:space="0" w:color="auto"/>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73 </w:t>
            </w:r>
          </w:p>
        </w:tc>
      </w:tr>
      <w:tr w:rsidR="0073193F" w:rsidRPr="00DD0791" w:rsidTr="0073193F">
        <w:trPr>
          <w:trHeight w:val="300"/>
        </w:trPr>
        <w:tc>
          <w:tcPr>
            <w:tcW w:w="1417" w:type="pct"/>
            <w:tcBorders>
              <w:top w:val="nil"/>
              <w:left w:val="single" w:sz="4" w:space="0" w:color="auto"/>
              <w:bottom w:val="nil"/>
              <w:right w:val="nil"/>
            </w:tcBorders>
            <w:shd w:val="clear" w:color="auto" w:fill="auto"/>
            <w:noWrap/>
            <w:vAlign w:val="bottom"/>
            <w:hideMark/>
          </w:tcPr>
          <w:p w:rsidR="0073193F" w:rsidRPr="00DD0791" w:rsidRDefault="0073193F" w:rsidP="0073193F">
            <w:pPr>
              <w:widowControl/>
              <w:spacing w:after="0" w:line="240" w:lineRule="auto"/>
              <w:jc w:val="left"/>
              <w:rPr>
                <w:color w:val="000000"/>
                <w:sz w:val="18"/>
                <w:szCs w:val="18"/>
                <w:lang w:val="it-IT" w:eastAsia="it-IT"/>
              </w:rPr>
            </w:pPr>
            <w:r w:rsidRPr="00DD0791">
              <w:rPr>
                <w:color w:val="000000"/>
                <w:sz w:val="18"/>
                <w:szCs w:val="18"/>
                <w:lang w:val="it-IT" w:eastAsia="it-IT"/>
              </w:rPr>
              <w:t>Emissions of NMVOC</w:t>
            </w:r>
          </w:p>
        </w:tc>
        <w:tc>
          <w:tcPr>
            <w:tcW w:w="462"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96 </w:t>
            </w:r>
          </w:p>
        </w:tc>
        <w:tc>
          <w:tcPr>
            <w:tcW w:w="370"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110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104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89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64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55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36 </w:t>
            </w:r>
          </w:p>
        </w:tc>
        <w:tc>
          <w:tcPr>
            <w:tcW w:w="362"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34 </w:t>
            </w:r>
          </w:p>
        </w:tc>
        <w:tc>
          <w:tcPr>
            <w:tcW w:w="347" w:type="pct"/>
            <w:tcBorders>
              <w:top w:val="nil"/>
              <w:left w:val="nil"/>
              <w:bottom w:val="nil"/>
              <w:right w:val="single" w:sz="4" w:space="0" w:color="auto"/>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33 </w:t>
            </w:r>
          </w:p>
        </w:tc>
      </w:tr>
      <w:tr w:rsidR="0073193F" w:rsidRPr="00DD0791" w:rsidTr="0073193F">
        <w:trPr>
          <w:trHeight w:val="300"/>
        </w:trPr>
        <w:tc>
          <w:tcPr>
            <w:tcW w:w="1417" w:type="pct"/>
            <w:tcBorders>
              <w:top w:val="nil"/>
              <w:left w:val="single" w:sz="4" w:space="0" w:color="auto"/>
              <w:bottom w:val="nil"/>
              <w:right w:val="nil"/>
            </w:tcBorders>
            <w:shd w:val="clear" w:color="auto" w:fill="auto"/>
            <w:noWrap/>
            <w:vAlign w:val="bottom"/>
            <w:hideMark/>
          </w:tcPr>
          <w:p w:rsidR="0073193F" w:rsidRPr="00DD0791" w:rsidRDefault="0073193F" w:rsidP="0073193F">
            <w:pPr>
              <w:widowControl/>
              <w:spacing w:after="0" w:line="240" w:lineRule="auto"/>
              <w:jc w:val="left"/>
              <w:rPr>
                <w:color w:val="000000"/>
                <w:sz w:val="18"/>
                <w:szCs w:val="18"/>
                <w:lang w:val="it-IT" w:eastAsia="it-IT"/>
              </w:rPr>
            </w:pPr>
            <w:r w:rsidRPr="00DD0791">
              <w:rPr>
                <w:color w:val="000000"/>
                <w:sz w:val="18"/>
                <w:szCs w:val="18"/>
                <w:lang w:val="it-IT" w:eastAsia="it-IT"/>
              </w:rPr>
              <w:t>Emissions of SOx</w:t>
            </w:r>
          </w:p>
        </w:tc>
        <w:tc>
          <w:tcPr>
            <w:tcW w:w="462"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78 </w:t>
            </w:r>
          </w:p>
        </w:tc>
        <w:tc>
          <w:tcPr>
            <w:tcW w:w="370"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70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81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50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28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27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24 </w:t>
            </w:r>
          </w:p>
        </w:tc>
        <w:tc>
          <w:tcPr>
            <w:tcW w:w="362"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22 </w:t>
            </w:r>
          </w:p>
        </w:tc>
        <w:tc>
          <w:tcPr>
            <w:tcW w:w="347" w:type="pct"/>
            <w:tcBorders>
              <w:top w:val="nil"/>
              <w:left w:val="nil"/>
              <w:bottom w:val="nil"/>
              <w:right w:val="single" w:sz="4" w:space="0" w:color="auto"/>
            </w:tcBorders>
            <w:shd w:val="clear" w:color="auto" w:fill="auto"/>
            <w:noWrap/>
            <w:vAlign w:val="bottom"/>
            <w:hideMark/>
          </w:tcPr>
          <w:p w:rsidR="0073193F" w:rsidRPr="00DD0791" w:rsidRDefault="0073193F" w:rsidP="0073193F">
            <w:pPr>
              <w:widowControl/>
              <w:spacing w:after="0" w:line="240" w:lineRule="auto"/>
              <w:jc w:val="right"/>
              <w:rPr>
                <w:color w:val="000000"/>
                <w:sz w:val="18"/>
                <w:szCs w:val="18"/>
                <w:lang w:val="it-IT" w:eastAsia="it-IT"/>
              </w:rPr>
            </w:pPr>
            <w:r w:rsidRPr="00DD0791">
              <w:rPr>
                <w:color w:val="000000"/>
                <w:sz w:val="18"/>
                <w:szCs w:val="18"/>
                <w:lang w:val="it-IT" w:eastAsia="it-IT"/>
              </w:rPr>
              <w:t xml:space="preserve">22 </w:t>
            </w:r>
          </w:p>
        </w:tc>
      </w:tr>
      <w:tr w:rsidR="0073193F" w:rsidRPr="00DD0791" w:rsidTr="0073193F">
        <w:trPr>
          <w:trHeight w:val="300"/>
        </w:trPr>
        <w:tc>
          <w:tcPr>
            <w:tcW w:w="1417" w:type="pct"/>
            <w:tcBorders>
              <w:top w:val="nil"/>
              <w:left w:val="single" w:sz="4" w:space="0" w:color="auto"/>
              <w:bottom w:val="nil"/>
              <w:right w:val="nil"/>
            </w:tcBorders>
            <w:shd w:val="clear" w:color="auto" w:fill="auto"/>
            <w:noWrap/>
            <w:vAlign w:val="bottom"/>
            <w:hideMark/>
          </w:tcPr>
          <w:p w:rsidR="0073193F" w:rsidRPr="00DD0791" w:rsidRDefault="0073193F" w:rsidP="0073193F">
            <w:pPr>
              <w:widowControl/>
              <w:spacing w:after="0" w:line="240" w:lineRule="auto"/>
              <w:jc w:val="left"/>
              <w:rPr>
                <w:color w:val="000000"/>
                <w:sz w:val="18"/>
                <w:szCs w:val="18"/>
                <w:lang w:val="it-IT" w:eastAsia="it-IT"/>
              </w:rPr>
            </w:pPr>
            <w:r w:rsidRPr="00DD0791">
              <w:rPr>
                <w:color w:val="000000"/>
                <w:sz w:val="18"/>
                <w:szCs w:val="18"/>
                <w:lang w:val="it-IT" w:eastAsia="it-IT"/>
              </w:rPr>
              <w:t>Emissions of PM</w:t>
            </w:r>
            <w:r w:rsidRPr="00DD0791">
              <w:rPr>
                <w:color w:val="000000"/>
                <w:sz w:val="18"/>
                <w:szCs w:val="18"/>
                <w:vertAlign w:val="subscript"/>
                <w:lang w:val="it-IT" w:eastAsia="it-IT"/>
              </w:rPr>
              <w:t>2.5</w:t>
            </w:r>
            <w:r w:rsidRPr="00DD0791">
              <w:rPr>
                <w:color w:val="000000"/>
                <w:sz w:val="18"/>
                <w:szCs w:val="18"/>
                <w:lang w:val="it-IT" w:eastAsia="it-IT"/>
              </w:rPr>
              <w:t xml:space="preserve"> </w:t>
            </w:r>
          </w:p>
        </w:tc>
        <w:tc>
          <w:tcPr>
            <w:tcW w:w="462"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7 </w:t>
            </w:r>
          </w:p>
        </w:tc>
        <w:tc>
          <w:tcPr>
            <w:tcW w:w="370"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6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7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7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7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6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6 </w:t>
            </w:r>
          </w:p>
        </w:tc>
        <w:tc>
          <w:tcPr>
            <w:tcW w:w="362"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5 </w:t>
            </w:r>
          </w:p>
        </w:tc>
        <w:tc>
          <w:tcPr>
            <w:tcW w:w="347" w:type="pct"/>
            <w:tcBorders>
              <w:top w:val="nil"/>
              <w:left w:val="nil"/>
              <w:bottom w:val="nil"/>
              <w:right w:val="single" w:sz="4" w:space="0" w:color="auto"/>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5 </w:t>
            </w:r>
          </w:p>
        </w:tc>
      </w:tr>
      <w:tr w:rsidR="0073193F" w:rsidRPr="00DD0791" w:rsidTr="0073193F">
        <w:trPr>
          <w:trHeight w:val="300"/>
        </w:trPr>
        <w:tc>
          <w:tcPr>
            <w:tcW w:w="1417" w:type="pct"/>
            <w:tcBorders>
              <w:top w:val="nil"/>
              <w:left w:val="single" w:sz="4" w:space="0" w:color="auto"/>
              <w:bottom w:val="nil"/>
              <w:right w:val="nil"/>
            </w:tcBorders>
            <w:shd w:val="clear" w:color="auto" w:fill="auto"/>
            <w:noWrap/>
            <w:vAlign w:val="bottom"/>
            <w:hideMark/>
          </w:tcPr>
          <w:p w:rsidR="0073193F" w:rsidRPr="00DD0791" w:rsidRDefault="0073193F" w:rsidP="0073193F">
            <w:pPr>
              <w:widowControl/>
              <w:spacing w:after="0" w:line="240" w:lineRule="auto"/>
              <w:jc w:val="left"/>
              <w:rPr>
                <w:color w:val="000000"/>
                <w:sz w:val="18"/>
                <w:szCs w:val="18"/>
                <w:lang w:val="it-IT" w:eastAsia="it-IT"/>
              </w:rPr>
            </w:pPr>
            <w:r w:rsidRPr="00DD0791">
              <w:rPr>
                <w:color w:val="000000"/>
                <w:sz w:val="18"/>
                <w:szCs w:val="18"/>
                <w:lang w:val="it-IT" w:eastAsia="it-IT"/>
              </w:rPr>
              <w:t>Emissions of PM</w:t>
            </w:r>
            <w:r w:rsidRPr="00DD0791">
              <w:rPr>
                <w:color w:val="000000"/>
                <w:sz w:val="18"/>
                <w:szCs w:val="18"/>
                <w:vertAlign w:val="subscript"/>
                <w:lang w:val="it-IT" w:eastAsia="it-IT"/>
              </w:rPr>
              <w:t>10</w:t>
            </w:r>
          </w:p>
        </w:tc>
        <w:tc>
          <w:tcPr>
            <w:tcW w:w="462"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7 </w:t>
            </w:r>
          </w:p>
        </w:tc>
        <w:tc>
          <w:tcPr>
            <w:tcW w:w="370"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6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7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7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7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6 </w:t>
            </w:r>
          </w:p>
        </w:tc>
        <w:tc>
          <w:tcPr>
            <w:tcW w:w="408"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6 </w:t>
            </w:r>
          </w:p>
        </w:tc>
        <w:tc>
          <w:tcPr>
            <w:tcW w:w="362" w:type="pct"/>
            <w:tcBorders>
              <w:top w:val="nil"/>
              <w:left w:val="nil"/>
              <w:bottom w:val="nil"/>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5 </w:t>
            </w:r>
          </w:p>
        </w:tc>
        <w:tc>
          <w:tcPr>
            <w:tcW w:w="347" w:type="pct"/>
            <w:tcBorders>
              <w:top w:val="nil"/>
              <w:left w:val="nil"/>
              <w:bottom w:val="nil"/>
              <w:right w:val="single" w:sz="4" w:space="0" w:color="auto"/>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5 </w:t>
            </w:r>
          </w:p>
        </w:tc>
      </w:tr>
      <w:tr w:rsidR="0073193F" w:rsidRPr="00DD0791" w:rsidTr="0073193F">
        <w:trPr>
          <w:trHeight w:val="300"/>
        </w:trPr>
        <w:tc>
          <w:tcPr>
            <w:tcW w:w="1417" w:type="pct"/>
            <w:tcBorders>
              <w:top w:val="nil"/>
              <w:left w:val="single" w:sz="4" w:space="0" w:color="auto"/>
              <w:bottom w:val="single" w:sz="4" w:space="0" w:color="auto"/>
              <w:right w:val="nil"/>
            </w:tcBorders>
            <w:shd w:val="clear" w:color="auto" w:fill="auto"/>
            <w:noWrap/>
            <w:vAlign w:val="bottom"/>
            <w:hideMark/>
          </w:tcPr>
          <w:p w:rsidR="0073193F" w:rsidRPr="00DD0791" w:rsidRDefault="0073193F" w:rsidP="0073193F">
            <w:pPr>
              <w:widowControl/>
              <w:spacing w:after="0" w:line="240" w:lineRule="auto"/>
              <w:jc w:val="left"/>
              <w:rPr>
                <w:color w:val="000000"/>
                <w:sz w:val="18"/>
                <w:szCs w:val="18"/>
                <w:lang w:val="it-IT" w:eastAsia="it-IT"/>
              </w:rPr>
            </w:pPr>
            <w:r w:rsidRPr="00DD0791">
              <w:rPr>
                <w:color w:val="000000"/>
                <w:sz w:val="18"/>
                <w:szCs w:val="18"/>
                <w:lang w:val="it-IT" w:eastAsia="it-IT"/>
              </w:rPr>
              <w:t>Emissions of CO</w:t>
            </w:r>
          </w:p>
        </w:tc>
        <w:tc>
          <w:tcPr>
            <w:tcW w:w="462" w:type="pct"/>
            <w:tcBorders>
              <w:top w:val="nil"/>
              <w:left w:val="nil"/>
              <w:bottom w:val="single" w:sz="4" w:space="0" w:color="auto"/>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178 </w:t>
            </w:r>
          </w:p>
        </w:tc>
        <w:tc>
          <w:tcPr>
            <w:tcW w:w="370" w:type="pct"/>
            <w:tcBorders>
              <w:top w:val="nil"/>
              <w:left w:val="nil"/>
              <w:bottom w:val="single" w:sz="4" w:space="0" w:color="auto"/>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203 </w:t>
            </w:r>
          </w:p>
        </w:tc>
        <w:tc>
          <w:tcPr>
            <w:tcW w:w="408" w:type="pct"/>
            <w:tcBorders>
              <w:top w:val="nil"/>
              <w:left w:val="nil"/>
              <w:bottom w:val="single" w:sz="4" w:space="0" w:color="auto"/>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210 </w:t>
            </w:r>
          </w:p>
        </w:tc>
        <w:tc>
          <w:tcPr>
            <w:tcW w:w="408" w:type="pct"/>
            <w:tcBorders>
              <w:top w:val="nil"/>
              <w:left w:val="nil"/>
              <w:bottom w:val="single" w:sz="4" w:space="0" w:color="auto"/>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198 </w:t>
            </w:r>
          </w:p>
        </w:tc>
        <w:tc>
          <w:tcPr>
            <w:tcW w:w="408" w:type="pct"/>
            <w:tcBorders>
              <w:top w:val="nil"/>
              <w:left w:val="nil"/>
              <w:bottom w:val="single" w:sz="4" w:space="0" w:color="auto"/>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173 </w:t>
            </w:r>
          </w:p>
        </w:tc>
        <w:tc>
          <w:tcPr>
            <w:tcW w:w="408" w:type="pct"/>
            <w:tcBorders>
              <w:top w:val="nil"/>
              <w:left w:val="nil"/>
              <w:bottom w:val="single" w:sz="4" w:space="0" w:color="auto"/>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153 </w:t>
            </w:r>
          </w:p>
        </w:tc>
        <w:tc>
          <w:tcPr>
            <w:tcW w:w="408" w:type="pct"/>
            <w:tcBorders>
              <w:top w:val="nil"/>
              <w:left w:val="nil"/>
              <w:bottom w:val="single" w:sz="4" w:space="0" w:color="auto"/>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105 </w:t>
            </w:r>
          </w:p>
        </w:tc>
        <w:tc>
          <w:tcPr>
            <w:tcW w:w="362" w:type="pct"/>
            <w:tcBorders>
              <w:top w:val="nil"/>
              <w:left w:val="nil"/>
              <w:bottom w:val="single" w:sz="4" w:space="0" w:color="auto"/>
              <w:right w:val="nil"/>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104 </w:t>
            </w:r>
          </w:p>
        </w:tc>
        <w:tc>
          <w:tcPr>
            <w:tcW w:w="347" w:type="pct"/>
            <w:tcBorders>
              <w:top w:val="nil"/>
              <w:left w:val="nil"/>
              <w:bottom w:val="single" w:sz="4" w:space="0" w:color="auto"/>
              <w:right w:val="single" w:sz="4" w:space="0" w:color="auto"/>
            </w:tcBorders>
            <w:shd w:val="clear" w:color="auto" w:fill="auto"/>
            <w:noWrap/>
            <w:vAlign w:val="bottom"/>
            <w:hideMark/>
          </w:tcPr>
          <w:p w:rsidR="0073193F" w:rsidRPr="00DD0791" w:rsidRDefault="0073193F" w:rsidP="0073193F">
            <w:pPr>
              <w:widowControl/>
              <w:spacing w:after="0" w:line="240" w:lineRule="auto"/>
              <w:jc w:val="right"/>
              <w:rPr>
                <w:rFonts w:ascii="Calibri" w:hAnsi="Calibri"/>
                <w:color w:val="000000"/>
                <w:sz w:val="18"/>
                <w:szCs w:val="18"/>
                <w:lang w:val="it-IT" w:eastAsia="it-IT"/>
              </w:rPr>
            </w:pPr>
            <w:r w:rsidRPr="00DD0791">
              <w:rPr>
                <w:rFonts w:ascii="Calibri" w:hAnsi="Calibri"/>
                <w:color w:val="000000"/>
                <w:sz w:val="18"/>
                <w:szCs w:val="18"/>
                <w:lang w:val="it-IT" w:eastAsia="it-IT"/>
              </w:rPr>
              <w:t xml:space="preserve">105 </w:t>
            </w:r>
          </w:p>
        </w:tc>
      </w:tr>
    </w:tbl>
    <w:p w:rsidR="0073193F" w:rsidRPr="000075BC" w:rsidRDefault="0073193F" w:rsidP="0073193F">
      <w:pPr>
        <w:pStyle w:val="note"/>
        <w:numPr>
          <w:ilvl w:val="0"/>
          <w:numId w:val="0"/>
        </w:numPr>
        <w:rPr>
          <w:sz w:val="18"/>
          <w:szCs w:val="16"/>
        </w:rPr>
      </w:pPr>
      <w:r w:rsidRPr="000075BC">
        <w:rPr>
          <w:i/>
          <w:sz w:val="18"/>
          <w:szCs w:val="16"/>
        </w:rPr>
        <w:t>Source: ISPRA elaborations</w:t>
      </w:r>
    </w:p>
    <w:p w:rsidR="0073193F" w:rsidRPr="000075BC" w:rsidRDefault="0073193F" w:rsidP="0073193F">
      <w:pPr>
        <w:rPr>
          <w:sz w:val="22"/>
          <w:szCs w:val="22"/>
        </w:rPr>
      </w:pPr>
    </w:p>
    <w:p w:rsidR="0073193F" w:rsidRPr="000075BC" w:rsidRDefault="0073193F" w:rsidP="0073193F">
      <w:pPr>
        <w:pStyle w:val="Titolo3"/>
      </w:pPr>
      <w:bookmarkStart w:id="121" w:name="_Toc290644397"/>
      <w:bookmarkStart w:id="122" w:name="_Toc346115533"/>
      <w:bookmarkStart w:id="123" w:name="_Toc356398179"/>
      <w:bookmarkStart w:id="124" w:name="_Toc382574811"/>
      <w:bookmarkStart w:id="125" w:name="_Toc384040728"/>
      <w:bookmarkStart w:id="126" w:name="_Toc445660606"/>
      <w:r w:rsidRPr="000075BC">
        <w:t xml:space="preserve">QA/QC and </w:t>
      </w:r>
      <w:bookmarkEnd w:id="121"/>
      <w:bookmarkEnd w:id="122"/>
      <w:bookmarkEnd w:id="123"/>
      <w:bookmarkEnd w:id="124"/>
      <w:bookmarkEnd w:id="125"/>
      <w:r w:rsidRPr="000075BC">
        <w:t>Uncertainty</w:t>
      </w:r>
      <w:bookmarkEnd w:id="126"/>
      <w:r w:rsidRPr="000075BC">
        <w:t xml:space="preserve"> </w:t>
      </w:r>
    </w:p>
    <w:p w:rsidR="0073193F" w:rsidRPr="000075BC" w:rsidRDefault="0073193F" w:rsidP="0073193F">
      <w:pPr>
        <w:spacing w:line="240" w:lineRule="auto"/>
        <w:ind w:firstLine="284"/>
        <w:rPr>
          <w:sz w:val="22"/>
          <w:szCs w:val="22"/>
        </w:rPr>
      </w:pPr>
      <w:r w:rsidRPr="000075BC">
        <w:rPr>
          <w:sz w:val="22"/>
          <w:szCs w:val="22"/>
        </w:rPr>
        <w:t xml:space="preserve">Basic data to estimate emissions are reconstructed starting from information on ship movements and fleet composition coming from different sources. Data collected in the framework of the national study from the local port authorities, carried out in 2009 (TECHNE, 2009), were compared with the official statistics supplied by ISTAT, which are collected from maritime operators with a yearly survey and communicated at international level to EUROSTAT. Differences and problems were analysed in details and solved together with ISTAT experts. Different sources of data are usually used and compared during the compilation of the annual inventory. </w:t>
      </w:r>
    </w:p>
    <w:p w:rsidR="0073193F" w:rsidRPr="000075BC" w:rsidRDefault="0073193F" w:rsidP="0073193F">
      <w:pPr>
        <w:spacing w:line="240" w:lineRule="auto"/>
        <w:ind w:firstLine="284"/>
        <w:rPr>
          <w:sz w:val="22"/>
          <w:szCs w:val="22"/>
        </w:rPr>
      </w:pPr>
      <w:r w:rsidRPr="000075BC">
        <w:rPr>
          <w:sz w:val="22"/>
          <w:szCs w:val="22"/>
        </w:rPr>
        <w:t xml:space="preserve">Besides, time series resulting from the recalculation have been presented to the national experts in the framework of an ad hoc working group on air emissions inventories. The group is chaired by ISPRA and includes participants from the local authorities responsible for the preparation of local inventories, sectoral experts, the Ministry of Environment, Land and Sea, and air quality model experts. Top-down and bottom-up approaches have been compared with the aim to identify the potential problems and future improvements to be addressed. There is also an ongoing collaboration and data exchange with regional environmental agencies on this issue. </w:t>
      </w:r>
    </w:p>
    <w:p w:rsidR="0073193F" w:rsidRPr="000075BC" w:rsidRDefault="0073193F" w:rsidP="0073193F">
      <w:pPr>
        <w:rPr>
          <w:sz w:val="22"/>
          <w:szCs w:val="22"/>
        </w:rPr>
      </w:pPr>
    </w:p>
    <w:p w:rsidR="0073193F" w:rsidRPr="000075BC" w:rsidRDefault="0073193F" w:rsidP="0073193F">
      <w:pPr>
        <w:pStyle w:val="Titolo3"/>
      </w:pPr>
      <w:bookmarkStart w:id="127" w:name="_Toc290644398"/>
      <w:bookmarkStart w:id="128" w:name="_Toc346115534"/>
      <w:bookmarkStart w:id="129" w:name="_Toc356398180"/>
      <w:bookmarkStart w:id="130" w:name="_Toc382574812"/>
      <w:bookmarkStart w:id="131" w:name="_Toc384040729"/>
      <w:bookmarkStart w:id="132" w:name="_Toc445660607"/>
      <w:r w:rsidRPr="000075BC">
        <w:t>Recalculations</w:t>
      </w:r>
      <w:bookmarkEnd w:id="127"/>
      <w:bookmarkEnd w:id="128"/>
      <w:bookmarkEnd w:id="129"/>
      <w:bookmarkEnd w:id="130"/>
      <w:bookmarkEnd w:id="131"/>
      <w:bookmarkEnd w:id="132"/>
    </w:p>
    <w:p w:rsidR="0073193F" w:rsidRPr="000075BC" w:rsidRDefault="0073193F" w:rsidP="0073193F">
      <w:pPr>
        <w:spacing w:line="240" w:lineRule="auto"/>
        <w:ind w:firstLine="284"/>
        <w:rPr>
          <w:sz w:val="22"/>
          <w:szCs w:val="22"/>
        </w:rPr>
      </w:pPr>
      <w:r w:rsidRPr="000075BC">
        <w:rPr>
          <w:sz w:val="22"/>
          <w:szCs w:val="22"/>
        </w:rPr>
        <w:t xml:space="preserve">There </w:t>
      </w:r>
      <w:r w:rsidR="009F2994" w:rsidRPr="000075BC">
        <w:rPr>
          <w:sz w:val="22"/>
          <w:szCs w:val="22"/>
        </w:rPr>
        <w:t>are not recalculations respects</w:t>
      </w:r>
      <w:r w:rsidRPr="000075BC">
        <w:rPr>
          <w:sz w:val="22"/>
          <w:szCs w:val="22"/>
        </w:rPr>
        <w:t xml:space="preserve"> to 2015 submission. </w:t>
      </w:r>
    </w:p>
    <w:p w:rsidR="0073193F" w:rsidRPr="000075BC" w:rsidRDefault="0073193F" w:rsidP="0073193F">
      <w:pPr>
        <w:rPr>
          <w:sz w:val="22"/>
          <w:szCs w:val="22"/>
        </w:rPr>
      </w:pPr>
    </w:p>
    <w:p w:rsidR="0073193F" w:rsidRPr="000075BC" w:rsidRDefault="0073193F" w:rsidP="0073193F">
      <w:pPr>
        <w:pStyle w:val="Titolo3"/>
      </w:pPr>
      <w:bookmarkStart w:id="133" w:name="_Toc290644399"/>
      <w:bookmarkStart w:id="134" w:name="_Toc346115535"/>
      <w:bookmarkStart w:id="135" w:name="_Toc356398181"/>
      <w:bookmarkStart w:id="136" w:name="_Toc382574813"/>
      <w:bookmarkStart w:id="137" w:name="_Toc384040730"/>
      <w:bookmarkStart w:id="138" w:name="_Toc445660608"/>
      <w:r w:rsidRPr="000075BC">
        <w:t>Planned improvements</w:t>
      </w:r>
      <w:bookmarkEnd w:id="133"/>
      <w:bookmarkEnd w:id="134"/>
      <w:bookmarkEnd w:id="135"/>
      <w:bookmarkEnd w:id="136"/>
      <w:bookmarkEnd w:id="137"/>
      <w:bookmarkEnd w:id="138"/>
    </w:p>
    <w:p w:rsidR="0073193F" w:rsidRPr="000075BC" w:rsidRDefault="0073193F" w:rsidP="0073193F">
      <w:pPr>
        <w:spacing w:line="240" w:lineRule="auto"/>
        <w:ind w:firstLine="284"/>
        <w:rPr>
          <w:sz w:val="22"/>
          <w:szCs w:val="22"/>
        </w:rPr>
      </w:pPr>
      <w:r w:rsidRPr="000075BC">
        <w:rPr>
          <w:sz w:val="22"/>
          <w:szCs w:val="22"/>
        </w:rPr>
        <w:t>Further improvements will regard a verification of activity data on ship movements and emission estimates with regional environmental agencies, especially with those more affected by maritime pollution.</w:t>
      </w:r>
    </w:p>
    <w:p w:rsidR="0073193F" w:rsidRPr="00D027F6" w:rsidRDefault="0073193F" w:rsidP="0073193F">
      <w:pPr>
        <w:rPr>
          <w:sz w:val="22"/>
          <w:szCs w:val="22"/>
        </w:rPr>
      </w:pPr>
    </w:p>
    <w:p w:rsidR="0073193F" w:rsidRPr="00D027F6" w:rsidRDefault="0073193F" w:rsidP="0073193F">
      <w:pPr>
        <w:rPr>
          <w:sz w:val="22"/>
          <w:szCs w:val="22"/>
        </w:rPr>
      </w:pPr>
    </w:p>
    <w:p w:rsidR="0073193F" w:rsidRPr="000075BC" w:rsidRDefault="0073193F" w:rsidP="0073193F">
      <w:pPr>
        <w:pStyle w:val="Titolo2"/>
        <w:rPr>
          <w:lang w:val="en-US"/>
        </w:rPr>
      </w:pPr>
      <w:bookmarkStart w:id="139" w:name="_Toc384040731"/>
      <w:bookmarkStart w:id="140" w:name="_Toc445660609"/>
      <w:r w:rsidRPr="000075BC">
        <w:rPr>
          <w:lang w:val="en-US"/>
        </w:rPr>
        <w:t>Pipeline compressors (NFR SUBSECTOR 1.A.3.e)</w:t>
      </w:r>
      <w:bookmarkEnd w:id="139"/>
      <w:bookmarkEnd w:id="140"/>
    </w:p>
    <w:p w:rsidR="0073193F" w:rsidRPr="000075BC" w:rsidRDefault="0073193F" w:rsidP="0073193F">
      <w:pPr>
        <w:spacing w:line="240" w:lineRule="auto"/>
        <w:ind w:firstLine="284"/>
        <w:rPr>
          <w:sz w:val="22"/>
          <w:szCs w:val="22"/>
        </w:rPr>
      </w:pPr>
      <w:r w:rsidRPr="000075BC">
        <w:rPr>
          <w:sz w:val="22"/>
          <w:szCs w:val="22"/>
        </w:rPr>
        <w:t>Pipeline compressors category (1.A.3e) includes all emissions from fuels delivered to the transportation by pipelines and storage of natural gas. Relevant pollutants emissions typical of a combustion process, such as SO</w:t>
      </w:r>
      <w:r w:rsidRPr="000075BC">
        <w:rPr>
          <w:sz w:val="22"/>
          <w:szCs w:val="22"/>
          <w:vertAlign w:val="subscript"/>
        </w:rPr>
        <w:t>X</w:t>
      </w:r>
      <w:r w:rsidRPr="000075BC">
        <w:rPr>
          <w:sz w:val="22"/>
          <w:szCs w:val="22"/>
        </w:rPr>
        <w:t>, NO</w:t>
      </w:r>
      <w:r w:rsidRPr="000075BC">
        <w:rPr>
          <w:sz w:val="22"/>
          <w:szCs w:val="22"/>
          <w:vertAlign w:val="subscript"/>
        </w:rPr>
        <w:t>X</w:t>
      </w:r>
      <w:r w:rsidRPr="000075BC">
        <w:rPr>
          <w:sz w:val="22"/>
          <w:szCs w:val="22"/>
        </w:rPr>
        <w:t>, CO and PM emissions, derive from this category. This category is not a key category.</w:t>
      </w:r>
    </w:p>
    <w:p w:rsidR="0073193F" w:rsidRPr="000075BC" w:rsidRDefault="0073193F" w:rsidP="0073193F">
      <w:pPr>
        <w:spacing w:line="240" w:lineRule="auto"/>
        <w:ind w:firstLine="284"/>
        <w:rPr>
          <w:sz w:val="22"/>
          <w:szCs w:val="22"/>
        </w:rPr>
      </w:pPr>
      <w:r w:rsidRPr="000075BC">
        <w:rPr>
          <w:sz w:val="22"/>
          <w:szCs w:val="22"/>
        </w:rPr>
        <w:t>Emissions from pipeline compressors are estimated on the basis of natural gas fuel consumption used for the compressors and the relevant emission factors. The amount of fuel consumption is estimated on the basis of data supplied for the whole time series by the national operators of natural gas distribution (SNAM and STOGIT) and refers to the fuel consumption for the gas storage and transportation; this consumption is part of the fuel consumption reported in the national energy balance in the consumption and losses sheet. Emission factors are those reported in the EMEP/EEA Guidebook for gas turbines (EMEP/CORINAIR, 2007). Emissions communicated by the national operators in their environmental reports are also taken into account to estimate air pollutants, especially SO</w:t>
      </w:r>
      <w:r w:rsidRPr="000075BC">
        <w:rPr>
          <w:sz w:val="22"/>
          <w:szCs w:val="22"/>
          <w:vertAlign w:val="subscript"/>
        </w:rPr>
        <w:t>X</w:t>
      </w:r>
      <w:r w:rsidRPr="000075BC">
        <w:rPr>
          <w:sz w:val="22"/>
          <w:szCs w:val="22"/>
        </w:rPr>
        <w:t>, NO</w:t>
      </w:r>
      <w:r w:rsidRPr="000075BC">
        <w:rPr>
          <w:sz w:val="22"/>
          <w:szCs w:val="22"/>
          <w:vertAlign w:val="subscript"/>
        </w:rPr>
        <w:t>X</w:t>
      </w:r>
      <w:r w:rsidRPr="000075BC">
        <w:rPr>
          <w:sz w:val="22"/>
          <w:szCs w:val="22"/>
        </w:rPr>
        <w:t>, CO and PM10.</w:t>
      </w:r>
    </w:p>
    <w:p w:rsidR="0073193F" w:rsidRPr="000075BC" w:rsidRDefault="0073193F" w:rsidP="0073193F">
      <w:pPr>
        <w:spacing w:line="240" w:lineRule="auto"/>
        <w:ind w:firstLine="284"/>
        <w:rPr>
          <w:sz w:val="22"/>
          <w:szCs w:val="22"/>
        </w:rPr>
      </w:pPr>
      <w:r w:rsidRPr="000075BC">
        <w:rPr>
          <w:sz w:val="22"/>
          <w:szCs w:val="22"/>
        </w:rPr>
        <w:t>Regarding QA/QC, fuel consumptions reported by the national operators for this activity are compared with the amount of natural gas internal consumption and losses reported in the energy balance.</w:t>
      </w:r>
    </w:p>
    <w:p w:rsidR="0073193F" w:rsidRPr="000075BC" w:rsidRDefault="0073193F" w:rsidP="0073193F">
      <w:pPr>
        <w:spacing w:line="240" w:lineRule="auto"/>
        <w:ind w:firstLine="284"/>
        <w:rPr>
          <w:sz w:val="22"/>
          <w:szCs w:val="22"/>
        </w:rPr>
      </w:pPr>
      <w:r w:rsidRPr="000075BC">
        <w:rPr>
          <w:sz w:val="22"/>
          <w:szCs w:val="22"/>
        </w:rPr>
        <w:t>Starting from the length of pipelines, the average energy consumptions by kilometre are calculated and used for verification of data collected by the operators. Energy consumptions and emissions by kilometre calculated on the basis of data supplied by SNAM, which is the main national operator, are used to estimate the figures for the other operators when their annual data are not available.</w:t>
      </w:r>
    </w:p>
    <w:p w:rsidR="0073193F" w:rsidRPr="000075BC" w:rsidRDefault="0073193F" w:rsidP="0073193F">
      <w:pPr>
        <w:spacing w:line="240" w:lineRule="auto"/>
        <w:ind w:firstLine="284"/>
        <w:rPr>
          <w:sz w:val="22"/>
          <w:szCs w:val="22"/>
        </w:rPr>
      </w:pPr>
      <w:r w:rsidRPr="000075BC">
        <w:rPr>
          <w:sz w:val="22"/>
          <w:szCs w:val="22"/>
        </w:rPr>
        <w:t xml:space="preserve">In Table 3.28, nitrogen oxides, </w:t>
      </w:r>
      <w:r w:rsidRPr="000075BC">
        <w:rPr>
          <w:rStyle w:val="hps"/>
          <w:sz w:val="22"/>
          <w:szCs w:val="22"/>
        </w:rPr>
        <w:t>non-methane volatile</w:t>
      </w:r>
      <w:r w:rsidRPr="000075BC">
        <w:rPr>
          <w:rStyle w:val="shorttext"/>
          <w:sz w:val="22"/>
          <w:szCs w:val="22"/>
        </w:rPr>
        <w:t xml:space="preserve"> </w:t>
      </w:r>
      <w:r w:rsidRPr="000075BC">
        <w:rPr>
          <w:rStyle w:val="hps"/>
          <w:sz w:val="22"/>
          <w:szCs w:val="22"/>
        </w:rPr>
        <w:t xml:space="preserve">organic compounds, </w:t>
      </w:r>
      <w:r w:rsidRPr="000075BC">
        <w:rPr>
          <w:sz w:val="22"/>
          <w:szCs w:val="22"/>
        </w:rPr>
        <w:t>sulphur oxides, particulate and carbon monoxide emissions (Gg) are reported.</w:t>
      </w:r>
    </w:p>
    <w:p w:rsidR="0073193F" w:rsidRPr="000075BC" w:rsidRDefault="0073193F" w:rsidP="0073193F">
      <w:pPr>
        <w:spacing w:line="240" w:lineRule="auto"/>
        <w:ind w:firstLine="284"/>
        <w:rPr>
          <w:sz w:val="22"/>
          <w:szCs w:val="22"/>
        </w:rPr>
      </w:pPr>
    </w:p>
    <w:p w:rsidR="0073193F" w:rsidRPr="000075BC" w:rsidRDefault="0073193F" w:rsidP="0073193F">
      <w:pPr>
        <w:rPr>
          <w:bCs/>
          <w:i/>
          <w:sz w:val="20"/>
          <w:szCs w:val="16"/>
        </w:rPr>
      </w:pPr>
      <w:r w:rsidRPr="000075BC">
        <w:rPr>
          <w:b/>
          <w:bCs/>
          <w:sz w:val="20"/>
          <w:szCs w:val="16"/>
        </w:rPr>
        <w:t>Table 3.28</w:t>
      </w:r>
      <w:r w:rsidRPr="000075BC">
        <w:rPr>
          <w:bCs/>
          <w:i/>
          <w:sz w:val="20"/>
          <w:szCs w:val="16"/>
        </w:rPr>
        <w:t xml:space="preserve">   Emissions from pipeline compressors (Gg)</w:t>
      </w:r>
    </w:p>
    <w:tbl>
      <w:tblPr>
        <w:tblW w:w="5000" w:type="pct"/>
        <w:tblCellMar>
          <w:left w:w="70" w:type="dxa"/>
          <w:right w:w="70" w:type="dxa"/>
        </w:tblCellMar>
        <w:tblLook w:val="04A0"/>
      </w:tblPr>
      <w:tblGrid>
        <w:gridCol w:w="2996"/>
        <w:gridCol w:w="755"/>
        <w:gridCol w:w="755"/>
        <w:gridCol w:w="755"/>
        <w:gridCol w:w="755"/>
        <w:gridCol w:w="755"/>
        <w:gridCol w:w="753"/>
        <w:gridCol w:w="753"/>
        <w:gridCol w:w="753"/>
        <w:gridCol w:w="749"/>
      </w:tblGrid>
      <w:tr w:rsidR="0073193F" w:rsidRPr="00B31660" w:rsidTr="0073193F">
        <w:trPr>
          <w:trHeight w:val="284"/>
          <w:tblHeader/>
        </w:trPr>
        <w:tc>
          <w:tcPr>
            <w:tcW w:w="1532" w:type="pct"/>
            <w:tcBorders>
              <w:top w:val="double" w:sz="6" w:space="0" w:color="auto"/>
              <w:left w:val="nil"/>
              <w:bottom w:val="double" w:sz="6" w:space="0" w:color="auto"/>
              <w:right w:val="nil"/>
            </w:tcBorders>
            <w:shd w:val="clear" w:color="auto" w:fill="auto"/>
            <w:vAlign w:val="bottom"/>
            <w:hideMark/>
          </w:tcPr>
          <w:p w:rsidR="0073193F" w:rsidRPr="00CC6895" w:rsidRDefault="0073193F" w:rsidP="0073193F">
            <w:pPr>
              <w:widowControl/>
              <w:spacing w:after="0" w:line="240" w:lineRule="auto"/>
              <w:rPr>
                <w:b/>
                <w:bCs/>
                <w:color w:val="000000"/>
                <w:sz w:val="18"/>
                <w:szCs w:val="18"/>
                <w:lang w:val="en-US" w:eastAsia="it-IT"/>
              </w:rPr>
            </w:pPr>
            <w:r w:rsidRPr="00CC6895">
              <w:rPr>
                <w:b/>
                <w:bCs/>
                <w:color w:val="000000"/>
                <w:sz w:val="18"/>
                <w:szCs w:val="18"/>
                <w:lang w:val="en-US" w:eastAsia="it-IT"/>
              </w:rPr>
              <w:t>Emissions for NFR Subsector 1.A.3.e</w:t>
            </w:r>
          </w:p>
        </w:tc>
        <w:tc>
          <w:tcPr>
            <w:tcW w:w="386" w:type="pct"/>
            <w:tcBorders>
              <w:top w:val="double" w:sz="6" w:space="0" w:color="auto"/>
              <w:left w:val="nil"/>
              <w:bottom w:val="double" w:sz="6" w:space="0" w:color="auto"/>
              <w:right w:val="nil"/>
            </w:tcBorders>
            <w:shd w:val="clear" w:color="auto" w:fill="auto"/>
            <w:noWrap/>
            <w:vAlign w:val="bottom"/>
            <w:hideMark/>
          </w:tcPr>
          <w:p w:rsidR="0073193F" w:rsidRPr="00B31660" w:rsidRDefault="0073193F" w:rsidP="0073193F">
            <w:pPr>
              <w:widowControl/>
              <w:spacing w:after="0" w:line="240" w:lineRule="auto"/>
              <w:jc w:val="center"/>
              <w:rPr>
                <w:b/>
                <w:bCs/>
                <w:color w:val="000000"/>
                <w:sz w:val="18"/>
                <w:szCs w:val="18"/>
                <w:lang w:val="it-IT" w:eastAsia="it-IT"/>
              </w:rPr>
            </w:pPr>
            <w:r w:rsidRPr="00B31660">
              <w:rPr>
                <w:b/>
                <w:bCs/>
                <w:color w:val="000000"/>
                <w:sz w:val="18"/>
                <w:szCs w:val="18"/>
                <w:lang w:val="it-IT" w:eastAsia="it-IT"/>
              </w:rPr>
              <w:t>1990</w:t>
            </w:r>
          </w:p>
        </w:tc>
        <w:tc>
          <w:tcPr>
            <w:tcW w:w="386" w:type="pct"/>
            <w:tcBorders>
              <w:top w:val="double" w:sz="6" w:space="0" w:color="auto"/>
              <w:left w:val="nil"/>
              <w:bottom w:val="double" w:sz="6" w:space="0" w:color="auto"/>
              <w:right w:val="nil"/>
            </w:tcBorders>
            <w:shd w:val="clear" w:color="auto" w:fill="auto"/>
            <w:noWrap/>
            <w:vAlign w:val="bottom"/>
            <w:hideMark/>
          </w:tcPr>
          <w:p w:rsidR="0073193F" w:rsidRPr="00B31660" w:rsidRDefault="0073193F" w:rsidP="0073193F">
            <w:pPr>
              <w:widowControl/>
              <w:spacing w:after="0" w:line="240" w:lineRule="auto"/>
              <w:jc w:val="center"/>
              <w:rPr>
                <w:b/>
                <w:bCs/>
                <w:color w:val="000000"/>
                <w:sz w:val="18"/>
                <w:szCs w:val="18"/>
                <w:lang w:val="it-IT" w:eastAsia="it-IT"/>
              </w:rPr>
            </w:pPr>
            <w:r w:rsidRPr="00B31660">
              <w:rPr>
                <w:b/>
                <w:bCs/>
                <w:color w:val="000000"/>
                <w:sz w:val="18"/>
                <w:szCs w:val="18"/>
                <w:lang w:val="it-IT" w:eastAsia="it-IT"/>
              </w:rPr>
              <w:t>1995</w:t>
            </w:r>
          </w:p>
        </w:tc>
        <w:tc>
          <w:tcPr>
            <w:tcW w:w="386" w:type="pct"/>
            <w:tcBorders>
              <w:top w:val="double" w:sz="6" w:space="0" w:color="auto"/>
              <w:left w:val="nil"/>
              <w:bottom w:val="double" w:sz="6" w:space="0" w:color="auto"/>
              <w:right w:val="nil"/>
            </w:tcBorders>
            <w:shd w:val="clear" w:color="auto" w:fill="auto"/>
            <w:noWrap/>
            <w:vAlign w:val="bottom"/>
            <w:hideMark/>
          </w:tcPr>
          <w:p w:rsidR="0073193F" w:rsidRPr="00B31660" w:rsidRDefault="0073193F" w:rsidP="0073193F">
            <w:pPr>
              <w:widowControl/>
              <w:spacing w:after="0" w:line="240" w:lineRule="auto"/>
              <w:jc w:val="center"/>
              <w:rPr>
                <w:b/>
                <w:bCs/>
                <w:color w:val="000000"/>
                <w:sz w:val="18"/>
                <w:szCs w:val="18"/>
                <w:lang w:val="it-IT" w:eastAsia="it-IT"/>
              </w:rPr>
            </w:pPr>
            <w:r w:rsidRPr="00B31660">
              <w:rPr>
                <w:b/>
                <w:bCs/>
                <w:color w:val="000000"/>
                <w:sz w:val="18"/>
                <w:szCs w:val="18"/>
                <w:lang w:val="it-IT" w:eastAsia="it-IT"/>
              </w:rPr>
              <w:t>2000</w:t>
            </w:r>
          </w:p>
        </w:tc>
        <w:tc>
          <w:tcPr>
            <w:tcW w:w="386" w:type="pct"/>
            <w:tcBorders>
              <w:top w:val="double" w:sz="6" w:space="0" w:color="auto"/>
              <w:left w:val="nil"/>
              <w:bottom w:val="double" w:sz="6" w:space="0" w:color="auto"/>
              <w:right w:val="nil"/>
            </w:tcBorders>
            <w:shd w:val="clear" w:color="auto" w:fill="auto"/>
            <w:noWrap/>
            <w:vAlign w:val="bottom"/>
            <w:hideMark/>
          </w:tcPr>
          <w:p w:rsidR="0073193F" w:rsidRPr="00B31660" w:rsidRDefault="0073193F" w:rsidP="0073193F">
            <w:pPr>
              <w:widowControl/>
              <w:spacing w:after="0" w:line="240" w:lineRule="auto"/>
              <w:jc w:val="center"/>
              <w:rPr>
                <w:b/>
                <w:bCs/>
                <w:color w:val="000000"/>
                <w:sz w:val="18"/>
                <w:szCs w:val="18"/>
                <w:lang w:val="it-IT" w:eastAsia="it-IT"/>
              </w:rPr>
            </w:pPr>
            <w:r w:rsidRPr="00B31660">
              <w:rPr>
                <w:b/>
                <w:bCs/>
                <w:color w:val="000000"/>
                <w:sz w:val="18"/>
                <w:szCs w:val="18"/>
                <w:lang w:val="it-IT" w:eastAsia="it-IT"/>
              </w:rPr>
              <w:t>2005</w:t>
            </w:r>
          </w:p>
        </w:tc>
        <w:tc>
          <w:tcPr>
            <w:tcW w:w="386" w:type="pct"/>
            <w:tcBorders>
              <w:top w:val="double" w:sz="6" w:space="0" w:color="auto"/>
              <w:left w:val="nil"/>
              <w:bottom w:val="double" w:sz="6" w:space="0" w:color="auto"/>
              <w:right w:val="nil"/>
            </w:tcBorders>
            <w:shd w:val="clear" w:color="auto" w:fill="auto"/>
            <w:noWrap/>
            <w:vAlign w:val="bottom"/>
            <w:hideMark/>
          </w:tcPr>
          <w:p w:rsidR="0073193F" w:rsidRPr="00B31660" w:rsidRDefault="0073193F" w:rsidP="0073193F">
            <w:pPr>
              <w:widowControl/>
              <w:spacing w:after="0" w:line="240" w:lineRule="auto"/>
              <w:jc w:val="center"/>
              <w:rPr>
                <w:b/>
                <w:bCs/>
                <w:color w:val="000000"/>
                <w:sz w:val="18"/>
                <w:szCs w:val="18"/>
                <w:lang w:val="it-IT" w:eastAsia="it-IT"/>
              </w:rPr>
            </w:pPr>
            <w:r w:rsidRPr="00B31660">
              <w:rPr>
                <w:b/>
                <w:bCs/>
                <w:color w:val="000000"/>
                <w:sz w:val="18"/>
                <w:szCs w:val="18"/>
                <w:lang w:val="it-IT" w:eastAsia="it-IT"/>
              </w:rPr>
              <w:t>2010</w:t>
            </w:r>
          </w:p>
        </w:tc>
        <w:tc>
          <w:tcPr>
            <w:tcW w:w="385" w:type="pct"/>
            <w:tcBorders>
              <w:top w:val="double" w:sz="6" w:space="0" w:color="auto"/>
              <w:left w:val="nil"/>
              <w:bottom w:val="double" w:sz="6" w:space="0" w:color="auto"/>
              <w:right w:val="nil"/>
            </w:tcBorders>
            <w:shd w:val="clear" w:color="auto" w:fill="auto"/>
            <w:noWrap/>
            <w:vAlign w:val="bottom"/>
            <w:hideMark/>
          </w:tcPr>
          <w:p w:rsidR="0073193F" w:rsidRPr="00B31660" w:rsidRDefault="0073193F" w:rsidP="0073193F">
            <w:pPr>
              <w:widowControl/>
              <w:spacing w:after="0" w:line="240" w:lineRule="auto"/>
              <w:jc w:val="center"/>
              <w:rPr>
                <w:b/>
                <w:bCs/>
                <w:color w:val="000000"/>
                <w:sz w:val="18"/>
                <w:szCs w:val="18"/>
                <w:lang w:val="it-IT" w:eastAsia="it-IT"/>
              </w:rPr>
            </w:pPr>
            <w:r w:rsidRPr="00B31660">
              <w:rPr>
                <w:b/>
                <w:bCs/>
                <w:color w:val="000000"/>
                <w:sz w:val="18"/>
                <w:szCs w:val="18"/>
                <w:lang w:val="it-IT" w:eastAsia="it-IT"/>
              </w:rPr>
              <w:t>2011</w:t>
            </w:r>
          </w:p>
        </w:tc>
        <w:tc>
          <w:tcPr>
            <w:tcW w:w="385" w:type="pct"/>
            <w:tcBorders>
              <w:top w:val="double" w:sz="6" w:space="0" w:color="auto"/>
              <w:left w:val="nil"/>
              <w:bottom w:val="double" w:sz="6" w:space="0" w:color="auto"/>
              <w:right w:val="nil"/>
            </w:tcBorders>
            <w:shd w:val="clear" w:color="auto" w:fill="auto"/>
            <w:noWrap/>
            <w:vAlign w:val="bottom"/>
            <w:hideMark/>
          </w:tcPr>
          <w:p w:rsidR="0073193F" w:rsidRPr="00B31660" w:rsidRDefault="0073193F" w:rsidP="0073193F">
            <w:pPr>
              <w:widowControl/>
              <w:spacing w:after="0" w:line="240" w:lineRule="auto"/>
              <w:jc w:val="center"/>
              <w:rPr>
                <w:b/>
                <w:bCs/>
                <w:color w:val="000000"/>
                <w:sz w:val="18"/>
                <w:szCs w:val="18"/>
                <w:lang w:val="it-IT" w:eastAsia="it-IT"/>
              </w:rPr>
            </w:pPr>
            <w:r w:rsidRPr="00B31660">
              <w:rPr>
                <w:b/>
                <w:bCs/>
                <w:color w:val="000000"/>
                <w:sz w:val="18"/>
                <w:szCs w:val="18"/>
                <w:lang w:val="it-IT" w:eastAsia="it-IT"/>
              </w:rPr>
              <w:t>2012</w:t>
            </w:r>
          </w:p>
        </w:tc>
        <w:tc>
          <w:tcPr>
            <w:tcW w:w="385" w:type="pct"/>
            <w:tcBorders>
              <w:top w:val="double" w:sz="6" w:space="0" w:color="auto"/>
              <w:left w:val="nil"/>
              <w:bottom w:val="double" w:sz="6" w:space="0" w:color="auto"/>
              <w:right w:val="nil"/>
            </w:tcBorders>
            <w:shd w:val="clear" w:color="auto" w:fill="auto"/>
            <w:noWrap/>
            <w:vAlign w:val="bottom"/>
            <w:hideMark/>
          </w:tcPr>
          <w:p w:rsidR="0073193F" w:rsidRPr="00B31660" w:rsidRDefault="0073193F" w:rsidP="0073193F">
            <w:pPr>
              <w:widowControl/>
              <w:spacing w:after="0" w:line="240" w:lineRule="auto"/>
              <w:jc w:val="center"/>
              <w:rPr>
                <w:b/>
                <w:bCs/>
                <w:color w:val="000000"/>
                <w:sz w:val="18"/>
                <w:szCs w:val="18"/>
                <w:lang w:val="it-IT" w:eastAsia="it-IT"/>
              </w:rPr>
            </w:pPr>
            <w:r w:rsidRPr="00B31660">
              <w:rPr>
                <w:b/>
                <w:bCs/>
                <w:color w:val="000000"/>
                <w:sz w:val="18"/>
                <w:szCs w:val="18"/>
                <w:lang w:val="it-IT" w:eastAsia="it-IT"/>
              </w:rPr>
              <w:t>2013</w:t>
            </w:r>
          </w:p>
        </w:tc>
        <w:tc>
          <w:tcPr>
            <w:tcW w:w="383" w:type="pct"/>
            <w:tcBorders>
              <w:top w:val="double" w:sz="6" w:space="0" w:color="auto"/>
              <w:left w:val="nil"/>
              <w:bottom w:val="double" w:sz="6" w:space="0" w:color="auto"/>
              <w:right w:val="nil"/>
            </w:tcBorders>
            <w:shd w:val="clear" w:color="auto" w:fill="auto"/>
            <w:noWrap/>
            <w:vAlign w:val="bottom"/>
            <w:hideMark/>
          </w:tcPr>
          <w:p w:rsidR="0073193F" w:rsidRPr="00B31660" w:rsidRDefault="0073193F" w:rsidP="0073193F">
            <w:pPr>
              <w:widowControl/>
              <w:spacing w:after="0" w:line="240" w:lineRule="auto"/>
              <w:jc w:val="center"/>
              <w:rPr>
                <w:b/>
                <w:bCs/>
                <w:color w:val="000000"/>
                <w:sz w:val="18"/>
                <w:szCs w:val="18"/>
                <w:lang w:val="it-IT" w:eastAsia="it-IT"/>
              </w:rPr>
            </w:pPr>
            <w:r w:rsidRPr="00B31660">
              <w:rPr>
                <w:b/>
                <w:bCs/>
                <w:color w:val="000000"/>
                <w:sz w:val="18"/>
                <w:szCs w:val="18"/>
                <w:lang w:val="it-IT" w:eastAsia="it-IT"/>
              </w:rPr>
              <w:t>2014</w:t>
            </w:r>
          </w:p>
        </w:tc>
      </w:tr>
      <w:tr w:rsidR="0073193F" w:rsidRPr="00B31660" w:rsidTr="0073193F">
        <w:trPr>
          <w:trHeight w:val="255"/>
        </w:trPr>
        <w:tc>
          <w:tcPr>
            <w:tcW w:w="1532"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left"/>
              <w:rPr>
                <w:color w:val="000000"/>
                <w:sz w:val="18"/>
                <w:szCs w:val="18"/>
                <w:lang w:val="it-IT" w:eastAsia="it-IT"/>
              </w:rPr>
            </w:pPr>
            <w:r w:rsidRPr="00B31660">
              <w:rPr>
                <w:color w:val="000000"/>
                <w:sz w:val="18"/>
                <w:szCs w:val="18"/>
                <w:lang w:val="it-IT" w:eastAsia="it-IT"/>
              </w:rPr>
              <w:t>NOx</w:t>
            </w:r>
          </w:p>
        </w:tc>
        <w:tc>
          <w:tcPr>
            <w:tcW w:w="386"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3</w:t>
            </w:r>
          </w:p>
        </w:tc>
        <w:tc>
          <w:tcPr>
            <w:tcW w:w="386"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4</w:t>
            </w:r>
          </w:p>
        </w:tc>
        <w:tc>
          <w:tcPr>
            <w:tcW w:w="386"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3</w:t>
            </w:r>
          </w:p>
        </w:tc>
        <w:tc>
          <w:tcPr>
            <w:tcW w:w="386"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2</w:t>
            </w:r>
          </w:p>
        </w:tc>
        <w:tc>
          <w:tcPr>
            <w:tcW w:w="386"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2</w:t>
            </w:r>
          </w:p>
        </w:tc>
        <w:tc>
          <w:tcPr>
            <w:tcW w:w="385"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1</w:t>
            </w:r>
          </w:p>
        </w:tc>
        <w:tc>
          <w:tcPr>
            <w:tcW w:w="385"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1</w:t>
            </w:r>
          </w:p>
        </w:tc>
        <w:tc>
          <w:tcPr>
            <w:tcW w:w="385"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1</w:t>
            </w:r>
          </w:p>
        </w:tc>
        <w:tc>
          <w:tcPr>
            <w:tcW w:w="383"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w:t>
            </w:r>
            <w:r w:rsidR="0094710F">
              <w:rPr>
                <w:color w:val="000000"/>
                <w:sz w:val="18"/>
                <w:szCs w:val="18"/>
                <w:lang w:val="it-IT" w:eastAsia="it-IT"/>
              </w:rPr>
              <w:t>.5</w:t>
            </w:r>
          </w:p>
        </w:tc>
      </w:tr>
      <w:tr w:rsidR="0073193F" w:rsidRPr="00B31660" w:rsidTr="0073193F">
        <w:trPr>
          <w:trHeight w:val="240"/>
        </w:trPr>
        <w:tc>
          <w:tcPr>
            <w:tcW w:w="1532"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left"/>
              <w:rPr>
                <w:color w:val="000000"/>
                <w:sz w:val="18"/>
                <w:szCs w:val="18"/>
                <w:lang w:val="it-IT" w:eastAsia="it-IT"/>
              </w:rPr>
            </w:pPr>
            <w:r w:rsidRPr="00B31660">
              <w:rPr>
                <w:color w:val="000000"/>
                <w:sz w:val="18"/>
                <w:szCs w:val="18"/>
                <w:lang w:val="it-IT" w:eastAsia="it-IT"/>
              </w:rPr>
              <w:t>NMVOC</w:t>
            </w:r>
          </w:p>
        </w:tc>
        <w:tc>
          <w:tcPr>
            <w:tcW w:w="386"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0.02</w:t>
            </w:r>
          </w:p>
        </w:tc>
        <w:tc>
          <w:tcPr>
            <w:tcW w:w="386"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0.03</w:t>
            </w:r>
          </w:p>
        </w:tc>
        <w:tc>
          <w:tcPr>
            <w:tcW w:w="386"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0.04</w:t>
            </w:r>
          </w:p>
        </w:tc>
        <w:tc>
          <w:tcPr>
            <w:tcW w:w="386"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0.04</w:t>
            </w:r>
          </w:p>
        </w:tc>
        <w:tc>
          <w:tcPr>
            <w:tcW w:w="386"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0.05</w:t>
            </w:r>
          </w:p>
        </w:tc>
        <w:tc>
          <w:tcPr>
            <w:tcW w:w="385"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0.03</w:t>
            </w:r>
          </w:p>
        </w:tc>
        <w:tc>
          <w:tcPr>
            <w:tcW w:w="385"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0.03</w:t>
            </w:r>
          </w:p>
        </w:tc>
        <w:tc>
          <w:tcPr>
            <w:tcW w:w="385"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0.03</w:t>
            </w:r>
          </w:p>
        </w:tc>
        <w:tc>
          <w:tcPr>
            <w:tcW w:w="383"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0.02</w:t>
            </w:r>
          </w:p>
        </w:tc>
      </w:tr>
      <w:tr w:rsidR="0073193F" w:rsidRPr="00B31660" w:rsidTr="0073193F">
        <w:trPr>
          <w:trHeight w:val="240"/>
        </w:trPr>
        <w:tc>
          <w:tcPr>
            <w:tcW w:w="1532"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left"/>
              <w:rPr>
                <w:color w:val="000000"/>
                <w:sz w:val="18"/>
                <w:szCs w:val="18"/>
                <w:lang w:val="it-IT" w:eastAsia="it-IT"/>
              </w:rPr>
            </w:pPr>
            <w:r w:rsidRPr="00B31660">
              <w:rPr>
                <w:color w:val="000000"/>
                <w:sz w:val="18"/>
                <w:szCs w:val="18"/>
                <w:lang w:val="it-IT" w:eastAsia="it-IT"/>
              </w:rPr>
              <w:t>SOx</w:t>
            </w:r>
          </w:p>
        </w:tc>
        <w:tc>
          <w:tcPr>
            <w:tcW w:w="386"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0.01</w:t>
            </w:r>
          </w:p>
        </w:tc>
        <w:tc>
          <w:tcPr>
            <w:tcW w:w="386"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0.01</w:t>
            </w:r>
          </w:p>
        </w:tc>
        <w:tc>
          <w:tcPr>
            <w:tcW w:w="386"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0.01</w:t>
            </w:r>
          </w:p>
        </w:tc>
        <w:tc>
          <w:tcPr>
            <w:tcW w:w="386"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0.01</w:t>
            </w:r>
          </w:p>
        </w:tc>
        <w:tc>
          <w:tcPr>
            <w:tcW w:w="386"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0.01</w:t>
            </w:r>
          </w:p>
        </w:tc>
        <w:tc>
          <w:tcPr>
            <w:tcW w:w="385"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0.01</w:t>
            </w:r>
          </w:p>
        </w:tc>
        <w:tc>
          <w:tcPr>
            <w:tcW w:w="385"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0.01</w:t>
            </w:r>
          </w:p>
        </w:tc>
        <w:tc>
          <w:tcPr>
            <w:tcW w:w="385"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0.01</w:t>
            </w:r>
          </w:p>
        </w:tc>
        <w:tc>
          <w:tcPr>
            <w:tcW w:w="383"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0.01</w:t>
            </w:r>
          </w:p>
        </w:tc>
      </w:tr>
      <w:tr w:rsidR="0073193F" w:rsidRPr="00B31660" w:rsidTr="0073193F">
        <w:trPr>
          <w:trHeight w:val="240"/>
        </w:trPr>
        <w:tc>
          <w:tcPr>
            <w:tcW w:w="1532"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left"/>
              <w:rPr>
                <w:color w:val="000000"/>
                <w:sz w:val="18"/>
                <w:szCs w:val="18"/>
                <w:lang w:val="it-IT" w:eastAsia="it-IT"/>
              </w:rPr>
            </w:pPr>
            <w:r w:rsidRPr="00B31660">
              <w:rPr>
                <w:color w:val="000000"/>
                <w:sz w:val="18"/>
                <w:szCs w:val="18"/>
                <w:lang w:val="it-IT" w:eastAsia="it-IT"/>
              </w:rPr>
              <w:t>PM10</w:t>
            </w:r>
          </w:p>
        </w:tc>
        <w:tc>
          <w:tcPr>
            <w:tcW w:w="386"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0.022</w:t>
            </w:r>
          </w:p>
        </w:tc>
        <w:tc>
          <w:tcPr>
            <w:tcW w:w="386"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0.03</w:t>
            </w:r>
          </w:p>
        </w:tc>
        <w:tc>
          <w:tcPr>
            <w:tcW w:w="386"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0.1</w:t>
            </w:r>
          </w:p>
        </w:tc>
        <w:tc>
          <w:tcPr>
            <w:tcW w:w="386"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0.03</w:t>
            </w:r>
          </w:p>
        </w:tc>
        <w:tc>
          <w:tcPr>
            <w:tcW w:w="386"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0.03</w:t>
            </w:r>
          </w:p>
        </w:tc>
        <w:tc>
          <w:tcPr>
            <w:tcW w:w="385"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0.02</w:t>
            </w:r>
          </w:p>
        </w:tc>
        <w:tc>
          <w:tcPr>
            <w:tcW w:w="385"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0.02</w:t>
            </w:r>
          </w:p>
        </w:tc>
        <w:tc>
          <w:tcPr>
            <w:tcW w:w="385"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0.02</w:t>
            </w:r>
          </w:p>
        </w:tc>
        <w:tc>
          <w:tcPr>
            <w:tcW w:w="383" w:type="pct"/>
            <w:tcBorders>
              <w:top w:val="nil"/>
              <w:left w:val="nil"/>
              <w:bottom w:val="nil"/>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0.01</w:t>
            </w:r>
          </w:p>
        </w:tc>
      </w:tr>
      <w:tr w:rsidR="0073193F" w:rsidRPr="00B31660" w:rsidTr="0073193F">
        <w:trPr>
          <w:trHeight w:val="255"/>
        </w:trPr>
        <w:tc>
          <w:tcPr>
            <w:tcW w:w="1532" w:type="pct"/>
            <w:tcBorders>
              <w:top w:val="nil"/>
              <w:left w:val="nil"/>
              <w:bottom w:val="double" w:sz="6" w:space="0" w:color="auto"/>
              <w:right w:val="nil"/>
            </w:tcBorders>
            <w:shd w:val="clear" w:color="auto" w:fill="auto"/>
            <w:noWrap/>
            <w:vAlign w:val="bottom"/>
            <w:hideMark/>
          </w:tcPr>
          <w:p w:rsidR="0073193F" w:rsidRPr="00B31660" w:rsidRDefault="0073193F" w:rsidP="0073193F">
            <w:pPr>
              <w:widowControl/>
              <w:spacing w:after="0" w:line="240" w:lineRule="auto"/>
              <w:jc w:val="left"/>
              <w:rPr>
                <w:color w:val="000000"/>
                <w:sz w:val="18"/>
                <w:szCs w:val="18"/>
                <w:lang w:val="it-IT" w:eastAsia="it-IT"/>
              </w:rPr>
            </w:pPr>
            <w:r w:rsidRPr="00B31660">
              <w:rPr>
                <w:color w:val="000000"/>
                <w:sz w:val="18"/>
                <w:szCs w:val="18"/>
                <w:lang w:val="it-IT" w:eastAsia="it-IT"/>
              </w:rPr>
              <w:t>CO</w:t>
            </w:r>
          </w:p>
        </w:tc>
        <w:tc>
          <w:tcPr>
            <w:tcW w:w="386" w:type="pct"/>
            <w:tcBorders>
              <w:top w:val="nil"/>
              <w:left w:val="nil"/>
              <w:bottom w:val="double" w:sz="6" w:space="0" w:color="auto"/>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1</w:t>
            </w:r>
          </w:p>
        </w:tc>
        <w:tc>
          <w:tcPr>
            <w:tcW w:w="386" w:type="pct"/>
            <w:tcBorders>
              <w:top w:val="nil"/>
              <w:left w:val="nil"/>
              <w:bottom w:val="double" w:sz="6" w:space="0" w:color="auto"/>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1</w:t>
            </w:r>
          </w:p>
        </w:tc>
        <w:tc>
          <w:tcPr>
            <w:tcW w:w="386" w:type="pct"/>
            <w:tcBorders>
              <w:top w:val="nil"/>
              <w:left w:val="nil"/>
              <w:bottom w:val="double" w:sz="6" w:space="0" w:color="auto"/>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1</w:t>
            </w:r>
          </w:p>
        </w:tc>
        <w:tc>
          <w:tcPr>
            <w:tcW w:w="386" w:type="pct"/>
            <w:tcBorders>
              <w:top w:val="nil"/>
              <w:left w:val="nil"/>
              <w:bottom w:val="double" w:sz="6" w:space="0" w:color="auto"/>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1</w:t>
            </w:r>
          </w:p>
        </w:tc>
        <w:tc>
          <w:tcPr>
            <w:tcW w:w="386" w:type="pct"/>
            <w:tcBorders>
              <w:top w:val="nil"/>
              <w:left w:val="nil"/>
              <w:bottom w:val="double" w:sz="6" w:space="0" w:color="auto"/>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1</w:t>
            </w:r>
          </w:p>
        </w:tc>
        <w:tc>
          <w:tcPr>
            <w:tcW w:w="385" w:type="pct"/>
            <w:tcBorders>
              <w:top w:val="nil"/>
              <w:left w:val="nil"/>
              <w:bottom w:val="double" w:sz="6" w:space="0" w:color="auto"/>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0.4</w:t>
            </w:r>
          </w:p>
        </w:tc>
        <w:tc>
          <w:tcPr>
            <w:tcW w:w="385" w:type="pct"/>
            <w:tcBorders>
              <w:top w:val="nil"/>
              <w:left w:val="nil"/>
              <w:bottom w:val="double" w:sz="6" w:space="0" w:color="auto"/>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0.3</w:t>
            </w:r>
          </w:p>
        </w:tc>
        <w:tc>
          <w:tcPr>
            <w:tcW w:w="385" w:type="pct"/>
            <w:tcBorders>
              <w:top w:val="nil"/>
              <w:left w:val="nil"/>
              <w:bottom w:val="double" w:sz="6" w:space="0" w:color="auto"/>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0.3</w:t>
            </w:r>
          </w:p>
        </w:tc>
        <w:tc>
          <w:tcPr>
            <w:tcW w:w="383" w:type="pct"/>
            <w:tcBorders>
              <w:top w:val="nil"/>
              <w:left w:val="nil"/>
              <w:bottom w:val="double" w:sz="6" w:space="0" w:color="auto"/>
              <w:right w:val="nil"/>
            </w:tcBorders>
            <w:shd w:val="clear" w:color="auto" w:fill="auto"/>
            <w:noWrap/>
            <w:vAlign w:val="bottom"/>
            <w:hideMark/>
          </w:tcPr>
          <w:p w:rsidR="0073193F" w:rsidRPr="00B31660" w:rsidRDefault="0073193F" w:rsidP="0073193F">
            <w:pPr>
              <w:widowControl/>
              <w:spacing w:after="0" w:line="240" w:lineRule="auto"/>
              <w:jc w:val="center"/>
              <w:rPr>
                <w:color w:val="000000"/>
                <w:sz w:val="18"/>
                <w:szCs w:val="18"/>
                <w:lang w:val="it-IT" w:eastAsia="it-IT"/>
              </w:rPr>
            </w:pPr>
            <w:r w:rsidRPr="00B31660">
              <w:rPr>
                <w:color w:val="000000"/>
                <w:sz w:val="18"/>
                <w:szCs w:val="18"/>
                <w:lang w:val="it-IT" w:eastAsia="it-IT"/>
              </w:rPr>
              <w:t>0.2</w:t>
            </w:r>
          </w:p>
        </w:tc>
      </w:tr>
    </w:tbl>
    <w:p w:rsidR="0073193F" w:rsidRPr="009E290D" w:rsidRDefault="0073193F" w:rsidP="0073193F">
      <w:pPr>
        <w:spacing w:line="240" w:lineRule="auto"/>
        <w:ind w:firstLine="284"/>
        <w:rPr>
          <w:sz w:val="22"/>
          <w:szCs w:val="22"/>
        </w:rPr>
      </w:pPr>
    </w:p>
    <w:p w:rsidR="00260679" w:rsidRPr="00F315AD" w:rsidRDefault="00260679" w:rsidP="000C0935">
      <w:pPr>
        <w:spacing w:line="240" w:lineRule="auto"/>
        <w:ind w:firstLine="284"/>
        <w:rPr>
          <w:szCs w:val="22"/>
        </w:rPr>
      </w:pPr>
    </w:p>
    <w:p w:rsidR="00260679" w:rsidRDefault="00260679">
      <w:pPr>
        <w:widowControl/>
        <w:spacing w:after="0" w:line="240" w:lineRule="auto"/>
        <w:jc w:val="left"/>
        <w:rPr>
          <w:b/>
          <w:bCs/>
          <w:iCs/>
          <w:sz w:val="28"/>
          <w:szCs w:val="28"/>
          <w:lang w:val="en-US" w:eastAsia="it-IT"/>
        </w:rPr>
      </w:pPr>
      <w:bookmarkStart w:id="141" w:name="_Toc322506730"/>
      <w:bookmarkStart w:id="142" w:name="_Toc353355239"/>
      <w:r>
        <w:rPr>
          <w:lang w:val="en-US"/>
        </w:rPr>
        <w:br w:type="page"/>
      </w:r>
    </w:p>
    <w:p w:rsidR="00242A49" w:rsidRPr="001100BE" w:rsidRDefault="00242A49" w:rsidP="00242A49">
      <w:pPr>
        <w:pStyle w:val="Titolo2"/>
        <w:rPr>
          <w:lang w:val="en-US"/>
        </w:rPr>
      </w:pPr>
      <w:bookmarkStart w:id="143" w:name="_Toc445660610"/>
      <w:r w:rsidRPr="001100BE">
        <w:rPr>
          <w:lang w:val="en-US"/>
        </w:rPr>
        <w:lastRenderedPageBreak/>
        <w:t>Civil sector: small combustion and off-road vehicles (NFR SUBSECTOR 1.A.4 - 1.A.5)</w:t>
      </w:r>
      <w:bookmarkEnd w:id="141"/>
      <w:bookmarkEnd w:id="142"/>
      <w:bookmarkEnd w:id="143"/>
    </w:p>
    <w:p w:rsidR="00242A49" w:rsidRPr="007D07C4" w:rsidRDefault="00242A49" w:rsidP="00242A49">
      <w:pPr>
        <w:spacing w:line="240" w:lineRule="auto"/>
        <w:rPr>
          <w:rStyle w:val="Numeropagina"/>
          <w:sz w:val="22"/>
        </w:rPr>
      </w:pPr>
    </w:p>
    <w:p w:rsidR="00242A49" w:rsidRPr="007E7701" w:rsidRDefault="00242A49" w:rsidP="00242A49">
      <w:pPr>
        <w:pStyle w:val="Titolo3"/>
      </w:pPr>
      <w:bookmarkStart w:id="144" w:name="_Toc322506731"/>
      <w:bookmarkStart w:id="145" w:name="_Toc353355240"/>
      <w:bookmarkStart w:id="146" w:name="_Toc445660611"/>
      <w:r w:rsidRPr="007E7701">
        <w:t>Overview</w:t>
      </w:r>
      <w:bookmarkEnd w:id="144"/>
      <w:bookmarkEnd w:id="145"/>
      <w:bookmarkEnd w:id="146"/>
      <w:r w:rsidRPr="007E7701">
        <w:t xml:space="preserve"> </w:t>
      </w:r>
    </w:p>
    <w:p w:rsidR="00242A49" w:rsidRPr="007D07C4" w:rsidRDefault="00242A49" w:rsidP="00242A49">
      <w:pPr>
        <w:spacing w:line="240" w:lineRule="auto"/>
        <w:ind w:firstLine="284"/>
        <w:rPr>
          <w:rStyle w:val="Numeropagina"/>
          <w:sz w:val="22"/>
        </w:rPr>
      </w:pPr>
      <w:r w:rsidRPr="007D07C4">
        <w:rPr>
          <w:rStyle w:val="Numeropagina"/>
          <w:sz w:val="22"/>
        </w:rPr>
        <w:t xml:space="preserve">Emissions from energy use in the civil sector cover combustion </w:t>
      </w:r>
      <w:r w:rsidR="00B75042" w:rsidRPr="007D07C4">
        <w:rPr>
          <w:rStyle w:val="Numeropagina"/>
          <w:sz w:val="22"/>
        </w:rPr>
        <w:t>in small-scale combustion units</w:t>
      </w:r>
      <w:r w:rsidRPr="007D07C4">
        <w:rPr>
          <w:rStyle w:val="Numeropagina"/>
          <w:sz w:val="22"/>
        </w:rPr>
        <w:t xml:space="preserve">, with thermal capacity </w:t>
      </w:r>
      <w:r>
        <w:rPr>
          <w:rStyle w:val="Numeropagina"/>
          <w:sz w:val="22"/>
        </w:rPr>
        <w:t>&lt;</w:t>
      </w:r>
      <w:r w:rsidRPr="007D07C4">
        <w:rPr>
          <w:rStyle w:val="Numeropagina"/>
          <w:sz w:val="22"/>
        </w:rPr>
        <w:t xml:space="preserve"> 50 MW</w:t>
      </w:r>
      <w:r w:rsidRPr="007D07C4">
        <w:rPr>
          <w:rStyle w:val="Numeropagina"/>
          <w:sz w:val="20"/>
          <w:vertAlign w:val="subscript"/>
        </w:rPr>
        <w:t>th</w:t>
      </w:r>
      <w:r w:rsidRPr="007D07C4">
        <w:rPr>
          <w:rStyle w:val="Numeropagina"/>
          <w:sz w:val="22"/>
          <w:u w:val="single"/>
        </w:rPr>
        <w:t>,</w:t>
      </w:r>
      <w:r w:rsidRPr="007D07C4">
        <w:rPr>
          <w:rStyle w:val="Numeropagina"/>
          <w:sz w:val="22"/>
        </w:rPr>
        <w:t xml:space="preserve"> and off road vehicles in the commercial, residential and agriculture sectors.</w:t>
      </w:r>
    </w:p>
    <w:p w:rsidR="00242A49" w:rsidRPr="007D07C4" w:rsidRDefault="00242A49" w:rsidP="00242A49">
      <w:pPr>
        <w:spacing w:line="240" w:lineRule="auto"/>
        <w:ind w:firstLine="284"/>
        <w:rPr>
          <w:rStyle w:val="Numeropagina"/>
          <w:sz w:val="22"/>
        </w:rPr>
      </w:pPr>
      <w:r w:rsidRPr="007D07C4">
        <w:rPr>
          <w:rStyle w:val="Numeropagina"/>
          <w:sz w:val="22"/>
        </w:rPr>
        <w:t>The emissions refer to the following categories:</w:t>
      </w:r>
    </w:p>
    <w:p w:rsidR="00242A49" w:rsidRPr="007D07C4" w:rsidRDefault="00242A49" w:rsidP="00242A49">
      <w:pPr>
        <w:numPr>
          <w:ilvl w:val="0"/>
          <w:numId w:val="17"/>
        </w:numPr>
        <w:spacing w:line="240" w:lineRule="auto"/>
        <w:ind w:left="0" w:firstLine="284"/>
        <w:rPr>
          <w:rStyle w:val="Numeropagina"/>
          <w:sz w:val="22"/>
        </w:rPr>
      </w:pPr>
      <w:smartTag w:uri="urn:schemas-microsoft-com:office:smarttags" w:element="metricconverter">
        <w:smartTagPr>
          <w:attr w:name="ProductID" w:val="1 A"/>
        </w:smartTagPr>
        <w:r w:rsidRPr="007D07C4">
          <w:rPr>
            <w:rStyle w:val="Numeropagina"/>
            <w:sz w:val="22"/>
          </w:rPr>
          <w:t>1 A</w:t>
        </w:r>
      </w:smartTag>
      <w:r w:rsidRPr="007D07C4">
        <w:rPr>
          <w:rStyle w:val="Numeropagina"/>
          <w:sz w:val="22"/>
        </w:rPr>
        <w:t xml:space="preserve"> </w:t>
      </w:r>
      <w:smartTag w:uri="urn:schemas-microsoft-com:office:smarttags" w:element="metricconverter">
        <w:smartTagPr>
          <w:attr w:name="ProductID" w:val="4 a"/>
        </w:smartTagPr>
        <w:r w:rsidRPr="007D07C4">
          <w:rPr>
            <w:rStyle w:val="Numeropagina"/>
            <w:sz w:val="22"/>
          </w:rPr>
          <w:t>4 a</w:t>
        </w:r>
      </w:smartTag>
      <w:r w:rsidRPr="007D07C4">
        <w:rPr>
          <w:rStyle w:val="Numeropagina"/>
          <w:sz w:val="22"/>
        </w:rPr>
        <w:t xml:space="preserve"> i Commercial / Institutional: Stationary</w:t>
      </w:r>
    </w:p>
    <w:p w:rsidR="00242A49" w:rsidRPr="007D07C4" w:rsidRDefault="00242A49" w:rsidP="00242A49">
      <w:pPr>
        <w:numPr>
          <w:ilvl w:val="0"/>
          <w:numId w:val="17"/>
        </w:numPr>
        <w:spacing w:line="240" w:lineRule="auto"/>
        <w:ind w:left="0" w:firstLine="284"/>
        <w:rPr>
          <w:rStyle w:val="Numeropagina"/>
          <w:sz w:val="22"/>
        </w:rPr>
      </w:pPr>
      <w:smartTag w:uri="urn:schemas-microsoft-com:office:smarttags" w:element="metricconverter">
        <w:smartTagPr>
          <w:attr w:name="ProductID" w:val="1 A"/>
        </w:smartTagPr>
        <w:r w:rsidRPr="007D07C4">
          <w:rPr>
            <w:rStyle w:val="Numeropagina"/>
            <w:sz w:val="22"/>
          </w:rPr>
          <w:t>1 A</w:t>
        </w:r>
      </w:smartTag>
      <w:r w:rsidRPr="007D07C4">
        <w:rPr>
          <w:rStyle w:val="Numeropagina"/>
          <w:sz w:val="22"/>
        </w:rPr>
        <w:t xml:space="preserve"> </w:t>
      </w:r>
      <w:smartTag w:uri="urn:schemas-microsoft-com:office:smarttags" w:element="metricconverter">
        <w:smartTagPr>
          <w:attr w:name="ProductID" w:val="4 a"/>
        </w:smartTagPr>
        <w:r w:rsidRPr="007D07C4">
          <w:rPr>
            <w:rStyle w:val="Numeropagina"/>
            <w:sz w:val="22"/>
          </w:rPr>
          <w:t>4 a</w:t>
        </w:r>
      </w:smartTag>
      <w:r w:rsidRPr="007D07C4">
        <w:rPr>
          <w:rStyle w:val="Numeropagina"/>
          <w:sz w:val="22"/>
        </w:rPr>
        <w:t xml:space="preserve"> ii Commercial / Institutional: </w:t>
      </w:r>
      <w:smartTag w:uri="urn:schemas-microsoft-com:office:smarttags" w:element="place">
        <w:smartTag w:uri="urn:schemas-microsoft-com:office:smarttags" w:element="City">
          <w:r w:rsidRPr="007D07C4">
            <w:rPr>
              <w:rStyle w:val="Numeropagina"/>
              <w:sz w:val="22"/>
            </w:rPr>
            <w:t>Mobile</w:t>
          </w:r>
        </w:smartTag>
      </w:smartTag>
    </w:p>
    <w:p w:rsidR="00242A49" w:rsidRPr="007D07C4" w:rsidRDefault="00242A49" w:rsidP="00242A49">
      <w:pPr>
        <w:numPr>
          <w:ilvl w:val="0"/>
          <w:numId w:val="17"/>
        </w:numPr>
        <w:spacing w:line="240" w:lineRule="auto"/>
        <w:ind w:left="0" w:firstLine="284"/>
        <w:rPr>
          <w:rStyle w:val="Numeropagina"/>
          <w:sz w:val="22"/>
        </w:rPr>
      </w:pPr>
      <w:smartTag w:uri="urn:schemas-microsoft-com:office:smarttags" w:element="metricconverter">
        <w:smartTagPr>
          <w:attr w:name="ProductID" w:val="1 A"/>
        </w:smartTagPr>
        <w:r w:rsidRPr="007D07C4">
          <w:rPr>
            <w:rStyle w:val="Numeropagina"/>
            <w:sz w:val="22"/>
          </w:rPr>
          <w:t>1 A</w:t>
        </w:r>
      </w:smartTag>
      <w:r w:rsidRPr="007D07C4">
        <w:rPr>
          <w:rStyle w:val="Numeropagina"/>
          <w:sz w:val="22"/>
        </w:rPr>
        <w:t xml:space="preserve"> 4 b i  Residential: Stationary plants</w:t>
      </w:r>
    </w:p>
    <w:p w:rsidR="00242A49" w:rsidRPr="007D07C4" w:rsidRDefault="00242A49" w:rsidP="00242A49">
      <w:pPr>
        <w:numPr>
          <w:ilvl w:val="0"/>
          <w:numId w:val="17"/>
        </w:numPr>
        <w:spacing w:line="240" w:lineRule="auto"/>
        <w:ind w:left="0" w:firstLine="284"/>
        <w:rPr>
          <w:rStyle w:val="Numeropagina"/>
          <w:sz w:val="22"/>
        </w:rPr>
      </w:pPr>
      <w:smartTag w:uri="urn:schemas-microsoft-com:office:smarttags" w:element="metricconverter">
        <w:smartTagPr>
          <w:attr w:name="ProductID" w:val="1 A"/>
        </w:smartTagPr>
        <w:r w:rsidRPr="007D07C4">
          <w:rPr>
            <w:rStyle w:val="Numeropagina"/>
            <w:sz w:val="22"/>
          </w:rPr>
          <w:t>1 A</w:t>
        </w:r>
      </w:smartTag>
      <w:r w:rsidRPr="007D07C4">
        <w:rPr>
          <w:rStyle w:val="Numeropagina"/>
          <w:sz w:val="22"/>
        </w:rPr>
        <w:t xml:space="preserve"> 4 b ii  Residential: Household and gardening (mobile)</w:t>
      </w:r>
    </w:p>
    <w:p w:rsidR="00242A49" w:rsidRPr="007D07C4" w:rsidRDefault="00242A49" w:rsidP="00242A49">
      <w:pPr>
        <w:numPr>
          <w:ilvl w:val="0"/>
          <w:numId w:val="17"/>
        </w:numPr>
        <w:spacing w:line="240" w:lineRule="auto"/>
        <w:ind w:left="0" w:firstLine="284"/>
        <w:rPr>
          <w:rStyle w:val="Numeropagina"/>
          <w:sz w:val="22"/>
        </w:rPr>
      </w:pPr>
      <w:smartTag w:uri="urn:schemas-microsoft-com:office:smarttags" w:element="metricconverter">
        <w:smartTagPr>
          <w:attr w:name="ProductID" w:val="1 A"/>
        </w:smartTagPr>
        <w:r w:rsidRPr="007D07C4">
          <w:rPr>
            <w:rStyle w:val="Numeropagina"/>
            <w:sz w:val="22"/>
          </w:rPr>
          <w:t>1 A</w:t>
        </w:r>
      </w:smartTag>
      <w:r w:rsidRPr="007D07C4">
        <w:rPr>
          <w:rStyle w:val="Numeropagina"/>
          <w:sz w:val="22"/>
        </w:rPr>
        <w:t xml:space="preserve"> 4 c i Agriculture/Forestry/Fishing: Stationary</w:t>
      </w:r>
    </w:p>
    <w:p w:rsidR="00242A49" w:rsidRPr="007D07C4" w:rsidRDefault="00242A49" w:rsidP="00242A49">
      <w:pPr>
        <w:numPr>
          <w:ilvl w:val="0"/>
          <w:numId w:val="17"/>
        </w:numPr>
        <w:spacing w:line="240" w:lineRule="auto"/>
        <w:ind w:left="0" w:firstLine="284"/>
        <w:rPr>
          <w:rStyle w:val="Numeropagina"/>
          <w:sz w:val="22"/>
        </w:rPr>
      </w:pPr>
      <w:smartTag w:uri="urn:schemas-microsoft-com:office:smarttags" w:element="metricconverter">
        <w:smartTagPr>
          <w:attr w:name="ProductID" w:val="1 A"/>
        </w:smartTagPr>
        <w:r w:rsidRPr="007D07C4">
          <w:rPr>
            <w:rStyle w:val="Numeropagina"/>
            <w:sz w:val="22"/>
          </w:rPr>
          <w:t>1 A</w:t>
        </w:r>
      </w:smartTag>
      <w:r w:rsidRPr="007D07C4">
        <w:rPr>
          <w:rStyle w:val="Numeropagina"/>
          <w:sz w:val="22"/>
        </w:rPr>
        <w:t xml:space="preserve"> 4 c ii Agriculture/Forestry/Fishing: Off-road Vehicles and Other Machinery</w:t>
      </w:r>
    </w:p>
    <w:p w:rsidR="00242A49" w:rsidRPr="007D07C4" w:rsidRDefault="00242A49" w:rsidP="00242A49">
      <w:pPr>
        <w:numPr>
          <w:ilvl w:val="0"/>
          <w:numId w:val="17"/>
        </w:numPr>
        <w:spacing w:line="240" w:lineRule="auto"/>
        <w:ind w:left="0" w:firstLine="284"/>
        <w:rPr>
          <w:rStyle w:val="Numeropagina"/>
          <w:sz w:val="22"/>
        </w:rPr>
      </w:pPr>
      <w:r w:rsidRPr="007D07C4">
        <w:rPr>
          <w:rStyle w:val="Numeropagina"/>
          <w:sz w:val="22"/>
        </w:rPr>
        <w:t>1A 4 c iii Agriculture/Forestry/Fishing:  National Fishing</w:t>
      </w:r>
    </w:p>
    <w:p w:rsidR="00242A49" w:rsidRPr="007D07C4" w:rsidRDefault="00242A49" w:rsidP="00242A49">
      <w:pPr>
        <w:numPr>
          <w:ilvl w:val="0"/>
          <w:numId w:val="17"/>
        </w:numPr>
        <w:spacing w:line="240" w:lineRule="auto"/>
        <w:ind w:left="0" w:firstLine="284"/>
        <w:rPr>
          <w:rStyle w:val="Numeropagina"/>
          <w:sz w:val="22"/>
        </w:rPr>
      </w:pPr>
      <w:smartTag w:uri="urn:schemas-microsoft-com:office:smarttags" w:element="metricconverter">
        <w:smartTagPr>
          <w:attr w:name="ProductID" w:val="1 A"/>
        </w:smartTagPr>
        <w:r w:rsidRPr="007D07C4">
          <w:rPr>
            <w:rStyle w:val="Numeropagina"/>
            <w:sz w:val="22"/>
          </w:rPr>
          <w:t>1 A</w:t>
        </w:r>
      </w:smartTag>
      <w:r w:rsidRPr="007D07C4">
        <w:rPr>
          <w:rStyle w:val="Numeropagina"/>
          <w:sz w:val="22"/>
        </w:rPr>
        <w:t xml:space="preserve"> </w:t>
      </w:r>
      <w:smartTag w:uri="urn:schemas-microsoft-com:office:smarttags" w:element="metricconverter">
        <w:smartTagPr>
          <w:attr w:name="ProductID" w:val="5 a"/>
        </w:smartTagPr>
        <w:r w:rsidRPr="007D07C4">
          <w:rPr>
            <w:rStyle w:val="Numeropagina"/>
            <w:sz w:val="22"/>
          </w:rPr>
          <w:t>5 a</w:t>
        </w:r>
      </w:smartTag>
      <w:r w:rsidRPr="007D07C4">
        <w:rPr>
          <w:rStyle w:val="Numeropagina"/>
          <w:sz w:val="22"/>
        </w:rPr>
        <w:t xml:space="preserve"> Other, Stationary (including </w:t>
      </w:r>
      <w:r w:rsidR="00E750AD">
        <w:rPr>
          <w:rStyle w:val="Numeropagina"/>
          <w:sz w:val="22"/>
        </w:rPr>
        <w:t>m</w:t>
      </w:r>
      <w:r w:rsidRPr="007D07C4">
        <w:rPr>
          <w:rStyle w:val="Numeropagina"/>
          <w:sz w:val="22"/>
        </w:rPr>
        <w:t>ilitary)</w:t>
      </w:r>
    </w:p>
    <w:p w:rsidR="00242A49" w:rsidRPr="007D07C4" w:rsidRDefault="00242A49" w:rsidP="00242A49">
      <w:pPr>
        <w:numPr>
          <w:ilvl w:val="0"/>
          <w:numId w:val="17"/>
        </w:numPr>
        <w:spacing w:line="240" w:lineRule="auto"/>
        <w:ind w:left="0" w:firstLine="284"/>
        <w:rPr>
          <w:rStyle w:val="Numeropagina"/>
          <w:sz w:val="22"/>
        </w:rPr>
      </w:pPr>
      <w:smartTag w:uri="urn:schemas-microsoft-com:office:smarttags" w:element="metricconverter">
        <w:smartTagPr>
          <w:attr w:name="ProductID" w:val="1 A"/>
        </w:smartTagPr>
        <w:r w:rsidRPr="007D07C4">
          <w:rPr>
            <w:rStyle w:val="Numeropagina"/>
            <w:sz w:val="22"/>
          </w:rPr>
          <w:t>1 A</w:t>
        </w:r>
      </w:smartTag>
      <w:r w:rsidRPr="007D07C4">
        <w:rPr>
          <w:rStyle w:val="Numeropagina"/>
          <w:sz w:val="22"/>
        </w:rPr>
        <w:t xml:space="preserve"> 5 b Other, </w:t>
      </w:r>
      <w:smartTag w:uri="urn:schemas-microsoft-com:office:smarttags" w:element="place">
        <w:smartTag w:uri="urn:schemas-microsoft-com:office:smarttags" w:element="City">
          <w:r w:rsidRPr="007D07C4">
            <w:rPr>
              <w:rStyle w:val="Numeropagina"/>
              <w:sz w:val="22"/>
            </w:rPr>
            <w:t>Mobile</w:t>
          </w:r>
        </w:smartTag>
      </w:smartTag>
      <w:r w:rsidRPr="007D07C4">
        <w:rPr>
          <w:rStyle w:val="Numeropagina"/>
          <w:sz w:val="22"/>
        </w:rPr>
        <w:t xml:space="preserve"> (Including military, land based and recreational boats)</w:t>
      </w:r>
    </w:p>
    <w:p w:rsidR="00242A49" w:rsidRPr="007D07C4" w:rsidRDefault="00242A49" w:rsidP="00242A49">
      <w:pPr>
        <w:spacing w:line="240" w:lineRule="auto"/>
        <w:ind w:firstLine="284"/>
        <w:rPr>
          <w:rStyle w:val="Numeropagina"/>
          <w:sz w:val="22"/>
          <w:highlight w:val="yellow"/>
        </w:rPr>
      </w:pPr>
    </w:p>
    <w:p w:rsidR="00242A49" w:rsidRDefault="00242A49" w:rsidP="00242A49">
      <w:pPr>
        <w:spacing w:line="240" w:lineRule="auto"/>
        <w:ind w:firstLine="284"/>
        <w:rPr>
          <w:rStyle w:val="Numeropagina"/>
          <w:sz w:val="22"/>
        </w:rPr>
      </w:pPr>
      <w:r w:rsidRPr="007D07C4">
        <w:rPr>
          <w:rStyle w:val="Numeropagina"/>
          <w:sz w:val="22"/>
        </w:rPr>
        <w:t>In Table 3.</w:t>
      </w:r>
      <w:r w:rsidR="000013EC">
        <w:rPr>
          <w:rStyle w:val="Numeropagina"/>
          <w:sz w:val="22"/>
        </w:rPr>
        <w:t>2</w:t>
      </w:r>
      <w:r w:rsidR="00260679">
        <w:rPr>
          <w:rStyle w:val="Numeropagina"/>
          <w:sz w:val="22"/>
        </w:rPr>
        <w:t>9</w:t>
      </w:r>
      <w:r w:rsidRPr="007D07C4">
        <w:rPr>
          <w:rStyle w:val="Numeropagina"/>
          <w:sz w:val="22"/>
        </w:rPr>
        <w:t xml:space="preserve"> the list of categories for small combustion and off road vehicles identified as key categories by pollutant for 201</w:t>
      </w:r>
      <w:r w:rsidR="00E750AD">
        <w:rPr>
          <w:rStyle w:val="Numeropagina"/>
          <w:sz w:val="22"/>
        </w:rPr>
        <w:t>3</w:t>
      </w:r>
      <w:r w:rsidRPr="007D07C4">
        <w:rPr>
          <w:rStyle w:val="Numeropagina"/>
          <w:sz w:val="22"/>
        </w:rPr>
        <w:t>, 1990 and in the trend is reported.</w:t>
      </w:r>
    </w:p>
    <w:p w:rsidR="000257A8" w:rsidRPr="007D07C4" w:rsidRDefault="000257A8" w:rsidP="00242A49">
      <w:pPr>
        <w:spacing w:line="240" w:lineRule="auto"/>
        <w:ind w:firstLine="284"/>
        <w:rPr>
          <w:rStyle w:val="Numeropagina"/>
          <w:sz w:val="22"/>
        </w:rPr>
      </w:pPr>
    </w:p>
    <w:p w:rsidR="00242A49" w:rsidRPr="00644DDD" w:rsidRDefault="00242A49" w:rsidP="00242A49">
      <w:pPr>
        <w:autoSpaceDE w:val="0"/>
        <w:autoSpaceDN w:val="0"/>
        <w:adjustRightInd w:val="0"/>
        <w:spacing w:line="240" w:lineRule="auto"/>
        <w:rPr>
          <w:rStyle w:val="Legenda"/>
          <w:b w:val="0"/>
          <w:i/>
        </w:rPr>
      </w:pPr>
      <w:r w:rsidRPr="00644DDD">
        <w:rPr>
          <w:rStyle w:val="Legenda"/>
        </w:rPr>
        <w:t>Table 3.</w:t>
      </w:r>
      <w:r w:rsidR="000013EC">
        <w:rPr>
          <w:rStyle w:val="Legenda"/>
        </w:rPr>
        <w:t>2</w:t>
      </w:r>
      <w:r w:rsidR="00260679">
        <w:rPr>
          <w:rStyle w:val="Legenda"/>
        </w:rPr>
        <w:t>9</w:t>
      </w:r>
      <w:r w:rsidRPr="00644DDD">
        <w:rPr>
          <w:rStyle w:val="Legenda"/>
        </w:rPr>
        <w:t xml:space="preserve"> </w:t>
      </w:r>
      <w:r w:rsidRPr="00644DDD">
        <w:rPr>
          <w:rStyle w:val="Legenda"/>
          <w:b w:val="0"/>
          <w:i/>
        </w:rPr>
        <w:t>List of key categories by pollutant in the civil sector in 201</w:t>
      </w:r>
      <w:r w:rsidR="00E750AD">
        <w:rPr>
          <w:rStyle w:val="Legenda"/>
          <w:b w:val="0"/>
          <w:i/>
        </w:rPr>
        <w:t>3</w:t>
      </w:r>
      <w:r w:rsidRPr="00644DDD">
        <w:rPr>
          <w:rStyle w:val="Legenda"/>
          <w:b w:val="0"/>
          <w:i/>
        </w:rPr>
        <w:t>, 1990 and trend</w:t>
      </w:r>
    </w:p>
    <w:tbl>
      <w:tblPr>
        <w:tblW w:w="0" w:type="auto"/>
        <w:tblBorders>
          <w:top w:val="double" w:sz="4" w:space="0" w:color="808080"/>
          <w:bottom w:val="double" w:sz="4" w:space="0" w:color="808080"/>
        </w:tblBorders>
        <w:tblLayout w:type="fixed"/>
        <w:tblCellMar>
          <w:left w:w="70" w:type="dxa"/>
          <w:right w:w="70" w:type="dxa"/>
        </w:tblCellMar>
        <w:tblLook w:val="0000"/>
      </w:tblPr>
      <w:tblGrid>
        <w:gridCol w:w="1030"/>
        <w:gridCol w:w="1200"/>
        <w:gridCol w:w="1117"/>
        <w:gridCol w:w="1163"/>
        <w:gridCol w:w="1080"/>
        <w:gridCol w:w="1200"/>
        <w:gridCol w:w="1178"/>
        <w:gridCol w:w="1174"/>
      </w:tblGrid>
      <w:tr w:rsidR="00242A49" w:rsidRPr="00644DDD" w:rsidTr="001047F3">
        <w:trPr>
          <w:trHeight w:val="255"/>
          <w:tblHeader/>
        </w:trPr>
        <w:tc>
          <w:tcPr>
            <w:tcW w:w="1030" w:type="dxa"/>
            <w:tcBorders>
              <w:top w:val="double" w:sz="4" w:space="0" w:color="808080"/>
              <w:bottom w:val="double" w:sz="4" w:space="0" w:color="808080"/>
            </w:tcBorders>
            <w:noWrap/>
            <w:vAlign w:val="bottom"/>
          </w:tcPr>
          <w:p w:rsidR="00242A49" w:rsidRPr="00644DDD" w:rsidRDefault="00242A49" w:rsidP="0063725A">
            <w:pPr>
              <w:spacing w:after="0" w:line="240" w:lineRule="auto"/>
              <w:ind w:firstLine="144"/>
              <w:rPr>
                <w:sz w:val="20"/>
              </w:rPr>
            </w:pPr>
            <w:r w:rsidRPr="00644DDD">
              <w:rPr>
                <w:sz w:val="20"/>
              </w:rPr>
              <w:t> </w:t>
            </w:r>
          </w:p>
        </w:tc>
        <w:tc>
          <w:tcPr>
            <w:tcW w:w="2317" w:type="dxa"/>
            <w:gridSpan w:val="2"/>
            <w:tcBorders>
              <w:top w:val="double" w:sz="4" w:space="0" w:color="808080"/>
              <w:bottom w:val="double" w:sz="4" w:space="0" w:color="808080"/>
            </w:tcBorders>
            <w:noWrap/>
            <w:vAlign w:val="bottom"/>
          </w:tcPr>
          <w:p w:rsidR="00242A49" w:rsidRPr="00644DDD" w:rsidRDefault="00242A49" w:rsidP="004B4104">
            <w:pPr>
              <w:spacing w:after="0" w:line="240" w:lineRule="auto"/>
              <w:ind w:firstLine="144"/>
              <w:rPr>
                <w:i/>
                <w:sz w:val="20"/>
              </w:rPr>
            </w:pPr>
            <w:r w:rsidRPr="00644DDD">
              <w:rPr>
                <w:i/>
                <w:sz w:val="20"/>
              </w:rPr>
              <w:t>Key categories in 201</w:t>
            </w:r>
            <w:r w:rsidR="004B4104">
              <w:rPr>
                <w:i/>
                <w:sz w:val="20"/>
              </w:rPr>
              <w:t>4</w:t>
            </w:r>
          </w:p>
        </w:tc>
        <w:tc>
          <w:tcPr>
            <w:tcW w:w="2243" w:type="dxa"/>
            <w:gridSpan w:val="2"/>
            <w:tcBorders>
              <w:top w:val="double" w:sz="4" w:space="0" w:color="808080"/>
              <w:bottom w:val="double" w:sz="4" w:space="0" w:color="808080"/>
            </w:tcBorders>
            <w:noWrap/>
            <w:vAlign w:val="bottom"/>
          </w:tcPr>
          <w:p w:rsidR="00242A49" w:rsidRPr="00644DDD" w:rsidRDefault="00242A49" w:rsidP="0063725A">
            <w:pPr>
              <w:spacing w:after="0" w:line="240" w:lineRule="auto"/>
              <w:ind w:firstLine="144"/>
              <w:rPr>
                <w:i/>
                <w:sz w:val="20"/>
              </w:rPr>
            </w:pPr>
            <w:r w:rsidRPr="00644DDD">
              <w:rPr>
                <w:i/>
                <w:sz w:val="20"/>
              </w:rPr>
              <w:t>Key categories in 1990</w:t>
            </w:r>
          </w:p>
        </w:tc>
        <w:tc>
          <w:tcPr>
            <w:tcW w:w="3552" w:type="dxa"/>
            <w:gridSpan w:val="3"/>
            <w:tcBorders>
              <w:top w:val="double" w:sz="4" w:space="0" w:color="808080"/>
              <w:bottom w:val="double" w:sz="4" w:space="0" w:color="808080"/>
            </w:tcBorders>
            <w:noWrap/>
            <w:vAlign w:val="bottom"/>
          </w:tcPr>
          <w:p w:rsidR="00242A49" w:rsidRDefault="00242A49" w:rsidP="0063725A">
            <w:pPr>
              <w:spacing w:after="0" w:line="240" w:lineRule="auto"/>
              <w:ind w:firstLine="144"/>
              <w:jc w:val="center"/>
              <w:rPr>
                <w:i/>
                <w:sz w:val="20"/>
              </w:rPr>
            </w:pPr>
            <w:r w:rsidRPr="00644DDD">
              <w:rPr>
                <w:i/>
                <w:sz w:val="20"/>
              </w:rPr>
              <w:t>Key categories in trend</w:t>
            </w:r>
          </w:p>
        </w:tc>
      </w:tr>
      <w:tr w:rsidR="00242A49" w:rsidRPr="00644DDD" w:rsidTr="0063725A">
        <w:trPr>
          <w:trHeight w:val="255"/>
        </w:trPr>
        <w:tc>
          <w:tcPr>
            <w:tcW w:w="1030" w:type="dxa"/>
            <w:tcBorders>
              <w:top w:val="double" w:sz="4" w:space="0" w:color="808080"/>
              <w:bottom w:val="dotted" w:sz="4" w:space="0" w:color="808080"/>
            </w:tcBorders>
            <w:vAlign w:val="center"/>
          </w:tcPr>
          <w:p w:rsidR="00242A49" w:rsidRPr="00644DDD" w:rsidRDefault="00242A49" w:rsidP="004E11B2">
            <w:pPr>
              <w:spacing w:after="0" w:line="240" w:lineRule="auto"/>
              <w:jc w:val="left"/>
              <w:rPr>
                <w:sz w:val="20"/>
                <w:lang w:val="en-US"/>
              </w:rPr>
            </w:pPr>
            <w:r w:rsidRPr="00644DDD">
              <w:rPr>
                <w:sz w:val="20"/>
                <w:lang w:val="en-US"/>
              </w:rPr>
              <w:t>NO</w:t>
            </w:r>
            <w:r w:rsidR="004E11B2" w:rsidRPr="004E11B2">
              <w:rPr>
                <w:sz w:val="20"/>
                <w:vertAlign w:val="subscript"/>
                <w:lang w:val="en-US"/>
              </w:rPr>
              <w:t>X</w:t>
            </w:r>
          </w:p>
        </w:tc>
        <w:tc>
          <w:tcPr>
            <w:tcW w:w="1200" w:type="dxa"/>
            <w:tcBorders>
              <w:top w:val="double" w:sz="4" w:space="0" w:color="808080"/>
              <w:bottom w:val="dotted" w:sz="4" w:space="0" w:color="808080"/>
            </w:tcBorders>
            <w:noWrap/>
            <w:vAlign w:val="center"/>
          </w:tcPr>
          <w:p w:rsidR="00242A49" w:rsidRPr="00644DDD" w:rsidRDefault="00E750AD" w:rsidP="0063725A">
            <w:pPr>
              <w:spacing w:after="0" w:line="240" w:lineRule="auto"/>
              <w:jc w:val="left"/>
              <w:rPr>
                <w:sz w:val="20"/>
                <w:lang w:val="en-US"/>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c ii</w:t>
            </w:r>
          </w:p>
        </w:tc>
        <w:tc>
          <w:tcPr>
            <w:tcW w:w="1117" w:type="dxa"/>
            <w:tcBorders>
              <w:top w:val="double" w:sz="4" w:space="0" w:color="808080"/>
              <w:bottom w:val="dotted" w:sz="4" w:space="0" w:color="808080"/>
            </w:tcBorders>
            <w:noWrap/>
            <w:vAlign w:val="center"/>
          </w:tcPr>
          <w:p w:rsidR="00242A49" w:rsidRPr="00644DDD" w:rsidRDefault="00E750AD" w:rsidP="0063725A">
            <w:pPr>
              <w:spacing w:after="0" w:line="240" w:lineRule="auto"/>
              <w:jc w:val="left"/>
              <w:rPr>
                <w:sz w:val="20"/>
                <w:lang w:val="en-US"/>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b i</w:t>
            </w:r>
          </w:p>
        </w:tc>
        <w:tc>
          <w:tcPr>
            <w:tcW w:w="1163" w:type="dxa"/>
            <w:tcBorders>
              <w:top w:val="double" w:sz="4" w:space="0" w:color="808080"/>
              <w:bottom w:val="dotted" w:sz="4" w:space="0" w:color="808080"/>
            </w:tcBorders>
            <w:noWrap/>
            <w:vAlign w:val="center"/>
          </w:tcPr>
          <w:p w:rsidR="00242A49" w:rsidRPr="00644DDD" w:rsidRDefault="00242A49" w:rsidP="0063725A">
            <w:pPr>
              <w:spacing w:after="0" w:line="240" w:lineRule="auto"/>
              <w:jc w:val="left"/>
              <w:rPr>
                <w:sz w:val="20"/>
                <w:lang w:val="en-US"/>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c ii</w:t>
            </w:r>
            <w:r w:rsidRPr="00644DDD">
              <w:rPr>
                <w:sz w:val="20"/>
              </w:rPr>
              <w:t xml:space="preserve"> </w:t>
            </w:r>
          </w:p>
        </w:tc>
        <w:tc>
          <w:tcPr>
            <w:tcW w:w="1080" w:type="dxa"/>
            <w:tcBorders>
              <w:top w:val="double" w:sz="4" w:space="0" w:color="808080"/>
              <w:bottom w:val="dotted" w:sz="4" w:space="0" w:color="808080"/>
            </w:tcBorders>
            <w:noWrap/>
            <w:vAlign w:val="center"/>
          </w:tcPr>
          <w:p w:rsidR="00242A49" w:rsidRDefault="00242A49" w:rsidP="0063725A">
            <w:pPr>
              <w:spacing w:after="0" w:line="240" w:lineRule="auto"/>
              <w:jc w:val="left"/>
              <w:rPr>
                <w:sz w:val="20"/>
                <w:lang w:val="en-US"/>
              </w:rPr>
            </w:pPr>
          </w:p>
        </w:tc>
        <w:tc>
          <w:tcPr>
            <w:tcW w:w="1200" w:type="dxa"/>
            <w:tcBorders>
              <w:top w:val="double" w:sz="4" w:space="0" w:color="808080"/>
              <w:bottom w:val="dotted" w:sz="4" w:space="0" w:color="808080"/>
            </w:tcBorders>
            <w:noWrap/>
            <w:vAlign w:val="center"/>
          </w:tcPr>
          <w:p w:rsidR="00242A49" w:rsidRDefault="00242A49" w:rsidP="0063725A">
            <w:pPr>
              <w:spacing w:after="0" w:line="240" w:lineRule="auto"/>
              <w:jc w:val="left"/>
              <w:rPr>
                <w:sz w:val="20"/>
                <w:lang w:val="en-US"/>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w:t>
            </w:r>
            <w:smartTag w:uri="urn:schemas-microsoft-com:office:smarttags" w:element="metricconverter">
              <w:smartTagPr>
                <w:attr w:name="ProductID" w:val="4 a"/>
              </w:smartTagPr>
              <w:r w:rsidRPr="00644DDD">
                <w:rPr>
                  <w:sz w:val="20"/>
                  <w:lang w:val="en-US"/>
                </w:rPr>
                <w:t>4 a</w:t>
              </w:r>
            </w:smartTag>
            <w:r w:rsidRPr="00644DDD">
              <w:rPr>
                <w:sz w:val="20"/>
                <w:lang w:val="en-US"/>
              </w:rPr>
              <w:t xml:space="preserve"> i</w:t>
            </w:r>
          </w:p>
        </w:tc>
        <w:tc>
          <w:tcPr>
            <w:tcW w:w="1178" w:type="dxa"/>
            <w:tcBorders>
              <w:top w:val="double" w:sz="4" w:space="0" w:color="808080"/>
              <w:bottom w:val="dotted" w:sz="4" w:space="0" w:color="808080"/>
            </w:tcBorders>
            <w:noWrap/>
            <w:vAlign w:val="center"/>
          </w:tcPr>
          <w:p w:rsidR="00242A49" w:rsidRDefault="00242A49" w:rsidP="0063725A">
            <w:pPr>
              <w:spacing w:after="0" w:line="240" w:lineRule="auto"/>
              <w:jc w:val="left"/>
              <w:rPr>
                <w:sz w:val="20"/>
                <w:lang w:val="en-US"/>
              </w:rPr>
            </w:pPr>
          </w:p>
        </w:tc>
        <w:tc>
          <w:tcPr>
            <w:tcW w:w="1174" w:type="dxa"/>
            <w:tcBorders>
              <w:top w:val="double" w:sz="4" w:space="0" w:color="808080"/>
              <w:bottom w:val="dotted" w:sz="4" w:space="0" w:color="808080"/>
            </w:tcBorders>
            <w:vAlign w:val="center"/>
          </w:tcPr>
          <w:p w:rsidR="00242A49" w:rsidRDefault="00242A49" w:rsidP="0063725A">
            <w:pPr>
              <w:spacing w:after="0" w:line="240" w:lineRule="auto"/>
              <w:jc w:val="left"/>
              <w:rPr>
                <w:sz w:val="20"/>
                <w:lang w:val="en-US"/>
              </w:rPr>
            </w:pPr>
          </w:p>
        </w:tc>
      </w:tr>
      <w:tr w:rsidR="00E750AD" w:rsidRPr="00644DDD" w:rsidTr="0063725A">
        <w:trPr>
          <w:trHeight w:val="255"/>
        </w:trPr>
        <w:tc>
          <w:tcPr>
            <w:tcW w:w="1030" w:type="dxa"/>
            <w:tcBorders>
              <w:top w:val="dotted" w:sz="4" w:space="0" w:color="808080"/>
              <w:bottom w:val="dotted" w:sz="4" w:space="0" w:color="808080"/>
            </w:tcBorders>
            <w:vAlign w:val="center"/>
          </w:tcPr>
          <w:p w:rsidR="00E750AD" w:rsidRPr="00644DDD" w:rsidRDefault="00E750AD" w:rsidP="0063725A">
            <w:pPr>
              <w:spacing w:after="0" w:line="240" w:lineRule="auto"/>
              <w:jc w:val="left"/>
              <w:rPr>
                <w:sz w:val="20"/>
                <w:lang w:val="en-US"/>
              </w:rPr>
            </w:pPr>
            <w:r w:rsidRPr="00644DDD">
              <w:rPr>
                <w:sz w:val="20"/>
                <w:lang w:val="en-US"/>
              </w:rPr>
              <w:t>NMVOC</w:t>
            </w:r>
          </w:p>
        </w:tc>
        <w:tc>
          <w:tcPr>
            <w:tcW w:w="1200"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en-US"/>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b i</w:t>
            </w:r>
          </w:p>
        </w:tc>
        <w:tc>
          <w:tcPr>
            <w:tcW w:w="1117"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en-US"/>
              </w:rPr>
            </w:pPr>
            <w:smartTag w:uri="urn:schemas-microsoft-com:office:smarttags" w:element="metricconverter">
              <w:smartTagPr>
                <w:attr w:name="ProductID" w:val="1 A"/>
              </w:smartTagPr>
              <w:r w:rsidRPr="00644DDD">
                <w:rPr>
                  <w:sz w:val="20"/>
                  <w:lang w:val="it-IT"/>
                </w:rPr>
                <w:t>1 A</w:t>
              </w:r>
            </w:smartTag>
            <w:r w:rsidRPr="00644DDD">
              <w:rPr>
                <w:sz w:val="20"/>
                <w:lang w:val="it-IT"/>
              </w:rPr>
              <w:t xml:space="preserve"> </w:t>
            </w:r>
            <w:smartTag w:uri="urn:schemas-microsoft-com:office:smarttags" w:element="metricconverter">
              <w:smartTagPr>
                <w:attr w:name="ProductID" w:val="4 a"/>
              </w:smartTagPr>
              <w:r w:rsidRPr="00644DDD">
                <w:rPr>
                  <w:sz w:val="20"/>
                  <w:lang w:val="it-IT"/>
                </w:rPr>
                <w:t>4 a</w:t>
              </w:r>
            </w:smartTag>
            <w:r w:rsidRPr="00644DDD">
              <w:rPr>
                <w:sz w:val="20"/>
                <w:lang w:val="it-IT"/>
              </w:rPr>
              <w:t xml:space="preserve"> i</w:t>
            </w:r>
          </w:p>
        </w:tc>
        <w:tc>
          <w:tcPr>
            <w:tcW w:w="1163" w:type="dxa"/>
            <w:tcBorders>
              <w:top w:val="dotted" w:sz="4" w:space="0" w:color="808080"/>
              <w:bottom w:val="dotted" w:sz="4" w:space="0" w:color="808080"/>
            </w:tcBorders>
            <w:noWrap/>
            <w:vAlign w:val="center"/>
          </w:tcPr>
          <w:p w:rsidR="00E750AD" w:rsidRPr="00644DDD" w:rsidRDefault="004B4104" w:rsidP="004B4104">
            <w:pPr>
              <w:spacing w:after="0" w:line="240" w:lineRule="auto"/>
              <w:jc w:val="left"/>
              <w:rPr>
                <w:sz w:val="20"/>
                <w:lang w:val="en-US"/>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b i</w:t>
            </w:r>
            <w:r w:rsidR="00E750AD" w:rsidRPr="00644DDD">
              <w:rPr>
                <w:sz w:val="20"/>
                <w:lang w:val="en-US"/>
              </w:rPr>
              <w:t xml:space="preserve"> </w:t>
            </w:r>
          </w:p>
        </w:tc>
        <w:tc>
          <w:tcPr>
            <w:tcW w:w="1080" w:type="dxa"/>
            <w:tcBorders>
              <w:top w:val="dotted" w:sz="4" w:space="0" w:color="808080"/>
              <w:bottom w:val="dotted" w:sz="4" w:space="0" w:color="808080"/>
            </w:tcBorders>
            <w:noWrap/>
            <w:vAlign w:val="center"/>
          </w:tcPr>
          <w:p w:rsidR="00E750AD" w:rsidRDefault="004B4104" w:rsidP="0063725A">
            <w:pPr>
              <w:spacing w:after="0" w:line="240" w:lineRule="auto"/>
              <w:jc w:val="left"/>
              <w:rPr>
                <w:sz w:val="20"/>
                <w:lang w:val="en-US"/>
              </w:rPr>
            </w:pPr>
            <w:r w:rsidRPr="00644DDD">
              <w:rPr>
                <w:sz w:val="20"/>
                <w:lang w:val="en-US"/>
              </w:rPr>
              <w:t>1 A 4 c ii</w:t>
            </w:r>
          </w:p>
        </w:tc>
        <w:tc>
          <w:tcPr>
            <w:tcW w:w="1200" w:type="dxa"/>
            <w:tcBorders>
              <w:top w:val="dotted" w:sz="4" w:space="0" w:color="808080"/>
              <w:bottom w:val="dotted" w:sz="4" w:space="0" w:color="808080"/>
            </w:tcBorders>
            <w:noWrap/>
            <w:vAlign w:val="center"/>
          </w:tcPr>
          <w:p w:rsidR="00E750AD" w:rsidRDefault="00E750AD" w:rsidP="0063725A">
            <w:pPr>
              <w:spacing w:after="0" w:line="240" w:lineRule="auto"/>
              <w:jc w:val="left"/>
              <w:rPr>
                <w:sz w:val="20"/>
                <w:lang w:val="en-US"/>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w:t>
            </w:r>
            <w:r>
              <w:rPr>
                <w:sz w:val="20"/>
                <w:lang w:val="en-US"/>
              </w:rPr>
              <w:t>b</w:t>
            </w:r>
            <w:r w:rsidRPr="00644DDD">
              <w:rPr>
                <w:sz w:val="20"/>
                <w:lang w:val="en-US"/>
              </w:rPr>
              <w:t xml:space="preserve"> i</w:t>
            </w:r>
          </w:p>
        </w:tc>
        <w:tc>
          <w:tcPr>
            <w:tcW w:w="1178" w:type="dxa"/>
            <w:tcBorders>
              <w:top w:val="dotted" w:sz="4" w:space="0" w:color="808080"/>
              <w:bottom w:val="dotted" w:sz="4" w:space="0" w:color="808080"/>
            </w:tcBorders>
            <w:noWrap/>
            <w:vAlign w:val="center"/>
          </w:tcPr>
          <w:p w:rsidR="00E750AD" w:rsidRDefault="00E750AD" w:rsidP="006D3F97">
            <w:pPr>
              <w:spacing w:after="0" w:line="240" w:lineRule="auto"/>
              <w:jc w:val="left"/>
              <w:rPr>
                <w:sz w:val="20"/>
                <w:lang w:val="en-US"/>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w:t>
            </w:r>
            <w:r>
              <w:rPr>
                <w:sz w:val="20"/>
                <w:lang w:val="en-US"/>
              </w:rPr>
              <w:t>a</w:t>
            </w:r>
            <w:r w:rsidRPr="00644DDD">
              <w:rPr>
                <w:sz w:val="20"/>
                <w:lang w:val="en-US"/>
              </w:rPr>
              <w:t xml:space="preserve"> i</w:t>
            </w:r>
          </w:p>
        </w:tc>
        <w:tc>
          <w:tcPr>
            <w:tcW w:w="1174" w:type="dxa"/>
            <w:tcBorders>
              <w:top w:val="dotted" w:sz="4" w:space="0" w:color="808080"/>
              <w:bottom w:val="dotted" w:sz="4" w:space="0" w:color="808080"/>
            </w:tcBorders>
            <w:vAlign w:val="center"/>
          </w:tcPr>
          <w:p w:rsidR="00E750AD" w:rsidRDefault="00E750AD" w:rsidP="00914A87">
            <w:pPr>
              <w:spacing w:after="0" w:line="240" w:lineRule="auto"/>
              <w:jc w:val="left"/>
              <w:rPr>
                <w:sz w:val="20"/>
                <w:lang w:val="en-US"/>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c ii</w:t>
            </w:r>
          </w:p>
        </w:tc>
      </w:tr>
      <w:tr w:rsidR="00E750AD" w:rsidRPr="00644DDD" w:rsidTr="0063725A">
        <w:trPr>
          <w:trHeight w:val="270"/>
        </w:trPr>
        <w:tc>
          <w:tcPr>
            <w:tcW w:w="1030"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en-US"/>
              </w:rPr>
            </w:pPr>
            <w:r w:rsidRPr="00644DDD">
              <w:rPr>
                <w:sz w:val="20"/>
                <w:lang w:val="en-US"/>
              </w:rPr>
              <w:t>CO</w:t>
            </w:r>
          </w:p>
        </w:tc>
        <w:tc>
          <w:tcPr>
            <w:tcW w:w="1200"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en-US"/>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b i</w:t>
            </w:r>
          </w:p>
        </w:tc>
        <w:tc>
          <w:tcPr>
            <w:tcW w:w="1117"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en-US"/>
              </w:rPr>
            </w:pPr>
          </w:p>
        </w:tc>
        <w:tc>
          <w:tcPr>
            <w:tcW w:w="1163"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en-US"/>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b i</w:t>
            </w:r>
          </w:p>
        </w:tc>
        <w:tc>
          <w:tcPr>
            <w:tcW w:w="1080" w:type="dxa"/>
            <w:tcBorders>
              <w:top w:val="dotted" w:sz="4" w:space="0" w:color="808080"/>
              <w:bottom w:val="dotted" w:sz="4" w:space="0" w:color="808080"/>
            </w:tcBorders>
            <w:noWrap/>
            <w:vAlign w:val="center"/>
          </w:tcPr>
          <w:p w:rsidR="00E750AD" w:rsidRDefault="00E750AD" w:rsidP="0063725A">
            <w:pPr>
              <w:spacing w:after="0" w:line="240" w:lineRule="auto"/>
              <w:jc w:val="left"/>
              <w:rPr>
                <w:sz w:val="20"/>
                <w:lang w:val="en-US"/>
              </w:rPr>
            </w:pPr>
          </w:p>
        </w:tc>
        <w:tc>
          <w:tcPr>
            <w:tcW w:w="1200" w:type="dxa"/>
            <w:tcBorders>
              <w:top w:val="dotted" w:sz="4" w:space="0" w:color="808080"/>
              <w:bottom w:val="dotted" w:sz="4" w:space="0" w:color="808080"/>
            </w:tcBorders>
            <w:noWrap/>
            <w:vAlign w:val="center"/>
          </w:tcPr>
          <w:p w:rsidR="00E750AD" w:rsidRDefault="00E750AD" w:rsidP="0063725A">
            <w:pPr>
              <w:spacing w:after="0" w:line="240" w:lineRule="auto"/>
              <w:jc w:val="left"/>
              <w:rPr>
                <w:sz w:val="20"/>
                <w:lang w:val="en-US"/>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b i</w:t>
            </w:r>
          </w:p>
        </w:tc>
        <w:tc>
          <w:tcPr>
            <w:tcW w:w="1178" w:type="dxa"/>
            <w:tcBorders>
              <w:top w:val="dotted" w:sz="4" w:space="0" w:color="808080"/>
              <w:bottom w:val="dotted" w:sz="4" w:space="0" w:color="808080"/>
            </w:tcBorders>
            <w:noWrap/>
            <w:vAlign w:val="center"/>
          </w:tcPr>
          <w:p w:rsidR="00E750AD" w:rsidRDefault="00E750AD" w:rsidP="0063725A">
            <w:pPr>
              <w:spacing w:after="0" w:line="240" w:lineRule="auto"/>
              <w:jc w:val="left"/>
              <w:rPr>
                <w:sz w:val="20"/>
                <w:lang w:val="en-US"/>
              </w:rPr>
            </w:pPr>
          </w:p>
        </w:tc>
        <w:tc>
          <w:tcPr>
            <w:tcW w:w="1174" w:type="dxa"/>
            <w:tcBorders>
              <w:top w:val="dotted" w:sz="4" w:space="0" w:color="808080"/>
              <w:bottom w:val="dotted" w:sz="4" w:space="0" w:color="808080"/>
            </w:tcBorders>
            <w:vAlign w:val="center"/>
          </w:tcPr>
          <w:p w:rsidR="00E750AD" w:rsidRDefault="00E750AD" w:rsidP="006D3F97">
            <w:pPr>
              <w:spacing w:after="0" w:line="240" w:lineRule="auto"/>
              <w:jc w:val="left"/>
              <w:rPr>
                <w:sz w:val="20"/>
                <w:lang w:val="en-US"/>
              </w:rPr>
            </w:pPr>
          </w:p>
        </w:tc>
      </w:tr>
      <w:tr w:rsidR="00E750AD" w:rsidRPr="00644DDD" w:rsidTr="0063725A">
        <w:trPr>
          <w:trHeight w:val="270"/>
        </w:trPr>
        <w:tc>
          <w:tcPr>
            <w:tcW w:w="1030"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en-US"/>
              </w:rPr>
            </w:pPr>
            <w:r w:rsidRPr="00644DDD">
              <w:rPr>
                <w:sz w:val="20"/>
                <w:lang w:val="en-US"/>
              </w:rPr>
              <w:t>PM</w:t>
            </w:r>
            <w:r w:rsidRPr="00644DDD">
              <w:rPr>
                <w:sz w:val="20"/>
                <w:vertAlign w:val="subscript"/>
                <w:lang w:val="en-US"/>
              </w:rPr>
              <w:t>10</w:t>
            </w:r>
          </w:p>
        </w:tc>
        <w:tc>
          <w:tcPr>
            <w:tcW w:w="1200"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en-US"/>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b i</w:t>
            </w:r>
          </w:p>
        </w:tc>
        <w:tc>
          <w:tcPr>
            <w:tcW w:w="1117"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en-US"/>
              </w:rPr>
            </w:pPr>
          </w:p>
        </w:tc>
        <w:tc>
          <w:tcPr>
            <w:tcW w:w="1163"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en-US"/>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b i</w:t>
            </w:r>
          </w:p>
        </w:tc>
        <w:tc>
          <w:tcPr>
            <w:tcW w:w="1080" w:type="dxa"/>
            <w:tcBorders>
              <w:top w:val="dotted" w:sz="4" w:space="0" w:color="808080"/>
              <w:bottom w:val="dotted" w:sz="4" w:space="0" w:color="808080"/>
            </w:tcBorders>
            <w:noWrap/>
            <w:vAlign w:val="center"/>
          </w:tcPr>
          <w:p w:rsidR="00E750AD" w:rsidRDefault="00E750AD" w:rsidP="0063725A">
            <w:pPr>
              <w:spacing w:after="0" w:line="240" w:lineRule="auto"/>
              <w:jc w:val="left"/>
              <w:rPr>
                <w:sz w:val="20"/>
                <w:lang w:val="en-US"/>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c ii</w:t>
            </w:r>
          </w:p>
        </w:tc>
        <w:tc>
          <w:tcPr>
            <w:tcW w:w="1200" w:type="dxa"/>
            <w:tcBorders>
              <w:top w:val="dotted" w:sz="4" w:space="0" w:color="808080"/>
              <w:bottom w:val="dotted" w:sz="4" w:space="0" w:color="808080"/>
            </w:tcBorders>
            <w:noWrap/>
            <w:vAlign w:val="center"/>
          </w:tcPr>
          <w:p w:rsidR="00E750AD" w:rsidRDefault="00E750AD" w:rsidP="0063725A">
            <w:pPr>
              <w:spacing w:after="0" w:line="240" w:lineRule="auto"/>
              <w:jc w:val="left"/>
              <w:rPr>
                <w:sz w:val="20"/>
                <w:lang w:val="en-US"/>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b i</w:t>
            </w:r>
          </w:p>
        </w:tc>
        <w:tc>
          <w:tcPr>
            <w:tcW w:w="1178" w:type="dxa"/>
            <w:tcBorders>
              <w:top w:val="dotted" w:sz="4" w:space="0" w:color="808080"/>
              <w:bottom w:val="dotted" w:sz="4" w:space="0" w:color="808080"/>
            </w:tcBorders>
            <w:noWrap/>
            <w:vAlign w:val="center"/>
          </w:tcPr>
          <w:p w:rsidR="00E750AD" w:rsidRDefault="00E750AD" w:rsidP="0063725A">
            <w:pPr>
              <w:spacing w:after="0" w:line="240" w:lineRule="auto"/>
              <w:jc w:val="left"/>
              <w:rPr>
                <w:sz w:val="20"/>
                <w:lang w:val="en-US"/>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c ii</w:t>
            </w:r>
          </w:p>
        </w:tc>
        <w:tc>
          <w:tcPr>
            <w:tcW w:w="1174" w:type="dxa"/>
            <w:tcBorders>
              <w:top w:val="dotted" w:sz="4" w:space="0" w:color="808080"/>
              <w:bottom w:val="dotted" w:sz="4" w:space="0" w:color="808080"/>
            </w:tcBorders>
            <w:vAlign w:val="center"/>
          </w:tcPr>
          <w:p w:rsidR="00E750AD" w:rsidRDefault="00E750AD" w:rsidP="0063725A">
            <w:pPr>
              <w:spacing w:after="0" w:line="240" w:lineRule="auto"/>
              <w:jc w:val="left"/>
              <w:rPr>
                <w:sz w:val="20"/>
                <w:lang w:val="en-US"/>
              </w:rPr>
            </w:pPr>
          </w:p>
        </w:tc>
      </w:tr>
      <w:tr w:rsidR="00E750AD" w:rsidRPr="00644DDD" w:rsidTr="0063725A">
        <w:trPr>
          <w:trHeight w:val="270"/>
        </w:trPr>
        <w:tc>
          <w:tcPr>
            <w:tcW w:w="1030"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it-IT"/>
              </w:rPr>
            </w:pPr>
            <w:r w:rsidRPr="00644DDD">
              <w:rPr>
                <w:sz w:val="20"/>
                <w:lang w:val="it-IT"/>
              </w:rPr>
              <w:t>PM</w:t>
            </w:r>
            <w:r w:rsidRPr="00644DDD">
              <w:rPr>
                <w:sz w:val="20"/>
                <w:vertAlign w:val="subscript"/>
                <w:lang w:val="it-IT"/>
              </w:rPr>
              <w:t>2.5</w:t>
            </w:r>
          </w:p>
        </w:tc>
        <w:tc>
          <w:tcPr>
            <w:tcW w:w="1200"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it-IT"/>
              </w:rPr>
            </w:pPr>
            <w:smartTag w:uri="urn:schemas-microsoft-com:office:smarttags" w:element="metricconverter">
              <w:smartTagPr>
                <w:attr w:name="ProductID" w:val="1 A"/>
              </w:smartTagPr>
              <w:r w:rsidRPr="00644DDD">
                <w:rPr>
                  <w:sz w:val="20"/>
                  <w:lang w:val="it-IT"/>
                </w:rPr>
                <w:t>1 A</w:t>
              </w:r>
            </w:smartTag>
            <w:r w:rsidRPr="00644DDD">
              <w:rPr>
                <w:sz w:val="20"/>
                <w:lang w:val="it-IT"/>
              </w:rPr>
              <w:t xml:space="preserve"> 4 b i</w:t>
            </w:r>
          </w:p>
        </w:tc>
        <w:tc>
          <w:tcPr>
            <w:tcW w:w="1117"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it-IT"/>
              </w:rPr>
            </w:pPr>
          </w:p>
        </w:tc>
        <w:tc>
          <w:tcPr>
            <w:tcW w:w="1163"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en-US"/>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b i</w:t>
            </w:r>
          </w:p>
        </w:tc>
        <w:tc>
          <w:tcPr>
            <w:tcW w:w="1080" w:type="dxa"/>
            <w:tcBorders>
              <w:top w:val="dotted" w:sz="4" w:space="0" w:color="808080"/>
              <w:bottom w:val="dotted" w:sz="4" w:space="0" w:color="808080"/>
            </w:tcBorders>
            <w:noWrap/>
            <w:vAlign w:val="center"/>
          </w:tcPr>
          <w:p w:rsidR="00E750AD" w:rsidRDefault="00E750AD" w:rsidP="0063725A">
            <w:pPr>
              <w:spacing w:after="0" w:line="240" w:lineRule="auto"/>
              <w:jc w:val="left"/>
              <w:rPr>
                <w:sz w:val="20"/>
                <w:lang w:val="en-US"/>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c ii</w:t>
            </w:r>
          </w:p>
        </w:tc>
        <w:tc>
          <w:tcPr>
            <w:tcW w:w="1200" w:type="dxa"/>
            <w:tcBorders>
              <w:top w:val="dotted" w:sz="4" w:space="0" w:color="808080"/>
              <w:bottom w:val="dotted" w:sz="4" w:space="0" w:color="808080"/>
            </w:tcBorders>
            <w:noWrap/>
            <w:vAlign w:val="center"/>
          </w:tcPr>
          <w:p w:rsidR="00E750AD" w:rsidRDefault="00E750AD" w:rsidP="0063725A">
            <w:pPr>
              <w:spacing w:after="0" w:line="240" w:lineRule="auto"/>
              <w:jc w:val="left"/>
              <w:rPr>
                <w:sz w:val="20"/>
                <w:lang w:val="it-IT"/>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b i</w:t>
            </w:r>
          </w:p>
        </w:tc>
        <w:tc>
          <w:tcPr>
            <w:tcW w:w="1178" w:type="dxa"/>
            <w:tcBorders>
              <w:top w:val="dotted" w:sz="4" w:space="0" w:color="808080"/>
              <w:bottom w:val="dotted" w:sz="4" w:space="0" w:color="808080"/>
            </w:tcBorders>
            <w:noWrap/>
            <w:vAlign w:val="center"/>
          </w:tcPr>
          <w:p w:rsidR="00E750AD" w:rsidRDefault="00E750AD" w:rsidP="0063725A">
            <w:pPr>
              <w:spacing w:after="0" w:line="240" w:lineRule="auto"/>
              <w:jc w:val="left"/>
              <w:rPr>
                <w:sz w:val="20"/>
                <w:lang w:val="it-IT"/>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c ii</w:t>
            </w:r>
          </w:p>
        </w:tc>
        <w:tc>
          <w:tcPr>
            <w:tcW w:w="1174" w:type="dxa"/>
            <w:tcBorders>
              <w:top w:val="dotted" w:sz="4" w:space="0" w:color="808080"/>
              <w:bottom w:val="dotted" w:sz="4" w:space="0" w:color="808080"/>
            </w:tcBorders>
            <w:vAlign w:val="center"/>
          </w:tcPr>
          <w:p w:rsidR="00E750AD" w:rsidRDefault="00E750AD" w:rsidP="0063725A">
            <w:pPr>
              <w:spacing w:after="0" w:line="240" w:lineRule="auto"/>
              <w:jc w:val="left"/>
              <w:rPr>
                <w:sz w:val="20"/>
                <w:lang w:val="en-US"/>
              </w:rPr>
            </w:pPr>
          </w:p>
        </w:tc>
      </w:tr>
      <w:tr w:rsidR="00E750AD" w:rsidRPr="00644DDD" w:rsidTr="0063725A">
        <w:trPr>
          <w:trHeight w:val="255"/>
        </w:trPr>
        <w:tc>
          <w:tcPr>
            <w:tcW w:w="1030"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it-IT"/>
              </w:rPr>
            </w:pPr>
            <w:r>
              <w:rPr>
                <w:sz w:val="20"/>
                <w:lang w:val="it-IT"/>
              </w:rPr>
              <w:t>BC</w:t>
            </w:r>
          </w:p>
        </w:tc>
        <w:tc>
          <w:tcPr>
            <w:tcW w:w="1200"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it-IT"/>
              </w:rPr>
            </w:pPr>
            <w:smartTag w:uri="urn:schemas-microsoft-com:office:smarttags" w:element="metricconverter">
              <w:smartTagPr>
                <w:attr w:name="ProductID" w:val="1 A"/>
              </w:smartTagPr>
              <w:r w:rsidRPr="00644DDD">
                <w:rPr>
                  <w:sz w:val="20"/>
                  <w:lang w:val="it-IT"/>
                </w:rPr>
                <w:t>1 A</w:t>
              </w:r>
            </w:smartTag>
            <w:r w:rsidRPr="00644DDD">
              <w:rPr>
                <w:sz w:val="20"/>
                <w:lang w:val="it-IT"/>
              </w:rPr>
              <w:t xml:space="preserve"> 4 b i</w:t>
            </w:r>
          </w:p>
        </w:tc>
        <w:tc>
          <w:tcPr>
            <w:tcW w:w="1117" w:type="dxa"/>
            <w:tcBorders>
              <w:top w:val="dotted" w:sz="4" w:space="0" w:color="808080"/>
              <w:bottom w:val="dotted" w:sz="4" w:space="0" w:color="808080"/>
            </w:tcBorders>
            <w:vAlign w:val="center"/>
          </w:tcPr>
          <w:p w:rsidR="00E750AD" w:rsidRPr="00644DDD" w:rsidRDefault="00E750AD" w:rsidP="0063725A">
            <w:pPr>
              <w:spacing w:after="0" w:line="240" w:lineRule="auto"/>
              <w:jc w:val="left"/>
              <w:rPr>
                <w:sz w:val="20"/>
                <w:lang w:val="it-IT"/>
              </w:rPr>
            </w:pPr>
            <w:smartTag w:uri="urn:schemas-microsoft-com:office:smarttags" w:element="metricconverter">
              <w:smartTagPr>
                <w:attr w:name="ProductID" w:val="1 A"/>
              </w:smartTagPr>
              <w:r w:rsidRPr="00644DDD">
                <w:rPr>
                  <w:sz w:val="20"/>
                  <w:lang w:val="it-IT"/>
                </w:rPr>
                <w:t>1 A</w:t>
              </w:r>
            </w:smartTag>
            <w:r w:rsidRPr="00644DDD">
              <w:rPr>
                <w:sz w:val="20"/>
                <w:lang w:val="it-IT"/>
              </w:rPr>
              <w:t xml:space="preserve"> 4 c ii</w:t>
            </w:r>
          </w:p>
        </w:tc>
        <w:tc>
          <w:tcPr>
            <w:tcW w:w="1163" w:type="dxa"/>
            <w:tcBorders>
              <w:top w:val="dotted" w:sz="4" w:space="0" w:color="808080"/>
              <w:bottom w:val="dotted" w:sz="4" w:space="0" w:color="808080"/>
            </w:tcBorders>
            <w:noWrap/>
            <w:vAlign w:val="center"/>
          </w:tcPr>
          <w:p w:rsidR="00E750AD" w:rsidRDefault="00E750AD" w:rsidP="00914A87">
            <w:pPr>
              <w:spacing w:after="0" w:line="240" w:lineRule="auto"/>
              <w:jc w:val="left"/>
              <w:rPr>
                <w:sz w:val="20"/>
                <w:lang w:val="en-US"/>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c ii</w:t>
            </w:r>
          </w:p>
        </w:tc>
        <w:tc>
          <w:tcPr>
            <w:tcW w:w="1080" w:type="dxa"/>
            <w:tcBorders>
              <w:top w:val="dotted" w:sz="4" w:space="0" w:color="808080"/>
              <w:bottom w:val="dotted" w:sz="4" w:space="0" w:color="808080"/>
            </w:tcBorders>
            <w:noWrap/>
            <w:vAlign w:val="center"/>
          </w:tcPr>
          <w:p w:rsidR="00E750AD" w:rsidRPr="00644DDD" w:rsidRDefault="00E750AD" w:rsidP="00914A87">
            <w:pPr>
              <w:spacing w:after="0" w:line="240" w:lineRule="auto"/>
              <w:jc w:val="left"/>
              <w:rPr>
                <w:sz w:val="20"/>
                <w:lang w:val="en-US"/>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b i</w:t>
            </w:r>
          </w:p>
        </w:tc>
        <w:tc>
          <w:tcPr>
            <w:tcW w:w="1200" w:type="dxa"/>
            <w:tcBorders>
              <w:top w:val="dotted" w:sz="4" w:space="0" w:color="808080"/>
              <w:bottom w:val="dotted" w:sz="4" w:space="0" w:color="808080"/>
            </w:tcBorders>
            <w:noWrap/>
            <w:vAlign w:val="center"/>
          </w:tcPr>
          <w:p w:rsidR="00E750AD" w:rsidRDefault="00E750AD" w:rsidP="00914A87">
            <w:pPr>
              <w:spacing w:after="0" w:line="240" w:lineRule="auto"/>
              <w:jc w:val="left"/>
              <w:rPr>
                <w:sz w:val="20"/>
                <w:lang w:val="it-IT"/>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b i</w:t>
            </w:r>
          </w:p>
        </w:tc>
        <w:tc>
          <w:tcPr>
            <w:tcW w:w="1178" w:type="dxa"/>
            <w:tcBorders>
              <w:top w:val="dotted" w:sz="4" w:space="0" w:color="808080"/>
              <w:bottom w:val="dotted" w:sz="4" w:space="0" w:color="808080"/>
            </w:tcBorders>
            <w:noWrap/>
            <w:vAlign w:val="center"/>
          </w:tcPr>
          <w:p w:rsidR="00E750AD" w:rsidRDefault="00E750AD" w:rsidP="00914A87">
            <w:pPr>
              <w:spacing w:after="0" w:line="240" w:lineRule="auto"/>
              <w:jc w:val="left"/>
              <w:rPr>
                <w:sz w:val="20"/>
                <w:lang w:val="it-IT"/>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c ii</w:t>
            </w:r>
          </w:p>
        </w:tc>
        <w:tc>
          <w:tcPr>
            <w:tcW w:w="1174" w:type="dxa"/>
            <w:tcBorders>
              <w:top w:val="dotted" w:sz="4" w:space="0" w:color="808080"/>
              <w:bottom w:val="dotted" w:sz="4" w:space="0" w:color="808080"/>
            </w:tcBorders>
            <w:vAlign w:val="center"/>
          </w:tcPr>
          <w:p w:rsidR="00E750AD" w:rsidRDefault="00E750AD" w:rsidP="0063725A">
            <w:pPr>
              <w:spacing w:after="0" w:line="240" w:lineRule="auto"/>
              <w:ind w:left="-70" w:firstLine="70"/>
              <w:jc w:val="left"/>
              <w:rPr>
                <w:sz w:val="20"/>
                <w:lang w:val="it-IT"/>
              </w:rPr>
            </w:pPr>
          </w:p>
        </w:tc>
      </w:tr>
      <w:tr w:rsidR="00E750AD" w:rsidRPr="00644DDD" w:rsidTr="0063725A">
        <w:trPr>
          <w:trHeight w:val="255"/>
        </w:trPr>
        <w:tc>
          <w:tcPr>
            <w:tcW w:w="1030"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it-IT"/>
              </w:rPr>
            </w:pPr>
            <w:r w:rsidRPr="00644DDD">
              <w:rPr>
                <w:sz w:val="20"/>
                <w:lang w:val="it-IT"/>
              </w:rPr>
              <w:t>Pb</w:t>
            </w:r>
          </w:p>
        </w:tc>
        <w:tc>
          <w:tcPr>
            <w:tcW w:w="1200"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it-IT"/>
              </w:rPr>
            </w:pPr>
            <w:smartTag w:uri="urn:schemas-microsoft-com:office:smarttags" w:element="metricconverter">
              <w:smartTagPr>
                <w:attr w:name="ProductID" w:val="1 A"/>
              </w:smartTagPr>
              <w:r w:rsidRPr="00644DDD">
                <w:rPr>
                  <w:sz w:val="20"/>
                  <w:lang w:val="it-IT"/>
                </w:rPr>
                <w:t>1 A</w:t>
              </w:r>
            </w:smartTag>
            <w:r w:rsidRPr="00644DDD">
              <w:rPr>
                <w:sz w:val="20"/>
                <w:lang w:val="it-IT"/>
              </w:rPr>
              <w:t xml:space="preserve"> </w:t>
            </w:r>
            <w:smartTag w:uri="urn:schemas-microsoft-com:office:smarttags" w:element="metricconverter">
              <w:smartTagPr>
                <w:attr w:name="ProductID" w:val="4 a"/>
              </w:smartTagPr>
              <w:r w:rsidRPr="00644DDD">
                <w:rPr>
                  <w:sz w:val="20"/>
                  <w:lang w:val="it-IT"/>
                </w:rPr>
                <w:t>4 a</w:t>
              </w:r>
            </w:smartTag>
            <w:r w:rsidRPr="00644DDD">
              <w:rPr>
                <w:sz w:val="20"/>
                <w:lang w:val="it-IT"/>
              </w:rPr>
              <w:t xml:space="preserve"> i</w:t>
            </w:r>
          </w:p>
        </w:tc>
        <w:tc>
          <w:tcPr>
            <w:tcW w:w="1117" w:type="dxa"/>
            <w:tcBorders>
              <w:top w:val="dotted" w:sz="4" w:space="0" w:color="808080"/>
              <w:bottom w:val="dotted" w:sz="4" w:space="0" w:color="808080"/>
            </w:tcBorders>
            <w:vAlign w:val="center"/>
          </w:tcPr>
          <w:p w:rsidR="00E750AD" w:rsidRPr="00644DDD" w:rsidRDefault="00E750AD" w:rsidP="0063725A">
            <w:pPr>
              <w:spacing w:after="0" w:line="240" w:lineRule="auto"/>
              <w:jc w:val="left"/>
              <w:rPr>
                <w:sz w:val="20"/>
                <w:lang w:val="it-IT"/>
              </w:rPr>
            </w:pPr>
          </w:p>
        </w:tc>
        <w:tc>
          <w:tcPr>
            <w:tcW w:w="1163"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it-IT"/>
              </w:rPr>
            </w:pPr>
          </w:p>
        </w:tc>
        <w:tc>
          <w:tcPr>
            <w:tcW w:w="1080" w:type="dxa"/>
            <w:tcBorders>
              <w:top w:val="dotted" w:sz="4" w:space="0" w:color="808080"/>
              <w:bottom w:val="dotted" w:sz="4" w:space="0" w:color="808080"/>
            </w:tcBorders>
            <w:noWrap/>
            <w:vAlign w:val="center"/>
          </w:tcPr>
          <w:p w:rsidR="00E750AD" w:rsidRDefault="00E750AD" w:rsidP="0063725A">
            <w:pPr>
              <w:spacing w:after="0" w:line="240" w:lineRule="auto"/>
              <w:jc w:val="left"/>
              <w:rPr>
                <w:sz w:val="20"/>
                <w:lang w:val="it-IT"/>
              </w:rPr>
            </w:pPr>
          </w:p>
        </w:tc>
        <w:tc>
          <w:tcPr>
            <w:tcW w:w="1200" w:type="dxa"/>
            <w:tcBorders>
              <w:top w:val="dotted" w:sz="4" w:space="0" w:color="808080"/>
              <w:bottom w:val="dotted" w:sz="4" w:space="0" w:color="808080"/>
            </w:tcBorders>
            <w:noWrap/>
            <w:vAlign w:val="center"/>
          </w:tcPr>
          <w:p w:rsidR="00E750AD" w:rsidRDefault="00E750AD" w:rsidP="0063725A">
            <w:pPr>
              <w:spacing w:after="0" w:line="240" w:lineRule="auto"/>
              <w:jc w:val="left"/>
              <w:rPr>
                <w:sz w:val="20"/>
                <w:lang w:val="it-IT"/>
              </w:rPr>
            </w:pPr>
            <w:smartTag w:uri="urn:schemas-microsoft-com:office:smarttags" w:element="metricconverter">
              <w:smartTagPr>
                <w:attr w:name="ProductID" w:val="1 A"/>
              </w:smartTagPr>
              <w:r w:rsidRPr="00644DDD">
                <w:rPr>
                  <w:sz w:val="20"/>
                  <w:lang w:val="it-IT"/>
                </w:rPr>
                <w:t>1 A</w:t>
              </w:r>
            </w:smartTag>
            <w:r w:rsidRPr="00644DDD">
              <w:rPr>
                <w:sz w:val="20"/>
                <w:lang w:val="it-IT"/>
              </w:rPr>
              <w:t xml:space="preserve"> </w:t>
            </w:r>
            <w:smartTag w:uri="urn:schemas-microsoft-com:office:smarttags" w:element="metricconverter">
              <w:smartTagPr>
                <w:attr w:name="ProductID" w:val="4 a"/>
              </w:smartTagPr>
              <w:r w:rsidRPr="00644DDD">
                <w:rPr>
                  <w:sz w:val="20"/>
                  <w:lang w:val="it-IT"/>
                </w:rPr>
                <w:t>4 a</w:t>
              </w:r>
            </w:smartTag>
            <w:r w:rsidRPr="00644DDD">
              <w:rPr>
                <w:sz w:val="20"/>
                <w:lang w:val="it-IT"/>
              </w:rPr>
              <w:t xml:space="preserve"> i</w:t>
            </w:r>
          </w:p>
        </w:tc>
        <w:tc>
          <w:tcPr>
            <w:tcW w:w="1178" w:type="dxa"/>
            <w:tcBorders>
              <w:top w:val="dotted" w:sz="4" w:space="0" w:color="808080"/>
              <w:bottom w:val="dotted" w:sz="4" w:space="0" w:color="808080"/>
            </w:tcBorders>
            <w:noWrap/>
            <w:vAlign w:val="center"/>
          </w:tcPr>
          <w:p w:rsidR="00E750AD" w:rsidRDefault="00E750AD" w:rsidP="0063725A">
            <w:pPr>
              <w:spacing w:after="0" w:line="240" w:lineRule="auto"/>
              <w:ind w:left="-70" w:firstLine="70"/>
              <w:jc w:val="left"/>
              <w:rPr>
                <w:sz w:val="20"/>
                <w:lang w:val="it-IT"/>
              </w:rPr>
            </w:pPr>
          </w:p>
        </w:tc>
        <w:tc>
          <w:tcPr>
            <w:tcW w:w="1174" w:type="dxa"/>
            <w:tcBorders>
              <w:top w:val="dotted" w:sz="4" w:space="0" w:color="808080"/>
              <w:bottom w:val="dotted" w:sz="4" w:space="0" w:color="808080"/>
            </w:tcBorders>
            <w:vAlign w:val="center"/>
          </w:tcPr>
          <w:p w:rsidR="00E750AD" w:rsidRDefault="00E750AD" w:rsidP="0063725A">
            <w:pPr>
              <w:spacing w:after="0" w:line="240" w:lineRule="auto"/>
              <w:ind w:left="-70" w:firstLine="70"/>
              <w:jc w:val="left"/>
              <w:rPr>
                <w:sz w:val="20"/>
                <w:lang w:val="it-IT"/>
              </w:rPr>
            </w:pPr>
          </w:p>
        </w:tc>
      </w:tr>
      <w:tr w:rsidR="00E750AD" w:rsidRPr="00644DDD" w:rsidTr="0063725A">
        <w:trPr>
          <w:trHeight w:val="255"/>
        </w:trPr>
        <w:tc>
          <w:tcPr>
            <w:tcW w:w="1030"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it-IT"/>
              </w:rPr>
            </w:pPr>
            <w:r w:rsidRPr="00644DDD">
              <w:rPr>
                <w:sz w:val="20"/>
                <w:lang w:val="it-IT"/>
              </w:rPr>
              <w:t>Cd</w:t>
            </w:r>
          </w:p>
        </w:tc>
        <w:tc>
          <w:tcPr>
            <w:tcW w:w="1200"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it-IT"/>
              </w:rPr>
            </w:pPr>
            <w:smartTag w:uri="urn:schemas-microsoft-com:office:smarttags" w:element="metricconverter">
              <w:smartTagPr>
                <w:attr w:name="ProductID" w:val="1 A"/>
              </w:smartTagPr>
              <w:r w:rsidRPr="00644DDD">
                <w:rPr>
                  <w:sz w:val="20"/>
                  <w:lang w:val="it-IT"/>
                </w:rPr>
                <w:t>1 A</w:t>
              </w:r>
            </w:smartTag>
            <w:r w:rsidRPr="00644DDD">
              <w:rPr>
                <w:sz w:val="20"/>
                <w:lang w:val="it-IT"/>
              </w:rPr>
              <w:t xml:space="preserve"> </w:t>
            </w:r>
            <w:smartTag w:uri="urn:schemas-microsoft-com:office:smarttags" w:element="metricconverter">
              <w:smartTagPr>
                <w:attr w:name="ProductID" w:val="4 a"/>
              </w:smartTagPr>
              <w:r w:rsidRPr="00644DDD">
                <w:rPr>
                  <w:sz w:val="20"/>
                  <w:lang w:val="it-IT"/>
                </w:rPr>
                <w:t>4 a</w:t>
              </w:r>
            </w:smartTag>
            <w:r w:rsidRPr="00644DDD">
              <w:rPr>
                <w:sz w:val="20"/>
                <w:lang w:val="it-IT"/>
              </w:rPr>
              <w:t xml:space="preserve"> i</w:t>
            </w:r>
          </w:p>
        </w:tc>
        <w:tc>
          <w:tcPr>
            <w:tcW w:w="1117" w:type="dxa"/>
            <w:tcBorders>
              <w:top w:val="dotted" w:sz="4" w:space="0" w:color="808080"/>
              <w:bottom w:val="dotted" w:sz="4" w:space="0" w:color="808080"/>
            </w:tcBorders>
            <w:noWrap/>
            <w:vAlign w:val="center"/>
          </w:tcPr>
          <w:p w:rsidR="00E750AD" w:rsidRPr="00644DDD" w:rsidRDefault="00E750AD" w:rsidP="0063725A">
            <w:pPr>
              <w:spacing w:after="0" w:line="240" w:lineRule="auto"/>
              <w:ind w:firstLine="144"/>
              <w:jc w:val="left"/>
              <w:rPr>
                <w:sz w:val="20"/>
                <w:lang w:val="it-IT"/>
              </w:rPr>
            </w:pPr>
          </w:p>
        </w:tc>
        <w:tc>
          <w:tcPr>
            <w:tcW w:w="1163" w:type="dxa"/>
            <w:tcBorders>
              <w:top w:val="dotted" w:sz="4" w:space="0" w:color="808080"/>
              <w:bottom w:val="dotted" w:sz="4" w:space="0" w:color="808080"/>
            </w:tcBorders>
            <w:noWrap/>
            <w:vAlign w:val="center"/>
          </w:tcPr>
          <w:p w:rsidR="00E750AD" w:rsidRPr="00644DDD" w:rsidRDefault="00E750AD" w:rsidP="004B4104">
            <w:pPr>
              <w:spacing w:after="0" w:line="240" w:lineRule="auto"/>
              <w:jc w:val="left"/>
              <w:rPr>
                <w:sz w:val="20"/>
                <w:lang w:val="it-IT"/>
              </w:rPr>
            </w:pPr>
            <w:smartTag w:uri="urn:schemas-microsoft-com:office:smarttags" w:element="metricconverter">
              <w:smartTagPr>
                <w:attr w:name="ProductID" w:val="1 A"/>
              </w:smartTagPr>
              <w:r w:rsidRPr="00644DDD">
                <w:rPr>
                  <w:sz w:val="20"/>
                  <w:lang w:val="it-IT"/>
                </w:rPr>
                <w:t>1 A</w:t>
              </w:r>
            </w:smartTag>
            <w:r w:rsidRPr="00644DDD">
              <w:rPr>
                <w:sz w:val="20"/>
                <w:lang w:val="it-IT"/>
              </w:rPr>
              <w:t xml:space="preserve"> 4 </w:t>
            </w:r>
            <w:r w:rsidR="004B4104">
              <w:rPr>
                <w:sz w:val="20"/>
                <w:lang w:val="it-IT"/>
              </w:rPr>
              <w:t>b</w:t>
            </w:r>
            <w:r w:rsidRPr="00644DDD">
              <w:rPr>
                <w:sz w:val="20"/>
                <w:lang w:val="it-IT"/>
              </w:rPr>
              <w:t xml:space="preserve"> i</w:t>
            </w:r>
          </w:p>
        </w:tc>
        <w:tc>
          <w:tcPr>
            <w:tcW w:w="1080" w:type="dxa"/>
            <w:tcBorders>
              <w:top w:val="dotted" w:sz="4" w:space="0" w:color="808080"/>
              <w:bottom w:val="dotted" w:sz="4" w:space="0" w:color="808080"/>
            </w:tcBorders>
            <w:noWrap/>
            <w:vAlign w:val="center"/>
          </w:tcPr>
          <w:p w:rsidR="00E750AD" w:rsidRDefault="00E750AD" w:rsidP="004B4104">
            <w:pPr>
              <w:spacing w:after="0" w:line="240" w:lineRule="auto"/>
              <w:jc w:val="left"/>
              <w:rPr>
                <w:sz w:val="20"/>
                <w:lang w:val="it-IT"/>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w:t>
            </w:r>
            <w:r w:rsidR="004B4104">
              <w:rPr>
                <w:sz w:val="20"/>
                <w:lang w:val="en-US"/>
              </w:rPr>
              <w:t>a</w:t>
            </w:r>
            <w:r w:rsidRPr="00644DDD">
              <w:rPr>
                <w:sz w:val="20"/>
                <w:lang w:val="en-US"/>
              </w:rPr>
              <w:t xml:space="preserve"> i</w:t>
            </w:r>
          </w:p>
        </w:tc>
        <w:tc>
          <w:tcPr>
            <w:tcW w:w="1200" w:type="dxa"/>
            <w:tcBorders>
              <w:top w:val="dotted" w:sz="4" w:space="0" w:color="808080"/>
              <w:bottom w:val="dotted" w:sz="4" w:space="0" w:color="808080"/>
            </w:tcBorders>
            <w:noWrap/>
            <w:vAlign w:val="center"/>
          </w:tcPr>
          <w:p w:rsidR="00E750AD" w:rsidRDefault="00E750AD" w:rsidP="0063725A">
            <w:pPr>
              <w:spacing w:after="0" w:line="240" w:lineRule="auto"/>
              <w:jc w:val="left"/>
              <w:rPr>
                <w:sz w:val="20"/>
              </w:rPr>
            </w:pPr>
            <w:smartTag w:uri="urn:schemas-microsoft-com:office:smarttags" w:element="metricconverter">
              <w:smartTagPr>
                <w:attr w:name="ProductID" w:val="1 A"/>
              </w:smartTagPr>
              <w:r w:rsidRPr="00644DDD">
                <w:rPr>
                  <w:sz w:val="20"/>
                  <w:lang w:val="it-IT"/>
                </w:rPr>
                <w:t>1 A</w:t>
              </w:r>
            </w:smartTag>
            <w:r w:rsidRPr="00644DDD">
              <w:rPr>
                <w:sz w:val="20"/>
                <w:lang w:val="it-IT"/>
              </w:rPr>
              <w:t xml:space="preserve"> </w:t>
            </w:r>
            <w:smartTag w:uri="urn:schemas-microsoft-com:office:smarttags" w:element="metricconverter">
              <w:smartTagPr>
                <w:attr w:name="ProductID" w:val="4 a"/>
              </w:smartTagPr>
              <w:r w:rsidRPr="00644DDD">
                <w:rPr>
                  <w:sz w:val="20"/>
                  <w:lang w:val="it-IT"/>
                </w:rPr>
                <w:t>4 a</w:t>
              </w:r>
            </w:smartTag>
            <w:r w:rsidRPr="00644DDD">
              <w:rPr>
                <w:sz w:val="20"/>
                <w:lang w:val="it-IT"/>
              </w:rPr>
              <w:t xml:space="preserve"> i</w:t>
            </w:r>
          </w:p>
        </w:tc>
        <w:tc>
          <w:tcPr>
            <w:tcW w:w="1178" w:type="dxa"/>
            <w:tcBorders>
              <w:top w:val="dotted" w:sz="4" w:space="0" w:color="808080"/>
              <w:bottom w:val="dotted" w:sz="4" w:space="0" w:color="808080"/>
            </w:tcBorders>
            <w:noWrap/>
            <w:vAlign w:val="center"/>
          </w:tcPr>
          <w:p w:rsidR="00E750AD" w:rsidRDefault="00E750AD" w:rsidP="0063725A">
            <w:pPr>
              <w:spacing w:after="0" w:line="240" w:lineRule="auto"/>
              <w:jc w:val="left"/>
              <w:rPr>
                <w:sz w:val="20"/>
              </w:rPr>
            </w:pPr>
          </w:p>
        </w:tc>
        <w:tc>
          <w:tcPr>
            <w:tcW w:w="1174" w:type="dxa"/>
            <w:tcBorders>
              <w:top w:val="dotted" w:sz="4" w:space="0" w:color="808080"/>
              <w:bottom w:val="dotted" w:sz="4" w:space="0" w:color="808080"/>
            </w:tcBorders>
            <w:vAlign w:val="center"/>
          </w:tcPr>
          <w:p w:rsidR="00E750AD" w:rsidRDefault="00E750AD" w:rsidP="0063725A">
            <w:pPr>
              <w:spacing w:after="0" w:line="240" w:lineRule="auto"/>
              <w:jc w:val="left"/>
              <w:rPr>
                <w:sz w:val="20"/>
              </w:rPr>
            </w:pPr>
          </w:p>
        </w:tc>
      </w:tr>
      <w:tr w:rsidR="00E750AD" w:rsidRPr="00644DDD" w:rsidTr="0063725A">
        <w:trPr>
          <w:trHeight w:val="255"/>
        </w:trPr>
        <w:tc>
          <w:tcPr>
            <w:tcW w:w="1030"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it-IT"/>
              </w:rPr>
            </w:pPr>
            <w:r w:rsidRPr="00644DDD">
              <w:rPr>
                <w:sz w:val="20"/>
                <w:lang w:val="it-IT"/>
              </w:rPr>
              <w:t>Hg</w:t>
            </w:r>
          </w:p>
        </w:tc>
        <w:tc>
          <w:tcPr>
            <w:tcW w:w="1200"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it-IT"/>
              </w:rPr>
            </w:pPr>
            <w:smartTag w:uri="urn:schemas-microsoft-com:office:smarttags" w:element="metricconverter">
              <w:smartTagPr>
                <w:attr w:name="ProductID" w:val="1 A"/>
              </w:smartTagPr>
              <w:r w:rsidRPr="00644DDD">
                <w:rPr>
                  <w:sz w:val="20"/>
                  <w:lang w:val="it-IT"/>
                </w:rPr>
                <w:t>1 A</w:t>
              </w:r>
            </w:smartTag>
            <w:r w:rsidRPr="00644DDD">
              <w:rPr>
                <w:sz w:val="20"/>
                <w:lang w:val="it-IT"/>
              </w:rPr>
              <w:t xml:space="preserve"> </w:t>
            </w:r>
            <w:smartTag w:uri="urn:schemas-microsoft-com:office:smarttags" w:element="metricconverter">
              <w:smartTagPr>
                <w:attr w:name="ProductID" w:val="4 a"/>
              </w:smartTagPr>
              <w:r w:rsidRPr="00644DDD">
                <w:rPr>
                  <w:sz w:val="20"/>
                  <w:lang w:val="it-IT"/>
                </w:rPr>
                <w:t>4 a</w:t>
              </w:r>
            </w:smartTag>
            <w:r w:rsidRPr="00644DDD">
              <w:rPr>
                <w:sz w:val="20"/>
                <w:lang w:val="it-IT"/>
              </w:rPr>
              <w:t xml:space="preserve"> i</w:t>
            </w:r>
          </w:p>
        </w:tc>
        <w:tc>
          <w:tcPr>
            <w:tcW w:w="1117" w:type="dxa"/>
            <w:tcBorders>
              <w:top w:val="dotted" w:sz="4" w:space="0" w:color="808080"/>
              <w:bottom w:val="dotted" w:sz="4" w:space="0" w:color="808080"/>
            </w:tcBorders>
            <w:noWrap/>
            <w:vAlign w:val="center"/>
          </w:tcPr>
          <w:p w:rsidR="00E750AD" w:rsidRPr="00644DDD" w:rsidRDefault="00E750AD" w:rsidP="0063725A">
            <w:pPr>
              <w:spacing w:after="0" w:line="240" w:lineRule="auto"/>
              <w:ind w:firstLine="144"/>
              <w:jc w:val="left"/>
              <w:rPr>
                <w:sz w:val="20"/>
                <w:lang w:val="it-IT"/>
              </w:rPr>
            </w:pPr>
          </w:p>
        </w:tc>
        <w:tc>
          <w:tcPr>
            <w:tcW w:w="1163"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it-IT"/>
              </w:rPr>
            </w:pPr>
          </w:p>
        </w:tc>
        <w:tc>
          <w:tcPr>
            <w:tcW w:w="1080" w:type="dxa"/>
            <w:tcBorders>
              <w:top w:val="dotted" w:sz="4" w:space="0" w:color="808080"/>
              <w:bottom w:val="dotted" w:sz="4" w:space="0" w:color="808080"/>
            </w:tcBorders>
            <w:noWrap/>
            <w:vAlign w:val="center"/>
          </w:tcPr>
          <w:p w:rsidR="00E750AD" w:rsidRDefault="00E750AD" w:rsidP="0063725A">
            <w:pPr>
              <w:spacing w:after="0" w:line="240" w:lineRule="auto"/>
              <w:ind w:firstLine="144"/>
              <w:jc w:val="left"/>
              <w:rPr>
                <w:sz w:val="20"/>
                <w:lang w:val="it-IT"/>
              </w:rPr>
            </w:pPr>
          </w:p>
        </w:tc>
        <w:tc>
          <w:tcPr>
            <w:tcW w:w="1200" w:type="dxa"/>
            <w:tcBorders>
              <w:top w:val="dotted" w:sz="4" w:space="0" w:color="808080"/>
              <w:bottom w:val="dotted" w:sz="4" w:space="0" w:color="808080"/>
            </w:tcBorders>
            <w:noWrap/>
            <w:vAlign w:val="center"/>
          </w:tcPr>
          <w:p w:rsidR="00E750AD" w:rsidRDefault="00E750AD" w:rsidP="0063725A">
            <w:pPr>
              <w:spacing w:after="0" w:line="240" w:lineRule="auto"/>
              <w:jc w:val="left"/>
              <w:rPr>
                <w:sz w:val="20"/>
              </w:rPr>
            </w:pPr>
            <w:smartTag w:uri="urn:schemas-microsoft-com:office:smarttags" w:element="metricconverter">
              <w:smartTagPr>
                <w:attr w:name="ProductID" w:val="1 A"/>
              </w:smartTagPr>
              <w:r w:rsidRPr="00644DDD">
                <w:rPr>
                  <w:sz w:val="20"/>
                  <w:lang w:val="it-IT"/>
                </w:rPr>
                <w:t>1 A</w:t>
              </w:r>
            </w:smartTag>
            <w:r w:rsidRPr="00644DDD">
              <w:rPr>
                <w:sz w:val="20"/>
                <w:lang w:val="it-IT"/>
              </w:rPr>
              <w:t xml:space="preserve"> </w:t>
            </w:r>
            <w:smartTag w:uri="urn:schemas-microsoft-com:office:smarttags" w:element="metricconverter">
              <w:smartTagPr>
                <w:attr w:name="ProductID" w:val="4 a"/>
              </w:smartTagPr>
              <w:r w:rsidRPr="00644DDD">
                <w:rPr>
                  <w:sz w:val="20"/>
                  <w:lang w:val="it-IT"/>
                </w:rPr>
                <w:t>4 a</w:t>
              </w:r>
            </w:smartTag>
            <w:r w:rsidRPr="00644DDD">
              <w:rPr>
                <w:sz w:val="20"/>
                <w:lang w:val="it-IT"/>
              </w:rPr>
              <w:t xml:space="preserve"> i</w:t>
            </w:r>
          </w:p>
        </w:tc>
        <w:tc>
          <w:tcPr>
            <w:tcW w:w="1178" w:type="dxa"/>
            <w:tcBorders>
              <w:top w:val="dotted" w:sz="4" w:space="0" w:color="808080"/>
              <w:bottom w:val="dotted" w:sz="4" w:space="0" w:color="808080"/>
            </w:tcBorders>
            <w:noWrap/>
            <w:vAlign w:val="center"/>
          </w:tcPr>
          <w:p w:rsidR="00E750AD" w:rsidRDefault="00E750AD" w:rsidP="0063725A">
            <w:pPr>
              <w:spacing w:after="0" w:line="240" w:lineRule="auto"/>
              <w:jc w:val="left"/>
              <w:rPr>
                <w:sz w:val="20"/>
              </w:rPr>
            </w:pPr>
          </w:p>
        </w:tc>
        <w:tc>
          <w:tcPr>
            <w:tcW w:w="1174" w:type="dxa"/>
            <w:tcBorders>
              <w:top w:val="dotted" w:sz="4" w:space="0" w:color="808080"/>
              <w:bottom w:val="dotted" w:sz="4" w:space="0" w:color="808080"/>
            </w:tcBorders>
            <w:vAlign w:val="center"/>
          </w:tcPr>
          <w:p w:rsidR="00E750AD" w:rsidRDefault="00E750AD" w:rsidP="0063725A">
            <w:pPr>
              <w:spacing w:after="0" w:line="240" w:lineRule="auto"/>
              <w:jc w:val="left"/>
              <w:rPr>
                <w:sz w:val="20"/>
              </w:rPr>
            </w:pPr>
          </w:p>
        </w:tc>
      </w:tr>
      <w:tr w:rsidR="00E750AD" w:rsidRPr="00644DDD" w:rsidTr="0063725A">
        <w:trPr>
          <w:trHeight w:val="255"/>
        </w:trPr>
        <w:tc>
          <w:tcPr>
            <w:tcW w:w="1030"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it-IT"/>
              </w:rPr>
            </w:pPr>
            <w:r w:rsidRPr="00644DDD">
              <w:rPr>
                <w:sz w:val="20"/>
                <w:lang w:val="it-IT"/>
              </w:rPr>
              <w:t>PAH</w:t>
            </w:r>
          </w:p>
        </w:tc>
        <w:tc>
          <w:tcPr>
            <w:tcW w:w="1200"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it-IT"/>
              </w:rPr>
            </w:pPr>
            <w:smartTag w:uri="urn:schemas-microsoft-com:office:smarttags" w:element="metricconverter">
              <w:smartTagPr>
                <w:attr w:name="ProductID" w:val="1 A"/>
              </w:smartTagPr>
              <w:r w:rsidRPr="00644DDD">
                <w:rPr>
                  <w:sz w:val="20"/>
                  <w:lang w:val="it-IT"/>
                </w:rPr>
                <w:t>1 A</w:t>
              </w:r>
            </w:smartTag>
            <w:r w:rsidRPr="00644DDD">
              <w:rPr>
                <w:sz w:val="20"/>
                <w:lang w:val="it-IT"/>
              </w:rPr>
              <w:t xml:space="preserve"> 4 b i  </w:t>
            </w:r>
          </w:p>
        </w:tc>
        <w:tc>
          <w:tcPr>
            <w:tcW w:w="1117" w:type="dxa"/>
            <w:tcBorders>
              <w:top w:val="dotted" w:sz="4" w:space="0" w:color="808080"/>
              <w:bottom w:val="dotted" w:sz="4" w:space="0" w:color="808080"/>
            </w:tcBorders>
            <w:noWrap/>
            <w:vAlign w:val="center"/>
          </w:tcPr>
          <w:p w:rsidR="00E750AD" w:rsidRPr="00644DDD" w:rsidRDefault="00E750AD" w:rsidP="0063725A">
            <w:pPr>
              <w:spacing w:after="0" w:line="240" w:lineRule="auto"/>
              <w:ind w:firstLine="144"/>
              <w:jc w:val="left"/>
              <w:rPr>
                <w:sz w:val="20"/>
                <w:lang w:val="it-IT"/>
              </w:rPr>
            </w:pPr>
          </w:p>
        </w:tc>
        <w:tc>
          <w:tcPr>
            <w:tcW w:w="1163"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it-IT"/>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b i</w:t>
            </w:r>
          </w:p>
        </w:tc>
        <w:tc>
          <w:tcPr>
            <w:tcW w:w="1080" w:type="dxa"/>
            <w:tcBorders>
              <w:top w:val="dotted" w:sz="4" w:space="0" w:color="808080"/>
              <w:bottom w:val="dotted" w:sz="4" w:space="0" w:color="808080"/>
            </w:tcBorders>
            <w:noWrap/>
            <w:vAlign w:val="center"/>
          </w:tcPr>
          <w:p w:rsidR="00E750AD" w:rsidRDefault="00E750AD" w:rsidP="0063725A">
            <w:pPr>
              <w:spacing w:after="0" w:line="240" w:lineRule="auto"/>
              <w:jc w:val="left"/>
              <w:rPr>
                <w:sz w:val="20"/>
                <w:lang w:val="it-IT"/>
              </w:rPr>
            </w:pPr>
          </w:p>
        </w:tc>
        <w:tc>
          <w:tcPr>
            <w:tcW w:w="1200" w:type="dxa"/>
            <w:tcBorders>
              <w:top w:val="dotted" w:sz="4" w:space="0" w:color="808080"/>
              <w:bottom w:val="dotted" w:sz="4" w:space="0" w:color="808080"/>
            </w:tcBorders>
            <w:noWrap/>
            <w:vAlign w:val="center"/>
          </w:tcPr>
          <w:p w:rsidR="00E750AD" w:rsidRDefault="00E750AD" w:rsidP="0063725A">
            <w:pPr>
              <w:spacing w:after="0" w:line="240" w:lineRule="auto"/>
              <w:jc w:val="left"/>
              <w:rPr>
                <w:sz w:val="20"/>
              </w:rPr>
            </w:pPr>
            <w:smartTag w:uri="urn:schemas-microsoft-com:office:smarttags" w:element="metricconverter">
              <w:smartTagPr>
                <w:attr w:name="ProductID" w:val="1 A"/>
              </w:smartTagPr>
              <w:r w:rsidRPr="00644DDD">
                <w:rPr>
                  <w:sz w:val="20"/>
                  <w:lang w:val="it-IT"/>
                </w:rPr>
                <w:t>1 A</w:t>
              </w:r>
            </w:smartTag>
            <w:r w:rsidRPr="00644DDD">
              <w:rPr>
                <w:sz w:val="20"/>
                <w:lang w:val="it-IT"/>
              </w:rPr>
              <w:t xml:space="preserve"> 4 b i  </w:t>
            </w:r>
          </w:p>
        </w:tc>
        <w:tc>
          <w:tcPr>
            <w:tcW w:w="1178" w:type="dxa"/>
            <w:tcBorders>
              <w:top w:val="dotted" w:sz="4" w:space="0" w:color="808080"/>
              <w:bottom w:val="dotted" w:sz="4" w:space="0" w:color="808080"/>
            </w:tcBorders>
            <w:noWrap/>
            <w:vAlign w:val="center"/>
          </w:tcPr>
          <w:p w:rsidR="00E750AD" w:rsidRDefault="00E750AD" w:rsidP="0063725A">
            <w:pPr>
              <w:spacing w:after="0" w:line="240" w:lineRule="auto"/>
              <w:jc w:val="left"/>
              <w:rPr>
                <w:sz w:val="20"/>
              </w:rPr>
            </w:pPr>
          </w:p>
        </w:tc>
        <w:tc>
          <w:tcPr>
            <w:tcW w:w="1174" w:type="dxa"/>
            <w:tcBorders>
              <w:top w:val="dotted" w:sz="4" w:space="0" w:color="808080"/>
              <w:bottom w:val="dotted" w:sz="4" w:space="0" w:color="808080"/>
            </w:tcBorders>
            <w:vAlign w:val="center"/>
          </w:tcPr>
          <w:p w:rsidR="00E750AD" w:rsidRDefault="00E750AD" w:rsidP="0063725A">
            <w:pPr>
              <w:spacing w:after="0" w:line="240" w:lineRule="auto"/>
              <w:jc w:val="left"/>
              <w:rPr>
                <w:sz w:val="20"/>
              </w:rPr>
            </w:pPr>
          </w:p>
        </w:tc>
      </w:tr>
      <w:tr w:rsidR="00E750AD" w:rsidRPr="00644DDD" w:rsidTr="0063725A">
        <w:trPr>
          <w:trHeight w:val="255"/>
        </w:trPr>
        <w:tc>
          <w:tcPr>
            <w:tcW w:w="1030"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it-IT"/>
              </w:rPr>
            </w:pPr>
            <w:r w:rsidRPr="00644DDD">
              <w:rPr>
                <w:sz w:val="20"/>
                <w:lang w:val="it-IT"/>
              </w:rPr>
              <w:t>DIOX</w:t>
            </w:r>
          </w:p>
        </w:tc>
        <w:tc>
          <w:tcPr>
            <w:tcW w:w="1200"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it-IT"/>
              </w:rPr>
            </w:pPr>
            <w:smartTag w:uri="urn:schemas-microsoft-com:office:smarttags" w:element="metricconverter">
              <w:smartTagPr>
                <w:attr w:name="ProductID" w:val="1 A"/>
              </w:smartTagPr>
              <w:r w:rsidRPr="00644DDD">
                <w:rPr>
                  <w:sz w:val="20"/>
                  <w:lang w:val="it-IT"/>
                </w:rPr>
                <w:t>1 A</w:t>
              </w:r>
            </w:smartTag>
            <w:r w:rsidRPr="00644DDD">
              <w:rPr>
                <w:sz w:val="20"/>
                <w:lang w:val="it-IT"/>
              </w:rPr>
              <w:t xml:space="preserve"> 4 b i  </w:t>
            </w:r>
          </w:p>
        </w:tc>
        <w:tc>
          <w:tcPr>
            <w:tcW w:w="1117" w:type="dxa"/>
            <w:tcBorders>
              <w:top w:val="dotted" w:sz="4" w:space="0" w:color="808080"/>
              <w:bottom w:val="dotted" w:sz="4" w:space="0" w:color="808080"/>
            </w:tcBorders>
            <w:noWrap/>
            <w:vAlign w:val="center"/>
          </w:tcPr>
          <w:p w:rsidR="00E750AD" w:rsidRPr="00644DDD" w:rsidRDefault="00E750AD" w:rsidP="0063725A">
            <w:pPr>
              <w:spacing w:after="0" w:line="240" w:lineRule="auto"/>
              <w:ind w:firstLine="144"/>
              <w:jc w:val="left"/>
              <w:rPr>
                <w:sz w:val="20"/>
                <w:lang w:val="it-IT"/>
              </w:rPr>
            </w:pPr>
          </w:p>
        </w:tc>
        <w:tc>
          <w:tcPr>
            <w:tcW w:w="1163"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it-IT"/>
              </w:rPr>
            </w:pPr>
            <w:smartTag w:uri="urn:schemas-microsoft-com:office:smarttags" w:element="metricconverter">
              <w:smartTagPr>
                <w:attr w:name="ProductID" w:val="1 A"/>
              </w:smartTagPr>
              <w:r w:rsidRPr="00644DDD">
                <w:rPr>
                  <w:sz w:val="20"/>
                  <w:lang w:val="it-IT"/>
                </w:rPr>
                <w:t>1 A</w:t>
              </w:r>
            </w:smartTag>
            <w:r w:rsidRPr="00644DDD">
              <w:rPr>
                <w:sz w:val="20"/>
                <w:lang w:val="it-IT"/>
              </w:rPr>
              <w:t xml:space="preserve"> </w:t>
            </w:r>
            <w:smartTag w:uri="urn:schemas-microsoft-com:office:smarttags" w:element="metricconverter">
              <w:smartTagPr>
                <w:attr w:name="ProductID" w:val="4 a"/>
              </w:smartTagPr>
              <w:r w:rsidRPr="00644DDD">
                <w:rPr>
                  <w:sz w:val="20"/>
                  <w:lang w:val="it-IT"/>
                </w:rPr>
                <w:t>4 a</w:t>
              </w:r>
            </w:smartTag>
            <w:r w:rsidRPr="00644DDD">
              <w:rPr>
                <w:sz w:val="20"/>
                <w:lang w:val="it-IT"/>
              </w:rPr>
              <w:t xml:space="preserve"> i</w:t>
            </w:r>
          </w:p>
        </w:tc>
        <w:tc>
          <w:tcPr>
            <w:tcW w:w="1080" w:type="dxa"/>
            <w:tcBorders>
              <w:top w:val="dotted" w:sz="4" w:space="0" w:color="808080"/>
              <w:bottom w:val="dotted" w:sz="4" w:space="0" w:color="808080"/>
            </w:tcBorders>
            <w:noWrap/>
            <w:vAlign w:val="center"/>
          </w:tcPr>
          <w:p w:rsidR="00E750AD" w:rsidRPr="00644DDD" w:rsidRDefault="00E750AD" w:rsidP="0063725A">
            <w:pPr>
              <w:spacing w:after="0" w:line="240" w:lineRule="auto"/>
              <w:ind w:firstLine="144"/>
              <w:jc w:val="left"/>
              <w:rPr>
                <w:sz w:val="20"/>
                <w:lang w:val="it-IT"/>
              </w:rPr>
            </w:pPr>
            <w:smartTag w:uri="urn:schemas-microsoft-com:office:smarttags" w:element="metricconverter">
              <w:smartTagPr>
                <w:attr w:name="ProductID" w:val="1 A"/>
              </w:smartTagPr>
              <w:r w:rsidRPr="00644DDD">
                <w:rPr>
                  <w:sz w:val="20"/>
                  <w:lang w:val="en-US"/>
                </w:rPr>
                <w:t>1 A</w:t>
              </w:r>
            </w:smartTag>
            <w:r w:rsidRPr="00644DDD">
              <w:rPr>
                <w:sz w:val="20"/>
                <w:lang w:val="en-US"/>
              </w:rPr>
              <w:t xml:space="preserve"> 4 b i</w:t>
            </w:r>
          </w:p>
        </w:tc>
        <w:tc>
          <w:tcPr>
            <w:tcW w:w="1200" w:type="dxa"/>
            <w:tcBorders>
              <w:top w:val="dotted" w:sz="4" w:space="0" w:color="808080"/>
              <w:bottom w:val="dotted" w:sz="4" w:space="0" w:color="808080"/>
            </w:tcBorders>
            <w:noWrap/>
            <w:vAlign w:val="center"/>
          </w:tcPr>
          <w:p w:rsidR="00E750AD" w:rsidRPr="00644DDD" w:rsidRDefault="00E750AD" w:rsidP="006D3F97">
            <w:pPr>
              <w:spacing w:after="0" w:line="240" w:lineRule="auto"/>
              <w:jc w:val="left"/>
              <w:rPr>
                <w:sz w:val="20"/>
              </w:rPr>
            </w:pPr>
            <w:smartTag w:uri="urn:schemas-microsoft-com:office:smarttags" w:element="metricconverter">
              <w:smartTagPr>
                <w:attr w:name="ProductID" w:val="1 A"/>
              </w:smartTagPr>
              <w:r w:rsidRPr="00644DDD">
                <w:rPr>
                  <w:sz w:val="20"/>
                  <w:lang w:val="it-IT"/>
                </w:rPr>
                <w:t>1 A</w:t>
              </w:r>
            </w:smartTag>
            <w:r w:rsidRPr="00644DDD">
              <w:rPr>
                <w:sz w:val="20"/>
                <w:lang w:val="it-IT"/>
              </w:rPr>
              <w:t xml:space="preserve"> 4 b i</w:t>
            </w:r>
          </w:p>
        </w:tc>
        <w:tc>
          <w:tcPr>
            <w:tcW w:w="1178" w:type="dxa"/>
            <w:tcBorders>
              <w:top w:val="dotted" w:sz="4" w:space="0" w:color="808080"/>
              <w:bottom w:val="dotted" w:sz="4" w:space="0" w:color="808080"/>
            </w:tcBorders>
            <w:noWrap/>
            <w:vAlign w:val="center"/>
          </w:tcPr>
          <w:p w:rsidR="00E750AD" w:rsidRPr="00644DDD" w:rsidRDefault="00E750AD" w:rsidP="006D3F97">
            <w:pPr>
              <w:spacing w:after="0" w:line="240" w:lineRule="auto"/>
              <w:jc w:val="left"/>
              <w:rPr>
                <w:sz w:val="20"/>
              </w:rPr>
            </w:pPr>
            <w:smartTag w:uri="urn:schemas-microsoft-com:office:smarttags" w:element="metricconverter">
              <w:smartTagPr>
                <w:attr w:name="ProductID" w:val="1 A"/>
              </w:smartTagPr>
              <w:r w:rsidRPr="00644DDD">
                <w:rPr>
                  <w:sz w:val="20"/>
                  <w:lang w:val="it-IT"/>
                </w:rPr>
                <w:t>1 A</w:t>
              </w:r>
            </w:smartTag>
            <w:r w:rsidRPr="00644DDD">
              <w:rPr>
                <w:sz w:val="20"/>
                <w:lang w:val="it-IT"/>
              </w:rPr>
              <w:t xml:space="preserve"> </w:t>
            </w:r>
            <w:smartTag w:uri="urn:schemas-microsoft-com:office:smarttags" w:element="metricconverter">
              <w:smartTagPr>
                <w:attr w:name="ProductID" w:val="4 a"/>
              </w:smartTagPr>
              <w:r w:rsidRPr="00644DDD">
                <w:rPr>
                  <w:sz w:val="20"/>
                  <w:lang w:val="it-IT"/>
                </w:rPr>
                <w:t>4 a</w:t>
              </w:r>
            </w:smartTag>
            <w:r w:rsidRPr="00644DDD">
              <w:rPr>
                <w:sz w:val="20"/>
                <w:lang w:val="it-IT"/>
              </w:rPr>
              <w:t xml:space="preserve"> i</w:t>
            </w:r>
          </w:p>
        </w:tc>
        <w:tc>
          <w:tcPr>
            <w:tcW w:w="1174" w:type="dxa"/>
            <w:tcBorders>
              <w:top w:val="dotted" w:sz="4" w:space="0" w:color="808080"/>
              <w:bottom w:val="dotted" w:sz="4" w:space="0" w:color="808080"/>
            </w:tcBorders>
            <w:vAlign w:val="center"/>
          </w:tcPr>
          <w:p w:rsidR="00E750AD" w:rsidRPr="00644DDD" w:rsidRDefault="00E750AD" w:rsidP="006D3F97">
            <w:pPr>
              <w:spacing w:after="0" w:line="240" w:lineRule="auto"/>
              <w:jc w:val="left"/>
              <w:rPr>
                <w:sz w:val="20"/>
              </w:rPr>
            </w:pPr>
          </w:p>
        </w:tc>
      </w:tr>
      <w:tr w:rsidR="00E750AD" w:rsidRPr="00644DDD" w:rsidTr="000013EC">
        <w:trPr>
          <w:trHeight w:val="255"/>
        </w:trPr>
        <w:tc>
          <w:tcPr>
            <w:tcW w:w="1030"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it-IT"/>
              </w:rPr>
            </w:pPr>
            <w:r w:rsidRPr="00644DDD">
              <w:rPr>
                <w:sz w:val="20"/>
                <w:lang w:val="it-IT"/>
              </w:rPr>
              <w:t>HCB</w:t>
            </w:r>
          </w:p>
        </w:tc>
        <w:tc>
          <w:tcPr>
            <w:tcW w:w="1200" w:type="dxa"/>
            <w:tcBorders>
              <w:top w:val="dotted" w:sz="4" w:space="0" w:color="808080"/>
              <w:bottom w:val="dotted" w:sz="4" w:space="0" w:color="808080"/>
            </w:tcBorders>
            <w:noWrap/>
            <w:vAlign w:val="center"/>
          </w:tcPr>
          <w:p w:rsidR="00E750AD" w:rsidRPr="00644DDD" w:rsidRDefault="00E750AD" w:rsidP="004B4104">
            <w:pPr>
              <w:spacing w:after="0" w:line="240" w:lineRule="auto"/>
              <w:jc w:val="left"/>
              <w:rPr>
                <w:sz w:val="20"/>
                <w:lang w:val="it-IT"/>
              </w:rPr>
            </w:pPr>
            <w:smartTag w:uri="urn:schemas-microsoft-com:office:smarttags" w:element="metricconverter">
              <w:smartTagPr>
                <w:attr w:name="ProductID" w:val="1 A"/>
              </w:smartTagPr>
              <w:r w:rsidRPr="00644DDD">
                <w:rPr>
                  <w:sz w:val="20"/>
                </w:rPr>
                <w:t>1 A</w:t>
              </w:r>
            </w:smartTag>
            <w:r w:rsidRPr="00644DDD">
              <w:rPr>
                <w:sz w:val="20"/>
              </w:rPr>
              <w:t xml:space="preserve"> 4 </w:t>
            </w:r>
            <w:r w:rsidR="004B4104">
              <w:rPr>
                <w:sz w:val="20"/>
              </w:rPr>
              <w:t>b</w:t>
            </w:r>
            <w:r w:rsidRPr="00644DDD">
              <w:rPr>
                <w:sz w:val="20"/>
              </w:rPr>
              <w:t xml:space="preserve"> i</w:t>
            </w:r>
          </w:p>
        </w:tc>
        <w:tc>
          <w:tcPr>
            <w:tcW w:w="1117" w:type="dxa"/>
            <w:tcBorders>
              <w:top w:val="dotted" w:sz="4" w:space="0" w:color="808080"/>
              <w:bottom w:val="dotted" w:sz="4" w:space="0" w:color="808080"/>
            </w:tcBorders>
            <w:noWrap/>
            <w:vAlign w:val="center"/>
          </w:tcPr>
          <w:p w:rsidR="00E750AD" w:rsidRPr="00644DDD" w:rsidRDefault="00E750AD" w:rsidP="0063725A">
            <w:pPr>
              <w:spacing w:after="0" w:line="240" w:lineRule="auto"/>
              <w:ind w:firstLine="144"/>
              <w:jc w:val="left"/>
              <w:rPr>
                <w:sz w:val="20"/>
                <w:lang w:val="it-IT"/>
              </w:rPr>
            </w:pPr>
          </w:p>
        </w:tc>
        <w:tc>
          <w:tcPr>
            <w:tcW w:w="1163"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lang w:val="it-IT"/>
              </w:rPr>
            </w:pPr>
          </w:p>
        </w:tc>
        <w:tc>
          <w:tcPr>
            <w:tcW w:w="1080" w:type="dxa"/>
            <w:tcBorders>
              <w:top w:val="dotted" w:sz="4" w:space="0" w:color="808080"/>
              <w:bottom w:val="dotted" w:sz="4" w:space="0" w:color="808080"/>
            </w:tcBorders>
            <w:noWrap/>
            <w:vAlign w:val="center"/>
          </w:tcPr>
          <w:p w:rsidR="00E750AD" w:rsidRPr="00644DDD" w:rsidRDefault="00E750AD" w:rsidP="0063725A">
            <w:pPr>
              <w:spacing w:after="0" w:line="240" w:lineRule="auto"/>
              <w:ind w:firstLine="144"/>
              <w:jc w:val="left"/>
              <w:rPr>
                <w:sz w:val="20"/>
                <w:lang w:val="it-IT"/>
              </w:rPr>
            </w:pPr>
          </w:p>
        </w:tc>
        <w:tc>
          <w:tcPr>
            <w:tcW w:w="1200" w:type="dxa"/>
            <w:tcBorders>
              <w:top w:val="dotted" w:sz="4" w:space="0" w:color="808080"/>
              <w:bottom w:val="dotted" w:sz="4" w:space="0" w:color="808080"/>
            </w:tcBorders>
            <w:noWrap/>
            <w:vAlign w:val="center"/>
          </w:tcPr>
          <w:p w:rsidR="00E750AD" w:rsidRPr="00644DDD" w:rsidRDefault="00E750AD" w:rsidP="0063725A">
            <w:pPr>
              <w:spacing w:after="0" w:line="240" w:lineRule="auto"/>
              <w:jc w:val="left"/>
              <w:rPr>
                <w:sz w:val="20"/>
              </w:rPr>
            </w:pPr>
          </w:p>
        </w:tc>
        <w:tc>
          <w:tcPr>
            <w:tcW w:w="1178" w:type="dxa"/>
            <w:tcBorders>
              <w:top w:val="dotted" w:sz="4" w:space="0" w:color="808080"/>
              <w:bottom w:val="dotted" w:sz="4" w:space="0" w:color="808080"/>
            </w:tcBorders>
            <w:noWrap/>
            <w:vAlign w:val="center"/>
          </w:tcPr>
          <w:p w:rsidR="00E750AD" w:rsidRDefault="00E750AD" w:rsidP="0063725A">
            <w:pPr>
              <w:spacing w:after="0" w:line="240" w:lineRule="auto"/>
              <w:jc w:val="left"/>
              <w:rPr>
                <w:sz w:val="20"/>
              </w:rPr>
            </w:pPr>
          </w:p>
        </w:tc>
        <w:tc>
          <w:tcPr>
            <w:tcW w:w="1174" w:type="dxa"/>
            <w:tcBorders>
              <w:top w:val="dotted" w:sz="4" w:space="0" w:color="808080"/>
              <w:bottom w:val="dotted" w:sz="4" w:space="0" w:color="808080"/>
            </w:tcBorders>
            <w:vAlign w:val="center"/>
          </w:tcPr>
          <w:p w:rsidR="00E750AD" w:rsidRDefault="00E750AD" w:rsidP="0063725A">
            <w:pPr>
              <w:spacing w:after="0" w:line="240" w:lineRule="auto"/>
              <w:jc w:val="left"/>
              <w:rPr>
                <w:sz w:val="20"/>
              </w:rPr>
            </w:pPr>
          </w:p>
        </w:tc>
      </w:tr>
      <w:tr w:rsidR="00E750AD" w:rsidRPr="00644DDD" w:rsidTr="0063725A">
        <w:trPr>
          <w:trHeight w:val="255"/>
        </w:trPr>
        <w:tc>
          <w:tcPr>
            <w:tcW w:w="1030" w:type="dxa"/>
            <w:tcBorders>
              <w:top w:val="dotted" w:sz="4" w:space="0" w:color="808080"/>
              <w:bottom w:val="double" w:sz="4" w:space="0" w:color="808080"/>
            </w:tcBorders>
            <w:noWrap/>
            <w:vAlign w:val="center"/>
          </w:tcPr>
          <w:p w:rsidR="00E750AD" w:rsidRPr="00644DDD" w:rsidRDefault="00E750AD" w:rsidP="0063725A">
            <w:pPr>
              <w:spacing w:after="0" w:line="240" w:lineRule="auto"/>
              <w:jc w:val="left"/>
              <w:rPr>
                <w:sz w:val="20"/>
                <w:lang w:val="it-IT"/>
              </w:rPr>
            </w:pPr>
            <w:r>
              <w:rPr>
                <w:sz w:val="20"/>
                <w:lang w:val="it-IT"/>
              </w:rPr>
              <w:t>PCB</w:t>
            </w:r>
          </w:p>
        </w:tc>
        <w:tc>
          <w:tcPr>
            <w:tcW w:w="1200" w:type="dxa"/>
            <w:tcBorders>
              <w:top w:val="dotted" w:sz="4" w:space="0" w:color="808080"/>
              <w:bottom w:val="double" w:sz="4" w:space="0" w:color="808080"/>
            </w:tcBorders>
            <w:noWrap/>
            <w:vAlign w:val="center"/>
          </w:tcPr>
          <w:p w:rsidR="00E750AD" w:rsidRPr="00644DDD" w:rsidRDefault="00E750AD" w:rsidP="0063725A">
            <w:pPr>
              <w:spacing w:after="0" w:line="240" w:lineRule="auto"/>
              <w:jc w:val="left"/>
              <w:rPr>
                <w:sz w:val="20"/>
              </w:rPr>
            </w:pPr>
          </w:p>
        </w:tc>
        <w:tc>
          <w:tcPr>
            <w:tcW w:w="1117" w:type="dxa"/>
            <w:tcBorders>
              <w:top w:val="dotted" w:sz="4" w:space="0" w:color="808080"/>
              <w:bottom w:val="double" w:sz="4" w:space="0" w:color="808080"/>
            </w:tcBorders>
            <w:noWrap/>
            <w:vAlign w:val="center"/>
          </w:tcPr>
          <w:p w:rsidR="00E750AD" w:rsidRPr="00644DDD" w:rsidRDefault="00E750AD" w:rsidP="0063725A">
            <w:pPr>
              <w:spacing w:after="0" w:line="240" w:lineRule="auto"/>
              <w:ind w:firstLine="144"/>
              <w:jc w:val="left"/>
              <w:rPr>
                <w:sz w:val="20"/>
                <w:lang w:val="it-IT"/>
              </w:rPr>
            </w:pPr>
          </w:p>
        </w:tc>
        <w:tc>
          <w:tcPr>
            <w:tcW w:w="1163" w:type="dxa"/>
            <w:tcBorders>
              <w:top w:val="dotted" w:sz="4" w:space="0" w:color="808080"/>
              <w:bottom w:val="double" w:sz="4" w:space="0" w:color="808080"/>
            </w:tcBorders>
            <w:noWrap/>
            <w:vAlign w:val="center"/>
          </w:tcPr>
          <w:p w:rsidR="00E750AD" w:rsidRPr="00644DDD" w:rsidRDefault="00E750AD" w:rsidP="0063725A">
            <w:pPr>
              <w:spacing w:after="0" w:line="240" w:lineRule="auto"/>
              <w:jc w:val="left"/>
              <w:rPr>
                <w:sz w:val="20"/>
                <w:lang w:val="it-IT"/>
              </w:rPr>
            </w:pPr>
          </w:p>
        </w:tc>
        <w:tc>
          <w:tcPr>
            <w:tcW w:w="1080" w:type="dxa"/>
            <w:tcBorders>
              <w:top w:val="dotted" w:sz="4" w:space="0" w:color="808080"/>
              <w:bottom w:val="double" w:sz="4" w:space="0" w:color="808080"/>
            </w:tcBorders>
            <w:noWrap/>
            <w:vAlign w:val="center"/>
          </w:tcPr>
          <w:p w:rsidR="00E750AD" w:rsidRPr="00644DDD" w:rsidRDefault="00E750AD" w:rsidP="0063725A">
            <w:pPr>
              <w:spacing w:after="0" w:line="240" w:lineRule="auto"/>
              <w:ind w:firstLine="144"/>
              <w:jc w:val="left"/>
              <w:rPr>
                <w:sz w:val="20"/>
                <w:lang w:val="it-IT"/>
              </w:rPr>
            </w:pPr>
          </w:p>
        </w:tc>
        <w:tc>
          <w:tcPr>
            <w:tcW w:w="1200" w:type="dxa"/>
            <w:tcBorders>
              <w:top w:val="dotted" w:sz="4" w:space="0" w:color="808080"/>
              <w:bottom w:val="double" w:sz="4" w:space="0" w:color="808080"/>
            </w:tcBorders>
            <w:noWrap/>
            <w:vAlign w:val="center"/>
          </w:tcPr>
          <w:p w:rsidR="00E750AD" w:rsidRPr="00644DDD" w:rsidRDefault="00E750AD" w:rsidP="004B4104">
            <w:pPr>
              <w:spacing w:after="0" w:line="240" w:lineRule="auto"/>
              <w:jc w:val="left"/>
              <w:rPr>
                <w:sz w:val="20"/>
              </w:rPr>
            </w:pPr>
            <w:smartTag w:uri="urn:schemas-microsoft-com:office:smarttags" w:element="metricconverter">
              <w:smartTagPr>
                <w:attr w:name="ProductID" w:val="1 A"/>
              </w:smartTagPr>
              <w:r w:rsidRPr="00644DDD">
                <w:rPr>
                  <w:sz w:val="20"/>
                </w:rPr>
                <w:t>1 A</w:t>
              </w:r>
            </w:smartTag>
            <w:r w:rsidRPr="00644DDD">
              <w:rPr>
                <w:sz w:val="20"/>
              </w:rPr>
              <w:t xml:space="preserve"> 4 </w:t>
            </w:r>
            <w:r w:rsidR="004B4104">
              <w:rPr>
                <w:sz w:val="20"/>
              </w:rPr>
              <w:t>a</w:t>
            </w:r>
            <w:r w:rsidRPr="00644DDD">
              <w:rPr>
                <w:sz w:val="20"/>
              </w:rPr>
              <w:t xml:space="preserve"> i</w:t>
            </w:r>
          </w:p>
        </w:tc>
        <w:tc>
          <w:tcPr>
            <w:tcW w:w="1178" w:type="dxa"/>
            <w:tcBorders>
              <w:top w:val="dotted" w:sz="4" w:space="0" w:color="808080"/>
              <w:bottom w:val="double" w:sz="4" w:space="0" w:color="808080"/>
            </w:tcBorders>
            <w:noWrap/>
            <w:vAlign w:val="center"/>
          </w:tcPr>
          <w:p w:rsidR="00E750AD" w:rsidRDefault="00E750AD" w:rsidP="0063725A">
            <w:pPr>
              <w:spacing w:after="0" w:line="240" w:lineRule="auto"/>
              <w:jc w:val="left"/>
              <w:rPr>
                <w:sz w:val="20"/>
              </w:rPr>
            </w:pPr>
          </w:p>
        </w:tc>
        <w:tc>
          <w:tcPr>
            <w:tcW w:w="1174" w:type="dxa"/>
            <w:tcBorders>
              <w:top w:val="dotted" w:sz="4" w:space="0" w:color="808080"/>
              <w:bottom w:val="double" w:sz="4" w:space="0" w:color="808080"/>
            </w:tcBorders>
            <w:vAlign w:val="center"/>
          </w:tcPr>
          <w:p w:rsidR="00E750AD" w:rsidRDefault="00E750AD" w:rsidP="0063725A">
            <w:pPr>
              <w:spacing w:after="0" w:line="240" w:lineRule="auto"/>
              <w:jc w:val="left"/>
              <w:rPr>
                <w:sz w:val="20"/>
              </w:rPr>
            </w:pPr>
          </w:p>
        </w:tc>
      </w:tr>
    </w:tbl>
    <w:p w:rsidR="00242A49" w:rsidRPr="007D07C4" w:rsidRDefault="00242A49" w:rsidP="00242A49">
      <w:pPr>
        <w:spacing w:line="240" w:lineRule="auto"/>
        <w:rPr>
          <w:rStyle w:val="Numeropagina"/>
          <w:sz w:val="22"/>
        </w:rPr>
      </w:pPr>
    </w:p>
    <w:p w:rsidR="00242A49" w:rsidRPr="007E7701" w:rsidRDefault="00242A49" w:rsidP="00242A49">
      <w:pPr>
        <w:pStyle w:val="Titolo3"/>
      </w:pPr>
      <w:bookmarkStart w:id="147" w:name="_Toc322506732"/>
      <w:bookmarkStart w:id="148" w:name="_Toc353355241"/>
      <w:bookmarkStart w:id="149" w:name="_Toc445660612"/>
      <w:r w:rsidRPr="007E7701">
        <w:t>Activity data</w:t>
      </w:r>
      <w:bookmarkEnd w:id="147"/>
      <w:bookmarkEnd w:id="148"/>
      <w:bookmarkEnd w:id="149"/>
      <w:r w:rsidRPr="007E7701">
        <w:t xml:space="preserve"> </w:t>
      </w:r>
    </w:p>
    <w:p w:rsidR="00242A49" w:rsidRPr="007D07C4" w:rsidRDefault="00242A49" w:rsidP="00242A49">
      <w:pPr>
        <w:spacing w:line="240" w:lineRule="auto"/>
        <w:ind w:firstLine="284"/>
        <w:rPr>
          <w:rStyle w:val="Numeropagina"/>
          <w:sz w:val="22"/>
        </w:rPr>
      </w:pPr>
      <w:r w:rsidRPr="007D07C4">
        <w:rPr>
          <w:rStyle w:val="Numeropagina"/>
          <w:sz w:val="22"/>
        </w:rPr>
        <w:t xml:space="preserve">The Commercial / Institutional emissions arise from the energy used in the institutional, service and commercial buildings, mainly for heating. Additionally, this category includes all emissions due to wastes used in electricity generation. In the residential sector the emissions arise from the energy used in residential buildings, mainly for heating and the sector includes emission from household and gardening machinery. The Agriculture/ Forestry/ Fishing sector includes all emissions due to the fuel use in agriculture, mainly to produce mechanical energy, the fuel use in fishing and for machinery used in the forestry sector. Emissions from military aircraft and naval vessels are reported under 1A.5.b </w:t>
      </w:r>
      <w:smartTag w:uri="urn:schemas-microsoft-com:office:smarttags" w:element="place">
        <w:smartTag w:uri="urn:schemas-microsoft-com:office:smarttags" w:element="City">
          <w:r w:rsidRPr="007D07C4">
            <w:rPr>
              <w:rStyle w:val="Numeropagina"/>
              <w:sz w:val="22"/>
            </w:rPr>
            <w:t>Mobile</w:t>
          </w:r>
        </w:smartTag>
      </w:smartTag>
      <w:r w:rsidRPr="007D07C4">
        <w:rPr>
          <w:rStyle w:val="Numeropagina"/>
          <w:sz w:val="22"/>
        </w:rPr>
        <w:t xml:space="preserve">. </w:t>
      </w:r>
    </w:p>
    <w:p w:rsidR="00242A49" w:rsidRPr="007D07C4" w:rsidRDefault="00242A49" w:rsidP="00242A49">
      <w:pPr>
        <w:spacing w:line="240" w:lineRule="auto"/>
        <w:ind w:firstLine="284"/>
        <w:rPr>
          <w:rStyle w:val="Numeropagina"/>
          <w:sz w:val="22"/>
        </w:rPr>
      </w:pPr>
      <w:r w:rsidRPr="007D07C4">
        <w:rPr>
          <w:rStyle w:val="Numeropagina"/>
          <w:sz w:val="22"/>
        </w:rPr>
        <w:lastRenderedPageBreak/>
        <w:t>The estimation procedure follows that of the basic combustion data sheet. Emissions are estimated from the energy consumption data that are reported in the national energy balance (MSE, several years</w:t>
      </w:r>
      <w:r w:rsidR="002A024E">
        <w:rPr>
          <w:rStyle w:val="Numeropagina"/>
          <w:sz w:val="22"/>
        </w:rPr>
        <w:t xml:space="preserve"> (a)</w:t>
      </w:r>
      <w:r w:rsidRPr="007D07C4">
        <w:rPr>
          <w:rStyle w:val="Numeropagina"/>
          <w:sz w:val="22"/>
        </w:rPr>
        <w:t xml:space="preserve">). The national energy balance does separate energy consumption between civil and agriculture-fishing, but it does not distinguish between Commercial – Institutional and Residential. </w:t>
      </w:r>
    </w:p>
    <w:p w:rsidR="00242A49" w:rsidRPr="007D07C4" w:rsidRDefault="00242A49" w:rsidP="00242A49">
      <w:pPr>
        <w:spacing w:line="240" w:lineRule="auto"/>
        <w:ind w:firstLine="284"/>
        <w:rPr>
          <w:rStyle w:val="Numeropagina"/>
          <w:sz w:val="22"/>
        </w:rPr>
      </w:pPr>
      <w:r w:rsidRPr="007D07C4">
        <w:rPr>
          <w:rStyle w:val="Numeropagina"/>
          <w:sz w:val="22"/>
        </w:rPr>
        <w:t>The total consumption of each fuel is therefore subdivided between commercial and residential on the basis of the percentage figures estimated by ENEA and reported in its annual energy report (ENEA, several years).</w:t>
      </w:r>
    </w:p>
    <w:p w:rsidR="00242A49" w:rsidRPr="007D07C4" w:rsidRDefault="00242A49" w:rsidP="00242A49">
      <w:pPr>
        <w:spacing w:line="240" w:lineRule="auto"/>
        <w:ind w:firstLine="284"/>
        <w:rPr>
          <w:rStyle w:val="Numeropagina"/>
          <w:sz w:val="22"/>
        </w:rPr>
      </w:pPr>
      <w:r w:rsidRPr="007D07C4">
        <w:rPr>
          <w:rStyle w:val="Numeropagina"/>
          <w:sz w:val="22"/>
        </w:rPr>
        <w:t xml:space="preserve">Emissions from 1.A.4.b Residential and 1.A.4.c Agriculture/Forestry/Fishing are disaggregated into those arising from stationary combustion and those from off-road vehicles and other machinery. </w:t>
      </w:r>
    </w:p>
    <w:p w:rsidR="00242A49" w:rsidRPr="007D07C4" w:rsidRDefault="00242A49" w:rsidP="00242A49">
      <w:pPr>
        <w:spacing w:line="240" w:lineRule="auto"/>
        <w:ind w:firstLine="284"/>
        <w:rPr>
          <w:rStyle w:val="Numeropagina"/>
          <w:sz w:val="22"/>
        </w:rPr>
      </w:pPr>
      <w:r w:rsidRPr="007D07C4">
        <w:rPr>
          <w:rStyle w:val="Numeropagina"/>
          <w:sz w:val="22"/>
        </w:rPr>
        <w:t>The time series of fuel consumption for the civil sector are reported in Table 3.</w:t>
      </w:r>
      <w:r w:rsidR="00260679">
        <w:rPr>
          <w:rStyle w:val="Numeropagina"/>
          <w:sz w:val="22"/>
        </w:rPr>
        <w:t>30</w:t>
      </w:r>
      <w:r w:rsidRPr="007D07C4">
        <w:rPr>
          <w:rStyle w:val="Numeropagina"/>
          <w:sz w:val="22"/>
        </w:rPr>
        <w:t>.</w:t>
      </w:r>
    </w:p>
    <w:p w:rsidR="00242A49" w:rsidRDefault="00242A49" w:rsidP="00242A49">
      <w:pPr>
        <w:autoSpaceDE w:val="0"/>
        <w:autoSpaceDN w:val="0"/>
        <w:adjustRightInd w:val="0"/>
        <w:spacing w:line="240" w:lineRule="auto"/>
        <w:rPr>
          <w:rStyle w:val="Legenda"/>
        </w:rPr>
      </w:pPr>
    </w:p>
    <w:p w:rsidR="00242A49" w:rsidRPr="001E0AFB" w:rsidRDefault="00242A49" w:rsidP="00242A49">
      <w:pPr>
        <w:autoSpaceDE w:val="0"/>
        <w:autoSpaceDN w:val="0"/>
        <w:adjustRightInd w:val="0"/>
        <w:spacing w:line="240" w:lineRule="auto"/>
        <w:rPr>
          <w:rStyle w:val="Legenda"/>
          <w:b w:val="0"/>
          <w:i/>
        </w:rPr>
      </w:pPr>
      <w:r w:rsidRPr="001E0AFB">
        <w:rPr>
          <w:rStyle w:val="Legenda"/>
        </w:rPr>
        <w:t>Table 3.</w:t>
      </w:r>
      <w:r w:rsidR="00260679">
        <w:rPr>
          <w:rStyle w:val="Legenda"/>
        </w:rPr>
        <w:t>30</w:t>
      </w:r>
      <w:r w:rsidRPr="001E0AFB">
        <w:rPr>
          <w:rStyle w:val="Legenda"/>
        </w:rPr>
        <w:t xml:space="preserve"> </w:t>
      </w:r>
      <w:r w:rsidRPr="001E0AFB">
        <w:rPr>
          <w:rStyle w:val="Legenda"/>
          <w:b w:val="0"/>
          <w:i/>
        </w:rPr>
        <w:t>Time series of fuel consumption for the civil sector</w:t>
      </w:r>
    </w:p>
    <w:tbl>
      <w:tblPr>
        <w:tblW w:w="5165" w:type="pct"/>
        <w:jc w:val="center"/>
        <w:tblBorders>
          <w:top w:val="double" w:sz="4" w:space="0" w:color="808080"/>
          <w:bottom w:val="double" w:sz="4" w:space="0" w:color="808080"/>
        </w:tblBorders>
        <w:tblCellMar>
          <w:left w:w="0" w:type="dxa"/>
          <w:right w:w="0" w:type="dxa"/>
        </w:tblCellMar>
        <w:tblLook w:val="0000"/>
      </w:tblPr>
      <w:tblGrid>
        <w:gridCol w:w="977"/>
        <w:gridCol w:w="987"/>
        <w:gridCol w:w="453"/>
        <w:gridCol w:w="169"/>
        <w:gridCol w:w="677"/>
        <w:gridCol w:w="629"/>
        <w:gridCol w:w="878"/>
        <w:gridCol w:w="902"/>
        <w:gridCol w:w="908"/>
        <w:gridCol w:w="914"/>
        <w:gridCol w:w="832"/>
        <w:gridCol w:w="890"/>
        <w:gridCol w:w="741"/>
      </w:tblGrid>
      <w:tr w:rsidR="00482C71" w:rsidRPr="001E0AFB" w:rsidTr="00482C71">
        <w:trPr>
          <w:trHeight w:val="313"/>
          <w:tblHeader/>
          <w:jc w:val="center"/>
        </w:trPr>
        <w:tc>
          <w:tcPr>
            <w:tcW w:w="1212" w:type="pct"/>
            <w:gridSpan w:val="3"/>
            <w:tcBorders>
              <w:top w:val="double" w:sz="4" w:space="0" w:color="808080"/>
              <w:bottom w:val="nil"/>
            </w:tcBorders>
            <w:vAlign w:val="center"/>
          </w:tcPr>
          <w:p w:rsidR="00482C71" w:rsidRPr="001E0AFB" w:rsidRDefault="00482C71" w:rsidP="0063725A">
            <w:pPr>
              <w:spacing w:after="0" w:line="240" w:lineRule="auto"/>
              <w:rPr>
                <w:b/>
                <w:sz w:val="20"/>
              </w:rPr>
            </w:pPr>
          </w:p>
        </w:tc>
        <w:tc>
          <w:tcPr>
            <w:tcW w:w="425" w:type="pct"/>
            <w:gridSpan w:val="2"/>
            <w:tcBorders>
              <w:top w:val="double" w:sz="4" w:space="0" w:color="808080"/>
              <w:bottom w:val="nil"/>
            </w:tcBorders>
            <w:vAlign w:val="bottom"/>
          </w:tcPr>
          <w:p w:rsidR="00482C71" w:rsidRPr="001E0AFB" w:rsidRDefault="00482C71" w:rsidP="008971EC">
            <w:pPr>
              <w:spacing w:after="0" w:line="240" w:lineRule="auto"/>
              <w:jc w:val="center"/>
              <w:rPr>
                <w:b/>
                <w:sz w:val="20"/>
              </w:rPr>
            </w:pPr>
            <w:r w:rsidRPr="001E0AFB">
              <w:rPr>
                <w:b/>
                <w:sz w:val="20"/>
              </w:rPr>
              <w:t>1990</w:t>
            </w:r>
          </w:p>
        </w:tc>
        <w:tc>
          <w:tcPr>
            <w:tcW w:w="316" w:type="pct"/>
            <w:tcBorders>
              <w:top w:val="double" w:sz="4" w:space="0" w:color="808080"/>
              <w:bottom w:val="nil"/>
            </w:tcBorders>
            <w:vAlign w:val="bottom"/>
          </w:tcPr>
          <w:p w:rsidR="00482C71" w:rsidRPr="001E0AFB" w:rsidRDefault="00482C71" w:rsidP="008971EC">
            <w:pPr>
              <w:spacing w:after="0" w:line="240" w:lineRule="auto"/>
              <w:jc w:val="center"/>
              <w:rPr>
                <w:b/>
                <w:sz w:val="20"/>
              </w:rPr>
            </w:pPr>
            <w:r w:rsidRPr="001E0AFB">
              <w:rPr>
                <w:b/>
                <w:sz w:val="20"/>
              </w:rPr>
              <w:t>1995</w:t>
            </w:r>
          </w:p>
        </w:tc>
        <w:tc>
          <w:tcPr>
            <w:tcW w:w="441" w:type="pct"/>
            <w:tcBorders>
              <w:top w:val="double" w:sz="4" w:space="0" w:color="808080"/>
              <w:bottom w:val="nil"/>
            </w:tcBorders>
            <w:vAlign w:val="bottom"/>
          </w:tcPr>
          <w:p w:rsidR="00482C71" w:rsidRPr="001E0AFB" w:rsidRDefault="00482C71" w:rsidP="008971EC">
            <w:pPr>
              <w:spacing w:after="0" w:line="240" w:lineRule="auto"/>
              <w:jc w:val="center"/>
              <w:rPr>
                <w:b/>
                <w:sz w:val="20"/>
              </w:rPr>
            </w:pPr>
            <w:r w:rsidRPr="001E0AFB">
              <w:rPr>
                <w:b/>
                <w:sz w:val="20"/>
              </w:rPr>
              <w:t>2000</w:t>
            </w:r>
          </w:p>
        </w:tc>
        <w:tc>
          <w:tcPr>
            <w:tcW w:w="453" w:type="pct"/>
            <w:tcBorders>
              <w:top w:val="double" w:sz="4" w:space="0" w:color="808080"/>
              <w:bottom w:val="nil"/>
            </w:tcBorders>
            <w:vAlign w:val="bottom"/>
          </w:tcPr>
          <w:p w:rsidR="00482C71" w:rsidRPr="001E0AFB" w:rsidRDefault="00482C71" w:rsidP="008971EC">
            <w:pPr>
              <w:spacing w:after="0" w:line="240" w:lineRule="auto"/>
              <w:jc w:val="center"/>
              <w:rPr>
                <w:b/>
                <w:sz w:val="20"/>
              </w:rPr>
            </w:pPr>
            <w:r w:rsidRPr="001E0AFB">
              <w:rPr>
                <w:b/>
                <w:sz w:val="20"/>
              </w:rPr>
              <w:t>2005</w:t>
            </w:r>
          </w:p>
        </w:tc>
        <w:tc>
          <w:tcPr>
            <w:tcW w:w="456" w:type="pct"/>
            <w:tcBorders>
              <w:top w:val="double" w:sz="4" w:space="0" w:color="808080"/>
              <w:bottom w:val="nil"/>
            </w:tcBorders>
            <w:vAlign w:val="bottom"/>
          </w:tcPr>
          <w:p w:rsidR="00482C71" w:rsidRPr="001E0AFB" w:rsidRDefault="00482C71" w:rsidP="008971EC">
            <w:pPr>
              <w:spacing w:after="0" w:line="240" w:lineRule="auto"/>
              <w:jc w:val="center"/>
              <w:rPr>
                <w:b/>
                <w:sz w:val="20"/>
              </w:rPr>
            </w:pPr>
            <w:r w:rsidRPr="001E0AFB">
              <w:rPr>
                <w:b/>
                <w:sz w:val="20"/>
              </w:rPr>
              <w:t>2010</w:t>
            </w:r>
          </w:p>
        </w:tc>
        <w:tc>
          <w:tcPr>
            <w:tcW w:w="459" w:type="pct"/>
            <w:tcBorders>
              <w:top w:val="double" w:sz="4" w:space="0" w:color="808080"/>
              <w:bottom w:val="nil"/>
            </w:tcBorders>
            <w:vAlign w:val="bottom"/>
          </w:tcPr>
          <w:p w:rsidR="00482C71" w:rsidRPr="001E0AFB" w:rsidRDefault="00482C71" w:rsidP="008971EC">
            <w:pPr>
              <w:spacing w:after="0" w:line="240" w:lineRule="auto"/>
              <w:jc w:val="center"/>
              <w:rPr>
                <w:b/>
                <w:sz w:val="20"/>
              </w:rPr>
            </w:pPr>
            <w:r w:rsidRPr="001E0AFB">
              <w:rPr>
                <w:b/>
                <w:sz w:val="20"/>
              </w:rPr>
              <w:t>201</w:t>
            </w:r>
            <w:r>
              <w:rPr>
                <w:b/>
                <w:sz w:val="20"/>
              </w:rPr>
              <w:t>1</w:t>
            </w:r>
          </w:p>
        </w:tc>
        <w:tc>
          <w:tcPr>
            <w:tcW w:w="418" w:type="pct"/>
            <w:tcBorders>
              <w:top w:val="double" w:sz="4" w:space="0" w:color="808080"/>
              <w:bottom w:val="nil"/>
            </w:tcBorders>
            <w:vAlign w:val="bottom"/>
          </w:tcPr>
          <w:p w:rsidR="00482C71" w:rsidRPr="001E0AFB" w:rsidRDefault="00482C71" w:rsidP="008971EC">
            <w:pPr>
              <w:spacing w:after="0" w:line="240" w:lineRule="auto"/>
              <w:jc w:val="center"/>
              <w:rPr>
                <w:b/>
                <w:sz w:val="20"/>
              </w:rPr>
            </w:pPr>
            <w:r>
              <w:rPr>
                <w:b/>
                <w:sz w:val="20"/>
              </w:rPr>
              <w:t>2012</w:t>
            </w:r>
          </w:p>
        </w:tc>
        <w:tc>
          <w:tcPr>
            <w:tcW w:w="447" w:type="pct"/>
            <w:tcBorders>
              <w:top w:val="double" w:sz="4" w:space="0" w:color="808080"/>
              <w:bottom w:val="nil"/>
            </w:tcBorders>
            <w:vAlign w:val="bottom"/>
          </w:tcPr>
          <w:p w:rsidR="00482C71" w:rsidRDefault="00482C71" w:rsidP="00482C71">
            <w:pPr>
              <w:spacing w:after="0" w:line="240" w:lineRule="auto"/>
              <w:jc w:val="center"/>
              <w:rPr>
                <w:b/>
                <w:sz w:val="20"/>
              </w:rPr>
            </w:pPr>
            <w:r>
              <w:rPr>
                <w:b/>
                <w:sz w:val="20"/>
              </w:rPr>
              <w:t>2013</w:t>
            </w:r>
          </w:p>
        </w:tc>
        <w:tc>
          <w:tcPr>
            <w:tcW w:w="372" w:type="pct"/>
            <w:tcBorders>
              <w:top w:val="double" w:sz="4" w:space="0" w:color="808080"/>
              <w:bottom w:val="nil"/>
            </w:tcBorders>
            <w:vAlign w:val="bottom"/>
          </w:tcPr>
          <w:p w:rsidR="00482C71" w:rsidRDefault="00482C71" w:rsidP="00482C71">
            <w:pPr>
              <w:spacing w:after="0" w:line="240" w:lineRule="auto"/>
              <w:jc w:val="center"/>
              <w:rPr>
                <w:b/>
                <w:sz w:val="20"/>
              </w:rPr>
            </w:pPr>
            <w:r>
              <w:rPr>
                <w:b/>
                <w:sz w:val="20"/>
              </w:rPr>
              <w:t>2014</w:t>
            </w:r>
          </w:p>
        </w:tc>
      </w:tr>
      <w:tr w:rsidR="00482C71" w:rsidRPr="001E0AFB" w:rsidTr="00482C71">
        <w:trPr>
          <w:trHeight w:val="313"/>
          <w:tblHeader/>
          <w:jc w:val="center"/>
        </w:trPr>
        <w:tc>
          <w:tcPr>
            <w:tcW w:w="490" w:type="pct"/>
            <w:tcBorders>
              <w:top w:val="nil"/>
              <w:bottom w:val="double" w:sz="4" w:space="0" w:color="808080"/>
            </w:tcBorders>
            <w:vAlign w:val="bottom"/>
          </w:tcPr>
          <w:p w:rsidR="00482C71" w:rsidRPr="001E0AFB" w:rsidRDefault="00482C71" w:rsidP="008971EC">
            <w:pPr>
              <w:widowControl/>
              <w:autoSpaceDE w:val="0"/>
              <w:autoSpaceDN w:val="0"/>
              <w:adjustRightInd w:val="0"/>
              <w:spacing w:after="0" w:line="240" w:lineRule="auto"/>
              <w:jc w:val="center"/>
              <w:rPr>
                <w:color w:val="000000"/>
                <w:sz w:val="20"/>
                <w:lang w:val="it-IT"/>
              </w:rPr>
            </w:pPr>
          </w:p>
        </w:tc>
        <w:tc>
          <w:tcPr>
            <w:tcW w:w="495" w:type="pct"/>
            <w:tcBorders>
              <w:top w:val="nil"/>
              <w:bottom w:val="double" w:sz="4" w:space="0" w:color="808080"/>
            </w:tcBorders>
            <w:vAlign w:val="bottom"/>
          </w:tcPr>
          <w:p w:rsidR="00482C71" w:rsidRPr="001E0AFB" w:rsidRDefault="00482C71" w:rsidP="008971EC">
            <w:pPr>
              <w:widowControl/>
              <w:autoSpaceDE w:val="0"/>
              <w:autoSpaceDN w:val="0"/>
              <w:adjustRightInd w:val="0"/>
              <w:spacing w:after="0" w:line="240" w:lineRule="auto"/>
              <w:jc w:val="center"/>
              <w:rPr>
                <w:color w:val="000000"/>
                <w:sz w:val="20"/>
                <w:lang w:val="it-IT"/>
              </w:rPr>
            </w:pPr>
          </w:p>
        </w:tc>
        <w:tc>
          <w:tcPr>
            <w:tcW w:w="312" w:type="pct"/>
            <w:gridSpan w:val="2"/>
            <w:tcBorders>
              <w:top w:val="nil"/>
              <w:bottom w:val="double" w:sz="4" w:space="0" w:color="808080"/>
            </w:tcBorders>
            <w:vAlign w:val="bottom"/>
          </w:tcPr>
          <w:p w:rsidR="00482C71" w:rsidRPr="001E0AFB" w:rsidRDefault="00482C71" w:rsidP="008971EC">
            <w:pPr>
              <w:widowControl/>
              <w:autoSpaceDE w:val="0"/>
              <w:autoSpaceDN w:val="0"/>
              <w:adjustRightInd w:val="0"/>
              <w:spacing w:after="0" w:line="240" w:lineRule="auto"/>
              <w:jc w:val="center"/>
              <w:rPr>
                <w:color w:val="000000"/>
                <w:sz w:val="20"/>
                <w:lang w:val="it-IT"/>
              </w:rPr>
            </w:pPr>
          </w:p>
        </w:tc>
        <w:tc>
          <w:tcPr>
            <w:tcW w:w="3702" w:type="pct"/>
            <w:gridSpan w:val="9"/>
            <w:tcBorders>
              <w:top w:val="nil"/>
              <w:bottom w:val="double" w:sz="4" w:space="0" w:color="808080"/>
            </w:tcBorders>
            <w:vAlign w:val="bottom"/>
          </w:tcPr>
          <w:p w:rsidR="00482C71" w:rsidRPr="001E0AFB" w:rsidRDefault="00482C71" w:rsidP="008971EC">
            <w:pPr>
              <w:widowControl/>
              <w:autoSpaceDE w:val="0"/>
              <w:autoSpaceDN w:val="0"/>
              <w:adjustRightInd w:val="0"/>
              <w:spacing w:after="0" w:line="240" w:lineRule="auto"/>
              <w:jc w:val="center"/>
              <w:rPr>
                <w:color w:val="000000"/>
                <w:sz w:val="20"/>
                <w:lang w:val="it-IT"/>
              </w:rPr>
            </w:pPr>
            <w:r w:rsidRPr="001E0AFB">
              <w:rPr>
                <w:color w:val="000000"/>
                <w:sz w:val="20"/>
                <w:lang w:val="it-IT"/>
              </w:rPr>
              <w:t>TJ</w:t>
            </w:r>
          </w:p>
        </w:tc>
      </w:tr>
      <w:tr w:rsidR="00482C71" w:rsidRPr="001E0AFB" w:rsidTr="00482C71">
        <w:trPr>
          <w:trHeight w:val="313"/>
          <w:jc w:val="center"/>
        </w:trPr>
        <w:tc>
          <w:tcPr>
            <w:tcW w:w="1212" w:type="pct"/>
            <w:gridSpan w:val="3"/>
            <w:tcBorders>
              <w:top w:val="double" w:sz="4" w:space="0" w:color="808080"/>
            </w:tcBorders>
            <w:vAlign w:val="center"/>
          </w:tcPr>
          <w:p w:rsidR="00482C71" w:rsidRPr="00E8626B" w:rsidRDefault="00482C71" w:rsidP="00E8626B">
            <w:pPr>
              <w:pStyle w:val="note"/>
              <w:numPr>
                <w:ilvl w:val="0"/>
                <w:numId w:val="0"/>
              </w:numPr>
              <w:jc w:val="left"/>
              <w:rPr>
                <w:lang w:val="en-US"/>
              </w:rPr>
            </w:pPr>
            <w:smartTag w:uri="urn:schemas-microsoft-com:office:smarttags" w:element="metricconverter">
              <w:smartTagPr>
                <w:attr w:name="ProductID" w:val="1 A"/>
              </w:smartTagPr>
              <w:r w:rsidRPr="00E8626B">
                <w:rPr>
                  <w:color w:val="000000"/>
                  <w:lang w:val="en-US"/>
                </w:rPr>
                <w:t>1 A</w:t>
              </w:r>
            </w:smartTag>
            <w:r w:rsidRPr="00E8626B">
              <w:rPr>
                <w:color w:val="000000"/>
                <w:lang w:val="en-US"/>
              </w:rPr>
              <w:t xml:space="preserve"> </w:t>
            </w:r>
            <w:smartTag w:uri="urn:schemas-microsoft-com:office:smarttags" w:element="metricconverter">
              <w:smartTagPr>
                <w:attr w:name="ProductID" w:val="4 a"/>
              </w:smartTagPr>
              <w:r w:rsidRPr="00E8626B">
                <w:rPr>
                  <w:color w:val="000000"/>
                  <w:lang w:val="en-US"/>
                </w:rPr>
                <w:t>4 a</w:t>
              </w:r>
            </w:smartTag>
            <w:r w:rsidRPr="00E8626B">
              <w:rPr>
                <w:color w:val="000000"/>
                <w:lang w:val="en-US"/>
              </w:rPr>
              <w:t xml:space="preserve"> i Commercial / Institutional: Stationary plants</w:t>
            </w:r>
          </w:p>
        </w:tc>
        <w:tc>
          <w:tcPr>
            <w:tcW w:w="425" w:type="pct"/>
            <w:gridSpan w:val="2"/>
            <w:tcBorders>
              <w:top w:val="double" w:sz="4" w:space="0" w:color="808080"/>
            </w:tcBorders>
            <w:vAlign w:val="center"/>
          </w:tcPr>
          <w:p w:rsidR="00482C71" w:rsidRPr="00482C71" w:rsidRDefault="00482C71" w:rsidP="00482C71">
            <w:pPr>
              <w:jc w:val="center"/>
              <w:rPr>
                <w:sz w:val="18"/>
                <w:szCs w:val="18"/>
              </w:rPr>
            </w:pPr>
            <w:r w:rsidRPr="00482C71">
              <w:rPr>
                <w:sz w:val="18"/>
                <w:szCs w:val="18"/>
              </w:rPr>
              <w:t>265,529</w:t>
            </w:r>
          </w:p>
        </w:tc>
        <w:tc>
          <w:tcPr>
            <w:tcW w:w="316" w:type="pct"/>
            <w:tcBorders>
              <w:top w:val="double" w:sz="4" w:space="0" w:color="808080"/>
            </w:tcBorders>
            <w:vAlign w:val="center"/>
          </w:tcPr>
          <w:p w:rsidR="00482C71" w:rsidRPr="00482C71" w:rsidRDefault="00482C71" w:rsidP="00482C71">
            <w:pPr>
              <w:jc w:val="center"/>
              <w:rPr>
                <w:sz w:val="18"/>
                <w:szCs w:val="18"/>
              </w:rPr>
            </w:pPr>
            <w:r w:rsidRPr="00482C71">
              <w:rPr>
                <w:sz w:val="18"/>
                <w:szCs w:val="18"/>
              </w:rPr>
              <w:t>294,296</w:t>
            </w:r>
          </w:p>
        </w:tc>
        <w:tc>
          <w:tcPr>
            <w:tcW w:w="441" w:type="pct"/>
            <w:tcBorders>
              <w:top w:val="double" w:sz="4" w:space="0" w:color="808080"/>
            </w:tcBorders>
            <w:vAlign w:val="center"/>
          </w:tcPr>
          <w:p w:rsidR="00482C71" w:rsidRPr="00482C71" w:rsidRDefault="00482C71" w:rsidP="00482C71">
            <w:pPr>
              <w:jc w:val="center"/>
              <w:rPr>
                <w:sz w:val="18"/>
                <w:szCs w:val="18"/>
              </w:rPr>
            </w:pPr>
            <w:r w:rsidRPr="00482C71">
              <w:rPr>
                <w:sz w:val="18"/>
                <w:szCs w:val="18"/>
              </w:rPr>
              <w:t>346,647</w:t>
            </w:r>
          </w:p>
        </w:tc>
        <w:tc>
          <w:tcPr>
            <w:tcW w:w="453" w:type="pct"/>
            <w:tcBorders>
              <w:top w:val="double" w:sz="4" w:space="0" w:color="808080"/>
            </w:tcBorders>
            <w:vAlign w:val="center"/>
          </w:tcPr>
          <w:p w:rsidR="00482C71" w:rsidRPr="00482C71" w:rsidRDefault="00482C71" w:rsidP="00482C71">
            <w:pPr>
              <w:jc w:val="center"/>
              <w:rPr>
                <w:sz w:val="18"/>
                <w:szCs w:val="18"/>
              </w:rPr>
            </w:pPr>
            <w:r w:rsidRPr="00482C71">
              <w:rPr>
                <w:sz w:val="18"/>
                <w:szCs w:val="18"/>
              </w:rPr>
              <w:t>449,877</w:t>
            </w:r>
          </w:p>
        </w:tc>
        <w:tc>
          <w:tcPr>
            <w:tcW w:w="456" w:type="pct"/>
            <w:tcBorders>
              <w:top w:val="double" w:sz="4" w:space="0" w:color="808080"/>
            </w:tcBorders>
            <w:vAlign w:val="center"/>
          </w:tcPr>
          <w:p w:rsidR="00482C71" w:rsidRPr="00482C71" w:rsidRDefault="00482C71" w:rsidP="00482C71">
            <w:pPr>
              <w:jc w:val="center"/>
              <w:rPr>
                <w:sz w:val="18"/>
                <w:szCs w:val="18"/>
              </w:rPr>
            </w:pPr>
            <w:r w:rsidRPr="00482C71">
              <w:rPr>
                <w:sz w:val="18"/>
                <w:szCs w:val="18"/>
              </w:rPr>
              <w:t>486,983</w:t>
            </w:r>
          </w:p>
        </w:tc>
        <w:tc>
          <w:tcPr>
            <w:tcW w:w="459" w:type="pct"/>
            <w:tcBorders>
              <w:top w:val="double" w:sz="4" w:space="0" w:color="808080"/>
            </w:tcBorders>
            <w:vAlign w:val="center"/>
          </w:tcPr>
          <w:p w:rsidR="00482C71" w:rsidRPr="00482C71" w:rsidRDefault="00482C71" w:rsidP="00482C71">
            <w:pPr>
              <w:jc w:val="center"/>
              <w:rPr>
                <w:sz w:val="18"/>
                <w:szCs w:val="18"/>
              </w:rPr>
            </w:pPr>
            <w:r w:rsidRPr="00482C71">
              <w:rPr>
                <w:sz w:val="18"/>
                <w:szCs w:val="18"/>
              </w:rPr>
              <w:t>418,985</w:t>
            </w:r>
          </w:p>
        </w:tc>
        <w:tc>
          <w:tcPr>
            <w:tcW w:w="418" w:type="pct"/>
            <w:tcBorders>
              <w:top w:val="double" w:sz="4" w:space="0" w:color="808080"/>
            </w:tcBorders>
            <w:vAlign w:val="center"/>
          </w:tcPr>
          <w:p w:rsidR="00482C71" w:rsidRPr="00482C71" w:rsidRDefault="00482C71" w:rsidP="00482C71">
            <w:pPr>
              <w:jc w:val="center"/>
              <w:rPr>
                <w:sz w:val="18"/>
                <w:szCs w:val="18"/>
              </w:rPr>
            </w:pPr>
            <w:r w:rsidRPr="00482C71">
              <w:rPr>
                <w:sz w:val="18"/>
                <w:szCs w:val="18"/>
              </w:rPr>
              <w:t>418,826</w:t>
            </w:r>
          </w:p>
        </w:tc>
        <w:tc>
          <w:tcPr>
            <w:tcW w:w="447" w:type="pct"/>
            <w:tcBorders>
              <w:top w:val="double" w:sz="4" w:space="0" w:color="808080"/>
            </w:tcBorders>
            <w:vAlign w:val="center"/>
          </w:tcPr>
          <w:p w:rsidR="00482C71" w:rsidRPr="00482C71" w:rsidRDefault="00482C71" w:rsidP="00482C71">
            <w:pPr>
              <w:jc w:val="center"/>
              <w:rPr>
                <w:sz w:val="18"/>
                <w:szCs w:val="18"/>
              </w:rPr>
            </w:pPr>
            <w:r w:rsidRPr="00482C71">
              <w:rPr>
                <w:sz w:val="18"/>
                <w:szCs w:val="18"/>
              </w:rPr>
              <w:t>415,004</w:t>
            </w:r>
          </w:p>
        </w:tc>
        <w:tc>
          <w:tcPr>
            <w:tcW w:w="372" w:type="pct"/>
            <w:tcBorders>
              <w:top w:val="double" w:sz="4" w:space="0" w:color="808080"/>
            </w:tcBorders>
            <w:vAlign w:val="center"/>
          </w:tcPr>
          <w:p w:rsidR="00482C71" w:rsidRPr="00482C71" w:rsidRDefault="00482C71" w:rsidP="00482C71">
            <w:pPr>
              <w:jc w:val="center"/>
              <w:rPr>
                <w:sz w:val="18"/>
                <w:szCs w:val="18"/>
              </w:rPr>
            </w:pPr>
            <w:r w:rsidRPr="00482C71">
              <w:rPr>
                <w:sz w:val="18"/>
                <w:szCs w:val="18"/>
              </w:rPr>
              <w:t>364,501</w:t>
            </w:r>
          </w:p>
        </w:tc>
      </w:tr>
      <w:tr w:rsidR="00482C71" w:rsidRPr="001E0AFB" w:rsidTr="00482C71">
        <w:trPr>
          <w:trHeight w:val="313"/>
          <w:jc w:val="center"/>
        </w:trPr>
        <w:tc>
          <w:tcPr>
            <w:tcW w:w="1212" w:type="pct"/>
            <w:gridSpan w:val="3"/>
            <w:vAlign w:val="center"/>
          </w:tcPr>
          <w:p w:rsidR="00482C71" w:rsidRPr="00E8626B" w:rsidRDefault="00482C71" w:rsidP="00E8626B">
            <w:pPr>
              <w:widowControl/>
              <w:autoSpaceDE w:val="0"/>
              <w:autoSpaceDN w:val="0"/>
              <w:adjustRightInd w:val="0"/>
              <w:spacing w:after="0" w:line="240" w:lineRule="auto"/>
              <w:jc w:val="left"/>
              <w:rPr>
                <w:color w:val="000000"/>
                <w:sz w:val="20"/>
                <w:lang w:val="en-US" w:eastAsia="it-IT"/>
              </w:rPr>
            </w:pPr>
            <w:smartTag w:uri="urn:schemas-microsoft-com:office:smarttags" w:element="metricconverter">
              <w:smartTagPr>
                <w:attr w:name="ProductID" w:val="1 A"/>
              </w:smartTagPr>
              <w:r w:rsidRPr="00E8626B">
                <w:rPr>
                  <w:color w:val="000000"/>
                  <w:sz w:val="20"/>
                  <w:lang w:val="en-US" w:eastAsia="it-IT"/>
                </w:rPr>
                <w:t>1 A</w:t>
              </w:r>
            </w:smartTag>
            <w:r w:rsidRPr="00E8626B">
              <w:rPr>
                <w:color w:val="000000"/>
                <w:sz w:val="20"/>
                <w:lang w:val="en-US" w:eastAsia="it-IT"/>
              </w:rPr>
              <w:t xml:space="preserve"> 4 b i  Residential: Stationary plants</w:t>
            </w:r>
          </w:p>
        </w:tc>
        <w:tc>
          <w:tcPr>
            <w:tcW w:w="425" w:type="pct"/>
            <w:gridSpan w:val="2"/>
            <w:vAlign w:val="center"/>
          </w:tcPr>
          <w:p w:rsidR="00482C71" w:rsidRPr="00482C71" w:rsidRDefault="00482C71" w:rsidP="00482C71">
            <w:pPr>
              <w:jc w:val="center"/>
              <w:rPr>
                <w:sz w:val="18"/>
                <w:szCs w:val="18"/>
              </w:rPr>
            </w:pPr>
            <w:r w:rsidRPr="00482C71">
              <w:rPr>
                <w:sz w:val="18"/>
                <w:szCs w:val="18"/>
              </w:rPr>
              <w:t>961,032</w:t>
            </w:r>
          </w:p>
        </w:tc>
        <w:tc>
          <w:tcPr>
            <w:tcW w:w="316" w:type="pct"/>
            <w:vAlign w:val="center"/>
          </w:tcPr>
          <w:p w:rsidR="00482C71" w:rsidRPr="00482C71" w:rsidRDefault="00482C71" w:rsidP="00482C71">
            <w:pPr>
              <w:jc w:val="center"/>
              <w:rPr>
                <w:sz w:val="18"/>
                <w:szCs w:val="18"/>
              </w:rPr>
            </w:pPr>
            <w:r w:rsidRPr="00482C71">
              <w:rPr>
                <w:sz w:val="18"/>
                <w:szCs w:val="18"/>
              </w:rPr>
              <w:t>975,996</w:t>
            </w:r>
          </w:p>
        </w:tc>
        <w:tc>
          <w:tcPr>
            <w:tcW w:w="441" w:type="pct"/>
            <w:vAlign w:val="center"/>
          </w:tcPr>
          <w:p w:rsidR="00482C71" w:rsidRPr="00482C71" w:rsidRDefault="00482C71" w:rsidP="00482C71">
            <w:pPr>
              <w:jc w:val="center"/>
              <w:rPr>
                <w:sz w:val="18"/>
                <w:szCs w:val="18"/>
              </w:rPr>
            </w:pPr>
            <w:r w:rsidRPr="00482C71">
              <w:rPr>
                <w:sz w:val="18"/>
                <w:szCs w:val="18"/>
              </w:rPr>
              <w:t>1,005,739</w:t>
            </w:r>
          </w:p>
        </w:tc>
        <w:tc>
          <w:tcPr>
            <w:tcW w:w="453" w:type="pct"/>
            <w:vAlign w:val="center"/>
          </w:tcPr>
          <w:p w:rsidR="00482C71" w:rsidRPr="00482C71" w:rsidRDefault="00482C71" w:rsidP="00482C71">
            <w:pPr>
              <w:jc w:val="center"/>
              <w:rPr>
                <w:sz w:val="18"/>
                <w:szCs w:val="18"/>
              </w:rPr>
            </w:pPr>
            <w:r w:rsidRPr="00482C71">
              <w:rPr>
                <w:sz w:val="18"/>
                <w:szCs w:val="18"/>
              </w:rPr>
              <w:t>1,153,817</w:t>
            </w:r>
          </w:p>
        </w:tc>
        <w:tc>
          <w:tcPr>
            <w:tcW w:w="456" w:type="pct"/>
            <w:vAlign w:val="center"/>
          </w:tcPr>
          <w:p w:rsidR="00482C71" w:rsidRPr="00482C71" w:rsidRDefault="00482C71" w:rsidP="00482C71">
            <w:pPr>
              <w:jc w:val="center"/>
              <w:rPr>
                <w:sz w:val="18"/>
                <w:szCs w:val="18"/>
              </w:rPr>
            </w:pPr>
            <w:r w:rsidRPr="00482C71">
              <w:rPr>
                <w:sz w:val="18"/>
                <w:szCs w:val="18"/>
              </w:rPr>
              <w:t>1,237,000</w:t>
            </w:r>
          </w:p>
        </w:tc>
        <w:tc>
          <w:tcPr>
            <w:tcW w:w="459" w:type="pct"/>
            <w:vAlign w:val="center"/>
          </w:tcPr>
          <w:p w:rsidR="00482C71" w:rsidRPr="00482C71" w:rsidRDefault="00482C71" w:rsidP="00482C71">
            <w:pPr>
              <w:jc w:val="center"/>
              <w:rPr>
                <w:sz w:val="18"/>
                <w:szCs w:val="18"/>
              </w:rPr>
            </w:pPr>
            <w:r w:rsidRPr="00482C71">
              <w:rPr>
                <w:sz w:val="18"/>
                <w:szCs w:val="18"/>
              </w:rPr>
              <w:t>1,076,599</w:t>
            </w:r>
          </w:p>
        </w:tc>
        <w:tc>
          <w:tcPr>
            <w:tcW w:w="418" w:type="pct"/>
            <w:vAlign w:val="center"/>
          </w:tcPr>
          <w:p w:rsidR="00482C71" w:rsidRPr="00482C71" w:rsidRDefault="00482C71" w:rsidP="00482C71">
            <w:pPr>
              <w:jc w:val="center"/>
              <w:rPr>
                <w:sz w:val="18"/>
                <w:szCs w:val="18"/>
              </w:rPr>
            </w:pPr>
            <w:r w:rsidRPr="00482C71">
              <w:rPr>
                <w:sz w:val="18"/>
                <w:szCs w:val="18"/>
              </w:rPr>
              <w:t>1,153,437</w:t>
            </w:r>
          </w:p>
        </w:tc>
        <w:tc>
          <w:tcPr>
            <w:tcW w:w="447" w:type="pct"/>
            <w:vAlign w:val="center"/>
          </w:tcPr>
          <w:p w:rsidR="00482C71" w:rsidRPr="00482C71" w:rsidRDefault="00482C71" w:rsidP="00482C71">
            <w:pPr>
              <w:jc w:val="center"/>
              <w:rPr>
                <w:sz w:val="18"/>
                <w:szCs w:val="18"/>
              </w:rPr>
            </w:pPr>
            <w:r w:rsidRPr="00482C71">
              <w:rPr>
                <w:sz w:val="18"/>
                <w:szCs w:val="18"/>
              </w:rPr>
              <w:t>1,152,548</w:t>
            </w:r>
          </w:p>
        </w:tc>
        <w:tc>
          <w:tcPr>
            <w:tcW w:w="372" w:type="pct"/>
            <w:vAlign w:val="center"/>
          </w:tcPr>
          <w:p w:rsidR="00482C71" w:rsidRPr="00482C71" w:rsidRDefault="00482C71" w:rsidP="00482C71">
            <w:pPr>
              <w:jc w:val="center"/>
              <w:rPr>
                <w:sz w:val="18"/>
                <w:szCs w:val="18"/>
              </w:rPr>
            </w:pPr>
            <w:r w:rsidRPr="00482C71">
              <w:rPr>
                <w:sz w:val="18"/>
                <w:szCs w:val="18"/>
              </w:rPr>
              <w:t>964,410</w:t>
            </w:r>
          </w:p>
        </w:tc>
      </w:tr>
      <w:tr w:rsidR="00482C71" w:rsidRPr="001E0AFB" w:rsidTr="00482C71">
        <w:trPr>
          <w:trHeight w:val="313"/>
          <w:jc w:val="center"/>
        </w:trPr>
        <w:tc>
          <w:tcPr>
            <w:tcW w:w="1212" w:type="pct"/>
            <w:gridSpan w:val="3"/>
            <w:vAlign w:val="center"/>
          </w:tcPr>
          <w:p w:rsidR="00482C71" w:rsidRPr="00E8626B" w:rsidRDefault="00482C71" w:rsidP="00E8626B">
            <w:pPr>
              <w:widowControl/>
              <w:autoSpaceDE w:val="0"/>
              <w:autoSpaceDN w:val="0"/>
              <w:adjustRightInd w:val="0"/>
              <w:spacing w:after="0" w:line="240" w:lineRule="auto"/>
              <w:jc w:val="left"/>
              <w:rPr>
                <w:color w:val="000000"/>
                <w:sz w:val="20"/>
                <w:lang w:val="en-US" w:eastAsia="it-IT"/>
              </w:rPr>
            </w:pPr>
            <w:smartTag w:uri="urn:schemas-microsoft-com:office:smarttags" w:element="metricconverter">
              <w:smartTagPr>
                <w:attr w:name="ProductID" w:val="1 A"/>
              </w:smartTagPr>
              <w:r w:rsidRPr="00E8626B">
                <w:rPr>
                  <w:color w:val="000000"/>
                  <w:sz w:val="20"/>
                  <w:lang w:val="en-US" w:eastAsia="it-IT"/>
                </w:rPr>
                <w:t>1 A</w:t>
              </w:r>
            </w:smartTag>
            <w:r w:rsidRPr="00E8626B">
              <w:rPr>
                <w:color w:val="000000"/>
                <w:sz w:val="20"/>
                <w:lang w:val="en-US" w:eastAsia="it-IT"/>
              </w:rPr>
              <w:t xml:space="preserve"> 4 b ii  Residential: Household and gardening (mobile)</w:t>
            </w:r>
          </w:p>
        </w:tc>
        <w:tc>
          <w:tcPr>
            <w:tcW w:w="425" w:type="pct"/>
            <w:gridSpan w:val="2"/>
            <w:vAlign w:val="center"/>
          </w:tcPr>
          <w:p w:rsidR="00482C71" w:rsidRPr="00482C71" w:rsidRDefault="00482C71" w:rsidP="00482C71">
            <w:pPr>
              <w:jc w:val="center"/>
              <w:rPr>
                <w:sz w:val="18"/>
                <w:szCs w:val="18"/>
              </w:rPr>
            </w:pPr>
            <w:r w:rsidRPr="00482C71">
              <w:rPr>
                <w:sz w:val="18"/>
                <w:szCs w:val="18"/>
              </w:rPr>
              <w:t>466</w:t>
            </w:r>
          </w:p>
        </w:tc>
        <w:tc>
          <w:tcPr>
            <w:tcW w:w="316" w:type="pct"/>
            <w:vAlign w:val="center"/>
          </w:tcPr>
          <w:p w:rsidR="00482C71" w:rsidRPr="00482C71" w:rsidRDefault="00482C71" w:rsidP="00482C71">
            <w:pPr>
              <w:jc w:val="center"/>
              <w:rPr>
                <w:sz w:val="18"/>
                <w:szCs w:val="18"/>
              </w:rPr>
            </w:pPr>
            <w:r w:rsidRPr="00482C71">
              <w:rPr>
                <w:sz w:val="18"/>
                <w:szCs w:val="18"/>
              </w:rPr>
              <w:t>571</w:t>
            </w:r>
          </w:p>
        </w:tc>
        <w:tc>
          <w:tcPr>
            <w:tcW w:w="441" w:type="pct"/>
            <w:vAlign w:val="center"/>
          </w:tcPr>
          <w:p w:rsidR="00482C71" w:rsidRPr="00482C71" w:rsidRDefault="00482C71" w:rsidP="00482C71">
            <w:pPr>
              <w:jc w:val="center"/>
              <w:rPr>
                <w:sz w:val="18"/>
                <w:szCs w:val="18"/>
              </w:rPr>
            </w:pPr>
            <w:r w:rsidRPr="00482C71">
              <w:rPr>
                <w:sz w:val="18"/>
                <w:szCs w:val="18"/>
              </w:rPr>
              <w:t>373</w:t>
            </w:r>
          </w:p>
        </w:tc>
        <w:tc>
          <w:tcPr>
            <w:tcW w:w="453" w:type="pct"/>
            <w:vAlign w:val="center"/>
          </w:tcPr>
          <w:p w:rsidR="00482C71" w:rsidRPr="00482C71" w:rsidRDefault="00482C71" w:rsidP="00482C71">
            <w:pPr>
              <w:jc w:val="center"/>
              <w:rPr>
                <w:sz w:val="18"/>
                <w:szCs w:val="18"/>
              </w:rPr>
            </w:pPr>
            <w:r w:rsidRPr="00482C71">
              <w:rPr>
                <w:sz w:val="18"/>
                <w:szCs w:val="18"/>
              </w:rPr>
              <w:t>154</w:t>
            </w:r>
          </w:p>
        </w:tc>
        <w:tc>
          <w:tcPr>
            <w:tcW w:w="456" w:type="pct"/>
            <w:vAlign w:val="center"/>
          </w:tcPr>
          <w:p w:rsidR="00482C71" w:rsidRPr="00482C71" w:rsidRDefault="00482C71" w:rsidP="00482C71">
            <w:pPr>
              <w:jc w:val="center"/>
              <w:rPr>
                <w:sz w:val="18"/>
                <w:szCs w:val="18"/>
              </w:rPr>
            </w:pPr>
            <w:r w:rsidRPr="00482C71">
              <w:rPr>
                <w:sz w:val="18"/>
                <w:szCs w:val="18"/>
              </w:rPr>
              <w:t>66</w:t>
            </w:r>
          </w:p>
        </w:tc>
        <w:tc>
          <w:tcPr>
            <w:tcW w:w="459" w:type="pct"/>
            <w:vAlign w:val="center"/>
          </w:tcPr>
          <w:p w:rsidR="00482C71" w:rsidRPr="00482C71" w:rsidRDefault="00482C71" w:rsidP="00482C71">
            <w:pPr>
              <w:jc w:val="center"/>
              <w:rPr>
                <w:sz w:val="18"/>
                <w:szCs w:val="18"/>
              </w:rPr>
            </w:pPr>
            <w:r w:rsidRPr="00482C71">
              <w:rPr>
                <w:sz w:val="18"/>
                <w:szCs w:val="18"/>
              </w:rPr>
              <w:t>57</w:t>
            </w:r>
          </w:p>
        </w:tc>
        <w:tc>
          <w:tcPr>
            <w:tcW w:w="418" w:type="pct"/>
            <w:vAlign w:val="center"/>
          </w:tcPr>
          <w:p w:rsidR="00482C71" w:rsidRPr="00482C71" w:rsidRDefault="00482C71" w:rsidP="00482C71">
            <w:pPr>
              <w:jc w:val="center"/>
              <w:rPr>
                <w:sz w:val="18"/>
                <w:szCs w:val="18"/>
              </w:rPr>
            </w:pPr>
            <w:r w:rsidRPr="00482C71">
              <w:rPr>
                <w:sz w:val="18"/>
                <w:szCs w:val="18"/>
              </w:rPr>
              <w:t>57</w:t>
            </w:r>
          </w:p>
        </w:tc>
        <w:tc>
          <w:tcPr>
            <w:tcW w:w="447" w:type="pct"/>
            <w:vAlign w:val="center"/>
          </w:tcPr>
          <w:p w:rsidR="00482C71" w:rsidRPr="00482C71" w:rsidRDefault="00482C71" w:rsidP="00482C71">
            <w:pPr>
              <w:jc w:val="center"/>
              <w:rPr>
                <w:sz w:val="18"/>
                <w:szCs w:val="18"/>
              </w:rPr>
            </w:pPr>
            <w:r w:rsidRPr="00482C71">
              <w:rPr>
                <w:sz w:val="18"/>
                <w:szCs w:val="18"/>
              </w:rPr>
              <w:t>57</w:t>
            </w:r>
          </w:p>
        </w:tc>
        <w:tc>
          <w:tcPr>
            <w:tcW w:w="372" w:type="pct"/>
            <w:vAlign w:val="center"/>
          </w:tcPr>
          <w:p w:rsidR="00482C71" w:rsidRPr="00482C71" w:rsidRDefault="00482C71" w:rsidP="00482C71">
            <w:pPr>
              <w:jc w:val="center"/>
              <w:rPr>
                <w:sz w:val="18"/>
                <w:szCs w:val="18"/>
              </w:rPr>
            </w:pPr>
            <w:r w:rsidRPr="00482C71">
              <w:rPr>
                <w:sz w:val="18"/>
                <w:szCs w:val="18"/>
              </w:rPr>
              <w:t>57</w:t>
            </w:r>
          </w:p>
        </w:tc>
      </w:tr>
      <w:tr w:rsidR="00482C71" w:rsidRPr="001E0AFB" w:rsidTr="00482C71">
        <w:trPr>
          <w:trHeight w:val="313"/>
          <w:jc w:val="center"/>
        </w:trPr>
        <w:tc>
          <w:tcPr>
            <w:tcW w:w="1212" w:type="pct"/>
            <w:gridSpan w:val="3"/>
            <w:vAlign w:val="center"/>
          </w:tcPr>
          <w:p w:rsidR="00482C71" w:rsidRPr="00E8626B" w:rsidRDefault="00482C71" w:rsidP="00E8626B">
            <w:pPr>
              <w:widowControl/>
              <w:autoSpaceDE w:val="0"/>
              <w:autoSpaceDN w:val="0"/>
              <w:adjustRightInd w:val="0"/>
              <w:spacing w:after="0" w:line="240" w:lineRule="auto"/>
              <w:jc w:val="left"/>
              <w:rPr>
                <w:color w:val="000000"/>
                <w:sz w:val="20"/>
                <w:lang w:val="en-US" w:eastAsia="it-IT"/>
              </w:rPr>
            </w:pPr>
            <w:smartTag w:uri="urn:schemas-microsoft-com:office:smarttags" w:element="metricconverter">
              <w:smartTagPr>
                <w:attr w:name="ProductID" w:val="1 A"/>
              </w:smartTagPr>
              <w:r w:rsidRPr="00E8626B">
                <w:rPr>
                  <w:color w:val="000000"/>
                  <w:sz w:val="20"/>
                  <w:lang w:val="en-US" w:eastAsia="it-IT"/>
                </w:rPr>
                <w:t>1 A</w:t>
              </w:r>
            </w:smartTag>
            <w:r w:rsidRPr="00E8626B">
              <w:rPr>
                <w:color w:val="000000"/>
                <w:sz w:val="20"/>
                <w:lang w:val="en-US" w:eastAsia="it-IT"/>
              </w:rPr>
              <w:t xml:space="preserve"> 4 c i Agriculture/Forestry/Fishing: Stationary</w:t>
            </w:r>
          </w:p>
        </w:tc>
        <w:tc>
          <w:tcPr>
            <w:tcW w:w="425" w:type="pct"/>
            <w:gridSpan w:val="2"/>
            <w:vAlign w:val="center"/>
          </w:tcPr>
          <w:p w:rsidR="00482C71" w:rsidRPr="00482C71" w:rsidRDefault="00482C71" w:rsidP="00482C71">
            <w:pPr>
              <w:jc w:val="center"/>
              <w:rPr>
                <w:sz w:val="18"/>
                <w:szCs w:val="18"/>
              </w:rPr>
            </w:pPr>
            <w:r w:rsidRPr="00482C71">
              <w:rPr>
                <w:sz w:val="18"/>
                <w:szCs w:val="18"/>
              </w:rPr>
              <w:t>9,612</w:t>
            </w:r>
          </w:p>
        </w:tc>
        <w:tc>
          <w:tcPr>
            <w:tcW w:w="316" w:type="pct"/>
            <w:vAlign w:val="center"/>
          </w:tcPr>
          <w:p w:rsidR="00482C71" w:rsidRPr="00482C71" w:rsidRDefault="00482C71" w:rsidP="00482C71">
            <w:pPr>
              <w:jc w:val="center"/>
              <w:rPr>
                <w:sz w:val="18"/>
                <w:szCs w:val="18"/>
              </w:rPr>
            </w:pPr>
            <w:r w:rsidRPr="00482C71">
              <w:rPr>
                <w:sz w:val="18"/>
                <w:szCs w:val="18"/>
              </w:rPr>
              <w:t>9,507</w:t>
            </w:r>
          </w:p>
        </w:tc>
        <w:tc>
          <w:tcPr>
            <w:tcW w:w="441" w:type="pct"/>
            <w:vAlign w:val="center"/>
          </w:tcPr>
          <w:p w:rsidR="00482C71" w:rsidRPr="00482C71" w:rsidRDefault="00482C71" w:rsidP="00482C71">
            <w:pPr>
              <w:jc w:val="center"/>
              <w:rPr>
                <w:sz w:val="18"/>
                <w:szCs w:val="18"/>
              </w:rPr>
            </w:pPr>
            <w:r w:rsidRPr="00482C71">
              <w:rPr>
                <w:sz w:val="18"/>
                <w:szCs w:val="18"/>
              </w:rPr>
              <w:t>8,176</w:t>
            </w:r>
          </w:p>
        </w:tc>
        <w:tc>
          <w:tcPr>
            <w:tcW w:w="453" w:type="pct"/>
            <w:vAlign w:val="center"/>
          </w:tcPr>
          <w:p w:rsidR="00482C71" w:rsidRPr="00482C71" w:rsidRDefault="00482C71" w:rsidP="00482C71">
            <w:pPr>
              <w:jc w:val="center"/>
              <w:rPr>
                <w:sz w:val="18"/>
                <w:szCs w:val="18"/>
              </w:rPr>
            </w:pPr>
            <w:r w:rsidRPr="00482C71">
              <w:rPr>
                <w:sz w:val="18"/>
                <w:szCs w:val="18"/>
              </w:rPr>
              <w:t>10,247</w:t>
            </w:r>
          </w:p>
        </w:tc>
        <w:tc>
          <w:tcPr>
            <w:tcW w:w="456" w:type="pct"/>
            <w:vAlign w:val="center"/>
          </w:tcPr>
          <w:p w:rsidR="00482C71" w:rsidRPr="00482C71" w:rsidRDefault="00482C71" w:rsidP="00482C71">
            <w:pPr>
              <w:jc w:val="center"/>
              <w:rPr>
                <w:sz w:val="18"/>
                <w:szCs w:val="18"/>
              </w:rPr>
            </w:pPr>
            <w:r w:rsidRPr="00482C71">
              <w:rPr>
                <w:sz w:val="18"/>
                <w:szCs w:val="18"/>
              </w:rPr>
              <w:t>8,741</w:t>
            </w:r>
          </w:p>
        </w:tc>
        <w:tc>
          <w:tcPr>
            <w:tcW w:w="459" w:type="pct"/>
            <w:vAlign w:val="center"/>
          </w:tcPr>
          <w:p w:rsidR="00482C71" w:rsidRPr="00482C71" w:rsidRDefault="00482C71" w:rsidP="00482C71">
            <w:pPr>
              <w:jc w:val="center"/>
              <w:rPr>
                <w:sz w:val="18"/>
                <w:szCs w:val="18"/>
              </w:rPr>
            </w:pPr>
            <w:r w:rsidRPr="00482C71">
              <w:rPr>
                <w:sz w:val="18"/>
                <w:szCs w:val="18"/>
              </w:rPr>
              <w:t>8,227</w:t>
            </w:r>
          </w:p>
        </w:tc>
        <w:tc>
          <w:tcPr>
            <w:tcW w:w="418" w:type="pct"/>
            <w:vAlign w:val="center"/>
          </w:tcPr>
          <w:p w:rsidR="00482C71" w:rsidRPr="00482C71" w:rsidRDefault="00482C71" w:rsidP="00482C71">
            <w:pPr>
              <w:jc w:val="center"/>
              <w:rPr>
                <w:sz w:val="18"/>
                <w:szCs w:val="18"/>
              </w:rPr>
            </w:pPr>
            <w:r w:rsidRPr="00482C71">
              <w:rPr>
                <w:sz w:val="18"/>
                <w:szCs w:val="18"/>
              </w:rPr>
              <w:t>7,883</w:t>
            </w:r>
          </w:p>
        </w:tc>
        <w:tc>
          <w:tcPr>
            <w:tcW w:w="447" w:type="pct"/>
            <w:vAlign w:val="center"/>
          </w:tcPr>
          <w:p w:rsidR="00482C71" w:rsidRPr="00482C71" w:rsidRDefault="00482C71" w:rsidP="00482C71">
            <w:pPr>
              <w:jc w:val="center"/>
              <w:rPr>
                <w:sz w:val="18"/>
                <w:szCs w:val="18"/>
              </w:rPr>
            </w:pPr>
            <w:r w:rsidRPr="00482C71">
              <w:rPr>
                <w:sz w:val="18"/>
                <w:szCs w:val="18"/>
              </w:rPr>
              <w:t>7,733</w:t>
            </w:r>
          </w:p>
        </w:tc>
        <w:tc>
          <w:tcPr>
            <w:tcW w:w="372" w:type="pct"/>
            <w:vAlign w:val="center"/>
          </w:tcPr>
          <w:p w:rsidR="00482C71" w:rsidRPr="00482C71" w:rsidRDefault="00482C71" w:rsidP="00482C71">
            <w:pPr>
              <w:jc w:val="center"/>
              <w:rPr>
                <w:sz w:val="18"/>
                <w:szCs w:val="18"/>
              </w:rPr>
            </w:pPr>
            <w:r w:rsidRPr="00482C71">
              <w:rPr>
                <w:sz w:val="18"/>
                <w:szCs w:val="18"/>
              </w:rPr>
              <w:t>7,528</w:t>
            </w:r>
          </w:p>
        </w:tc>
      </w:tr>
      <w:tr w:rsidR="00482C71" w:rsidRPr="001E0AFB" w:rsidTr="00482C71">
        <w:trPr>
          <w:trHeight w:val="313"/>
          <w:jc w:val="center"/>
        </w:trPr>
        <w:tc>
          <w:tcPr>
            <w:tcW w:w="1212" w:type="pct"/>
            <w:gridSpan w:val="3"/>
            <w:vAlign w:val="center"/>
          </w:tcPr>
          <w:p w:rsidR="00482C71" w:rsidRPr="00E8626B" w:rsidRDefault="00482C71" w:rsidP="00E8626B">
            <w:pPr>
              <w:widowControl/>
              <w:autoSpaceDE w:val="0"/>
              <w:autoSpaceDN w:val="0"/>
              <w:adjustRightInd w:val="0"/>
              <w:spacing w:after="0" w:line="240" w:lineRule="auto"/>
              <w:jc w:val="left"/>
              <w:rPr>
                <w:color w:val="000000"/>
                <w:sz w:val="20"/>
                <w:lang w:val="en-US" w:eastAsia="it-IT"/>
              </w:rPr>
            </w:pPr>
            <w:smartTag w:uri="urn:schemas-microsoft-com:office:smarttags" w:element="metricconverter">
              <w:smartTagPr>
                <w:attr w:name="ProductID" w:val="1 A"/>
              </w:smartTagPr>
              <w:r w:rsidRPr="00E8626B">
                <w:rPr>
                  <w:color w:val="000000"/>
                  <w:sz w:val="20"/>
                  <w:lang w:val="en-US" w:eastAsia="it-IT"/>
                </w:rPr>
                <w:t>1 A</w:t>
              </w:r>
            </w:smartTag>
            <w:r w:rsidRPr="00E8626B">
              <w:rPr>
                <w:color w:val="000000"/>
                <w:sz w:val="20"/>
                <w:lang w:val="en-US" w:eastAsia="it-IT"/>
              </w:rPr>
              <w:t xml:space="preserve"> 4 c ii Agriculture/Forestry/Fishing: Off-road Vehicles and Other Machinery</w:t>
            </w:r>
          </w:p>
        </w:tc>
        <w:tc>
          <w:tcPr>
            <w:tcW w:w="425" w:type="pct"/>
            <w:gridSpan w:val="2"/>
            <w:vAlign w:val="center"/>
          </w:tcPr>
          <w:p w:rsidR="00482C71" w:rsidRPr="00482C71" w:rsidRDefault="00482C71" w:rsidP="00482C71">
            <w:pPr>
              <w:jc w:val="center"/>
              <w:rPr>
                <w:sz w:val="18"/>
                <w:szCs w:val="18"/>
              </w:rPr>
            </w:pPr>
            <w:r w:rsidRPr="00482C71">
              <w:rPr>
                <w:sz w:val="18"/>
                <w:szCs w:val="18"/>
              </w:rPr>
              <w:t>96,638</w:t>
            </w:r>
          </w:p>
        </w:tc>
        <w:tc>
          <w:tcPr>
            <w:tcW w:w="316" w:type="pct"/>
            <w:vAlign w:val="center"/>
          </w:tcPr>
          <w:p w:rsidR="00482C71" w:rsidRPr="00482C71" w:rsidRDefault="00482C71" w:rsidP="00482C71">
            <w:pPr>
              <w:jc w:val="center"/>
              <w:rPr>
                <w:sz w:val="18"/>
                <w:szCs w:val="18"/>
              </w:rPr>
            </w:pPr>
            <w:r w:rsidRPr="00482C71">
              <w:rPr>
                <w:sz w:val="18"/>
                <w:szCs w:val="18"/>
              </w:rPr>
              <w:t>101,801</w:t>
            </w:r>
          </w:p>
        </w:tc>
        <w:tc>
          <w:tcPr>
            <w:tcW w:w="441" w:type="pct"/>
            <w:vAlign w:val="center"/>
          </w:tcPr>
          <w:p w:rsidR="00482C71" w:rsidRPr="00482C71" w:rsidRDefault="00482C71" w:rsidP="00482C71">
            <w:pPr>
              <w:jc w:val="center"/>
              <w:rPr>
                <w:sz w:val="18"/>
                <w:szCs w:val="18"/>
              </w:rPr>
            </w:pPr>
            <w:r w:rsidRPr="00482C71">
              <w:rPr>
                <w:sz w:val="18"/>
                <w:szCs w:val="18"/>
              </w:rPr>
              <w:t>94,542</w:t>
            </w:r>
          </w:p>
        </w:tc>
        <w:tc>
          <w:tcPr>
            <w:tcW w:w="453" w:type="pct"/>
            <w:vAlign w:val="center"/>
          </w:tcPr>
          <w:p w:rsidR="00482C71" w:rsidRPr="00482C71" w:rsidRDefault="00482C71" w:rsidP="00482C71">
            <w:pPr>
              <w:jc w:val="center"/>
              <w:rPr>
                <w:sz w:val="18"/>
                <w:szCs w:val="18"/>
              </w:rPr>
            </w:pPr>
            <w:r w:rsidRPr="00482C71">
              <w:rPr>
                <w:sz w:val="18"/>
                <w:szCs w:val="18"/>
              </w:rPr>
              <w:t>95,805</w:t>
            </w:r>
          </w:p>
        </w:tc>
        <w:tc>
          <w:tcPr>
            <w:tcW w:w="456" w:type="pct"/>
            <w:vAlign w:val="center"/>
          </w:tcPr>
          <w:p w:rsidR="00482C71" w:rsidRPr="00482C71" w:rsidRDefault="00482C71" w:rsidP="00482C71">
            <w:pPr>
              <w:jc w:val="center"/>
              <w:rPr>
                <w:sz w:val="18"/>
                <w:szCs w:val="18"/>
              </w:rPr>
            </w:pPr>
            <w:r w:rsidRPr="00482C71">
              <w:rPr>
                <w:sz w:val="18"/>
                <w:szCs w:val="18"/>
              </w:rPr>
              <w:t>84,404</w:t>
            </w:r>
          </w:p>
        </w:tc>
        <w:tc>
          <w:tcPr>
            <w:tcW w:w="459" w:type="pct"/>
            <w:vAlign w:val="center"/>
          </w:tcPr>
          <w:p w:rsidR="00482C71" w:rsidRPr="00482C71" w:rsidRDefault="00482C71" w:rsidP="00482C71">
            <w:pPr>
              <w:jc w:val="center"/>
              <w:rPr>
                <w:sz w:val="18"/>
                <w:szCs w:val="18"/>
              </w:rPr>
            </w:pPr>
            <w:r w:rsidRPr="00482C71">
              <w:rPr>
                <w:sz w:val="18"/>
                <w:szCs w:val="18"/>
              </w:rPr>
              <w:t>82,874</w:t>
            </w:r>
          </w:p>
        </w:tc>
        <w:tc>
          <w:tcPr>
            <w:tcW w:w="418" w:type="pct"/>
            <w:vAlign w:val="center"/>
          </w:tcPr>
          <w:p w:rsidR="00482C71" w:rsidRPr="00482C71" w:rsidRDefault="00482C71" w:rsidP="00482C71">
            <w:pPr>
              <w:jc w:val="center"/>
              <w:rPr>
                <w:sz w:val="18"/>
                <w:szCs w:val="18"/>
              </w:rPr>
            </w:pPr>
            <w:r w:rsidRPr="00482C71">
              <w:rPr>
                <w:sz w:val="18"/>
                <w:szCs w:val="18"/>
              </w:rPr>
              <w:t>79,673</w:t>
            </w:r>
          </w:p>
        </w:tc>
        <w:tc>
          <w:tcPr>
            <w:tcW w:w="447" w:type="pct"/>
            <w:vAlign w:val="center"/>
          </w:tcPr>
          <w:p w:rsidR="00482C71" w:rsidRPr="00482C71" w:rsidRDefault="00482C71" w:rsidP="00482C71">
            <w:pPr>
              <w:jc w:val="center"/>
              <w:rPr>
                <w:sz w:val="18"/>
                <w:szCs w:val="18"/>
              </w:rPr>
            </w:pPr>
            <w:r w:rsidRPr="00482C71">
              <w:rPr>
                <w:sz w:val="18"/>
                <w:szCs w:val="18"/>
              </w:rPr>
              <w:t>79,715</w:t>
            </w:r>
          </w:p>
        </w:tc>
        <w:tc>
          <w:tcPr>
            <w:tcW w:w="372" w:type="pct"/>
            <w:vAlign w:val="center"/>
          </w:tcPr>
          <w:p w:rsidR="00482C71" w:rsidRPr="00482C71" w:rsidRDefault="00482C71" w:rsidP="00482C71">
            <w:pPr>
              <w:jc w:val="center"/>
              <w:rPr>
                <w:sz w:val="18"/>
                <w:szCs w:val="18"/>
              </w:rPr>
            </w:pPr>
            <w:r w:rsidRPr="00482C71">
              <w:rPr>
                <w:sz w:val="18"/>
                <w:szCs w:val="18"/>
              </w:rPr>
              <w:t>80,014</w:t>
            </w:r>
          </w:p>
        </w:tc>
      </w:tr>
      <w:tr w:rsidR="00482C71" w:rsidRPr="001E0AFB" w:rsidTr="00482C71">
        <w:trPr>
          <w:trHeight w:val="313"/>
          <w:jc w:val="center"/>
        </w:trPr>
        <w:tc>
          <w:tcPr>
            <w:tcW w:w="1212" w:type="pct"/>
            <w:gridSpan w:val="3"/>
            <w:vAlign w:val="center"/>
          </w:tcPr>
          <w:p w:rsidR="00482C71" w:rsidRPr="00E8626B" w:rsidRDefault="00482C71" w:rsidP="00E8626B">
            <w:pPr>
              <w:widowControl/>
              <w:autoSpaceDE w:val="0"/>
              <w:autoSpaceDN w:val="0"/>
              <w:adjustRightInd w:val="0"/>
              <w:spacing w:after="0" w:line="240" w:lineRule="auto"/>
              <w:jc w:val="left"/>
              <w:rPr>
                <w:color w:val="000000"/>
                <w:sz w:val="20"/>
                <w:lang w:val="en-US" w:eastAsia="it-IT"/>
              </w:rPr>
            </w:pPr>
            <w:r w:rsidRPr="00E8626B">
              <w:rPr>
                <w:color w:val="000000"/>
                <w:sz w:val="20"/>
                <w:lang w:val="en-US" w:eastAsia="it-IT"/>
              </w:rPr>
              <w:t>1A 4 c iii Agriculture/Forestry/Fishing:  National Fishing</w:t>
            </w:r>
          </w:p>
        </w:tc>
        <w:tc>
          <w:tcPr>
            <w:tcW w:w="425" w:type="pct"/>
            <w:gridSpan w:val="2"/>
            <w:vAlign w:val="center"/>
          </w:tcPr>
          <w:p w:rsidR="00482C71" w:rsidRPr="00482C71" w:rsidRDefault="00482C71" w:rsidP="00482C71">
            <w:pPr>
              <w:jc w:val="center"/>
              <w:rPr>
                <w:sz w:val="18"/>
                <w:szCs w:val="18"/>
              </w:rPr>
            </w:pPr>
            <w:r w:rsidRPr="00482C71">
              <w:rPr>
                <w:sz w:val="18"/>
                <w:szCs w:val="18"/>
              </w:rPr>
              <w:t>8,714</w:t>
            </w:r>
          </w:p>
        </w:tc>
        <w:tc>
          <w:tcPr>
            <w:tcW w:w="316" w:type="pct"/>
            <w:vAlign w:val="center"/>
          </w:tcPr>
          <w:p w:rsidR="00482C71" w:rsidRPr="00482C71" w:rsidRDefault="00482C71" w:rsidP="00482C71">
            <w:pPr>
              <w:jc w:val="center"/>
              <w:rPr>
                <w:sz w:val="18"/>
                <w:szCs w:val="18"/>
              </w:rPr>
            </w:pPr>
            <w:r w:rsidRPr="00482C71">
              <w:rPr>
                <w:sz w:val="18"/>
                <w:szCs w:val="18"/>
              </w:rPr>
              <w:t>9,733</w:t>
            </w:r>
          </w:p>
        </w:tc>
        <w:tc>
          <w:tcPr>
            <w:tcW w:w="441" w:type="pct"/>
            <w:vAlign w:val="center"/>
          </w:tcPr>
          <w:p w:rsidR="00482C71" w:rsidRPr="00482C71" w:rsidRDefault="00482C71" w:rsidP="00482C71">
            <w:pPr>
              <w:jc w:val="center"/>
              <w:rPr>
                <w:sz w:val="18"/>
                <w:szCs w:val="18"/>
              </w:rPr>
            </w:pPr>
            <w:r w:rsidRPr="00482C71">
              <w:rPr>
                <w:sz w:val="18"/>
                <w:szCs w:val="18"/>
              </w:rPr>
              <w:t>8,666</w:t>
            </w:r>
          </w:p>
        </w:tc>
        <w:tc>
          <w:tcPr>
            <w:tcW w:w="453" w:type="pct"/>
            <w:vAlign w:val="center"/>
          </w:tcPr>
          <w:p w:rsidR="00482C71" w:rsidRPr="00482C71" w:rsidRDefault="00482C71" w:rsidP="00482C71">
            <w:pPr>
              <w:jc w:val="center"/>
              <w:rPr>
                <w:sz w:val="18"/>
                <w:szCs w:val="18"/>
              </w:rPr>
            </w:pPr>
            <w:r w:rsidRPr="00482C71">
              <w:rPr>
                <w:sz w:val="18"/>
                <w:szCs w:val="18"/>
              </w:rPr>
              <w:t>10,457</w:t>
            </w:r>
          </w:p>
        </w:tc>
        <w:tc>
          <w:tcPr>
            <w:tcW w:w="456" w:type="pct"/>
            <w:vAlign w:val="center"/>
          </w:tcPr>
          <w:p w:rsidR="00482C71" w:rsidRPr="00482C71" w:rsidRDefault="00482C71" w:rsidP="00482C71">
            <w:pPr>
              <w:jc w:val="center"/>
              <w:rPr>
                <w:sz w:val="18"/>
                <w:szCs w:val="18"/>
              </w:rPr>
            </w:pPr>
            <w:r w:rsidRPr="00482C71">
              <w:rPr>
                <w:sz w:val="18"/>
                <w:szCs w:val="18"/>
              </w:rPr>
              <w:t>7,726</w:t>
            </w:r>
          </w:p>
        </w:tc>
        <w:tc>
          <w:tcPr>
            <w:tcW w:w="459" w:type="pct"/>
            <w:vAlign w:val="center"/>
          </w:tcPr>
          <w:p w:rsidR="00482C71" w:rsidRPr="00482C71" w:rsidRDefault="00482C71" w:rsidP="00482C71">
            <w:pPr>
              <w:jc w:val="center"/>
              <w:rPr>
                <w:sz w:val="18"/>
                <w:szCs w:val="18"/>
              </w:rPr>
            </w:pPr>
            <w:r w:rsidRPr="00482C71">
              <w:rPr>
                <w:sz w:val="18"/>
                <w:szCs w:val="18"/>
              </w:rPr>
              <w:t>7,768</w:t>
            </w:r>
          </w:p>
        </w:tc>
        <w:tc>
          <w:tcPr>
            <w:tcW w:w="418" w:type="pct"/>
            <w:vAlign w:val="center"/>
          </w:tcPr>
          <w:p w:rsidR="00482C71" w:rsidRPr="00482C71" w:rsidRDefault="00482C71" w:rsidP="00482C71">
            <w:pPr>
              <w:jc w:val="center"/>
              <w:rPr>
                <w:sz w:val="18"/>
                <w:szCs w:val="18"/>
              </w:rPr>
            </w:pPr>
            <w:r w:rsidRPr="00482C71">
              <w:rPr>
                <w:sz w:val="18"/>
                <w:szCs w:val="18"/>
              </w:rPr>
              <w:t>7,086</w:t>
            </w:r>
          </w:p>
        </w:tc>
        <w:tc>
          <w:tcPr>
            <w:tcW w:w="447" w:type="pct"/>
            <w:vAlign w:val="center"/>
          </w:tcPr>
          <w:p w:rsidR="00482C71" w:rsidRPr="00482C71" w:rsidRDefault="00482C71" w:rsidP="00482C71">
            <w:pPr>
              <w:jc w:val="center"/>
              <w:rPr>
                <w:sz w:val="18"/>
                <w:szCs w:val="18"/>
              </w:rPr>
            </w:pPr>
            <w:r w:rsidRPr="00482C71">
              <w:rPr>
                <w:sz w:val="18"/>
                <w:szCs w:val="18"/>
              </w:rPr>
              <w:t>6,189</w:t>
            </w:r>
          </w:p>
        </w:tc>
        <w:tc>
          <w:tcPr>
            <w:tcW w:w="372" w:type="pct"/>
            <w:vAlign w:val="center"/>
          </w:tcPr>
          <w:p w:rsidR="00482C71" w:rsidRPr="00482C71" w:rsidRDefault="00482C71" w:rsidP="00482C71">
            <w:pPr>
              <w:jc w:val="center"/>
              <w:rPr>
                <w:sz w:val="18"/>
                <w:szCs w:val="18"/>
              </w:rPr>
            </w:pPr>
            <w:r w:rsidRPr="00482C71">
              <w:rPr>
                <w:sz w:val="18"/>
                <w:szCs w:val="18"/>
              </w:rPr>
              <w:t>6,445</w:t>
            </w:r>
          </w:p>
        </w:tc>
      </w:tr>
      <w:tr w:rsidR="00482C71" w:rsidRPr="001E0AFB" w:rsidTr="00482C71">
        <w:trPr>
          <w:trHeight w:val="313"/>
          <w:jc w:val="center"/>
        </w:trPr>
        <w:tc>
          <w:tcPr>
            <w:tcW w:w="1212" w:type="pct"/>
            <w:gridSpan w:val="3"/>
            <w:tcBorders>
              <w:bottom w:val="double" w:sz="4" w:space="0" w:color="808080"/>
            </w:tcBorders>
            <w:vAlign w:val="center"/>
          </w:tcPr>
          <w:p w:rsidR="00482C71" w:rsidRPr="00E8626B" w:rsidRDefault="00482C71" w:rsidP="00E8626B">
            <w:pPr>
              <w:widowControl/>
              <w:autoSpaceDE w:val="0"/>
              <w:autoSpaceDN w:val="0"/>
              <w:adjustRightInd w:val="0"/>
              <w:spacing w:after="0" w:line="240" w:lineRule="auto"/>
              <w:jc w:val="left"/>
              <w:rPr>
                <w:color w:val="000000"/>
                <w:sz w:val="20"/>
                <w:lang w:val="en-US" w:eastAsia="it-IT"/>
              </w:rPr>
            </w:pPr>
            <w:smartTag w:uri="urn:schemas-microsoft-com:office:smarttags" w:element="metricconverter">
              <w:smartTagPr>
                <w:attr w:name="ProductID" w:val="1 A"/>
              </w:smartTagPr>
              <w:r w:rsidRPr="00E8626B">
                <w:rPr>
                  <w:color w:val="000000"/>
                  <w:sz w:val="20"/>
                  <w:lang w:val="en-US" w:eastAsia="it-IT"/>
                </w:rPr>
                <w:t>1 A</w:t>
              </w:r>
            </w:smartTag>
            <w:r w:rsidRPr="00E8626B">
              <w:rPr>
                <w:color w:val="000000"/>
                <w:sz w:val="20"/>
                <w:lang w:val="en-US" w:eastAsia="it-IT"/>
              </w:rPr>
              <w:t xml:space="preserve"> 5 b Other, Mobile (Including military, land based and recreational boats)</w:t>
            </w:r>
          </w:p>
        </w:tc>
        <w:tc>
          <w:tcPr>
            <w:tcW w:w="425" w:type="pct"/>
            <w:gridSpan w:val="2"/>
            <w:tcBorders>
              <w:bottom w:val="double" w:sz="4" w:space="0" w:color="808080"/>
            </w:tcBorders>
            <w:vAlign w:val="center"/>
          </w:tcPr>
          <w:p w:rsidR="00482C71" w:rsidRPr="00482C71" w:rsidRDefault="00482C71" w:rsidP="00482C71">
            <w:pPr>
              <w:jc w:val="center"/>
              <w:rPr>
                <w:sz w:val="18"/>
                <w:szCs w:val="18"/>
              </w:rPr>
            </w:pPr>
            <w:r w:rsidRPr="00482C71">
              <w:rPr>
                <w:sz w:val="18"/>
                <w:szCs w:val="18"/>
              </w:rPr>
              <w:t>14,830</w:t>
            </w:r>
          </w:p>
        </w:tc>
        <w:tc>
          <w:tcPr>
            <w:tcW w:w="316" w:type="pct"/>
            <w:tcBorders>
              <w:bottom w:val="double" w:sz="4" w:space="0" w:color="808080"/>
            </w:tcBorders>
            <w:vAlign w:val="center"/>
          </w:tcPr>
          <w:p w:rsidR="00482C71" w:rsidRPr="00482C71" w:rsidRDefault="00482C71" w:rsidP="00482C71">
            <w:pPr>
              <w:jc w:val="center"/>
              <w:rPr>
                <w:sz w:val="18"/>
                <w:szCs w:val="18"/>
              </w:rPr>
            </w:pPr>
            <w:r w:rsidRPr="00482C71">
              <w:rPr>
                <w:sz w:val="18"/>
                <w:szCs w:val="18"/>
              </w:rPr>
              <w:t>20,800</w:t>
            </w:r>
          </w:p>
        </w:tc>
        <w:tc>
          <w:tcPr>
            <w:tcW w:w="441" w:type="pct"/>
            <w:tcBorders>
              <w:bottom w:val="double" w:sz="4" w:space="0" w:color="808080"/>
            </w:tcBorders>
            <w:vAlign w:val="center"/>
          </w:tcPr>
          <w:p w:rsidR="00482C71" w:rsidRPr="00482C71" w:rsidRDefault="00482C71" w:rsidP="00482C71">
            <w:pPr>
              <w:jc w:val="center"/>
              <w:rPr>
                <w:sz w:val="18"/>
                <w:szCs w:val="18"/>
              </w:rPr>
            </w:pPr>
            <w:r w:rsidRPr="00482C71">
              <w:rPr>
                <w:sz w:val="18"/>
                <w:szCs w:val="18"/>
              </w:rPr>
              <w:t>11,587</w:t>
            </w:r>
          </w:p>
        </w:tc>
        <w:tc>
          <w:tcPr>
            <w:tcW w:w="453" w:type="pct"/>
            <w:tcBorders>
              <w:bottom w:val="double" w:sz="4" w:space="0" w:color="808080"/>
            </w:tcBorders>
            <w:vAlign w:val="center"/>
          </w:tcPr>
          <w:p w:rsidR="00482C71" w:rsidRPr="00482C71" w:rsidRDefault="00482C71" w:rsidP="00482C71">
            <w:pPr>
              <w:jc w:val="center"/>
              <w:rPr>
                <w:sz w:val="18"/>
                <w:szCs w:val="18"/>
              </w:rPr>
            </w:pPr>
            <w:r w:rsidRPr="00482C71">
              <w:rPr>
                <w:sz w:val="18"/>
                <w:szCs w:val="18"/>
              </w:rPr>
              <w:t>16,935</w:t>
            </w:r>
          </w:p>
        </w:tc>
        <w:tc>
          <w:tcPr>
            <w:tcW w:w="456" w:type="pct"/>
            <w:tcBorders>
              <w:bottom w:val="double" w:sz="4" w:space="0" w:color="808080"/>
            </w:tcBorders>
            <w:vAlign w:val="center"/>
          </w:tcPr>
          <w:p w:rsidR="00482C71" w:rsidRPr="00482C71" w:rsidRDefault="00482C71" w:rsidP="00482C71">
            <w:pPr>
              <w:jc w:val="center"/>
              <w:rPr>
                <w:sz w:val="18"/>
                <w:szCs w:val="18"/>
              </w:rPr>
            </w:pPr>
            <w:r w:rsidRPr="00482C71">
              <w:rPr>
                <w:sz w:val="18"/>
                <w:szCs w:val="18"/>
              </w:rPr>
              <w:t>8,995</w:t>
            </w:r>
          </w:p>
        </w:tc>
        <w:tc>
          <w:tcPr>
            <w:tcW w:w="459" w:type="pct"/>
            <w:tcBorders>
              <w:bottom w:val="double" w:sz="4" w:space="0" w:color="808080"/>
            </w:tcBorders>
            <w:vAlign w:val="center"/>
          </w:tcPr>
          <w:p w:rsidR="00482C71" w:rsidRPr="00482C71" w:rsidRDefault="00482C71" w:rsidP="00482C71">
            <w:pPr>
              <w:jc w:val="center"/>
              <w:rPr>
                <w:sz w:val="18"/>
                <w:szCs w:val="18"/>
              </w:rPr>
            </w:pPr>
            <w:r w:rsidRPr="00482C71">
              <w:rPr>
                <w:sz w:val="18"/>
                <w:szCs w:val="18"/>
              </w:rPr>
              <w:t>7,110</w:t>
            </w:r>
          </w:p>
        </w:tc>
        <w:tc>
          <w:tcPr>
            <w:tcW w:w="418" w:type="pct"/>
            <w:tcBorders>
              <w:bottom w:val="double" w:sz="4" w:space="0" w:color="808080"/>
            </w:tcBorders>
            <w:vAlign w:val="center"/>
          </w:tcPr>
          <w:p w:rsidR="00482C71" w:rsidRPr="00482C71" w:rsidRDefault="00482C71" w:rsidP="00482C71">
            <w:pPr>
              <w:jc w:val="center"/>
              <w:rPr>
                <w:sz w:val="18"/>
                <w:szCs w:val="18"/>
              </w:rPr>
            </w:pPr>
            <w:r w:rsidRPr="00482C71">
              <w:rPr>
                <w:sz w:val="18"/>
                <w:szCs w:val="18"/>
              </w:rPr>
              <w:t>4,594</w:t>
            </w:r>
          </w:p>
        </w:tc>
        <w:tc>
          <w:tcPr>
            <w:tcW w:w="447" w:type="pct"/>
            <w:tcBorders>
              <w:bottom w:val="double" w:sz="4" w:space="0" w:color="808080"/>
            </w:tcBorders>
            <w:vAlign w:val="center"/>
          </w:tcPr>
          <w:p w:rsidR="00482C71" w:rsidRPr="00482C71" w:rsidRDefault="00482C71" w:rsidP="00482C71">
            <w:pPr>
              <w:jc w:val="center"/>
              <w:rPr>
                <w:sz w:val="18"/>
                <w:szCs w:val="18"/>
              </w:rPr>
            </w:pPr>
            <w:r w:rsidRPr="00482C71">
              <w:rPr>
                <w:sz w:val="18"/>
                <w:szCs w:val="18"/>
              </w:rPr>
              <w:t>8,061</w:t>
            </w:r>
          </w:p>
        </w:tc>
        <w:tc>
          <w:tcPr>
            <w:tcW w:w="372" w:type="pct"/>
            <w:tcBorders>
              <w:bottom w:val="double" w:sz="4" w:space="0" w:color="808080"/>
            </w:tcBorders>
            <w:vAlign w:val="center"/>
          </w:tcPr>
          <w:p w:rsidR="00482C71" w:rsidRPr="00482C71" w:rsidRDefault="00482C71" w:rsidP="00482C71">
            <w:pPr>
              <w:jc w:val="center"/>
              <w:rPr>
                <w:sz w:val="18"/>
                <w:szCs w:val="18"/>
              </w:rPr>
            </w:pPr>
            <w:r w:rsidRPr="00482C71">
              <w:rPr>
                <w:sz w:val="18"/>
                <w:szCs w:val="18"/>
              </w:rPr>
              <w:t>7,959</w:t>
            </w:r>
          </w:p>
        </w:tc>
      </w:tr>
    </w:tbl>
    <w:p w:rsidR="00242A49" w:rsidRPr="007D07C4" w:rsidRDefault="00242A49" w:rsidP="00242A49">
      <w:pPr>
        <w:spacing w:line="240" w:lineRule="auto"/>
        <w:ind w:firstLine="284"/>
        <w:rPr>
          <w:rStyle w:val="Numeropagina"/>
          <w:sz w:val="22"/>
        </w:rPr>
      </w:pPr>
    </w:p>
    <w:p w:rsidR="00242A49" w:rsidRDefault="00242A49" w:rsidP="00242A49">
      <w:pPr>
        <w:spacing w:line="240" w:lineRule="auto"/>
        <w:ind w:firstLine="284"/>
        <w:rPr>
          <w:rStyle w:val="Numeropagina"/>
          <w:sz w:val="22"/>
        </w:rPr>
      </w:pPr>
      <w:r w:rsidRPr="007D07C4">
        <w:rPr>
          <w:rStyle w:val="Numeropagina"/>
          <w:sz w:val="22"/>
        </w:rPr>
        <w:t>The emission factors used derive from the EMEP/EEA Emission Inventory Guidebook 2009 (EMEP/EEA, 2009).</w:t>
      </w:r>
    </w:p>
    <w:p w:rsidR="001047F3" w:rsidRPr="007D07C4" w:rsidRDefault="001047F3" w:rsidP="00242A49">
      <w:pPr>
        <w:spacing w:line="240" w:lineRule="auto"/>
        <w:ind w:firstLine="284"/>
        <w:rPr>
          <w:rStyle w:val="Numeropagina"/>
          <w:sz w:val="22"/>
        </w:rPr>
      </w:pPr>
    </w:p>
    <w:p w:rsidR="00242A49" w:rsidRPr="007E7701" w:rsidRDefault="00242A49" w:rsidP="00242A49">
      <w:pPr>
        <w:pStyle w:val="Titolo3"/>
      </w:pPr>
      <w:bookmarkStart w:id="150" w:name="_Toc322506733"/>
      <w:bookmarkStart w:id="151" w:name="_Toc353355242"/>
      <w:bookmarkStart w:id="152" w:name="_Toc445660613"/>
      <w:r w:rsidRPr="007E7701">
        <w:t>Methodological issues</w:t>
      </w:r>
      <w:bookmarkEnd w:id="150"/>
      <w:bookmarkEnd w:id="151"/>
      <w:bookmarkEnd w:id="152"/>
    </w:p>
    <w:p w:rsidR="00242A49" w:rsidRDefault="00242A49" w:rsidP="00242A49">
      <w:pPr>
        <w:spacing w:line="240" w:lineRule="auto"/>
        <w:ind w:firstLine="284"/>
        <w:rPr>
          <w:sz w:val="22"/>
        </w:rPr>
      </w:pPr>
      <w:r w:rsidRPr="007D07C4">
        <w:rPr>
          <w:sz w:val="22"/>
        </w:rPr>
        <w:t>A national methodology has been developed and applied to estimate NO</w:t>
      </w:r>
      <w:r w:rsidRPr="007D07C4">
        <w:rPr>
          <w:sz w:val="22"/>
          <w:vertAlign w:val="subscript"/>
        </w:rPr>
        <w:t>X</w:t>
      </w:r>
      <w:r w:rsidRPr="007D07C4">
        <w:rPr>
          <w:sz w:val="22"/>
        </w:rPr>
        <w:t xml:space="preserve"> emissions from gas powered plants and all emission</w:t>
      </w:r>
      <w:r>
        <w:rPr>
          <w:sz w:val="22"/>
        </w:rPr>
        <w:t>s</w:t>
      </w:r>
      <w:r w:rsidRPr="007D07C4">
        <w:rPr>
          <w:sz w:val="22"/>
        </w:rPr>
        <w:t xml:space="preserve"> for wood combustion</w:t>
      </w:r>
      <w:r w:rsidRPr="001662AC">
        <w:rPr>
          <w:sz w:val="22"/>
        </w:rPr>
        <w:t xml:space="preserve"> </w:t>
      </w:r>
      <w:r>
        <w:rPr>
          <w:sz w:val="22"/>
        </w:rPr>
        <w:t>while emissions from waste combustion in incinerator with energy recovery have been calculated from the database of incinerator plants which includes plant specific emission factors on the basis of their technology and measurements data</w:t>
      </w:r>
      <w:r w:rsidR="00506080">
        <w:rPr>
          <w:sz w:val="22"/>
        </w:rPr>
        <w:t xml:space="preserve"> </w:t>
      </w:r>
      <w:r w:rsidR="00506080" w:rsidRPr="00506080">
        <w:rPr>
          <w:sz w:val="22"/>
          <w:szCs w:val="22"/>
        </w:rPr>
        <w:t>(ENEA</w:t>
      </w:r>
      <w:r w:rsidR="00506080" w:rsidRPr="00506080">
        <w:rPr>
          <w:sz w:val="22"/>
          <w:szCs w:val="22"/>
          <w:lang w:val="en-US"/>
        </w:rPr>
        <w:t>-federAmbiente</w:t>
      </w:r>
      <w:r w:rsidR="00506080" w:rsidRPr="00506080">
        <w:rPr>
          <w:sz w:val="22"/>
          <w:szCs w:val="22"/>
        </w:rPr>
        <w:t>, 2012</w:t>
      </w:r>
      <w:r w:rsidR="00506080">
        <w:rPr>
          <w:sz w:val="22"/>
          <w:szCs w:val="22"/>
        </w:rPr>
        <w:t>)</w:t>
      </w:r>
      <w:r>
        <w:rPr>
          <w:sz w:val="22"/>
        </w:rPr>
        <w:t>. More detail information is available in the relevant paragraph of the waste sector chapter</w:t>
      </w:r>
      <w:r w:rsidRPr="007D07C4">
        <w:rPr>
          <w:sz w:val="22"/>
        </w:rPr>
        <w:t>.</w:t>
      </w:r>
    </w:p>
    <w:p w:rsidR="00242A49" w:rsidRPr="007D07C4" w:rsidRDefault="00242A49" w:rsidP="00242A49">
      <w:pPr>
        <w:spacing w:line="240" w:lineRule="auto"/>
        <w:ind w:firstLine="284"/>
        <w:rPr>
          <w:sz w:val="22"/>
        </w:rPr>
      </w:pPr>
    </w:p>
    <w:p w:rsidR="00242A49" w:rsidRPr="007D07C4" w:rsidRDefault="00242A49" w:rsidP="00242A49">
      <w:pPr>
        <w:pStyle w:val="Titolo4"/>
      </w:pPr>
      <w:bookmarkStart w:id="153" w:name="_Toc353355243"/>
      <w:bookmarkStart w:id="154" w:name="_Toc445660614"/>
      <w:r w:rsidRPr="007D07C4">
        <w:t>NO</w:t>
      </w:r>
      <w:r w:rsidRPr="007D07C4">
        <w:rPr>
          <w:vertAlign w:val="subscript"/>
        </w:rPr>
        <w:t>X</w:t>
      </w:r>
      <w:r w:rsidRPr="007D07C4">
        <w:t xml:space="preserve"> emissions from gas powered plants in the civil sector</w:t>
      </w:r>
      <w:bookmarkEnd w:id="153"/>
      <w:bookmarkEnd w:id="154"/>
    </w:p>
    <w:p w:rsidR="00242A49" w:rsidRPr="007D07C4" w:rsidRDefault="00242A49" w:rsidP="00242A49">
      <w:pPr>
        <w:spacing w:line="240" w:lineRule="auto"/>
        <w:ind w:firstLine="284"/>
        <w:rPr>
          <w:sz w:val="22"/>
        </w:rPr>
      </w:pPr>
      <w:r w:rsidRPr="007D07C4">
        <w:rPr>
          <w:sz w:val="22"/>
        </w:rPr>
        <w:t>A national methodology has been developed and applied to estimate NO</w:t>
      </w:r>
      <w:r w:rsidRPr="007D07C4">
        <w:rPr>
          <w:sz w:val="22"/>
          <w:vertAlign w:val="subscript"/>
        </w:rPr>
        <w:t>X</w:t>
      </w:r>
      <w:r w:rsidRPr="007D07C4">
        <w:rPr>
          <w:sz w:val="22"/>
        </w:rPr>
        <w:t xml:space="preserve"> emissions from gas powered plants in the civil sector, according to the EMEP/EEA Guidebook (EMEP/EEA, 2009). </w:t>
      </w:r>
    </w:p>
    <w:p w:rsidR="00242A49" w:rsidRPr="007D07C4" w:rsidRDefault="00242A49" w:rsidP="00242A49">
      <w:pPr>
        <w:spacing w:line="240" w:lineRule="auto"/>
        <w:ind w:firstLine="284"/>
        <w:rPr>
          <w:sz w:val="22"/>
        </w:rPr>
      </w:pPr>
      <w:r w:rsidRPr="007D07C4">
        <w:rPr>
          <w:rStyle w:val="hps"/>
          <w:sz w:val="22"/>
        </w:rPr>
        <w:t xml:space="preserve">On the basis of the information and data reported in available national studies for the year </w:t>
      </w:r>
      <w:smartTag w:uri="urn:schemas-microsoft-com:office:smarttags" w:element="metricconverter">
        <w:smartTagPr>
          <w:attr w:name="ProductID" w:val="2003, a"/>
        </w:smartTagPr>
        <w:r w:rsidRPr="007D07C4">
          <w:rPr>
            <w:rStyle w:val="hps"/>
            <w:sz w:val="22"/>
          </w:rPr>
          <w:t>2003, a</w:t>
        </w:r>
      </w:smartTag>
      <w:r w:rsidRPr="007D07C4">
        <w:rPr>
          <w:rStyle w:val="hps"/>
          <w:sz w:val="22"/>
        </w:rPr>
        <w:t xml:space="preserve"> </w:t>
      </w:r>
      <w:r w:rsidRPr="007D07C4">
        <w:rPr>
          <w:rStyle w:val="hps"/>
          <w:sz w:val="22"/>
        </w:rPr>
        <w:lastRenderedPageBreak/>
        <w:t>distribution of heating plants in the domestic sector by technology and typology has been assessed for that year together with their specific emissions factors. D</w:t>
      </w:r>
      <w:r w:rsidRPr="007D07C4">
        <w:rPr>
          <w:sz w:val="22"/>
        </w:rPr>
        <w:t>ata related to heating plant</w:t>
      </w:r>
      <w:r w:rsidR="000257A8">
        <w:rPr>
          <w:sz w:val="22"/>
        </w:rPr>
        <w:t>s</w:t>
      </w:r>
      <w:r w:rsidRPr="007D07C4">
        <w:rPr>
          <w:sz w:val="22"/>
        </w:rPr>
        <w:t>, both commercial and residential, have been supplied for 2003 by a national energy research institute (CESI, 2005). In this study, for the residential sector, the sharing of single and multifamily houses plants by technology and a quantitative estimation of the relevant gas powered ones are reported, including their related NO</w:t>
      </w:r>
      <w:r w:rsidRPr="007D07C4">
        <w:rPr>
          <w:sz w:val="22"/>
          <w:vertAlign w:val="subscript"/>
        </w:rPr>
        <w:t>X</w:t>
      </w:r>
      <w:r w:rsidRPr="007D07C4">
        <w:rPr>
          <w:sz w:val="22"/>
        </w:rPr>
        <w:t xml:space="preserve"> emission factors. Domestic final consumption by type of plant, single or multifamily plants, has been estimated on the basis of data supplied by ENEA on their distribution (ENEA, several year</w:t>
      </w:r>
      <w:r w:rsidR="002F1A22">
        <w:rPr>
          <w:sz w:val="22"/>
        </w:rPr>
        <w:t>s</w:t>
      </w:r>
      <w:r w:rsidRPr="007D07C4">
        <w:rPr>
          <w:sz w:val="22"/>
        </w:rPr>
        <w:t xml:space="preserve">). </w:t>
      </w:r>
    </w:p>
    <w:p w:rsidR="00242A49" w:rsidRPr="007D07C4" w:rsidRDefault="00242A49" w:rsidP="00242A49">
      <w:pPr>
        <w:spacing w:line="240" w:lineRule="auto"/>
        <w:ind w:firstLine="284"/>
        <w:rPr>
          <w:rStyle w:val="hps"/>
          <w:sz w:val="22"/>
        </w:rPr>
      </w:pPr>
      <w:r w:rsidRPr="007D07C4">
        <w:rPr>
          <w:rStyle w:val="hps"/>
          <w:sz w:val="22"/>
        </w:rPr>
        <w:t>Data reported by ASSOTERMICA (ASSOTERMICA, several years)</w:t>
      </w:r>
      <w:r w:rsidR="007A763A">
        <w:rPr>
          <w:rStyle w:val="hps"/>
          <w:sz w:val="22"/>
        </w:rPr>
        <w:t xml:space="preserve"> on the number</w:t>
      </w:r>
      <w:r w:rsidRPr="007D07C4">
        <w:rPr>
          <w:rStyle w:val="hps"/>
          <w:sz w:val="22"/>
        </w:rPr>
        <w:t xml:space="preserve"> of heatin</w:t>
      </w:r>
      <w:r w:rsidR="007A763A">
        <w:rPr>
          <w:rStyle w:val="hps"/>
          <w:sz w:val="22"/>
        </w:rPr>
        <w:t>g plants sold have</w:t>
      </w:r>
      <w:r w:rsidRPr="007D07C4">
        <w:rPr>
          <w:rStyle w:val="hps"/>
          <w:sz w:val="22"/>
        </w:rPr>
        <w:t xml:space="preserve"> been used for the years after 2003 to update</w:t>
      </w:r>
      <w:r w:rsidRPr="007D07C4">
        <w:rPr>
          <w:sz w:val="22"/>
        </w:rPr>
        <w:t xml:space="preserve"> </w:t>
      </w:r>
      <w:r w:rsidRPr="007D07C4">
        <w:rPr>
          <w:rStyle w:val="hps"/>
          <w:sz w:val="22"/>
        </w:rPr>
        <w:t xml:space="preserve">the information related to the technologies. A linear regression, for the period 1995-2003, has been applied, while for the period 1990-1994, </w:t>
      </w:r>
      <w:r w:rsidRPr="007D07C4">
        <w:rPr>
          <w:sz w:val="22"/>
        </w:rPr>
        <w:t>the technology with the highest emission factor has been assumed to be operating.</w:t>
      </w:r>
      <w:r w:rsidRPr="007D07C4">
        <w:rPr>
          <w:rStyle w:val="hps"/>
          <w:sz w:val="22"/>
        </w:rPr>
        <w:t xml:space="preserve"> </w:t>
      </w:r>
    </w:p>
    <w:p w:rsidR="00242A49" w:rsidRDefault="00242A49" w:rsidP="00242A49">
      <w:pPr>
        <w:spacing w:line="240" w:lineRule="auto"/>
        <w:ind w:firstLine="284"/>
        <w:rPr>
          <w:rStyle w:val="hps"/>
          <w:sz w:val="22"/>
        </w:rPr>
      </w:pPr>
      <w:r w:rsidRPr="007D07C4">
        <w:rPr>
          <w:rStyle w:val="hps"/>
          <w:sz w:val="22"/>
        </w:rPr>
        <w:t>In Table 3.</w:t>
      </w:r>
      <w:r w:rsidR="00394051">
        <w:rPr>
          <w:rStyle w:val="hps"/>
          <w:sz w:val="22"/>
        </w:rPr>
        <w:t>3</w:t>
      </w:r>
      <w:r w:rsidR="00260679">
        <w:rPr>
          <w:rStyle w:val="hps"/>
          <w:sz w:val="22"/>
        </w:rPr>
        <w:t>1</w:t>
      </w:r>
      <w:r w:rsidRPr="007D07C4">
        <w:rPr>
          <w:rStyle w:val="hps"/>
          <w:sz w:val="22"/>
        </w:rPr>
        <w:t xml:space="preserve"> the time series of NO</w:t>
      </w:r>
      <w:r w:rsidRPr="007D07C4">
        <w:rPr>
          <w:rStyle w:val="hps"/>
          <w:sz w:val="22"/>
          <w:vertAlign w:val="subscript"/>
        </w:rPr>
        <w:t>X</w:t>
      </w:r>
      <w:r w:rsidR="007A763A">
        <w:rPr>
          <w:rStyle w:val="hps"/>
          <w:sz w:val="22"/>
        </w:rPr>
        <w:t xml:space="preserve"> average emission</w:t>
      </w:r>
      <w:r w:rsidRPr="007D07C4">
        <w:rPr>
          <w:rStyle w:val="hps"/>
          <w:sz w:val="22"/>
        </w:rPr>
        <w:t xml:space="preserve"> factors for the relevant categories is reported.</w:t>
      </w:r>
    </w:p>
    <w:p w:rsidR="00242A49" w:rsidRPr="001E0AFB" w:rsidRDefault="00242A49" w:rsidP="00242A49">
      <w:pPr>
        <w:autoSpaceDE w:val="0"/>
        <w:autoSpaceDN w:val="0"/>
        <w:adjustRightInd w:val="0"/>
        <w:spacing w:line="240" w:lineRule="auto"/>
        <w:rPr>
          <w:rStyle w:val="Legenda"/>
          <w:b w:val="0"/>
          <w:i/>
        </w:rPr>
      </w:pPr>
      <w:r w:rsidRPr="001E0AFB">
        <w:rPr>
          <w:rStyle w:val="Legenda"/>
        </w:rPr>
        <w:t>Table 3.</w:t>
      </w:r>
      <w:r w:rsidR="00394051">
        <w:rPr>
          <w:rStyle w:val="Legenda"/>
        </w:rPr>
        <w:t>3</w:t>
      </w:r>
      <w:r w:rsidR="00260679">
        <w:rPr>
          <w:rStyle w:val="Legenda"/>
        </w:rPr>
        <w:t>1</w:t>
      </w:r>
      <w:r w:rsidRPr="001E0AFB">
        <w:rPr>
          <w:rStyle w:val="Legenda"/>
        </w:rPr>
        <w:t xml:space="preserve"> </w:t>
      </w:r>
      <w:r w:rsidRPr="001E0AFB">
        <w:rPr>
          <w:rStyle w:val="Legenda"/>
          <w:b w:val="0"/>
          <w:i/>
        </w:rPr>
        <w:t>Time series of NO</w:t>
      </w:r>
      <w:r w:rsidRPr="001E0AFB">
        <w:rPr>
          <w:rStyle w:val="Legenda"/>
          <w:b w:val="0"/>
          <w:i/>
          <w:vertAlign w:val="subscript"/>
        </w:rPr>
        <w:t>X</w:t>
      </w:r>
      <w:r w:rsidRPr="001E0AFB">
        <w:rPr>
          <w:rStyle w:val="Legenda"/>
          <w:b w:val="0"/>
          <w:i/>
        </w:rPr>
        <w:t xml:space="preserve"> emissions factor for the civil sector</w:t>
      </w:r>
    </w:p>
    <w:tbl>
      <w:tblPr>
        <w:tblW w:w="7983" w:type="dxa"/>
        <w:tblLayout w:type="fixed"/>
        <w:tblCellMar>
          <w:left w:w="70" w:type="dxa"/>
          <w:right w:w="70" w:type="dxa"/>
        </w:tblCellMar>
        <w:tblLook w:val="00A0"/>
      </w:tblPr>
      <w:tblGrid>
        <w:gridCol w:w="4276"/>
        <w:gridCol w:w="617"/>
        <w:gridCol w:w="618"/>
        <w:gridCol w:w="618"/>
        <w:gridCol w:w="618"/>
        <w:gridCol w:w="618"/>
        <w:gridCol w:w="618"/>
      </w:tblGrid>
      <w:tr w:rsidR="00394051" w:rsidRPr="001E0AFB" w:rsidTr="00394051">
        <w:trPr>
          <w:trHeight w:val="300"/>
        </w:trPr>
        <w:tc>
          <w:tcPr>
            <w:tcW w:w="4276" w:type="dxa"/>
            <w:tcBorders>
              <w:top w:val="double" w:sz="4" w:space="0" w:color="808080"/>
              <w:left w:val="nil"/>
              <w:right w:val="nil"/>
            </w:tcBorders>
            <w:shd w:val="clear" w:color="000000" w:fill="auto"/>
            <w:noWrap/>
            <w:vAlign w:val="bottom"/>
          </w:tcPr>
          <w:p w:rsidR="00394051" w:rsidRPr="001E0AFB" w:rsidRDefault="00394051" w:rsidP="0063725A">
            <w:pPr>
              <w:spacing w:after="0" w:line="240" w:lineRule="auto"/>
              <w:rPr>
                <w:b/>
                <w:sz w:val="20"/>
              </w:rPr>
            </w:pPr>
            <w:r w:rsidRPr="001E0AFB">
              <w:rPr>
                <w:b/>
                <w:sz w:val="20"/>
              </w:rPr>
              <w:t xml:space="preserve">EF NOx </w:t>
            </w:r>
          </w:p>
        </w:tc>
        <w:tc>
          <w:tcPr>
            <w:tcW w:w="617" w:type="dxa"/>
            <w:tcBorders>
              <w:top w:val="double" w:sz="4" w:space="0" w:color="808080"/>
              <w:left w:val="nil"/>
              <w:right w:val="nil"/>
            </w:tcBorders>
            <w:shd w:val="clear" w:color="000000" w:fill="auto"/>
            <w:noWrap/>
            <w:vAlign w:val="bottom"/>
          </w:tcPr>
          <w:p w:rsidR="00394051" w:rsidRPr="001E0AFB" w:rsidRDefault="00394051" w:rsidP="00394051">
            <w:pPr>
              <w:spacing w:after="0" w:line="240" w:lineRule="auto"/>
              <w:jc w:val="center"/>
              <w:rPr>
                <w:b/>
                <w:sz w:val="20"/>
              </w:rPr>
            </w:pPr>
            <w:r w:rsidRPr="001E0AFB">
              <w:rPr>
                <w:b/>
                <w:sz w:val="20"/>
              </w:rPr>
              <w:t>1990</w:t>
            </w:r>
          </w:p>
        </w:tc>
        <w:tc>
          <w:tcPr>
            <w:tcW w:w="618" w:type="dxa"/>
            <w:tcBorders>
              <w:top w:val="double" w:sz="4" w:space="0" w:color="808080"/>
              <w:left w:val="nil"/>
              <w:right w:val="nil"/>
            </w:tcBorders>
            <w:shd w:val="clear" w:color="000000" w:fill="auto"/>
            <w:noWrap/>
            <w:vAlign w:val="bottom"/>
          </w:tcPr>
          <w:p w:rsidR="00394051" w:rsidRPr="001E0AFB" w:rsidRDefault="00394051" w:rsidP="00394051">
            <w:pPr>
              <w:spacing w:after="0" w:line="240" w:lineRule="auto"/>
              <w:jc w:val="center"/>
              <w:rPr>
                <w:b/>
                <w:sz w:val="20"/>
              </w:rPr>
            </w:pPr>
            <w:r w:rsidRPr="001E0AFB">
              <w:rPr>
                <w:b/>
                <w:sz w:val="20"/>
              </w:rPr>
              <w:t>1995</w:t>
            </w:r>
          </w:p>
        </w:tc>
        <w:tc>
          <w:tcPr>
            <w:tcW w:w="618" w:type="dxa"/>
            <w:tcBorders>
              <w:top w:val="double" w:sz="4" w:space="0" w:color="808080"/>
              <w:left w:val="nil"/>
              <w:right w:val="nil"/>
            </w:tcBorders>
            <w:shd w:val="clear" w:color="000000" w:fill="auto"/>
            <w:noWrap/>
            <w:vAlign w:val="bottom"/>
          </w:tcPr>
          <w:p w:rsidR="00394051" w:rsidRDefault="00394051" w:rsidP="00394051">
            <w:pPr>
              <w:spacing w:after="0" w:line="240" w:lineRule="auto"/>
              <w:jc w:val="center"/>
              <w:rPr>
                <w:b/>
                <w:sz w:val="20"/>
              </w:rPr>
            </w:pPr>
            <w:r w:rsidRPr="001E0AFB">
              <w:rPr>
                <w:b/>
                <w:sz w:val="20"/>
              </w:rPr>
              <w:t>2000</w:t>
            </w:r>
          </w:p>
        </w:tc>
        <w:tc>
          <w:tcPr>
            <w:tcW w:w="618" w:type="dxa"/>
            <w:tcBorders>
              <w:top w:val="double" w:sz="4" w:space="0" w:color="808080"/>
              <w:left w:val="nil"/>
              <w:right w:val="nil"/>
            </w:tcBorders>
            <w:shd w:val="clear" w:color="000000" w:fill="auto"/>
            <w:noWrap/>
            <w:vAlign w:val="bottom"/>
          </w:tcPr>
          <w:p w:rsidR="00394051" w:rsidRDefault="00394051" w:rsidP="00394051">
            <w:pPr>
              <w:spacing w:after="0" w:line="240" w:lineRule="auto"/>
              <w:jc w:val="center"/>
              <w:rPr>
                <w:b/>
                <w:sz w:val="20"/>
              </w:rPr>
            </w:pPr>
            <w:r w:rsidRPr="001E0AFB">
              <w:rPr>
                <w:b/>
                <w:sz w:val="20"/>
              </w:rPr>
              <w:t>2005</w:t>
            </w:r>
          </w:p>
        </w:tc>
        <w:tc>
          <w:tcPr>
            <w:tcW w:w="618" w:type="dxa"/>
            <w:tcBorders>
              <w:top w:val="double" w:sz="4" w:space="0" w:color="808080"/>
              <w:left w:val="nil"/>
              <w:right w:val="nil"/>
            </w:tcBorders>
            <w:shd w:val="clear" w:color="000000" w:fill="auto"/>
            <w:noWrap/>
            <w:vAlign w:val="bottom"/>
          </w:tcPr>
          <w:p w:rsidR="00394051" w:rsidRDefault="00394051" w:rsidP="00394051">
            <w:pPr>
              <w:spacing w:after="0" w:line="240" w:lineRule="auto"/>
              <w:jc w:val="center"/>
              <w:rPr>
                <w:b/>
                <w:sz w:val="20"/>
              </w:rPr>
            </w:pPr>
            <w:r w:rsidRPr="001E0AFB">
              <w:rPr>
                <w:b/>
                <w:sz w:val="20"/>
              </w:rPr>
              <w:t>2010</w:t>
            </w:r>
          </w:p>
        </w:tc>
        <w:tc>
          <w:tcPr>
            <w:tcW w:w="618" w:type="dxa"/>
            <w:tcBorders>
              <w:top w:val="double" w:sz="4" w:space="0" w:color="808080"/>
              <w:left w:val="nil"/>
              <w:right w:val="nil"/>
            </w:tcBorders>
            <w:shd w:val="clear" w:color="000000" w:fill="auto"/>
            <w:vAlign w:val="bottom"/>
          </w:tcPr>
          <w:p w:rsidR="00394051" w:rsidRDefault="00394051" w:rsidP="00482C71">
            <w:pPr>
              <w:spacing w:after="0" w:line="240" w:lineRule="auto"/>
              <w:jc w:val="center"/>
              <w:rPr>
                <w:b/>
                <w:sz w:val="20"/>
              </w:rPr>
            </w:pPr>
            <w:r w:rsidRPr="001E0AFB">
              <w:rPr>
                <w:b/>
                <w:sz w:val="20"/>
              </w:rPr>
              <w:t>201</w:t>
            </w:r>
            <w:r w:rsidR="00482C71">
              <w:rPr>
                <w:b/>
                <w:sz w:val="20"/>
              </w:rPr>
              <w:t>4</w:t>
            </w:r>
          </w:p>
        </w:tc>
      </w:tr>
      <w:tr w:rsidR="00394051" w:rsidRPr="001E0AFB" w:rsidTr="006D3F97">
        <w:trPr>
          <w:trHeight w:val="300"/>
        </w:trPr>
        <w:tc>
          <w:tcPr>
            <w:tcW w:w="4276" w:type="dxa"/>
            <w:tcBorders>
              <w:left w:val="nil"/>
              <w:bottom w:val="double" w:sz="4" w:space="0" w:color="808080"/>
              <w:right w:val="nil"/>
            </w:tcBorders>
            <w:noWrap/>
            <w:vAlign w:val="bottom"/>
          </w:tcPr>
          <w:p w:rsidR="00394051" w:rsidRPr="001E0AFB" w:rsidRDefault="00394051" w:rsidP="0063725A">
            <w:pPr>
              <w:widowControl/>
              <w:autoSpaceDE w:val="0"/>
              <w:autoSpaceDN w:val="0"/>
              <w:adjustRightInd w:val="0"/>
              <w:spacing w:after="0" w:line="240" w:lineRule="auto"/>
              <w:jc w:val="center"/>
              <w:rPr>
                <w:color w:val="000000"/>
                <w:sz w:val="20"/>
                <w:lang w:val="it-IT" w:eastAsia="it-IT"/>
              </w:rPr>
            </w:pPr>
          </w:p>
        </w:tc>
        <w:tc>
          <w:tcPr>
            <w:tcW w:w="3707" w:type="dxa"/>
            <w:gridSpan w:val="6"/>
            <w:tcBorders>
              <w:left w:val="nil"/>
              <w:bottom w:val="double" w:sz="4" w:space="0" w:color="808080"/>
            </w:tcBorders>
            <w:vAlign w:val="bottom"/>
          </w:tcPr>
          <w:p w:rsidR="00394051" w:rsidRPr="001E0AFB" w:rsidRDefault="00394051" w:rsidP="0063725A">
            <w:pPr>
              <w:widowControl/>
              <w:autoSpaceDE w:val="0"/>
              <w:autoSpaceDN w:val="0"/>
              <w:adjustRightInd w:val="0"/>
              <w:spacing w:after="0" w:line="240" w:lineRule="auto"/>
              <w:jc w:val="center"/>
              <w:rPr>
                <w:b/>
                <w:sz w:val="20"/>
              </w:rPr>
            </w:pPr>
            <w:r w:rsidRPr="001E0AFB">
              <w:rPr>
                <w:b/>
                <w:sz w:val="20"/>
              </w:rPr>
              <w:t>g/Gj</w:t>
            </w:r>
          </w:p>
        </w:tc>
      </w:tr>
      <w:tr w:rsidR="00394051" w:rsidRPr="001E0AFB" w:rsidTr="00394051">
        <w:trPr>
          <w:trHeight w:val="300"/>
        </w:trPr>
        <w:tc>
          <w:tcPr>
            <w:tcW w:w="4276" w:type="dxa"/>
            <w:tcBorders>
              <w:top w:val="double" w:sz="4" w:space="0" w:color="808080"/>
              <w:left w:val="nil"/>
              <w:right w:val="nil"/>
            </w:tcBorders>
            <w:noWrap/>
            <w:vAlign w:val="center"/>
          </w:tcPr>
          <w:p w:rsidR="00394051" w:rsidRDefault="00394051" w:rsidP="0063725A">
            <w:pPr>
              <w:widowControl/>
              <w:autoSpaceDE w:val="0"/>
              <w:autoSpaceDN w:val="0"/>
              <w:adjustRightInd w:val="0"/>
              <w:spacing w:after="0" w:line="240" w:lineRule="auto"/>
              <w:jc w:val="left"/>
              <w:rPr>
                <w:color w:val="000000"/>
                <w:sz w:val="20"/>
                <w:lang w:val="it-IT" w:eastAsia="it-IT"/>
              </w:rPr>
            </w:pPr>
            <w:smartTag w:uri="urn:schemas-microsoft-com:office:smarttags" w:element="metricconverter">
              <w:smartTagPr>
                <w:attr w:name="ProductID" w:val="1 A"/>
              </w:smartTagPr>
              <w:r w:rsidRPr="001E0AFB">
                <w:rPr>
                  <w:color w:val="000000"/>
                  <w:sz w:val="20"/>
                  <w:lang w:val="it-IT" w:eastAsia="it-IT"/>
                </w:rPr>
                <w:t>1 A</w:t>
              </w:r>
            </w:smartTag>
            <w:r w:rsidRPr="001E0AFB">
              <w:rPr>
                <w:color w:val="000000"/>
                <w:sz w:val="20"/>
                <w:lang w:val="it-IT" w:eastAsia="it-IT"/>
              </w:rPr>
              <w:t xml:space="preserve"> </w:t>
            </w:r>
            <w:smartTag w:uri="urn:schemas-microsoft-com:office:smarttags" w:element="metricconverter">
              <w:smartTagPr>
                <w:attr w:name="ProductID" w:val="4 a"/>
              </w:smartTagPr>
              <w:r w:rsidRPr="001E0AFB">
                <w:rPr>
                  <w:color w:val="000000"/>
                  <w:sz w:val="20"/>
                  <w:lang w:val="it-IT" w:eastAsia="it-IT"/>
                </w:rPr>
                <w:t>4 a</w:t>
              </w:r>
            </w:smartTag>
            <w:r w:rsidRPr="001E0AFB">
              <w:rPr>
                <w:color w:val="000000"/>
                <w:sz w:val="20"/>
                <w:lang w:val="it-IT" w:eastAsia="it-IT"/>
              </w:rPr>
              <w:t xml:space="preserve"> i </w:t>
            </w:r>
            <w:r w:rsidRPr="00B75042">
              <w:rPr>
                <w:color w:val="000000"/>
                <w:sz w:val="20"/>
                <w:lang w:eastAsia="it-IT"/>
              </w:rPr>
              <w:t>Commercial / Institutional: Stationary</w:t>
            </w:r>
          </w:p>
        </w:tc>
        <w:tc>
          <w:tcPr>
            <w:tcW w:w="617" w:type="dxa"/>
            <w:tcBorders>
              <w:top w:val="double" w:sz="4" w:space="0" w:color="808080"/>
              <w:left w:val="nil"/>
              <w:right w:val="nil"/>
            </w:tcBorders>
            <w:noWrap/>
            <w:vAlign w:val="center"/>
          </w:tcPr>
          <w:p w:rsidR="00394051" w:rsidRPr="001E0AFB" w:rsidRDefault="00394051" w:rsidP="0063725A">
            <w:pPr>
              <w:widowControl/>
              <w:autoSpaceDE w:val="0"/>
              <w:autoSpaceDN w:val="0"/>
              <w:adjustRightInd w:val="0"/>
              <w:spacing w:after="0" w:line="240" w:lineRule="auto"/>
              <w:jc w:val="center"/>
              <w:rPr>
                <w:color w:val="000000"/>
                <w:sz w:val="20"/>
                <w:lang w:val="it-IT" w:eastAsia="it-IT"/>
              </w:rPr>
            </w:pPr>
            <w:r w:rsidRPr="001E0AFB">
              <w:rPr>
                <w:color w:val="000000"/>
                <w:sz w:val="20"/>
                <w:lang w:val="it-IT" w:eastAsia="it-IT"/>
              </w:rPr>
              <w:t>50</w:t>
            </w:r>
          </w:p>
        </w:tc>
        <w:tc>
          <w:tcPr>
            <w:tcW w:w="618" w:type="dxa"/>
            <w:tcBorders>
              <w:top w:val="double" w:sz="4" w:space="0" w:color="808080"/>
              <w:left w:val="nil"/>
              <w:right w:val="nil"/>
            </w:tcBorders>
            <w:noWrap/>
            <w:vAlign w:val="center"/>
          </w:tcPr>
          <w:p w:rsidR="00394051" w:rsidRPr="001E0AFB" w:rsidRDefault="00394051" w:rsidP="0063725A">
            <w:pPr>
              <w:widowControl/>
              <w:autoSpaceDE w:val="0"/>
              <w:autoSpaceDN w:val="0"/>
              <w:adjustRightInd w:val="0"/>
              <w:spacing w:after="0" w:line="240" w:lineRule="auto"/>
              <w:jc w:val="center"/>
              <w:rPr>
                <w:color w:val="000000"/>
                <w:sz w:val="20"/>
                <w:lang w:val="it-IT" w:eastAsia="it-IT"/>
              </w:rPr>
            </w:pPr>
            <w:r w:rsidRPr="001E0AFB">
              <w:rPr>
                <w:color w:val="000000"/>
                <w:sz w:val="20"/>
                <w:lang w:val="it-IT" w:eastAsia="it-IT"/>
              </w:rPr>
              <w:t>48.5</w:t>
            </w:r>
          </w:p>
        </w:tc>
        <w:tc>
          <w:tcPr>
            <w:tcW w:w="618" w:type="dxa"/>
            <w:tcBorders>
              <w:top w:val="double" w:sz="4" w:space="0" w:color="808080"/>
              <w:left w:val="nil"/>
              <w:right w:val="nil"/>
            </w:tcBorders>
            <w:noWrap/>
            <w:vAlign w:val="center"/>
          </w:tcPr>
          <w:p w:rsidR="00394051" w:rsidRPr="001E0AFB" w:rsidRDefault="00394051" w:rsidP="0063725A">
            <w:pPr>
              <w:widowControl/>
              <w:autoSpaceDE w:val="0"/>
              <w:autoSpaceDN w:val="0"/>
              <w:adjustRightInd w:val="0"/>
              <w:spacing w:after="0" w:line="240" w:lineRule="auto"/>
              <w:jc w:val="center"/>
              <w:rPr>
                <w:color w:val="000000"/>
                <w:sz w:val="20"/>
                <w:lang w:val="it-IT" w:eastAsia="it-IT"/>
              </w:rPr>
            </w:pPr>
            <w:r w:rsidRPr="001E0AFB">
              <w:rPr>
                <w:color w:val="000000"/>
                <w:sz w:val="20"/>
                <w:lang w:val="it-IT" w:eastAsia="it-IT"/>
              </w:rPr>
              <w:t>40.2</w:t>
            </w:r>
          </w:p>
        </w:tc>
        <w:tc>
          <w:tcPr>
            <w:tcW w:w="618" w:type="dxa"/>
            <w:tcBorders>
              <w:top w:val="double" w:sz="4" w:space="0" w:color="808080"/>
              <w:left w:val="nil"/>
              <w:right w:val="nil"/>
            </w:tcBorders>
            <w:noWrap/>
            <w:vAlign w:val="center"/>
          </w:tcPr>
          <w:p w:rsidR="00394051" w:rsidRDefault="00394051" w:rsidP="0063725A">
            <w:pPr>
              <w:widowControl/>
              <w:autoSpaceDE w:val="0"/>
              <w:autoSpaceDN w:val="0"/>
              <w:adjustRightInd w:val="0"/>
              <w:spacing w:after="0" w:line="240" w:lineRule="auto"/>
              <w:jc w:val="center"/>
              <w:rPr>
                <w:color w:val="000000"/>
                <w:sz w:val="20"/>
                <w:lang w:val="it-IT" w:eastAsia="it-IT"/>
              </w:rPr>
            </w:pPr>
            <w:r w:rsidRPr="001E0AFB">
              <w:rPr>
                <w:color w:val="000000"/>
                <w:sz w:val="20"/>
                <w:lang w:val="it-IT" w:eastAsia="it-IT"/>
              </w:rPr>
              <w:t>35.2</w:t>
            </w:r>
          </w:p>
        </w:tc>
        <w:tc>
          <w:tcPr>
            <w:tcW w:w="618" w:type="dxa"/>
            <w:tcBorders>
              <w:top w:val="double" w:sz="4" w:space="0" w:color="808080"/>
              <w:left w:val="nil"/>
              <w:right w:val="nil"/>
            </w:tcBorders>
            <w:noWrap/>
            <w:vAlign w:val="center"/>
          </w:tcPr>
          <w:p w:rsidR="00394051" w:rsidRDefault="00394051" w:rsidP="00394051">
            <w:pPr>
              <w:widowControl/>
              <w:autoSpaceDE w:val="0"/>
              <w:autoSpaceDN w:val="0"/>
              <w:adjustRightInd w:val="0"/>
              <w:spacing w:after="0" w:line="240" w:lineRule="auto"/>
              <w:jc w:val="center"/>
              <w:rPr>
                <w:color w:val="000000"/>
                <w:sz w:val="20"/>
                <w:lang w:val="it-IT" w:eastAsia="it-IT"/>
              </w:rPr>
            </w:pPr>
            <w:r w:rsidRPr="001E0AFB">
              <w:rPr>
                <w:color w:val="000000"/>
                <w:sz w:val="20"/>
                <w:lang w:val="it-IT" w:eastAsia="it-IT"/>
              </w:rPr>
              <w:t>3</w:t>
            </w:r>
            <w:r>
              <w:rPr>
                <w:color w:val="000000"/>
                <w:sz w:val="20"/>
                <w:lang w:val="it-IT" w:eastAsia="it-IT"/>
              </w:rPr>
              <w:t>2</w:t>
            </w:r>
            <w:r w:rsidRPr="001E0AFB">
              <w:rPr>
                <w:color w:val="000000"/>
                <w:sz w:val="20"/>
                <w:lang w:val="it-IT" w:eastAsia="it-IT"/>
              </w:rPr>
              <w:t>.</w:t>
            </w:r>
            <w:r>
              <w:rPr>
                <w:color w:val="000000"/>
                <w:sz w:val="20"/>
                <w:lang w:val="it-IT" w:eastAsia="it-IT"/>
              </w:rPr>
              <w:t>4</w:t>
            </w:r>
          </w:p>
        </w:tc>
        <w:tc>
          <w:tcPr>
            <w:tcW w:w="618" w:type="dxa"/>
            <w:tcBorders>
              <w:top w:val="double" w:sz="4" w:space="0" w:color="808080"/>
              <w:left w:val="nil"/>
              <w:right w:val="nil"/>
            </w:tcBorders>
            <w:vAlign w:val="center"/>
          </w:tcPr>
          <w:p w:rsidR="00394051" w:rsidRDefault="00394051" w:rsidP="00394051">
            <w:pPr>
              <w:widowControl/>
              <w:autoSpaceDE w:val="0"/>
              <w:autoSpaceDN w:val="0"/>
              <w:adjustRightInd w:val="0"/>
              <w:spacing w:after="0" w:line="240" w:lineRule="auto"/>
              <w:jc w:val="center"/>
              <w:rPr>
                <w:color w:val="000000"/>
                <w:sz w:val="20"/>
                <w:lang w:val="it-IT" w:eastAsia="it-IT"/>
              </w:rPr>
            </w:pPr>
            <w:r w:rsidRPr="001E0AFB">
              <w:rPr>
                <w:color w:val="000000"/>
                <w:sz w:val="20"/>
                <w:lang w:val="it-IT" w:eastAsia="it-IT"/>
              </w:rPr>
              <w:t>3</w:t>
            </w:r>
            <w:r>
              <w:rPr>
                <w:color w:val="000000"/>
                <w:sz w:val="20"/>
                <w:lang w:val="it-IT" w:eastAsia="it-IT"/>
              </w:rPr>
              <w:t>1</w:t>
            </w:r>
            <w:r w:rsidRPr="001E0AFB">
              <w:rPr>
                <w:color w:val="000000"/>
                <w:sz w:val="20"/>
                <w:lang w:val="it-IT" w:eastAsia="it-IT"/>
              </w:rPr>
              <w:t>.</w:t>
            </w:r>
            <w:r w:rsidR="00482C71">
              <w:rPr>
                <w:color w:val="000000"/>
                <w:sz w:val="20"/>
                <w:lang w:val="it-IT" w:eastAsia="it-IT"/>
              </w:rPr>
              <w:t>0</w:t>
            </w:r>
          </w:p>
        </w:tc>
      </w:tr>
      <w:tr w:rsidR="00394051" w:rsidRPr="001E0AFB" w:rsidTr="00394051">
        <w:trPr>
          <w:trHeight w:val="300"/>
        </w:trPr>
        <w:tc>
          <w:tcPr>
            <w:tcW w:w="4276" w:type="dxa"/>
            <w:tcBorders>
              <w:top w:val="nil"/>
              <w:left w:val="nil"/>
              <w:bottom w:val="double" w:sz="4" w:space="0" w:color="808080"/>
              <w:right w:val="nil"/>
            </w:tcBorders>
            <w:noWrap/>
            <w:vAlign w:val="center"/>
          </w:tcPr>
          <w:p w:rsidR="00394051" w:rsidRDefault="00394051" w:rsidP="0063725A">
            <w:pPr>
              <w:widowControl/>
              <w:autoSpaceDE w:val="0"/>
              <w:autoSpaceDN w:val="0"/>
              <w:adjustRightInd w:val="0"/>
              <w:spacing w:after="0" w:line="240" w:lineRule="auto"/>
              <w:jc w:val="left"/>
              <w:rPr>
                <w:color w:val="000000"/>
                <w:sz w:val="20"/>
                <w:lang w:val="en-US" w:eastAsia="it-IT"/>
              </w:rPr>
            </w:pPr>
            <w:smartTag w:uri="urn:schemas-microsoft-com:office:smarttags" w:element="metricconverter">
              <w:smartTagPr>
                <w:attr w:name="ProductID" w:val="1 A"/>
              </w:smartTagPr>
              <w:r w:rsidRPr="001E0AFB">
                <w:rPr>
                  <w:color w:val="000000"/>
                  <w:sz w:val="20"/>
                  <w:lang w:val="en-US" w:eastAsia="it-IT"/>
                </w:rPr>
                <w:t>1 A</w:t>
              </w:r>
            </w:smartTag>
            <w:r w:rsidRPr="001E0AFB">
              <w:rPr>
                <w:color w:val="000000"/>
                <w:sz w:val="20"/>
                <w:lang w:val="en-US" w:eastAsia="it-IT"/>
              </w:rPr>
              <w:t xml:space="preserve"> 4 b i  Residential: Stationary plants</w:t>
            </w:r>
          </w:p>
        </w:tc>
        <w:tc>
          <w:tcPr>
            <w:tcW w:w="617" w:type="dxa"/>
            <w:tcBorders>
              <w:top w:val="nil"/>
              <w:left w:val="nil"/>
              <w:bottom w:val="double" w:sz="4" w:space="0" w:color="808080"/>
              <w:right w:val="nil"/>
            </w:tcBorders>
            <w:noWrap/>
            <w:vAlign w:val="center"/>
          </w:tcPr>
          <w:p w:rsidR="00394051" w:rsidRPr="001E0AFB" w:rsidRDefault="00394051" w:rsidP="0063725A">
            <w:pPr>
              <w:widowControl/>
              <w:autoSpaceDE w:val="0"/>
              <w:autoSpaceDN w:val="0"/>
              <w:adjustRightInd w:val="0"/>
              <w:spacing w:after="0" w:line="240" w:lineRule="auto"/>
              <w:jc w:val="center"/>
              <w:rPr>
                <w:color w:val="000000"/>
                <w:sz w:val="20"/>
                <w:lang w:val="it-IT" w:eastAsia="it-IT"/>
              </w:rPr>
            </w:pPr>
            <w:r w:rsidRPr="001E0AFB">
              <w:rPr>
                <w:color w:val="000000"/>
                <w:sz w:val="20"/>
                <w:lang w:val="it-IT" w:eastAsia="it-IT"/>
              </w:rPr>
              <w:t>50</w:t>
            </w:r>
          </w:p>
        </w:tc>
        <w:tc>
          <w:tcPr>
            <w:tcW w:w="618" w:type="dxa"/>
            <w:tcBorders>
              <w:top w:val="nil"/>
              <w:left w:val="nil"/>
              <w:bottom w:val="double" w:sz="4" w:space="0" w:color="808080"/>
              <w:right w:val="nil"/>
            </w:tcBorders>
            <w:noWrap/>
            <w:vAlign w:val="center"/>
          </w:tcPr>
          <w:p w:rsidR="00394051" w:rsidRPr="001E0AFB" w:rsidRDefault="00394051" w:rsidP="0063725A">
            <w:pPr>
              <w:widowControl/>
              <w:autoSpaceDE w:val="0"/>
              <w:autoSpaceDN w:val="0"/>
              <w:adjustRightInd w:val="0"/>
              <w:spacing w:after="0" w:line="240" w:lineRule="auto"/>
              <w:jc w:val="center"/>
              <w:rPr>
                <w:color w:val="000000"/>
                <w:sz w:val="20"/>
                <w:lang w:val="it-IT" w:eastAsia="it-IT"/>
              </w:rPr>
            </w:pPr>
            <w:r w:rsidRPr="001E0AFB">
              <w:rPr>
                <w:color w:val="000000"/>
                <w:sz w:val="20"/>
                <w:lang w:val="it-IT" w:eastAsia="it-IT"/>
              </w:rPr>
              <w:t>48.2</w:t>
            </w:r>
          </w:p>
        </w:tc>
        <w:tc>
          <w:tcPr>
            <w:tcW w:w="618" w:type="dxa"/>
            <w:tcBorders>
              <w:top w:val="nil"/>
              <w:left w:val="nil"/>
              <w:bottom w:val="double" w:sz="4" w:space="0" w:color="808080"/>
              <w:right w:val="nil"/>
            </w:tcBorders>
            <w:noWrap/>
            <w:vAlign w:val="center"/>
          </w:tcPr>
          <w:p w:rsidR="00394051" w:rsidRPr="001E0AFB" w:rsidRDefault="00394051" w:rsidP="0063725A">
            <w:pPr>
              <w:widowControl/>
              <w:autoSpaceDE w:val="0"/>
              <w:autoSpaceDN w:val="0"/>
              <w:adjustRightInd w:val="0"/>
              <w:spacing w:after="0" w:line="240" w:lineRule="auto"/>
              <w:jc w:val="center"/>
              <w:rPr>
                <w:color w:val="000000"/>
                <w:sz w:val="20"/>
                <w:lang w:val="it-IT" w:eastAsia="it-IT"/>
              </w:rPr>
            </w:pPr>
            <w:r w:rsidRPr="001E0AFB">
              <w:rPr>
                <w:color w:val="000000"/>
                <w:sz w:val="20"/>
                <w:lang w:val="it-IT" w:eastAsia="it-IT"/>
              </w:rPr>
              <w:t>38.6</w:t>
            </w:r>
          </w:p>
        </w:tc>
        <w:tc>
          <w:tcPr>
            <w:tcW w:w="618" w:type="dxa"/>
            <w:tcBorders>
              <w:top w:val="nil"/>
              <w:left w:val="nil"/>
              <w:bottom w:val="double" w:sz="4" w:space="0" w:color="808080"/>
              <w:right w:val="nil"/>
            </w:tcBorders>
            <w:noWrap/>
            <w:vAlign w:val="center"/>
          </w:tcPr>
          <w:p w:rsidR="00394051" w:rsidRDefault="00394051" w:rsidP="0063725A">
            <w:pPr>
              <w:widowControl/>
              <w:autoSpaceDE w:val="0"/>
              <w:autoSpaceDN w:val="0"/>
              <w:adjustRightInd w:val="0"/>
              <w:spacing w:after="0" w:line="240" w:lineRule="auto"/>
              <w:jc w:val="center"/>
              <w:rPr>
                <w:color w:val="000000"/>
                <w:sz w:val="20"/>
                <w:lang w:val="it-IT" w:eastAsia="it-IT"/>
              </w:rPr>
            </w:pPr>
            <w:r w:rsidRPr="001E0AFB">
              <w:rPr>
                <w:color w:val="000000"/>
                <w:sz w:val="20"/>
                <w:lang w:val="it-IT" w:eastAsia="it-IT"/>
              </w:rPr>
              <w:t>32.4</w:t>
            </w:r>
          </w:p>
        </w:tc>
        <w:tc>
          <w:tcPr>
            <w:tcW w:w="618" w:type="dxa"/>
            <w:tcBorders>
              <w:top w:val="nil"/>
              <w:left w:val="nil"/>
              <w:bottom w:val="double" w:sz="4" w:space="0" w:color="808080"/>
              <w:right w:val="nil"/>
            </w:tcBorders>
            <w:noWrap/>
            <w:vAlign w:val="center"/>
          </w:tcPr>
          <w:p w:rsidR="00394051" w:rsidRDefault="00394051" w:rsidP="00394051">
            <w:pPr>
              <w:widowControl/>
              <w:autoSpaceDE w:val="0"/>
              <w:autoSpaceDN w:val="0"/>
              <w:adjustRightInd w:val="0"/>
              <w:spacing w:after="0" w:line="240" w:lineRule="auto"/>
              <w:jc w:val="center"/>
              <w:rPr>
                <w:color w:val="000000"/>
                <w:sz w:val="20"/>
                <w:lang w:val="it-IT" w:eastAsia="it-IT"/>
              </w:rPr>
            </w:pPr>
            <w:r w:rsidRPr="001E0AFB">
              <w:rPr>
                <w:color w:val="000000"/>
                <w:sz w:val="20"/>
                <w:lang w:val="it-IT" w:eastAsia="it-IT"/>
              </w:rPr>
              <w:t>3</w:t>
            </w:r>
            <w:r>
              <w:rPr>
                <w:color w:val="000000"/>
                <w:sz w:val="20"/>
                <w:lang w:val="it-IT" w:eastAsia="it-IT"/>
              </w:rPr>
              <w:t>1</w:t>
            </w:r>
            <w:r w:rsidRPr="001E0AFB">
              <w:rPr>
                <w:color w:val="000000"/>
                <w:sz w:val="20"/>
                <w:lang w:val="it-IT" w:eastAsia="it-IT"/>
              </w:rPr>
              <w:t>.3</w:t>
            </w:r>
          </w:p>
        </w:tc>
        <w:tc>
          <w:tcPr>
            <w:tcW w:w="618" w:type="dxa"/>
            <w:tcBorders>
              <w:top w:val="nil"/>
              <w:left w:val="nil"/>
              <w:bottom w:val="double" w:sz="4" w:space="0" w:color="808080"/>
              <w:right w:val="nil"/>
            </w:tcBorders>
            <w:vAlign w:val="center"/>
          </w:tcPr>
          <w:p w:rsidR="00394051" w:rsidRDefault="00394051" w:rsidP="00394051">
            <w:pPr>
              <w:widowControl/>
              <w:autoSpaceDE w:val="0"/>
              <w:autoSpaceDN w:val="0"/>
              <w:adjustRightInd w:val="0"/>
              <w:spacing w:after="0" w:line="240" w:lineRule="auto"/>
              <w:jc w:val="center"/>
              <w:rPr>
                <w:color w:val="000000"/>
                <w:sz w:val="20"/>
                <w:lang w:val="it-IT" w:eastAsia="it-IT"/>
              </w:rPr>
            </w:pPr>
            <w:r w:rsidRPr="001E0AFB">
              <w:rPr>
                <w:color w:val="000000"/>
                <w:sz w:val="20"/>
                <w:lang w:val="it-IT" w:eastAsia="it-IT"/>
              </w:rPr>
              <w:t>3</w:t>
            </w:r>
            <w:r w:rsidR="00482C71">
              <w:rPr>
                <w:color w:val="000000"/>
                <w:sz w:val="20"/>
                <w:lang w:val="it-IT" w:eastAsia="it-IT"/>
              </w:rPr>
              <w:t>0</w:t>
            </w:r>
            <w:r w:rsidRPr="001E0AFB">
              <w:rPr>
                <w:color w:val="000000"/>
                <w:sz w:val="20"/>
                <w:lang w:val="it-IT" w:eastAsia="it-IT"/>
              </w:rPr>
              <w:t>.</w:t>
            </w:r>
            <w:r w:rsidR="00482C71">
              <w:rPr>
                <w:color w:val="000000"/>
                <w:sz w:val="20"/>
                <w:lang w:val="it-IT" w:eastAsia="it-IT"/>
              </w:rPr>
              <w:t>8</w:t>
            </w:r>
          </w:p>
        </w:tc>
      </w:tr>
    </w:tbl>
    <w:p w:rsidR="00242A49" w:rsidRPr="007D07C4" w:rsidRDefault="00242A49" w:rsidP="00242A49">
      <w:pPr>
        <w:spacing w:line="240" w:lineRule="auto"/>
        <w:rPr>
          <w:rStyle w:val="hps"/>
          <w:sz w:val="22"/>
        </w:rPr>
      </w:pPr>
    </w:p>
    <w:p w:rsidR="00242A49" w:rsidRPr="007D07C4" w:rsidRDefault="00242A49" w:rsidP="00242A49">
      <w:pPr>
        <w:pStyle w:val="Titolo4"/>
      </w:pPr>
      <w:bookmarkStart w:id="155" w:name="_Toc353355244"/>
      <w:bookmarkStart w:id="156" w:name="_Toc445660615"/>
      <w:r w:rsidRPr="007D07C4">
        <w:t>Emissions from wood combustion in the civil sector</w:t>
      </w:r>
      <w:bookmarkEnd w:id="155"/>
      <w:bookmarkEnd w:id="156"/>
    </w:p>
    <w:p w:rsidR="00242A49" w:rsidRDefault="00242A49" w:rsidP="00242A49">
      <w:pPr>
        <w:spacing w:line="240" w:lineRule="auto"/>
        <w:ind w:firstLine="284"/>
        <w:rPr>
          <w:sz w:val="22"/>
        </w:rPr>
      </w:pPr>
      <w:r w:rsidRPr="007D07C4">
        <w:rPr>
          <w:sz w:val="22"/>
        </w:rPr>
        <w:t>A national methodology has been developed and applied to estimate emissions from wood combustion in the civil sector, according to the TIER 2 methodology reported in the EMEP/EEA Guidebook (EMEP/EEA, 2009). In the past years</w:t>
      </w:r>
      <w:r w:rsidR="007A763A">
        <w:rPr>
          <w:sz w:val="22"/>
        </w:rPr>
        <w:t>,</w:t>
      </w:r>
      <w:r w:rsidRPr="007D07C4">
        <w:rPr>
          <w:sz w:val="22"/>
        </w:rPr>
        <w:t xml:space="preserve"> several surveys have been carried out to estimate national wood consumption in the domestic heating and the related technologies used. In the estimation process, t</w:t>
      </w:r>
      <w:r w:rsidR="00394051">
        <w:rPr>
          <w:sz w:val="22"/>
        </w:rPr>
        <w:t>hree</w:t>
      </w:r>
      <w:r w:rsidRPr="007D07C4">
        <w:rPr>
          <w:sz w:val="22"/>
        </w:rPr>
        <w:t xml:space="preserve"> surveys have been taken into account: the first survey (</w:t>
      </w:r>
      <w:r w:rsidRPr="007D07C4">
        <w:rPr>
          <w:sz w:val="22"/>
          <w:lang w:val="en-US"/>
        </w:rPr>
        <w:t>Gerardi and Perrella, 2001</w:t>
      </w:r>
      <w:r w:rsidRPr="007D07C4">
        <w:rPr>
          <w:sz w:val="22"/>
        </w:rPr>
        <w:t>) has evaluated the technologies for wood combustion used in Italy for the year 1999,</w:t>
      </w:r>
      <w:r w:rsidR="00394051">
        <w:rPr>
          <w:sz w:val="22"/>
        </w:rPr>
        <w:t xml:space="preserve"> </w:t>
      </w:r>
      <w:r w:rsidRPr="007D07C4">
        <w:rPr>
          <w:sz w:val="22"/>
        </w:rPr>
        <w:t>the second survey (ARPA, 2007) was related to the year 2006</w:t>
      </w:r>
      <w:r w:rsidR="00394051">
        <w:rPr>
          <w:sz w:val="22"/>
        </w:rPr>
        <w:t>,</w:t>
      </w:r>
      <w:r w:rsidR="00394051" w:rsidRPr="00394051">
        <w:rPr>
          <w:sz w:val="22"/>
        </w:rPr>
        <w:t xml:space="preserve"> </w:t>
      </w:r>
      <w:r w:rsidR="00394051" w:rsidRPr="007D07C4">
        <w:rPr>
          <w:sz w:val="22"/>
        </w:rPr>
        <w:t>while</w:t>
      </w:r>
      <w:r w:rsidR="00394051">
        <w:rPr>
          <w:sz w:val="22"/>
        </w:rPr>
        <w:t xml:space="preserve"> the third survey (</w:t>
      </w:r>
      <w:r w:rsidR="002A024E">
        <w:rPr>
          <w:sz w:val="22"/>
        </w:rPr>
        <w:t>SCENARI/ISPRA</w:t>
      </w:r>
      <w:r w:rsidR="00394051">
        <w:rPr>
          <w:sz w:val="22"/>
        </w:rPr>
        <w:t xml:space="preserve">, </w:t>
      </w:r>
      <w:r w:rsidR="001B0E0D">
        <w:rPr>
          <w:sz w:val="22"/>
        </w:rPr>
        <w:t>2013</w:t>
      </w:r>
      <w:r w:rsidR="00394051">
        <w:rPr>
          <w:sz w:val="22"/>
        </w:rPr>
        <w:t>) was related to the year 2012</w:t>
      </w:r>
      <w:r w:rsidRPr="007D07C4">
        <w:rPr>
          <w:sz w:val="22"/>
        </w:rPr>
        <w:t>. The technologies assessed by the abovementioned surveys and their distribution are reported in Table 3.</w:t>
      </w:r>
      <w:r w:rsidR="00394051">
        <w:rPr>
          <w:sz w:val="22"/>
        </w:rPr>
        <w:t>3</w:t>
      </w:r>
      <w:r w:rsidR="00260679">
        <w:rPr>
          <w:sz w:val="22"/>
        </w:rPr>
        <w:t>2</w:t>
      </w:r>
      <w:r w:rsidRPr="007D07C4">
        <w:rPr>
          <w:sz w:val="22"/>
        </w:rPr>
        <w:t>.</w:t>
      </w:r>
    </w:p>
    <w:p w:rsidR="00242A49" w:rsidRPr="001E0AFB" w:rsidRDefault="00242A49" w:rsidP="00242A49">
      <w:pPr>
        <w:autoSpaceDE w:val="0"/>
        <w:autoSpaceDN w:val="0"/>
        <w:adjustRightInd w:val="0"/>
        <w:spacing w:line="240" w:lineRule="auto"/>
        <w:rPr>
          <w:rStyle w:val="Legenda"/>
          <w:b w:val="0"/>
          <w:i/>
        </w:rPr>
      </w:pPr>
      <w:r w:rsidRPr="001E0AFB">
        <w:rPr>
          <w:rStyle w:val="Legenda"/>
        </w:rPr>
        <w:t>Table 3.</w:t>
      </w:r>
      <w:r w:rsidR="00394051">
        <w:rPr>
          <w:rStyle w:val="Legenda"/>
        </w:rPr>
        <w:t>3</w:t>
      </w:r>
      <w:r w:rsidR="00260679">
        <w:rPr>
          <w:rStyle w:val="Legenda"/>
        </w:rPr>
        <w:t>2</w:t>
      </w:r>
      <w:r w:rsidRPr="001E0AFB">
        <w:rPr>
          <w:rStyle w:val="Legenda"/>
        </w:rPr>
        <w:t xml:space="preserve"> </w:t>
      </w:r>
      <w:r w:rsidRPr="001E0AFB">
        <w:rPr>
          <w:rStyle w:val="Legenda"/>
          <w:b w:val="0"/>
          <w:i/>
        </w:rPr>
        <w:t>Distribution of wood combustion technologies</w:t>
      </w:r>
    </w:p>
    <w:tbl>
      <w:tblPr>
        <w:tblW w:w="0" w:type="auto"/>
        <w:tblBorders>
          <w:top w:val="double" w:sz="4" w:space="0" w:color="808080"/>
          <w:bottom w:val="double" w:sz="4" w:space="0" w:color="808080"/>
        </w:tblBorders>
        <w:tblLayout w:type="fixed"/>
        <w:tblCellMar>
          <w:left w:w="70" w:type="dxa"/>
          <w:right w:w="70" w:type="dxa"/>
        </w:tblCellMar>
        <w:tblLook w:val="00A0"/>
      </w:tblPr>
      <w:tblGrid>
        <w:gridCol w:w="2055"/>
        <w:gridCol w:w="1411"/>
        <w:gridCol w:w="1733"/>
        <w:gridCol w:w="1733"/>
      </w:tblGrid>
      <w:tr w:rsidR="00394051" w:rsidRPr="001E0AFB" w:rsidTr="006D3F97">
        <w:trPr>
          <w:trHeight w:val="327"/>
          <w:tblHeader/>
        </w:trPr>
        <w:tc>
          <w:tcPr>
            <w:tcW w:w="6932" w:type="dxa"/>
            <w:gridSpan w:val="4"/>
            <w:tcBorders>
              <w:top w:val="double" w:sz="4" w:space="0" w:color="808080"/>
              <w:bottom w:val="nil"/>
            </w:tcBorders>
            <w:noWrap/>
            <w:vAlign w:val="bottom"/>
          </w:tcPr>
          <w:p w:rsidR="00394051" w:rsidRPr="001E0AFB" w:rsidRDefault="00394051" w:rsidP="0063725A">
            <w:pPr>
              <w:widowControl/>
              <w:spacing w:after="0" w:line="240" w:lineRule="auto"/>
              <w:jc w:val="center"/>
              <w:rPr>
                <w:color w:val="000000"/>
                <w:sz w:val="20"/>
                <w:lang w:val="en-US" w:eastAsia="it-IT"/>
              </w:rPr>
            </w:pPr>
            <w:r w:rsidRPr="001E0AFB">
              <w:rPr>
                <w:color w:val="000000"/>
                <w:sz w:val="20"/>
                <w:lang w:val="en-US" w:eastAsia="it-IT"/>
              </w:rPr>
              <w:t>Distribution of wood combustion technologies</w:t>
            </w:r>
          </w:p>
        </w:tc>
      </w:tr>
      <w:tr w:rsidR="00394051" w:rsidRPr="001E0AFB" w:rsidTr="000E63BD">
        <w:trPr>
          <w:trHeight w:val="327"/>
          <w:tblHeader/>
        </w:trPr>
        <w:tc>
          <w:tcPr>
            <w:tcW w:w="2055" w:type="dxa"/>
            <w:tcBorders>
              <w:top w:val="nil"/>
              <w:bottom w:val="double" w:sz="4" w:space="0" w:color="808080"/>
            </w:tcBorders>
            <w:noWrap/>
            <w:vAlign w:val="bottom"/>
          </w:tcPr>
          <w:p w:rsidR="00394051" w:rsidRPr="001E0AFB" w:rsidRDefault="00394051" w:rsidP="0063725A">
            <w:pPr>
              <w:widowControl/>
              <w:spacing w:after="0" w:line="240" w:lineRule="auto"/>
              <w:jc w:val="left"/>
              <w:rPr>
                <w:color w:val="000000"/>
                <w:sz w:val="20"/>
                <w:lang w:val="en-US" w:eastAsia="it-IT"/>
              </w:rPr>
            </w:pPr>
          </w:p>
        </w:tc>
        <w:tc>
          <w:tcPr>
            <w:tcW w:w="1411" w:type="dxa"/>
            <w:tcBorders>
              <w:top w:val="nil"/>
              <w:bottom w:val="double" w:sz="4" w:space="0" w:color="808080"/>
            </w:tcBorders>
            <w:noWrap/>
            <w:vAlign w:val="bottom"/>
          </w:tcPr>
          <w:p w:rsidR="00394051" w:rsidRPr="001E0AFB" w:rsidRDefault="00394051" w:rsidP="00394051">
            <w:pPr>
              <w:widowControl/>
              <w:spacing w:after="0" w:line="240" w:lineRule="auto"/>
              <w:jc w:val="center"/>
              <w:rPr>
                <w:color w:val="000000"/>
                <w:sz w:val="20"/>
                <w:lang w:val="it-IT" w:eastAsia="it-IT"/>
              </w:rPr>
            </w:pPr>
            <w:r w:rsidRPr="001E0AFB">
              <w:rPr>
                <w:color w:val="000000"/>
                <w:sz w:val="20"/>
                <w:lang w:val="it-IT" w:eastAsia="it-IT"/>
              </w:rPr>
              <w:t>1999</w:t>
            </w:r>
          </w:p>
        </w:tc>
        <w:tc>
          <w:tcPr>
            <w:tcW w:w="1733" w:type="dxa"/>
            <w:tcBorders>
              <w:top w:val="nil"/>
              <w:bottom w:val="double" w:sz="4" w:space="0" w:color="808080"/>
            </w:tcBorders>
            <w:noWrap/>
            <w:vAlign w:val="bottom"/>
          </w:tcPr>
          <w:p w:rsidR="00394051" w:rsidRPr="001E0AFB" w:rsidRDefault="00394051" w:rsidP="00394051">
            <w:pPr>
              <w:widowControl/>
              <w:spacing w:after="0" w:line="240" w:lineRule="auto"/>
              <w:jc w:val="center"/>
              <w:rPr>
                <w:color w:val="000000"/>
                <w:sz w:val="20"/>
                <w:lang w:val="it-IT" w:eastAsia="it-IT"/>
              </w:rPr>
            </w:pPr>
            <w:r w:rsidRPr="001E0AFB">
              <w:rPr>
                <w:color w:val="000000"/>
                <w:sz w:val="20"/>
                <w:lang w:val="it-IT" w:eastAsia="it-IT"/>
              </w:rPr>
              <w:t>2006</w:t>
            </w:r>
          </w:p>
        </w:tc>
        <w:tc>
          <w:tcPr>
            <w:tcW w:w="1733" w:type="dxa"/>
            <w:tcBorders>
              <w:top w:val="nil"/>
              <w:bottom w:val="double" w:sz="4" w:space="0" w:color="808080"/>
            </w:tcBorders>
            <w:vAlign w:val="bottom"/>
          </w:tcPr>
          <w:p w:rsidR="00394051" w:rsidRPr="001E0AFB" w:rsidRDefault="00394051" w:rsidP="00394051">
            <w:pPr>
              <w:widowControl/>
              <w:spacing w:after="0" w:line="240" w:lineRule="auto"/>
              <w:jc w:val="center"/>
              <w:rPr>
                <w:color w:val="000000"/>
                <w:sz w:val="20"/>
                <w:lang w:val="it-IT" w:eastAsia="it-IT"/>
              </w:rPr>
            </w:pPr>
            <w:r>
              <w:rPr>
                <w:color w:val="000000"/>
                <w:sz w:val="20"/>
                <w:lang w:val="it-IT" w:eastAsia="it-IT"/>
              </w:rPr>
              <w:t>2012</w:t>
            </w:r>
          </w:p>
        </w:tc>
      </w:tr>
      <w:tr w:rsidR="00394051" w:rsidRPr="001E0AFB" w:rsidTr="000E63BD">
        <w:trPr>
          <w:trHeight w:val="327"/>
        </w:trPr>
        <w:tc>
          <w:tcPr>
            <w:tcW w:w="2055" w:type="dxa"/>
            <w:tcBorders>
              <w:top w:val="double" w:sz="4" w:space="0" w:color="808080"/>
            </w:tcBorders>
            <w:noWrap/>
            <w:vAlign w:val="bottom"/>
          </w:tcPr>
          <w:p w:rsidR="00394051" w:rsidRPr="001E0AFB" w:rsidRDefault="00394051" w:rsidP="00394051">
            <w:pPr>
              <w:widowControl/>
              <w:spacing w:after="0" w:line="240" w:lineRule="auto"/>
              <w:jc w:val="center"/>
              <w:rPr>
                <w:color w:val="000000"/>
                <w:sz w:val="20"/>
                <w:lang w:val="it-IT" w:eastAsia="it-IT"/>
              </w:rPr>
            </w:pPr>
          </w:p>
        </w:tc>
        <w:tc>
          <w:tcPr>
            <w:tcW w:w="4877" w:type="dxa"/>
            <w:gridSpan w:val="3"/>
            <w:tcBorders>
              <w:top w:val="double" w:sz="4" w:space="0" w:color="808080"/>
            </w:tcBorders>
            <w:vAlign w:val="bottom"/>
          </w:tcPr>
          <w:p w:rsidR="00394051" w:rsidRPr="001E0AFB" w:rsidRDefault="00394051" w:rsidP="00394051">
            <w:pPr>
              <w:widowControl/>
              <w:spacing w:after="0" w:line="240" w:lineRule="auto"/>
              <w:jc w:val="center"/>
              <w:rPr>
                <w:color w:val="000000"/>
                <w:sz w:val="20"/>
                <w:lang w:val="it-IT" w:eastAsia="it-IT"/>
              </w:rPr>
            </w:pPr>
            <w:r w:rsidRPr="001E0AFB">
              <w:rPr>
                <w:color w:val="000000"/>
                <w:sz w:val="20"/>
                <w:lang w:val="it-IT" w:eastAsia="it-IT"/>
              </w:rPr>
              <w:t>%</w:t>
            </w:r>
          </w:p>
        </w:tc>
      </w:tr>
      <w:tr w:rsidR="00394051" w:rsidRPr="001E0AFB" w:rsidTr="000E63BD">
        <w:trPr>
          <w:trHeight w:val="327"/>
        </w:trPr>
        <w:tc>
          <w:tcPr>
            <w:tcW w:w="2055" w:type="dxa"/>
            <w:noWrap/>
            <w:vAlign w:val="center"/>
          </w:tcPr>
          <w:p w:rsidR="00394051" w:rsidRPr="004E11B2" w:rsidRDefault="00394051" w:rsidP="0063725A">
            <w:pPr>
              <w:widowControl/>
              <w:spacing w:after="0" w:line="240" w:lineRule="auto"/>
              <w:jc w:val="left"/>
              <w:rPr>
                <w:color w:val="000000"/>
                <w:sz w:val="20"/>
                <w:lang w:eastAsia="it-IT"/>
              </w:rPr>
            </w:pPr>
            <w:r w:rsidRPr="004E11B2">
              <w:rPr>
                <w:color w:val="000000"/>
                <w:sz w:val="20"/>
                <w:lang w:eastAsia="it-IT"/>
              </w:rPr>
              <w:t>Fireplaces</w:t>
            </w:r>
          </w:p>
        </w:tc>
        <w:tc>
          <w:tcPr>
            <w:tcW w:w="1411" w:type="dxa"/>
            <w:noWrap/>
            <w:vAlign w:val="center"/>
          </w:tcPr>
          <w:p w:rsidR="00394051" w:rsidRPr="001E0AFB" w:rsidRDefault="00394051" w:rsidP="00394051">
            <w:pPr>
              <w:widowControl/>
              <w:spacing w:after="0" w:line="240" w:lineRule="auto"/>
              <w:jc w:val="center"/>
              <w:rPr>
                <w:color w:val="000000"/>
                <w:sz w:val="20"/>
                <w:lang w:val="it-IT" w:eastAsia="it-IT"/>
              </w:rPr>
            </w:pPr>
            <w:r>
              <w:rPr>
                <w:color w:val="000000"/>
                <w:sz w:val="20"/>
              </w:rPr>
              <w:t>51.3</w:t>
            </w:r>
          </w:p>
        </w:tc>
        <w:tc>
          <w:tcPr>
            <w:tcW w:w="1733" w:type="dxa"/>
            <w:noWrap/>
            <w:vAlign w:val="center"/>
          </w:tcPr>
          <w:p w:rsidR="00394051" w:rsidRPr="001E0AFB" w:rsidRDefault="00394051" w:rsidP="00394051">
            <w:pPr>
              <w:widowControl/>
              <w:spacing w:after="0" w:line="240" w:lineRule="auto"/>
              <w:jc w:val="center"/>
              <w:rPr>
                <w:color w:val="000000"/>
                <w:sz w:val="20"/>
                <w:lang w:val="it-IT" w:eastAsia="it-IT"/>
              </w:rPr>
            </w:pPr>
            <w:r w:rsidRPr="001E0AFB">
              <w:rPr>
                <w:color w:val="000000"/>
                <w:sz w:val="20"/>
                <w:lang w:val="it-IT" w:eastAsia="it-IT"/>
              </w:rPr>
              <w:t>44.7</w:t>
            </w:r>
          </w:p>
        </w:tc>
        <w:tc>
          <w:tcPr>
            <w:tcW w:w="1733" w:type="dxa"/>
            <w:vAlign w:val="center"/>
          </w:tcPr>
          <w:p w:rsidR="00394051" w:rsidRPr="00394051" w:rsidRDefault="00394051" w:rsidP="00394051">
            <w:pPr>
              <w:widowControl/>
              <w:spacing w:after="0" w:line="240" w:lineRule="auto"/>
              <w:jc w:val="center"/>
              <w:rPr>
                <w:color w:val="000000"/>
                <w:sz w:val="20"/>
                <w:lang w:val="it-IT" w:eastAsia="it-IT"/>
              </w:rPr>
            </w:pPr>
            <w:r w:rsidRPr="00394051">
              <w:rPr>
                <w:color w:val="000000"/>
                <w:sz w:val="20"/>
                <w:lang w:val="it-IT" w:eastAsia="it-IT"/>
              </w:rPr>
              <w:t>51.2</w:t>
            </w:r>
          </w:p>
        </w:tc>
      </w:tr>
      <w:tr w:rsidR="00394051" w:rsidRPr="001E0AFB" w:rsidTr="000E63BD">
        <w:trPr>
          <w:trHeight w:val="327"/>
        </w:trPr>
        <w:tc>
          <w:tcPr>
            <w:tcW w:w="2055" w:type="dxa"/>
            <w:noWrap/>
            <w:vAlign w:val="center"/>
          </w:tcPr>
          <w:p w:rsidR="00394051" w:rsidRPr="004E11B2" w:rsidRDefault="00394051" w:rsidP="0063725A">
            <w:pPr>
              <w:widowControl/>
              <w:spacing w:after="0" w:line="240" w:lineRule="auto"/>
              <w:jc w:val="left"/>
              <w:rPr>
                <w:color w:val="000000"/>
                <w:sz w:val="20"/>
                <w:lang w:eastAsia="it-IT"/>
              </w:rPr>
            </w:pPr>
            <w:r w:rsidRPr="004E11B2">
              <w:rPr>
                <w:color w:val="000000"/>
                <w:sz w:val="20"/>
                <w:lang w:eastAsia="it-IT"/>
              </w:rPr>
              <w:t>Stoves</w:t>
            </w:r>
          </w:p>
        </w:tc>
        <w:tc>
          <w:tcPr>
            <w:tcW w:w="1411" w:type="dxa"/>
            <w:noWrap/>
            <w:vAlign w:val="center"/>
          </w:tcPr>
          <w:p w:rsidR="00394051" w:rsidRPr="001E0AFB" w:rsidRDefault="00394051" w:rsidP="00394051">
            <w:pPr>
              <w:widowControl/>
              <w:spacing w:after="0" w:line="240" w:lineRule="auto"/>
              <w:jc w:val="center"/>
              <w:rPr>
                <w:color w:val="000000"/>
                <w:sz w:val="20"/>
                <w:lang w:val="it-IT" w:eastAsia="it-IT"/>
              </w:rPr>
            </w:pPr>
            <w:r>
              <w:rPr>
                <w:color w:val="000000"/>
                <w:sz w:val="20"/>
              </w:rPr>
              <w:t>28.4</w:t>
            </w:r>
          </w:p>
        </w:tc>
        <w:tc>
          <w:tcPr>
            <w:tcW w:w="1733" w:type="dxa"/>
            <w:noWrap/>
            <w:vAlign w:val="center"/>
          </w:tcPr>
          <w:p w:rsidR="00394051" w:rsidRPr="001E0AFB" w:rsidRDefault="00394051" w:rsidP="00394051">
            <w:pPr>
              <w:widowControl/>
              <w:spacing w:after="0" w:line="240" w:lineRule="auto"/>
              <w:jc w:val="center"/>
              <w:rPr>
                <w:color w:val="000000"/>
                <w:sz w:val="20"/>
                <w:lang w:val="it-IT" w:eastAsia="it-IT"/>
              </w:rPr>
            </w:pPr>
            <w:r w:rsidRPr="001E0AFB">
              <w:rPr>
                <w:color w:val="000000"/>
                <w:sz w:val="20"/>
                <w:lang w:val="it-IT" w:eastAsia="it-IT"/>
              </w:rPr>
              <w:t>27.6</w:t>
            </w:r>
          </w:p>
        </w:tc>
        <w:tc>
          <w:tcPr>
            <w:tcW w:w="1733" w:type="dxa"/>
            <w:vAlign w:val="center"/>
          </w:tcPr>
          <w:p w:rsidR="00394051" w:rsidRPr="00394051" w:rsidRDefault="00394051" w:rsidP="00394051">
            <w:pPr>
              <w:widowControl/>
              <w:spacing w:after="0" w:line="240" w:lineRule="auto"/>
              <w:jc w:val="center"/>
              <w:rPr>
                <w:color w:val="000000"/>
                <w:sz w:val="20"/>
                <w:lang w:val="it-IT" w:eastAsia="it-IT"/>
              </w:rPr>
            </w:pPr>
            <w:r w:rsidRPr="00394051">
              <w:rPr>
                <w:color w:val="000000"/>
                <w:sz w:val="20"/>
                <w:lang w:val="it-IT" w:eastAsia="it-IT"/>
              </w:rPr>
              <w:t>22.9</w:t>
            </w:r>
          </w:p>
        </w:tc>
      </w:tr>
      <w:tr w:rsidR="00394051" w:rsidRPr="001E0AFB" w:rsidTr="000E63BD">
        <w:trPr>
          <w:trHeight w:val="327"/>
        </w:trPr>
        <w:tc>
          <w:tcPr>
            <w:tcW w:w="2055" w:type="dxa"/>
            <w:noWrap/>
            <w:vAlign w:val="center"/>
          </w:tcPr>
          <w:p w:rsidR="00394051" w:rsidRPr="004E11B2" w:rsidRDefault="00394051" w:rsidP="0063725A">
            <w:pPr>
              <w:widowControl/>
              <w:spacing w:after="0" w:line="240" w:lineRule="auto"/>
              <w:jc w:val="left"/>
              <w:rPr>
                <w:color w:val="000000"/>
                <w:sz w:val="20"/>
                <w:lang w:eastAsia="it-IT"/>
              </w:rPr>
            </w:pPr>
            <w:r w:rsidRPr="004E11B2">
              <w:rPr>
                <w:color w:val="000000"/>
                <w:sz w:val="20"/>
                <w:lang w:eastAsia="it-IT"/>
              </w:rPr>
              <w:t>Advanced fireplaces</w:t>
            </w:r>
          </w:p>
        </w:tc>
        <w:tc>
          <w:tcPr>
            <w:tcW w:w="1411" w:type="dxa"/>
            <w:noWrap/>
            <w:vAlign w:val="center"/>
          </w:tcPr>
          <w:p w:rsidR="00394051" w:rsidRPr="001E0AFB" w:rsidRDefault="00394051" w:rsidP="00394051">
            <w:pPr>
              <w:widowControl/>
              <w:spacing w:after="0" w:line="240" w:lineRule="auto"/>
              <w:jc w:val="center"/>
              <w:rPr>
                <w:color w:val="000000"/>
                <w:sz w:val="20"/>
                <w:lang w:val="it-IT" w:eastAsia="it-IT"/>
              </w:rPr>
            </w:pPr>
            <w:r>
              <w:rPr>
                <w:color w:val="000000"/>
                <w:sz w:val="20"/>
              </w:rPr>
              <w:t>15.4</w:t>
            </w:r>
          </w:p>
        </w:tc>
        <w:tc>
          <w:tcPr>
            <w:tcW w:w="1733" w:type="dxa"/>
            <w:noWrap/>
            <w:vAlign w:val="center"/>
          </w:tcPr>
          <w:p w:rsidR="00394051" w:rsidRPr="001E0AFB" w:rsidRDefault="00394051" w:rsidP="00394051">
            <w:pPr>
              <w:widowControl/>
              <w:spacing w:after="0" w:line="240" w:lineRule="auto"/>
              <w:jc w:val="center"/>
              <w:rPr>
                <w:color w:val="000000"/>
                <w:sz w:val="20"/>
                <w:lang w:val="it-IT" w:eastAsia="it-IT"/>
              </w:rPr>
            </w:pPr>
            <w:r w:rsidRPr="001E0AFB">
              <w:rPr>
                <w:color w:val="000000"/>
                <w:sz w:val="20"/>
                <w:lang w:val="it-IT" w:eastAsia="it-IT"/>
              </w:rPr>
              <w:t>20.2</w:t>
            </w:r>
          </w:p>
        </w:tc>
        <w:tc>
          <w:tcPr>
            <w:tcW w:w="1733" w:type="dxa"/>
            <w:vAlign w:val="center"/>
          </w:tcPr>
          <w:p w:rsidR="00394051" w:rsidRPr="00394051" w:rsidRDefault="00394051" w:rsidP="00394051">
            <w:pPr>
              <w:widowControl/>
              <w:spacing w:after="0" w:line="240" w:lineRule="auto"/>
              <w:jc w:val="center"/>
              <w:rPr>
                <w:color w:val="000000"/>
                <w:sz w:val="20"/>
                <w:lang w:val="it-IT" w:eastAsia="it-IT"/>
              </w:rPr>
            </w:pPr>
            <w:r w:rsidRPr="00394051">
              <w:rPr>
                <w:color w:val="000000"/>
                <w:sz w:val="20"/>
                <w:lang w:val="it-IT" w:eastAsia="it-IT"/>
              </w:rPr>
              <w:t>15.8</w:t>
            </w:r>
          </w:p>
        </w:tc>
      </w:tr>
      <w:tr w:rsidR="00394051" w:rsidRPr="001E0AFB" w:rsidTr="000E63BD">
        <w:trPr>
          <w:trHeight w:val="327"/>
        </w:trPr>
        <w:tc>
          <w:tcPr>
            <w:tcW w:w="2055" w:type="dxa"/>
            <w:noWrap/>
            <w:vAlign w:val="center"/>
          </w:tcPr>
          <w:p w:rsidR="00394051" w:rsidRPr="004E11B2" w:rsidRDefault="00394051" w:rsidP="0063725A">
            <w:pPr>
              <w:widowControl/>
              <w:spacing w:after="0" w:line="240" w:lineRule="auto"/>
              <w:jc w:val="left"/>
              <w:rPr>
                <w:color w:val="000000"/>
                <w:sz w:val="20"/>
                <w:lang w:eastAsia="it-IT"/>
              </w:rPr>
            </w:pPr>
            <w:r w:rsidRPr="004E11B2">
              <w:rPr>
                <w:color w:val="000000"/>
                <w:sz w:val="20"/>
                <w:lang w:eastAsia="it-IT"/>
              </w:rPr>
              <w:t>Pellet stoves</w:t>
            </w:r>
          </w:p>
        </w:tc>
        <w:tc>
          <w:tcPr>
            <w:tcW w:w="1411" w:type="dxa"/>
            <w:noWrap/>
            <w:vAlign w:val="center"/>
          </w:tcPr>
          <w:p w:rsidR="00394051" w:rsidRPr="001E0AFB" w:rsidRDefault="00394051" w:rsidP="00394051">
            <w:pPr>
              <w:widowControl/>
              <w:spacing w:after="0" w:line="240" w:lineRule="auto"/>
              <w:jc w:val="center"/>
              <w:rPr>
                <w:color w:val="000000"/>
                <w:sz w:val="20"/>
                <w:lang w:val="it-IT" w:eastAsia="it-IT"/>
              </w:rPr>
            </w:pPr>
            <w:r>
              <w:rPr>
                <w:color w:val="000000"/>
                <w:sz w:val="20"/>
              </w:rPr>
              <w:t>0</w:t>
            </w:r>
          </w:p>
        </w:tc>
        <w:tc>
          <w:tcPr>
            <w:tcW w:w="1733" w:type="dxa"/>
            <w:noWrap/>
            <w:vAlign w:val="center"/>
          </w:tcPr>
          <w:p w:rsidR="00394051" w:rsidRPr="001E0AFB" w:rsidRDefault="00394051" w:rsidP="00394051">
            <w:pPr>
              <w:widowControl/>
              <w:spacing w:after="0" w:line="240" w:lineRule="auto"/>
              <w:jc w:val="center"/>
              <w:rPr>
                <w:color w:val="000000"/>
                <w:sz w:val="20"/>
                <w:lang w:val="it-IT" w:eastAsia="it-IT"/>
              </w:rPr>
            </w:pPr>
            <w:r w:rsidRPr="001E0AFB">
              <w:rPr>
                <w:color w:val="000000"/>
                <w:sz w:val="20"/>
                <w:lang w:val="it-IT" w:eastAsia="it-IT"/>
              </w:rPr>
              <w:t>3.1</w:t>
            </w:r>
          </w:p>
        </w:tc>
        <w:tc>
          <w:tcPr>
            <w:tcW w:w="1733" w:type="dxa"/>
            <w:vAlign w:val="center"/>
          </w:tcPr>
          <w:p w:rsidR="00394051" w:rsidRPr="00394051" w:rsidRDefault="00394051" w:rsidP="00394051">
            <w:pPr>
              <w:widowControl/>
              <w:spacing w:after="0" w:line="240" w:lineRule="auto"/>
              <w:jc w:val="center"/>
              <w:rPr>
                <w:color w:val="000000"/>
                <w:sz w:val="20"/>
                <w:lang w:val="it-IT" w:eastAsia="it-IT"/>
              </w:rPr>
            </w:pPr>
            <w:r w:rsidRPr="00394051">
              <w:rPr>
                <w:color w:val="000000"/>
                <w:sz w:val="20"/>
                <w:lang w:val="it-IT" w:eastAsia="it-IT"/>
              </w:rPr>
              <w:t>4.0</w:t>
            </w:r>
          </w:p>
        </w:tc>
      </w:tr>
      <w:tr w:rsidR="00394051" w:rsidRPr="001E0AFB" w:rsidTr="000E63BD">
        <w:trPr>
          <w:trHeight w:val="327"/>
        </w:trPr>
        <w:tc>
          <w:tcPr>
            <w:tcW w:w="2055" w:type="dxa"/>
            <w:noWrap/>
            <w:vAlign w:val="center"/>
          </w:tcPr>
          <w:p w:rsidR="00394051" w:rsidRPr="004E11B2" w:rsidRDefault="00394051" w:rsidP="0063725A">
            <w:pPr>
              <w:widowControl/>
              <w:spacing w:after="0" w:line="240" w:lineRule="auto"/>
              <w:jc w:val="left"/>
              <w:rPr>
                <w:color w:val="000000"/>
                <w:sz w:val="20"/>
                <w:lang w:eastAsia="it-IT"/>
              </w:rPr>
            </w:pPr>
            <w:r w:rsidRPr="004E11B2">
              <w:rPr>
                <w:color w:val="000000"/>
                <w:sz w:val="20"/>
                <w:lang w:eastAsia="it-IT"/>
              </w:rPr>
              <w:t>Advanced stoves</w:t>
            </w:r>
          </w:p>
        </w:tc>
        <w:tc>
          <w:tcPr>
            <w:tcW w:w="1411" w:type="dxa"/>
            <w:noWrap/>
            <w:vAlign w:val="center"/>
          </w:tcPr>
          <w:p w:rsidR="00394051" w:rsidRPr="001E0AFB" w:rsidRDefault="00394051" w:rsidP="00394051">
            <w:pPr>
              <w:widowControl/>
              <w:spacing w:after="0" w:line="240" w:lineRule="auto"/>
              <w:jc w:val="center"/>
              <w:rPr>
                <w:color w:val="000000"/>
                <w:sz w:val="20"/>
                <w:lang w:val="it-IT" w:eastAsia="it-IT"/>
              </w:rPr>
            </w:pPr>
            <w:r>
              <w:rPr>
                <w:color w:val="000000"/>
                <w:sz w:val="20"/>
              </w:rPr>
              <w:t>4.8</w:t>
            </w:r>
          </w:p>
        </w:tc>
        <w:tc>
          <w:tcPr>
            <w:tcW w:w="1733" w:type="dxa"/>
            <w:noWrap/>
            <w:vAlign w:val="center"/>
          </w:tcPr>
          <w:p w:rsidR="00394051" w:rsidRPr="001E0AFB" w:rsidRDefault="00394051" w:rsidP="00394051">
            <w:pPr>
              <w:widowControl/>
              <w:spacing w:after="0" w:line="240" w:lineRule="auto"/>
              <w:jc w:val="center"/>
              <w:rPr>
                <w:color w:val="000000"/>
                <w:sz w:val="20"/>
                <w:lang w:val="it-IT" w:eastAsia="it-IT"/>
              </w:rPr>
            </w:pPr>
            <w:r w:rsidRPr="001E0AFB">
              <w:rPr>
                <w:color w:val="000000"/>
                <w:sz w:val="20"/>
                <w:lang w:val="it-IT" w:eastAsia="it-IT"/>
              </w:rPr>
              <w:t>4.4</w:t>
            </w:r>
          </w:p>
        </w:tc>
        <w:tc>
          <w:tcPr>
            <w:tcW w:w="1733" w:type="dxa"/>
            <w:vAlign w:val="center"/>
          </w:tcPr>
          <w:p w:rsidR="00394051" w:rsidRPr="00394051" w:rsidRDefault="00394051" w:rsidP="00394051">
            <w:pPr>
              <w:widowControl/>
              <w:spacing w:after="0" w:line="240" w:lineRule="auto"/>
              <w:jc w:val="center"/>
              <w:rPr>
                <w:color w:val="000000"/>
                <w:sz w:val="20"/>
                <w:lang w:val="it-IT" w:eastAsia="it-IT"/>
              </w:rPr>
            </w:pPr>
            <w:r w:rsidRPr="00394051">
              <w:rPr>
                <w:color w:val="000000"/>
                <w:sz w:val="20"/>
                <w:lang w:val="it-IT" w:eastAsia="it-IT"/>
              </w:rPr>
              <w:t>6.0</w:t>
            </w:r>
          </w:p>
        </w:tc>
      </w:tr>
    </w:tbl>
    <w:p w:rsidR="001047F3" w:rsidRDefault="001047F3" w:rsidP="00242A49">
      <w:pPr>
        <w:spacing w:line="240" w:lineRule="auto"/>
        <w:ind w:firstLine="284"/>
        <w:rPr>
          <w:rStyle w:val="hps"/>
          <w:sz w:val="22"/>
        </w:rPr>
      </w:pPr>
    </w:p>
    <w:p w:rsidR="00242A49" w:rsidRDefault="00242A49" w:rsidP="00242A49">
      <w:pPr>
        <w:spacing w:line="240" w:lineRule="auto"/>
        <w:ind w:firstLine="284"/>
        <w:rPr>
          <w:rStyle w:val="hps"/>
          <w:sz w:val="22"/>
        </w:rPr>
      </w:pPr>
      <w:r w:rsidRPr="007D07C4">
        <w:rPr>
          <w:rStyle w:val="hps"/>
          <w:sz w:val="22"/>
        </w:rPr>
        <w:t>Average emission factors for 1999</w:t>
      </w:r>
      <w:r w:rsidR="00394051">
        <w:rPr>
          <w:rStyle w:val="hps"/>
          <w:sz w:val="22"/>
        </w:rPr>
        <w:t>, 2006 and 2012</w:t>
      </w:r>
      <w:r w:rsidRPr="007D07C4">
        <w:rPr>
          <w:rStyle w:val="hps"/>
          <w:sz w:val="22"/>
        </w:rPr>
        <w:t xml:space="preserve"> have been estimated at national level taking into account the technology distributions; for 1990 only old technologies (fireplaces and stoves) have been considered and linear regressions have been applied to reconstruct the time series from 1990 to 2006. For the years </w:t>
      </w:r>
      <w:r w:rsidR="00F3323A">
        <w:rPr>
          <w:rStyle w:val="hps"/>
          <w:sz w:val="22"/>
        </w:rPr>
        <w:t xml:space="preserve">till 2011, </w:t>
      </w:r>
      <w:r w:rsidRPr="007D07C4">
        <w:rPr>
          <w:rStyle w:val="hps"/>
          <w:sz w:val="22"/>
        </w:rPr>
        <w:t xml:space="preserve">emission factors </w:t>
      </w:r>
      <w:r w:rsidR="00F3323A">
        <w:rPr>
          <w:rStyle w:val="hps"/>
          <w:sz w:val="22"/>
        </w:rPr>
        <w:t xml:space="preserve">from </w:t>
      </w:r>
      <w:r w:rsidR="00F3323A" w:rsidRPr="007D07C4">
        <w:rPr>
          <w:rStyle w:val="hps"/>
          <w:sz w:val="22"/>
        </w:rPr>
        <w:t xml:space="preserve">2006 </w:t>
      </w:r>
      <w:r w:rsidRPr="007D07C4">
        <w:rPr>
          <w:rStyle w:val="hps"/>
          <w:sz w:val="22"/>
        </w:rPr>
        <w:t>have been used in absence of further available information.</w:t>
      </w:r>
      <w:r>
        <w:rPr>
          <w:rStyle w:val="hps"/>
          <w:sz w:val="22"/>
        </w:rPr>
        <w:t xml:space="preserve"> </w:t>
      </w:r>
    </w:p>
    <w:p w:rsidR="00242A49" w:rsidRPr="007D07C4" w:rsidRDefault="00242A49" w:rsidP="00242A49">
      <w:pPr>
        <w:spacing w:line="240" w:lineRule="auto"/>
        <w:ind w:firstLine="284"/>
        <w:rPr>
          <w:rStyle w:val="hps"/>
          <w:sz w:val="22"/>
        </w:rPr>
      </w:pPr>
      <w:r>
        <w:rPr>
          <w:rStyle w:val="hps"/>
          <w:sz w:val="22"/>
        </w:rPr>
        <w:t xml:space="preserve">For NMVOC, PAH, PM10 and PM2.5 emission factors the results of the experimental study funded by the Ministry of Environment and conducted by </w:t>
      </w:r>
      <w:r w:rsidR="007A763A">
        <w:rPr>
          <w:rStyle w:val="hps"/>
          <w:sz w:val="22"/>
        </w:rPr>
        <w:t>the research institute ‘</w:t>
      </w:r>
      <w:r>
        <w:rPr>
          <w:rStyle w:val="hps"/>
          <w:sz w:val="22"/>
        </w:rPr>
        <w:t>Stazione Sperimentale dei Combustibili</w:t>
      </w:r>
      <w:r w:rsidR="007A763A">
        <w:rPr>
          <w:rStyle w:val="hps"/>
          <w:sz w:val="22"/>
        </w:rPr>
        <w:t>’</w:t>
      </w:r>
      <w:r>
        <w:rPr>
          <w:rStyle w:val="hps"/>
          <w:sz w:val="22"/>
        </w:rPr>
        <w:t xml:space="preserve"> (SSC, 2012) have been used. This study measured and compared NO</w:t>
      </w:r>
      <w:r w:rsidRPr="00DA5C8F">
        <w:rPr>
          <w:rStyle w:val="hps"/>
          <w:sz w:val="22"/>
          <w:vertAlign w:val="subscript"/>
        </w:rPr>
        <w:t>X</w:t>
      </w:r>
      <w:r>
        <w:rPr>
          <w:rStyle w:val="hps"/>
          <w:sz w:val="22"/>
        </w:rPr>
        <w:t>, CO, NMVOC, SO</w:t>
      </w:r>
      <w:r w:rsidRPr="00DA5C8F">
        <w:rPr>
          <w:rStyle w:val="hps"/>
          <w:sz w:val="22"/>
          <w:vertAlign w:val="subscript"/>
        </w:rPr>
        <w:t>X</w:t>
      </w:r>
      <w:r>
        <w:rPr>
          <w:rStyle w:val="hps"/>
          <w:sz w:val="22"/>
        </w:rPr>
        <w:t>, TSP, PM10, PM2.5, PAH and Dioxin emissions for the combustion of different wood</w:t>
      </w:r>
      <w:r w:rsidRPr="00D56E72">
        <w:rPr>
          <w:rStyle w:val="hps"/>
          <w:sz w:val="22"/>
        </w:rPr>
        <w:t xml:space="preserve"> </w:t>
      </w:r>
      <w:r>
        <w:rPr>
          <w:rStyle w:val="hps"/>
          <w:sz w:val="22"/>
        </w:rPr>
        <w:t xml:space="preserve">typically used in Italy as beech, hornbeam, oak, locust and spruce-fir, in open and closed fireplaces, traditional and innovative stoves, and pellet stoves. Emissions from certificated and not certificated pellets have been also measured and compared. In general measured emission factors results in the ranges supplied by the EMEP/EEA </w:t>
      </w:r>
      <w:r>
        <w:rPr>
          <w:rStyle w:val="hps"/>
          <w:sz w:val="22"/>
        </w:rPr>
        <w:lastRenderedPageBreak/>
        <w:t>Guidebook but for some pollutants and technologies results are sensibly different. In particular NMVOC emissions for all the technologies are close or lower to the minimum value of the range reported in the Guidebook, as well as PM emissions with exception of emissions from pellet stoves which are higher of the values suggested in the case of the use of not certificated pellet. For these pollutants the minimum values of the range in the Guidebook have been used when appropriate. For that concern PAH, measured emissions from open fireplaces are much lower than the minimum value of the range in the Guidebook while those from the advanced stoves are close to the superior values of the range for all the PAH compounds. In this case for open fireplaces experimental values have been used while for the other technologies the minimum or maximum values of the range in the Guidebook have been used as appropriate. For the other pollutants where differences with the values suggested by the Guidebook are not sensible, a more in depth analysis will be conducted with the aim to update the emission factors used if needed.</w:t>
      </w:r>
    </w:p>
    <w:p w:rsidR="00242A49" w:rsidRDefault="00242A49" w:rsidP="00242A49">
      <w:pPr>
        <w:spacing w:line="240" w:lineRule="auto"/>
        <w:ind w:firstLine="284"/>
        <w:rPr>
          <w:rStyle w:val="hps"/>
          <w:sz w:val="22"/>
        </w:rPr>
      </w:pPr>
      <w:r w:rsidRPr="007D07C4">
        <w:rPr>
          <w:rStyle w:val="hps"/>
          <w:sz w:val="22"/>
        </w:rPr>
        <w:t>In Table 3.</w:t>
      </w:r>
      <w:r w:rsidR="00F3323A">
        <w:rPr>
          <w:rStyle w:val="hps"/>
          <w:sz w:val="22"/>
        </w:rPr>
        <w:t>3</w:t>
      </w:r>
      <w:r w:rsidR="00260679">
        <w:rPr>
          <w:rStyle w:val="hps"/>
          <w:sz w:val="22"/>
        </w:rPr>
        <w:t>3</w:t>
      </w:r>
      <w:r w:rsidRPr="007D07C4">
        <w:rPr>
          <w:rStyle w:val="hps"/>
          <w:sz w:val="22"/>
        </w:rPr>
        <w:t xml:space="preserve"> emission factors </w:t>
      </w:r>
      <w:r>
        <w:rPr>
          <w:rStyle w:val="hps"/>
          <w:sz w:val="22"/>
        </w:rPr>
        <w:t xml:space="preserve">used for the Italian inventory </w:t>
      </w:r>
      <w:r w:rsidRPr="007D07C4">
        <w:rPr>
          <w:rStyle w:val="hps"/>
          <w:sz w:val="22"/>
        </w:rPr>
        <w:t>are reported.</w:t>
      </w:r>
    </w:p>
    <w:p w:rsidR="00242A49" w:rsidRDefault="00242A49" w:rsidP="00242A49">
      <w:pPr>
        <w:spacing w:line="240" w:lineRule="auto"/>
        <w:ind w:firstLine="284"/>
        <w:rPr>
          <w:rStyle w:val="hps"/>
          <w:sz w:val="22"/>
        </w:rPr>
      </w:pPr>
    </w:p>
    <w:p w:rsidR="00242A49" w:rsidRPr="00F62563" w:rsidRDefault="00242A49" w:rsidP="00242A49">
      <w:pPr>
        <w:autoSpaceDE w:val="0"/>
        <w:autoSpaceDN w:val="0"/>
        <w:adjustRightInd w:val="0"/>
        <w:spacing w:line="240" w:lineRule="auto"/>
        <w:rPr>
          <w:rStyle w:val="Legenda"/>
          <w:b w:val="0"/>
          <w:i/>
        </w:rPr>
      </w:pPr>
      <w:r w:rsidRPr="00F62563">
        <w:rPr>
          <w:rStyle w:val="Legenda"/>
        </w:rPr>
        <w:t>Table 3.</w:t>
      </w:r>
      <w:r w:rsidR="00F3323A">
        <w:rPr>
          <w:rStyle w:val="Legenda"/>
        </w:rPr>
        <w:t>3</w:t>
      </w:r>
      <w:r w:rsidR="00260679">
        <w:rPr>
          <w:rStyle w:val="Legenda"/>
        </w:rPr>
        <w:t>3</w:t>
      </w:r>
      <w:r w:rsidRPr="00F62563">
        <w:rPr>
          <w:rStyle w:val="Legenda"/>
        </w:rPr>
        <w:t xml:space="preserve"> </w:t>
      </w:r>
      <w:r w:rsidRPr="00F62563">
        <w:rPr>
          <w:rStyle w:val="Legenda"/>
          <w:b w:val="0"/>
          <w:i/>
        </w:rPr>
        <w:t xml:space="preserve">Emission factors for wood combustion </w:t>
      </w:r>
    </w:p>
    <w:tbl>
      <w:tblPr>
        <w:tblW w:w="6720" w:type="dxa"/>
        <w:tblBorders>
          <w:top w:val="double" w:sz="4" w:space="0" w:color="808080"/>
          <w:bottom w:val="double" w:sz="4" w:space="0" w:color="808080"/>
        </w:tblBorders>
        <w:tblCellMar>
          <w:left w:w="70" w:type="dxa"/>
          <w:right w:w="70" w:type="dxa"/>
        </w:tblCellMar>
        <w:tblLook w:val="00A0"/>
      </w:tblPr>
      <w:tblGrid>
        <w:gridCol w:w="960"/>
        <w:gridCol w:w="960"/>
        <w:gridCol w:w="960"/>
        <w:gridCol w:w="960"/>
        <w:gridCol w:w="960"/>
        <w:gridCol w:w="960"/>
        <w:gridCol w:w="960"/>
      </w:tblGrid>
      <w:tr w:rsidR="00BA52E9" w:rsidRPr="00F62563" w:rsidTr="00BA52E9">
        <w:trPr>
          <w:trHeight w:val="300"/>
          <w:tblHeader/>
        </w:trPr>
        <w:tc>
          <w:tcPr>
            <w:tcW w:w="960" w:type="dxa"/>
            <w:tcBorders>
              <w:top w:val="double" w:sz="4" w:space="0" w:color="808080"/>
              <w:bottom w:val="nil"/>
            </w:tcBorders>
            <w:noWrap/>
            <w:vAlign w:val="bottom"/>
          </w:tcPr>
          <w:p w:rsidR="00BA52E9" w:rsidRPr="00F62563" w:rsidRDefault="00BA52E9" w:rsidP="0063725A">
            <w:pPr>
              <w:widowControl/>
              <w:spacing w:after="0" w:line="240" w:lineRule="auto"/>
              <w:jc w:val="left"/>
              <w:rPr>
                <w:b/>
                <w:color w:val="595959"/>
                <w:sz w:val="20"/>
                <w:lang w:val="en-US" w:eastAsia="it-IT"/>
              </w:rPr>
            </w:pPr>
          </w:p>
        </w:tc>
        <w:tc>
          <w:tcPr>
            <w:tcW w:w="960" w:type="dxa"/>
            <w:tcBorders>
              <w:top w:val="double" w:sz="4" w:space="0" w:color="808080"/>
              <w:bottom w:val="nil"/>
            </w:tcBorders>
            <w:noWrap/>
            <w:vAlign w:val="bottom"/>
          </w:tcPr>
          <w:p w:rsidR="00BA52E9" w:rsidRPr="00373978" w:rsidRDefault="00BA52E9" w:rsidP="0063725A">
            <w:pPr>
              <w:widowControl/>
              <w:spacing w:after="0" w:line="240" w:lineRule="auto"/>
              <w:jc w:val="right"/>
              <w:rPr>
                <w:b/>
                <w:color w:val="000000"/>
                <w:sz w:val="20"/>
                <w:lang w:val="en-US" w:eastAsia="it-IT"/>
              </w:rPr>
            </w:pPr>
            <w:r w:rsidRPr="00DA5C8F">
              <w:rPr>
                <w:b/>
                <w:color w:val="000000"/>
                <w:sz w:val="20"/>
                <w:lang w:val="en-US" w:eastAsia="it-IT"/>
              </w:rPr>
              <w:t>1990</w:t>
            </w:r>
          </w:p>
        </w:tc>
        <w:tc>
          <w:tcPr>
            <w:tcW w:w="960" w:type="dxa"/>
            <w:tcBorders>
              <w:top w:val="double" w:sz="4" w:space="0" w:color="808080"/>
              <w:bottom w:val="nil"/>
            </w:tcBorders>
            <w:noWrap/>
            <w:vAlign w:val="bottom"/>
          </w:tcPr>
          <w:p w:rsidR="00BA52E9" w:rsidRPr="00373978" w:rsidRDefault="00BA52E9" w:rsidP="0063725A">
            <w:pPr>
              <w:widowControl/>
              <w:spacing w:after="0" w:line="240" w:lineRule="auto"/>
              <w:jc w:val="right"/>
              <w:rPr>
                <w:b/>
                <w:color w:val="000000"/>
                <w:sz w:val="20"/>
                <w:lang w:val="en-US" w:eastAsia="it-IT"/>
              </w:rPr>
            </w:pPr>
            <w:r w:rsidRPr="00DA5C8F">
              <w:rPr>
                <w:b/>
                <w:color w:val="000000"/>
                <w:sz w:val="20"/>
                <w:lang w:val="en-US" w:eastAsia="it-IT"/>
              </w:rPr>
              <w:t>1995</w:t>
            </w:r>
          </w:p>
        </w:tc>
        <w:tc>
          <w:tcPr>
            <w:tcW w:w="960" w:type="dxa"/>
            <w:tcBorders>
              <w:top w:val="double" w:sz="4" w:space="0" w:color="808080"/>
              <w:bottom w:val="nil"/>
            </w:tcBorders>
            <w:noWrap/>
            <w:vAlign w:val="bottom"/>
          </w:tcPr>
          <w:p w:rsidR="00BA52E9" w:rsidRPr="00373978" w:rsidRDefault="00BA52E9" w:rsidP="0063725A">
            <w:pPr>
              <w:widowControl/>
              <w:spacing w:after="0" w:line="240" w:lineRule="auto"/>
              <w:jc w:val="right"/>
              <w:rPr>
                <w:b/>
                <w:color w:val="000000"/>
                <w:sz w:val="20"/>
                <w:lang w:val="en-US" w:eastAsia="it-IT"/>
              </w:rPr>
            </w:pPr>
            <w:r w:rsidRPr="00DA5C8F">
              <w:rPr>
                <w:b/>
                <w:color w:val="000000"/>
                <w:sz w:val="20"/>
                <w:lang w:val="en-US" w:eastAsia="it-IT"/>
              </w:rPr>
              <w:t>2000</w:t>
            </w:r>
          </w:p>
        </w:tc>
        <w:tc>
          <w:tcPr>
            <w:tcW w:w="960" w:type="dxa"/>
            <w:tcBorders>
              <w:top w:val="double" w:sz="4" w:space="0" w:color="808080"/>
              <w:bottom w:val="nil"/>
            </w:tcBorders>
            <w:noWrap/>
            <w:vAlign w:val="bottom"/>
          </w:tcPr>
          <w:p w:rsidR="00BA52E9" w:rsidRPr="00373978" w:rsidRDefault="00BA52E9" w:rsidP="0063725A">
            <w:pPr>
              <w:widowControl/>
              <w:spacing w:after="0" w:line="240" w:lineRule="auto"/>
              <w:jc w:val="right"/>
              <w:rPr>
                <w:b/>
                <w:color w:val="000000"/>
                <w:sz w:val="20"/>
                <w:lang w:val="en-US" w:eastAsia="it-IT"/>
              </w:rPr>
            </w:pPr>
            <w:r w:rsidRPr="00DA5C8F">
              <w:rPr>
                <w:b/>
                <w:color w:val="000000"/>
                <w:sz w:val="20"/>
                <w:lang w:val="en-US" w:eastAsia="it-IT"/>
              </w:rPr>
              <w:t>2005</w:t>
            </w:r>
          </w:p>
        </w:tc>
        <w:tc>
          <w:tcPr>
            <w:tcW w:w="960" w:type="dxa"/>
            <w:tcBorders>
              <w:top w:val="double" w:sz="4" w:space="0" w:color="808080"/>
              <w:bottom w:val="nil"/>
            </w:tcBorders>
            <w:vAlign w:val="bottom"/>
          </w:tcPr>
          <w:p w:rsidR="00BA52E9" w:rsidRPr="00F62563" w:rsidRDefault="00BA52E9" w:rsidP="0063725A">
            <w:pPr>
              <w:widowControl/>
              <w:spacing w:after="0" w:line="240" w:lineRule="auto"/>
              <w:jc w:val="right"/>
              <w:rPr>
                <w:b/>
                <w:color w:val="000000"/>
                <w:sz w:val="20"/>
                <w:lang w:val="it-IT" w:eastAsia="it-IT"/>
              </w:rPr>
            </w:pPr>
            <w:r w:rsidRPr="00DA5C8F">
              <w:rPr>
                <w:b/>
                <w:color w:val="000000"/>
                <w:sz w:val="20"/>
                <w:lang w:val="en-US" w:eastAsia="it-IT"/>
              </w:rPr>
              <w:t>2</w:t>
            </w:r>
            <w:r w:rsidRPr="00F62563">
              <w:rPr>
                <w:b/>
                <w:color w:val="000000"/>
                <w:sz w:val="20"/>
                <w:lang w:val="it-IT" w:eastAsia="it-IT"/>
              </w:rPr>
              <w:t>0</w:t>
            </w:r>
            <w:r>
              <w:rPr>
                <w:b/>
                <w:color w:val="000000"/>
                <w:sz w:val="20"/>
                <w:lang w:val="it-IT" w:eastAsia="it-IT"/>
              </w:rPr>
              <w:t>10</w:t>
            </w:r>
          </w:p>
        </w:tc>
        <w:tc>
          <w:tcPr>
            <w:tcW w:w="960" w:type="dxa"/>
            <w:tcBorders>
              <w:top w:val="double" w:sz="4" w:space="0" w:color="808080"/>
              <w:bottom w:val="nil"/>
            </w:tcBorders>
            <w:vAlign w:val="bottom"/>
          </w:tcPr>
          <w:p w:rsidR="00BA52E9" w:rsidRPr="00DA5C8F" w:rsidRDefault="00BA52E9" w:rsidP="00482C71">
            <w:pPr>
              <w:widowControl/>
              <w:spacing w:after="0" w:line="240" w:lineRule="auto"/>
              <w:jc w:val="right"/>
              <w:rPr>
                <w:b/>
                <w:color w:val="000000"/>
                <w:sz w:val="20"/>
                <w:lang w:val="en-US" w:eastAsia="it-IT"/>
              </w:rPr>
            </w:pPr>
            <w:r>
              <w:rPr>
                <w:b/>
                <w:color w:val="000000"/>
                <w:sz w:val="20"/>
                <w:lang w:val="en-US" w:eastAsia="it-IT"/>
              </w:rPr>
              <w:t>201</w:t>
            </w:r>
            <w:r w:rsidR="00482C71">
              <w:rPr>
                <w:b/>
                <w:color w:val="000000"/>
                <w:sz w:val="20"/>
                <w:lang w:val="en-US" w:eastAsia="it-IT"/>
              </w:rPr>
              <w:t>4</w:t>
            </w:r>
          </w:p>
        </w:tc>
      </w:tr>
      <w:tr w:rsidR="00BA52E9" w:rsidRPr="00F62563" w:rsidTr="006D3F97">
        <w:trPr>
          <w:trHeight w:val="300"/>
          <w:tblHeader/>
        </w:trPr>
        <w:tc>
          <w:tcPr>
            <w:tcW w:w="960" w:type="dxa"/>
            <w:tcBorders>
              <w:top w:val="nil"/>
              <w:bottom w:val="double" w:sz="4" w:space="0" w:color="808080"/>
            </w:tcBorders>
            <w:noWrap/>
            <w:vAlign w:val="bottom"/>
          </w:tcPr>
          <w:p w:rsidR="00BA52E9" w:rsidRPr="00F62563" w:rsidRDefault="00BA52E9" w:rsidP="0063725A">
            <w:pPr>
              <w:widowControl/>
              <w:spacing w:after="0" w:line="240" w:lineRule="auto"/>
              <w:jc w:val="left"/>
              <w:rPr>
                <w:b/>
                <w:color w:val="000000"/>
                <w:sz w:val="20"/>
                <w:lang w:val="en-US" w:eastAsia="it-IT"/>
              </w:rPr>
            </w:pPr>
          </w:p>
        </w:tc>
        <w:tc>
          <w:tcPr>
            <w:tcW w:w="5760" w:type="dxa"/>
            <w:gridSpan w:val="6"/>
            <w:tcBorders>
              <w:top w:val="nil"/>
              <w:bottom w:val="double" w:sz="4" w:space="0" w:color="808080"/>
            </w:tcBorders>
            <w:noWrap/>
            <w:vAlign w:val="bottom"/>
          </w:tcPr>
          <w:p w:rsidR="00BA52E9" w:rsidRPr="00F62563" w:rsidRDefault="00BA52E9" w:rsidP="00BA52E9">
            <w:pPr>
              <w:widowControl/>
              <w:spacing w:after="0" w:line="240" w:lineRule="auto"/>
              <w:jc w:val="center"/>
              <w:rPr>
                <w:color w:val="000000"/>
                <w:sz w:val="20"/>
                <w:lang w:val="en-US" w:eastAsia="it-IT"/>
              </w:rPr>
            </w:pPr>
            <w:r w:rsidRPr="00F62563">
              <w:rPr>
                <w:color w:val="000000"/>
                <w:sz w:val="20"/>
                <w:lang w:val="en-US" w:eastAsia="it-IT"/>
              </w:rPr>
              <w:t>g/Gj</w:t>
            </w:r>
          </w:p>
        </w:tc>
      </w:tr>
      <w:tr w:rsidR="00BA52E9" w:rsidRPr="00BA52E9" w:rsidTr="00BA52E9">
        <w:trPr>
          <w:trHeight w:val="300"/>
        </w:trPr>
        <w:tc>
          <w:tcPr>
            <w:tcW w:w="960" w:type="dxa"/>
            <w:tcBorders>
              <w:top w:val="double" w:sz="4" w:space="0" w:color="808080"/>
            </w:tcBorders>
            <w:noWrap/>
            <w:vAlign w:val="center"/>
          </w:tcPr>
          <w:p w:rsidR="00BA52E9" w:rsidRPr="00F62563" w:rsidRDefault="00BA52E9" w:rsidP="0063725A">
            <w:pPr>
              <w:widowControl/>
              <w:spacing w:after="0" w:line="240" w:lineRule="auto"/>
              <w:jc w:val="left"/>
              <w:rPr>
                <w:color w:val="000000"/>
                <w:sz w:val="20"/>
                <w:lang w:val="it-IT" w:eastAsia="it-IT"/>
              </w:rPr>
            </w:pPr>
            <w:r w:rsidRPr="00F62563">
              <w:rPr>
                <w:color w:val="000000"/>
                <w:sz w:val="20"/>
                <w:lang w:val="it-IT" w:eastAsia="it-IT"/>
              </w:rPr>
              <w:t>NO</w:t>
            </w:r>
            <w:r w:rsidRPr="00F62563">
              <w:rPr>
                <w:color w:val="000000"/>
                <w:sz w:val="20"/>
                <w:vertAlign w:val="subscript"/>
                <w:lang w:val="it-IT" w:eastAsia="it-IT"/>
              </w:rPr>
              <w:t>x</w:t>
            </w:r>
          </w:p>
        </w:tc>
        <w:tc>
          <w:tcPr>
            <w:tcW w:w="960" w:type="dxa"/>
            <w:tcBorders>
              <w:top w:val="double" w:sz="4" w:space="0" w:color="808080"/>
            </w:tcBorders>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50</w:t>
            </w:r>
          </w:p>
        </w:tc>
        <w:tc>
          <w:tcPr>
            <w:tcW w:w="960" w:type="dxa"/>
            <w:tcBorders>
              <w:top w:val="double" w:sz="4" w:space="0" w:color="808080"/>
            </w:tcBorders>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55</w:t>
            </w:r>
          </w:p>
        </w:tc>
        <w:tc>
          <w:tcPr>
            <w:tcW w:w="960" w:type="dxa"/>
            <w:tcBorders>
              <w:top w:val="double" w:sz="4" w:space="0" w:color="808080"/>
            </w:tcBorders>
            <w:noWrap/>
            <w:vAlign w:val="center"/>
          </w:tcPr>
          <w:p w:rsidR="00BA52E9" w:rsidRDefault="00BA52E9" w:rsidP="00BA52E9">
            <w:pPr>
              <w:widowControl/>
              <w:spacing w:after="0" w:line="240" w:lineRule="auto"/>
              <w:jc w:val="right"/>
              <w:rPr>
                <w:color w:val="000000"/>
                <w:sz w:val="20"/>
                <w:lang w:val="it-IT" w:eastAsia="it-IT"/>
              </w:rPr>
            </w:pPr>
            <w:r>
              <w:rPr>
                <w:color w:val="000000"/>
                <w:sz w:val="20"/>
              </w:rPr>
              <w:t>59</w:t>
            </w:r>
          </w:p>
        </w:tc>
        <w:tc>
          <w:tcPr>
            <w:tcW w:w="960" w:type="dxa"/>
            <w:tcBorders>
              <w:top w:val="double" w:sz="4" w:space="0" w:color="808080"/>
            </w:tcBorders>
            <w:noWrap/>
            <w:vAlign w:val="center"/>
          </w:tcPr>
          <w:p w:rsidR="00BA52E9" w:rsidRDefault="00BA52E9" w:rsidP="00BA52E9">
            <w:pPr>
              <w:widowControl/>
              <w:spacing w:after="0" w:line="240" w:lineRule="auto"/>
              <w:jc w:val="right"/>
              <w:rPr>
                <w:color w:val="000000"/>
                <w:sz w:val="20"/>
                <w:lang w:val="it-IT" w:eastAsia="it-IT"/>
              </w:rPr>
            </w:pPr>
            <w:r>
              <w:rPr>
                <w:color w:val="000000"/>
                <w:sz w:val="20"/>
              </w:rPr>
              <w:t>61</w:t>
            </w:r>
          </w:p>
        </w:tc>
        <w:tc>
          <w:tcPr>
            <w:tcW w:w="960" w:type="dxa"/>
            <w:tcBorders>
              <w:top w:val="double" w:sz="4" w:space="0" w:color="808080"/>
            </w:tcBorders>
            <w:vAlign w:val="center"/>
          </w:tcPr>
          <w:p w:rsidR="00BA52E9" w:rsidRDefault="00BA52E9" w:rsidP="00BA52E9">
            <w:pPr>
              <w:widowControl/>
              <w:spacing w:after="0" w:line="240" w:lineRule="auto"/>
              <w:jc w:val="right"/>
              <w:rPr>
                <w:color w:val="000000"/>
                <w:sz w:val="20"/>
                <w:lang w:val="it-IT" w:eastAsia="it-IT"/>
              </w:rPr>
            </w:pPr>
            <w:r>
              <w:rPr>
                <w:color w:val="000000"/>
                <w:sz w:val="20"/>
              </w:rPr>
              <w:t>61</w:t>
            </w:r>
          </w:p>
        </w:tc>
        <w:tc>
          <w:tcPr>
            <w:tcW w:w="960" w:type="dxa"/>
            <w:tcBorders>
              <w:top w:val="double" w:sz="4" w:space="0" w:color="808080"/>
            </w:tcBorders>
            <w:vAlign w:val="center"/>
          </w:tcPr>
          <w:p w:rsidR="00BA52E9" w:rsidRDefault="00BA52E9" w:rsidP="00BA52E9">
            <w:pPr>
              <w:widowControl/>
              <w:spacing w:after="0" w:line="240" w:lineRule="auto"/>
              <w:jc w:val="right"/>
              <w:rPr>
                <w:color w:val="000000"/>
                <w:sz w:val="20"/>
              </w:rPr>
            </w:pPr>
            <w:r>
              <w:rPr>
                <w:color w:val="000000"/>
                <w:sz w:val="20"/>
              </w:rPr>
              <w:t>60</w:t>
            </w:r>
          </w:p>
        </w:tc>
      </w:tr>
      <w:tr w:rsidR="00BA52E9" w:rsidRPr="00BA52E9" w:rsidTr="00BA52E9">
        <w:trPr>
          <w:trHeight w:val="300"/>
        </w:trPr>
        <w:tc>
          <w:tcPr>
            <w:tcW w:w="960" w:type="dxa"/>
            <w:noWrap/>
            <w:vAlign w:val="center"/>
          </w:tcPr>
          <w:p w:rsidR="00BA52E9" w:rsidRPr="00F62563" w:rsidRDefault="00BA52E9" w:rsidP="0063725A">
            <w:pPr>
              <w:widowControl/>
              <w:spacing w:after="0" w:line="240" w:lineRule="auto"/>
              <w:jc w:val="left"/>
              <w:rPr>
                <w:color w:val="000000"/>
                <w:sz w:val="20"/>
                <w:lang w:val="it-IT" w:eastAsia="it-IT"/>
              </w:rPr>
            </w:pPr>
            <w:r w:rsidRPr="00F62563">
              <w:rPr>
                <w:color w:val="000000"/>
                <w:sz w:val="20"/>
                <w:lang w:val="it-IT" w:eastAsia="it-IT"/>
              </w:rPr>
              <w:t>CO</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6000</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5791</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5591</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5427</w:t>
            </w:r>
          </w:p>
        </w:tc>
        <w:tc>
          <w:tcPr>
            <w:tcW w:w="960" w:type="dxa"/>
            <w:vAlign w:val="center"/>
          </w:tcPr>
          <w:p w:rsidR="00BA52E9" w:rsidRDefault="00BA52E9" w:rsidP="00BA52E9">
            <w:pPr>
              <w:widowControl/>
              <w:spacing w:after="0" w:line="240" w:lineRule="auto"/>
              <w:jc w:val="right"/>
              <w:rPr>
                <w:color w:val="000000"/>
                <w:sz w:val="20"/>
                <w:lang w:val="it-IT" w:eastAsia="it-IT"/>
              </w:rPr>
            </w:pPr>
            <w:r>
              <w:rPr>
                <w:color w:val="000000"/>
                <w:sz w:val="20"/>
              </w:rPr>
              <w:t>5395</w:t>
            </w:r>
          </w:p>
        </w:tc>
        <w:tc>
          <w:tcPr>
            <w:tcW w:w="960" w:type="dxa"/>
            <w:vAlign w:val="center"/>
          </w:tcPr>
          <w:p w:rsidR="00BA52E9" w:rsidRDefault="00BA52E9" w:rsidP="00BA52E9">
            <w:pPr>
              <w:widowControl/>
              <w:spacing w:after="0" w:line="240" w:lineRule="auto"/>
              <w:jc w:val="right"/>
              <w:rPr>
                <w:color w:val="000000"/>
                <w:sz w:val="20"/>
              </w:rPr>
            </w:pPr>
            <w:r>
              <w:rPr>
                <w:color w:val="000000"/>
                <w:sz w:val="20"/>
              </w:rPr>
              <w:t>5275</w:t>
            </w:r>
          </w:p>
        </w:tc>
      </w:tr>
      <w:tr w:rsidR="00BA52E9" w:rsidRPr="00BA52E9" w:rsidTr="00BA52E9">
        <w:trPr>
          <w:trHeight w:val="300"/>
        </w:trPr>
        <w:tc>
          <w:tcPr>
            <w:tcW w:w="960" w:type="dxa"/>
            <w:noWrap/>
            <w:vAlign w:val="center"/>
          </w:tcPr>
          <w:p w:rsidR="00BA52E9" w:rsidRPr="00F62563" w:rsidRDefault="00BA52E9" w:rsidP="0063725A">
            <w:pPr>
              <w:widowControl/>
              <w:spacing w:after="0" w:line="240" w:lineRule="auto"/>
              <w:jc w:val="left"/>
              <w:rPr>
                <w:color w:val="000000"/>
                <w:sz w:val="20"/>
                <w:lang w:val="it-IT" w:eastAsia="it-IT"/>
              </w:rPr>
            </w:pPr>
            <w:r w:rsidRPr="00F62563">
              <w:rPr>
                <w:color w:val="000000"/>
                <w:sz w:val="20"/>
                <w:lang w:val="it-IT" w:eastAsia="it-IT"/>
              </w:rPr>
              <w:t>NMVOC</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762</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715</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672</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643</w:t>
            </w:r>
          </w:p>
        </w:tc>
        <w:tc>
          <w:tcPr>
            <w:tcW w:w="960" w:type="dxa"/>
            <w:vAlign w:val="center"/>
          </w:tcPr>
          <w:p w:rsidR="00BA52E9" w:rsidRDefault="00BA52E9" w:rsidP="00BA52E9">
            <w:pPr>
              <w:widowControl/>
              <w:spacing w:after="0" w:line="240" w:lineRule="auto"/>
              <w:jc w:val="right"/>
              <w:rPr>
                <w:color w:val="000000"/>
                <w:sz w:val="20"/>
                <w:lang w:val="it-IT" w:eastAsia="it-IT"/>
              </w:rPr>
            </w:pPr>
            <w:r>
              <w:rPr>
                <w:color w:val="000000"/>
                <w:sz w:val="20"/>
              </w:rPr>
              <w:t>638</w:t>
            </w:r>
          </w:p>
        </w:tc>
        <w:tc>
          <w:tcPr>
            <w:tcW w:w="960" w:type="dxa"/>
            <w:vAlign w:val="center"/>
          </w:tcPr>
          <w:p w:rsidR="00BA52E9" w:rsidRDefault="00BA52E9" w:rsidP="00BA52E9">
            <w:pPr>
              <w:widowControl/>
              <w:spacing w:after="0" w:line="240" w:lineRule="auto"/>
              <w:jc w:val="right"/>
              <w:rPr>
                <w:color w:val="000000"/>
                <w:sz w:val="20"/>
              </w:rPr>
            </w:pPr>
            <w:r>
              <w:rPr>
                <w:color w:val="000000"/>
                <w:sz w:val="20"/>
              </w:rPr>
              <w:t>631</w:t>
            </w:r>
          </w:p>
        </w:tc>
      </w:tr>
      <w:tr w:rsidR="00BA52E9" w:rsidRPr="00BA52E9" w:rsidTr="00BA52E9">
        <w:trPr>
          <w:trHeight w:val="300"/>
        </w:trPr>
        <w:tc>
          <w:tcPr>
            <w:tcW w:w="960" w:type="dxa"/>
            <w:noWrap/>
            <w:vAlign w:val="center"/>
          </w:tcPr>
          <w:p w:rsidR="00BA52E9" w:rsidRPr="00F62563" w:rsidRDefault="00BA52E9" w:rsidP="0063725A">
            <w:pPr>
              <w:widowControl/>
              <w:spacing w:after="0" w:line="240" w:lineRule="auto"/>
              <w:jc w:val="left"/>
              <w:rPr>
                <w:color w:val="000000"/>
                <w:sz w:val="20"/>
                <w:lang w:val="it-IT" w:eastAsia="it-IT"/>
              </w:rPr>
            </w:pPr>
            <w:r w:rsidRPr="00F62563">
              <w:rPr>
                <w:color w:val="000000"/>
                <w:sz w:val="20"/>
                <w:lang w:val="it-IT" w:eastAsia="it-IT"/>
              </w:rPr>
              <w:t>SO</w:t>
            </w:r>
            <w:r w:rsidRPr="00F62563">
              <w:rPr>
                <w:color w:val="000000"/>
                <w:sz w:val="20"/>
                <w:vertAlign w:val="subscript"/>
                <w:lang w:val="it-IT" w:eastAsia="it-IT"/>
              </w:rPr>
              <w:t>2</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10</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11</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12</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13</w:t>
            </w:r>
          </w:p>
        </w:tc>
        <w:tc>
          <w:tcPr>
            <w:tcW w:w="960" w:type="dxa"/>
            <w:vAlign w:val="center"/>
          </w:tcPr>
          <w:p w:rsidR="00BA52E9" w:rsidRDefault="00BA52E9" w:rsidP="00BA52E9">
            <w:pPr>
              <w:widowControl/>
              <w:spacing w:after="0" w:line="240" w:lineRule="auto"/>
              <w:jc w:val="right"/>
              <w:rPr>
                <w:color w:val="000000"/>
                <w:sz w:val="20"/>
                <w:lang w:val="it-IT" w:eastAsia="it-IT"/>
              </w:rPr>
            </w:pPr>
            <w:r>
              <w:rPr>
                <w:color w:val="000000"/>
                <w:sz w:val="20"/>
              </w:rPr>
              <w:t>13</w:t>
            </w:r>
          </w:p>
        </w:tc>
        <w:tc>
          <w:tcPr>
            <w:tcW w:w="960" w:type="dxa"/>
            <w:vAlign w:val="center"/>
          </w:tcPr>
          <w:p w:rsidR="00BA52E9" w:rsidRDefault="00BA52E9" w:rsidP="00BA52E9">
            <w:pPr>
              <w:widowControl/>
              <w:spacing w:after="0" w:line="240" w:lineRule="auto"/>
              <w:jc w:val="right"/>
              <w:rPr>
                <w:color w:val="000000"/>
                <w:sz w:val="20"/>
              </w:rPr>
            </w:pPr>
            <w:r>
              <w:rPr>
                <w:color w:val="000000"/>
                <w:sz w:val="20"/>
              </w:rPr>
              <w:t>12</w:t>
            </w:r>
          </w:p>
        </w:tc>
      </w:tr>
      <w:tr w:rsidR="00BA52E9" w:rsidRPr="00BA52E9" w:rsidTr="00BA52E9">
        <w:trPr>
          <w:trHeight w:val="300"/>
        </w:trPr>
        <w:tc>
          <w:tcPr>
            <w:tcW w:w="960" w:type="dxa"/>
            <w:noWrap/>
            <w:vAlign w:val="center"/>
          </w:tcPr>
          <w:p w:rsidR="00BA52E9" w:rsidRPr="00F62563" w:rsidRDefault="00BA52E9" w:rsidP="0063725A">
            <w:pPr>
              <w:widowControl/>
              <w:spacing w:after="0" w:line="240" w:lineRule="auto"/>
              <w:jc w:val="left"/>
              <w:rPr>
                <w:color w:val="000000"/>
                <w:sz w:val="20"/>
                <w:lang w:val="it-IT" w:eastAsia="it-IT"/>
              </w:rPr>
            </w:pPr>
            <w:r w:rsidRPr="00F62563">
              <w:rPr>
                <w:color w:val="000000"/>
                <w:sz w:val="20"/>
                <w:lang w:val="it-IT" w:eastAsia="it-IT"/>
              </w:rPr>
              <w:t>NH</w:t>
            </w:r>
            <w:r w:rsidRPr="00F62563">
              <w:rPr>
                <w:color w:val="000000"/>
                <w:sz w:val="20"/>
                <w:vertAlign w:val="subscript"/>
                <w:lang w:val="it-IT" w:eastAsia="it-IT"/>
              </w:rPr>
              <w:t>3</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9</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7</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6</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6</w:t>
            </w:r>
          </w:p>
        </w:tc>
        <w:tc>
          <w:tcPr>
            <w:tcW w:w="960" w:type="dxa"/>
            <w:vAlign w:val="center"/>
          </w:tcPr>
          <w:p w:rsidR="00BA52E9" w:rsidRDefault="00BA52E9" w:rsidP="00BA52E9">
            <w:pPr>
              <w:widowControl/>
              <w:spacing w:after="0" w:line="240" w:lineRule="auto"/>
              <w:jc w:val="right"/>
              <w:rPr>
                <w:color w:val="000000"/>
                <w:sz w:val="20"/>
                <w:lang w:val="it-IT" w:eastAsia="it-IT"/>
              </w:rPr>
            </w:pPr>
            <w:r>
              <w:rPr>
                <w:color w:val="000000"/>
                <w:sz w:val="20"/>
              </w:rPr>
              <w:t>6</w:t>
            </w:r>
          </w:p>
        </w:tc>
        <w:tc>
          <w:tcPr>
            <w:tcW w:w="960" w:type="dxa"/>
            <w:vAlign w:val="center"/>
          </w:tcPr>
          <w:p w:rsidR="00BA52E9" w:rsidRDefault="00BA52E9" w:rsidP="00BA52E9">
            <w:pPr>
              <w:widowControl/>
              <w:spacing w:after="0" w:line="240" w:lineRule="auto"/>
              <w:jc w:val="right"/>
              <w:rPr>
                <w:color w:val="000000"/>
                <w:sz w:val="20"/>
              </w:rPr>
            </w:pPr>
            <w:r>
              <w:rPr>
                <w:color w:val="000000"/>
                <w:sz w:val="20"/>
              </w:rPr>
              <w:t>6</w:t>
            </w:r>
          </w:p>
        </w:tc>
      </w:tr>
      <w:tr w:rsidR="00BA52E9" w:rsidRPr="00BA52E9" w:rsidTr="00BA52E9">
        <w:trPr>
          <w:trHeight w:val="300"/>
        </w:trPr>
        <w:tc>
          <w:tcPr>
            <w:tcW w:w="960" w:type="dxa"/>
            <w:noWrap/>
            <w:vAlign w:val="center"/>
          </w:tcPr>
          <w:p w:rsidR="00BA52E9" w:rsidRPr="00F62563" w:rsidRDefault="00BA52E9" w:rsidP="0063725A">
            <w:pPr>
              <w:widowControl/>
              <w:spacing w:after="0" w:line="240" w:lineRule="auto"/>
              <w:jc w:val="left"/>
              <w:rPr>
                <w:color w:val="000000"/>
                <w:sz w:val="20"/>
                <w:lang w:val="it-IT" w:eastAsia="it-IT"/>
              </w:rPr>
            </w:pPr>
            <w:r w:rsidRPr="00F62563">
              <w:rPr>
                <w:color w:val="000000"/>
                <w:sz w:val="20"/>
                <w:lang w:val="it-IT" w:eastAsia="it-IT"/>
              </w:rPr>
              <w:t>PM10</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507</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465</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428</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408</w:t>
            </w:r>
          </w:p>
        </w:tc>
        <w:tc>
          <w:tcPr>
            <w:tcW w:w="960" w:type="dxa"/>
            <w:vAlign w:val="center"/>
          </w:tcPr>
          <w:p w:rsidR="00BA52E9" w:rsidRDefault="00BA52E9" w:rsidP="00BA52E9">
            <w:pPr>
              <w:widowControl/>
              <w:spacing w:after="0" w:line="240" w:lineRule="auto"/>
              <w:jc w:val="right"/>
              <w:rPr>
                <w:color w:val="000000"/>
                <w:sz w:val="20"/>
                <w:lang w:val="it-IT" w:eastAsia="it-IT"/>
              </w:rPr>
            </w:pPr>
            <w:r>
              <w:rPr>
                <w:color w:val="000000"/>
                <w:sz w:val="20"/>
              </w:rPr>
              <w:t>404</w:t>
            </w:r>
          </w:p>
        </w:tc>
        <w:tc>
          <w:tcPr>
            <w:tcW w:w="960" w:type="dxa"/>
            <w:vAlign w:val="center"/>
          </w:tcPr>
          <w:p w:rsidR="00BA52E9" w:rsidRDefault="00BA52E9" w:rsidP="00BA52E9">
            <w:pPr>
              <w:widowControl/>
              <w:spacing w:after="0" w:line="240" w:lineRule="auto"/>
              <w:jc w:val="right"/>
              <w:rPr>
                <w:color w:val="000000"/>
                <w:sz w:val="20"/>
              </w:rPr>
            </w:pPr>
            <w:r>
              <w:rPr>
                <w:color w:val="000000"/>
                <w:sz w:val="20"/>
              </w:rPr>
              <w:t>407</w:t>
            </w:r>
          </w:p>
        </w:tc>
      </w:tr>
      <w:tr w:rsidR="00BA52E9" w:rsidRPr="00BA52E9" w:rsidTr="00BA52E9">
        <w:trPr>
          <w:trHeight w:val="300"/>
        </w:trPr>
        <w:tc>
          <w:tcPr>
            <w:tcW w:w="960" w:type="dxa"/>
            <w:noWrap/>
            <w:vAlign w:val="center"/>
          </w:tcPr>
          <w:p w:rsidR="00BA52E9" w:rsidRPr="00F62563" w:rsidRDefault="00BA52E9" w:rsidP="0063725A">
            <w:pPr>
              <w:widowControl/>
              <w:spacing w:after="0" w:line="240" w:lineRule="auto"/>
              <w:jc w:val="left"/>
              <w:rPr>
                <w:color w:val="000000"/>
                <w:sz w:val="20"/>
                <w:lang w:val="it-IT" w:eastAsia="it-IT"/>
              </w:rPr>
            </w:pPr>
            <w:r w:rsidRPr="00F62563">
              <w:rPr>
                <w:color w:val="000000"/>
                <w:sz w:val="20"/>
                <w:lang w:val="it-IT" w:eastAsia="it-IT"/>
              </w:rPr>
              <w:t>PM2.5</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503</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461</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424</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404</w:t>
            </w:r>
          </w:p>
        </w:tc>
        <w:tc>
          <w:tcPr>
            <w:tcW w:w="960" w:type="dxa"/>
            <w:vAlign w:val="center"/>
          </w:tcPr>
          <w:p w:rsidR="00BA52E9" w:rsidRDefault="00BA52E9" w:rsidP="00BA52E9">
            <w:pPr>
              <w:widowControl/>
              <w:spacing w:after="0" w:line="240" w:lineRule="auto"/>
              <w:jc w:val="right"/>
              <w:rPr>
                <w:color w:val="000000"/>
                <w:sz w:val="20"/>
                <w:lang w:val="it-IT" w:eastAsia="it-IT"/>
              </w:rPr>
            </w:pPr>
            <w:r>
              <w:rPr>
                <w:color w:val="000000"/>
                <w:sz w:val="20"/>
              </w:rPr>
              <w:t>400</w:t>
            </w:r>
          </w:p>
        </w:tc>
        <w:tc>
          <w:tcPr>
            <w:tcW w:w="960" w:type="dxa"/>
            <w:vAlign w:val="center"/>
          </w:tcPr>
          <w:p w:rsidR="00BA52E9" w:rsidRDefault="00BA52E9" w:rsidP="00BA52E9">
            <w:pPr>
              <w:widowControl/>
              <w:spacing w:after="0" w:line="240" w:lineRule="auto"/>
              <w:jc w:val="right"/>
              <w:rPr>
                <w:color w:val="000000"/>
                <w:sz w:val="20"/>
              </w:rPr>
            </w:pPr>
            <w:r>
              <w:rPr>
                <w:color w:val="000000"/>
                <w:sz w:val="20"/>
              </w:rPr>
              <w:t>402</w:t>
            </w:r>
          </w:p>
        </w:tc>
      </w:tr>
      <w:tr w:rsidR="00482C71" w:rsidRPr="00BA52E9" w:rsidTr="00482C71">
        <w:trPr>
          <w:trHeight w:val="300"/>
        </w:trPr>
        <w:tc>
          <w:tcPr>
            <w:tcW w:w="960" w:type="dxa"/>
            <w:noWrap/>
            <w:vAlign w:val="center"/>
          </w:tcPr>
          <w:p w:rsidR="00482C71" w:rsidRPr="00F62563" w:rsidRDefault="00482C71" w:rsidP="0063725A">
            <w:pPr>
              <w:widowControl/>
              <w:spacing w:after="0" w:line="240" w:lineRule="auto"/>
              <w:jc w:val="left"/>
              <w:rPr>
                <w:color w:val="000000"/>
                <w:sz w:val="20"/>
                <w:lang w:val="it-IT" w:eastAsia="it-IT"/>
              </w:rPr>
            </w:pPr>
            <w:r>
              <w:rPr>
                <w:color w:val="000000"/>
                <w:sz w:val="20"/>
                <w:lang w:val="it-IT" w:eastAsia="it-IT"/>
              </w:rPr>
              <w:t>BC</w:t>
            </w:r>
          </w:p>
        </w:tc>
        <w:tc>
          <w:tcPr>
            <w:tcW w:w="960" w:type="dxa"/>
            <w:noWrap/>
            <w:vAlign w:val="center"/>
          </w:tcPr>
          <w:p w:rsidR="00482C71" w:rsidRDefault="00482C71" w:rsidP="00482C71">
            <w:pPr>
              <w:widowControl/>
              <w:spacing w:after="0" w:line="240" w:lineRule="auto"/>
              <w:jc w:val="right"/>
              <w:rPr>
                <w:color w:val="000000"/>
                <w:sz w:val="20"/>
              </w:rPr>
            </w:pPr>
            <w:r>
              <w:rPr>
                <w:color w:val="000000"/>
                <w:sz w:val="20"/>
              </w:rPr>
              <w:t>40</w:t>
            </w:r>
          </w:p>
        </w:tc>
        <w:tc>
          <w:tcPr>
            <w:tcW w:w="960" w:type="dxa"/>
            <w:noWrap/>
            <w:vAlign w:val="center"/>
          </w:tcPr>
          <w:p w:rsidR="00482C71" w:rsidRDefault="00482C71" w:rsidP="00482C71">
            <w:pPr>
              <w:widowControl/>
              <w:spacing w:after="0" w:line="240" w:lineRule="auto"/>
              <w:jc w:val="right"/>
              <w:rPr>
                <w:color w:val="000000"/>
                <w:sz w:val="20"/>
              </w:rPr>
            </w:pPr>
            <w:r>
              <w:rPr>
                <w:color w:val="000000"/>
                <w:sz w:val="20"/>
              </w:rPr>
              <w:t>37</w:t>
            </w:r>
          </w:p>
        </w:tc>
        <w:tc>
          <w:tcPr>
            <w:tcW w:w="960" w:type="dxa"/>
            <w:noWrap/>
            <w:vAlign w:val="center"/>
          </w:tcPr>
          <w:p w:rsidR="00482C71" w:rsidRDefault="00482C71" w:rsidP="00482C71">
            <w:pPr>
              <w:widowControl/>
              <w:spacing w:after="0" w:line="240" w:lineRule="auto"/>
              <w:jc w:val="right"/>
              <w:rPr>
                <w:color w:val="000000"/>
                <w:sz w:val="20"/>
              </w:rPr>
            </w:pPr>
            <w:r>
              <w:rPr>
                <w:color w:val="000000"/>
                <w:sz w:val="20"/>
              </w:rPr>
              <w:t>35</w:t>
            </w:r>
          </w:p>
        </w:tc>
        <w:tc>
          <w:tcPr>
            <w:tcW w:w="960" w:type="dxa"/>
            <w:noWrap/>
            <w:vAlign w:val="center"/>
          </w:tcPr>
          <w:p w:rsidR="00482C71" w:rsidRDefault="00482C71" w:rsidP="00482C71">
            <w:pPr>
              <w:widowControl/>
              <w:spacing w:after="0" w:line="240" w:lineRule="auto"/>
              <w:jc w:val="right"/>
              <w:rPr>
                <w:color w:val="000000"/>
                <w:sz w:val="20"/>
              </w:rPr>
            </w:pPr>
            <w:r>
              <w:rPr>
                <w:color w:val="000000"/>
                <w:sz w:val="20"/>
              </w:rPr>
              <w:t>34</w:t>
            </w:r>
          </w:p>
        </w:tc>
        <w:tc>
          <w:tcPr>
            <w:tcW w:w="960" w:type="dxa"/>
            <w:vAlign w:val="center"/>
          </w:tcPr>
          <w:p w:rsidR="00482C71" w:rsidRDefault="00482C71" w:rsidP="00482C71">
            <w:pPr>
              <w:widowControl/>
              <w:spacing w:after="0" w:line="240" w:lineRule="auto"/>
              <w:jc w:val="right"/>
              <w:rPr>
                <w:color w:val="000000"/>
                <w:sz w:val="20"/>
              </w:rPr>
            </w:pPr>
            <w:r>
              <w:rPr>
                <w:color w:val="000000"/>
                <w:sz w:val="20"/>
              </w:rPr>
              <w:t>34</w:t>
            </w:r>
          </w:p>
        </w:tc>
        <w:tc>
          <w:tcPr>
            <w:tcW w:w="960" w:type="dxa"/>
            <w:vAlign w:val="center"/>
          </w:tcPr>
          <w:p w:rsidR="00482C71" w:rsidRDefault="00482C71" w:rsidP="00482C71">
            <w:pPr>
              <w:widowControl/>
              <w:spacing w:after="0" w:line="240" w:lineRule="auto"/>
              <w:jc w:val="right"/>
              <w:rPr>
                <w:color w:val="000000"/>
                <w:sz w:val="20"/>
              </w:rPr>
            </w:pPr>
            <w:r>
              <w:rPr>
                <w:color w:val="000000"/>
                <w:sz w:val="20"/>
              </w:rPr>
              <w:t>34</w:t>
            </w:r>
          </w:p>
        </w:tc>
      </w:tr>
      <w:tr w:rsidR="00BA52E9" w:rsidRPr="00BA52E9" w:rsidTr="00BA52E9">
        <w:trPr>
          <w:trHeight w:val="300"/>
        </w:trPr>
        <w:tc>
          <w:tcPr>
            <w:tcW w:w="960" w:type="dxa"/>
            <w:noWrap/>
            <w:vAlign w:val="center"/>
          </w:tcPr>
          <w:p w:rsidR="00BA52E9" w:rsidRPr="00F62563" w:rsidRDefault="00BA52E9" w:rsidP="0063725A">
            <w:pPr>
              <w:widowControl/>
              <w:spacing w:after="0" w:line="240" w:lineRule="auto"/>
              <w:jc w:val="left"/>
              <w:rPr>
                <w:color w:val="000000"/>
                <w:sz w:val="20"/>
                <w:lang w:val="it-IT" w:eastAsia="it-IT"/>
              </w:rPr>
            </w:pPr>
            <w:r w:rsidRPr="00F62563">
              <w:rPr>
                <w:color w:val="000000"/>
                <w:sz w:val="20"/>
                <w:lang w:val="it-IT" w:eastAsia="it-IT"/>
              </w:rPr>
              <w:t>PAH</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0.25</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0.24</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0.23</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0.22</w:t>
            </w:r>
          </w:p>
        </w:tc>
        <w:tc>
          <w:tcPr>
            <w:tcW w:w="960" w:type="dxa"/>
            <w:vAlign w:val="center"/>
          </w:tcPr>
          <w:p w:rsidR="00BA52E9" w:rsidRDefault="00BA52E9" w:rsidP="00BA52E9">
            <w:pPr>
              <w:widowControl/>
              <w:spacing w:after="0" w:line="240" w:lineRule="auto"/>
              <w:jc w:val="right"/>
              <w:rPr>
                <w:color w:val="000000"/>
                <w:sz w:val="20"/>
                <w:lang w:val="it-IT" w:eastAsia="it-IT"/>
              </w:rPr>
            </w:pPr>
            <w:r>
              <w:rPr>
                <w:color w:val="000000"/>
                <w:sz w:val="20"/>
              </w:rPr>
              <w:t>0.22</w:t>
            </w:r>
          </w:p>
        </w:tc>
        <w:tc>
          <w:tcPr>
            <w:tcW w:w="960" w:type="dxa"/>
            <w:vAlign w:val="center"/>
          </w:tcPr>
          <w:p w:rsidR="00BA52E9" w:rsidRDefault="00BA52E9" w:rsidP="00BA52E9">
            <w:pPr>
              <w:widowControl/>
              <w:spacing w:after="0" w:line="240" w:lineRule="auto"/>
              <w:jc w:val="right"/>
              <w:rPr>
                <w:color w:val="000000"/>
                <w:sz w:val="20"/>
              </w:rPr>
            </w:pPr>
            <w:r>
              <w:rPr>
                <w:color w:val="000000"/>
                <w:sz w:val="20"/>
              </w:rPr>
              <w:t>0.22</w:t>
            </w:r>
          </w:p>
        </w:tc>
      </w:tr>
      <w:tr w:rsidR="00BA52E9" w:rsidRPr="00BA52E9" w:rsidTr="00BA52E9">
        <w:trPr>
          <w:trHeight w:val="300"/>
        </w:trPr>
        <w:tc>
          <w:tcPr>
            <w:tcW w:w="960" w:type="dxa"/>
            <w:noWrap/>
            <w:vAlign w:val="center"/>
          </w:tcPr>
          <w:p w:rsidR="00BA52E9" w:rsidRPr="00F62563" w:rsidRDefault="00BA52E9" w:rsidP="0063725A">
            <w:pPr>
              <w:widowControl/>
              <w:spacing w:after="0" w:line="240" w:lineRule="auto"/>
              <w:jc w:val="left"/>
              <w:rPr>
                <w:color w:val="000000"/>
                <w:sz w:val="20"/>
                <w:lang w:val="it-IT" w:eastAsia="it-IT"/>
              </w:rPr>
            </w:pPr>
            <w:r>
              <w:rPr>
                <w:color w:val="000000"/>
                <w:sz w:val="20"/>
                <w:lang w:val="it-IT" w:eastAsia="it-IT"/>
              </w:rPr>
              <w:t>Dioxin (</w:t>
            </w:r>
            <w:r w:rsidRPr="00DA5C8F">
              <w:rPr>
                <w:rFonts w:ascii="Symbol" w:hAnsi="Symbol"/>
                <w:color w:val="000000"/>
                <w:sz w:val="20"/>
                <w:lang w:val="it-IT" w:eastAsia="it-IT"/>
              </w:rPr>
              <w:t></w:t>
            </w:r>
            <w:r>
              <w:rPr>
                <w:color w:val="000000"/>
                <w:sz w:val="20"/>
                <w:lang w:val="it-IT" w:eastAsia="it-IT"/>
              </w:rPr>
              <w:t>g/GJ)</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0.48</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0.47</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0.45</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0.44</w:t>
            </w:r>
          </w:p>
        </w:tc>
        <w:tc>
          <w:tcPr>
            <w:tcW w:w="960" w:type="dxa"/>
            <w:vAlign w:val="center"/>
          </w:tcPr>
          <w:p w:rsidR="00BA52E9" w:rsidRDefault="00BA52E9" w:rsidP="00BA52E9">
            <w:pPr>
              <w:widowControl/>
              <w:spacing w:after="0" w:line="240" w:lineRule="auto"/>
              <w:jc w:val="right"/>
              <w:rPr>
                <w:color w:val="000000"/>
                <w:sz w:val="20"/>
                <w:lang w:val="it-IT" w:eastAsia="it-IT"/>
              </w:rPr>
            </w:pPr>
            <w:r>
              <w:rPr>
                <w:color w:val="000000"/>
                <w:sz w:val="20"/>
              </w:rPr>
              <w:t>0.44</w:t>
            </w:r>
          </w:p>
        </w:tc>
        <w:tc>
          <w:tcPr>
            <w:tcW w:w="960" w:type="dxa"/>
            <w:vAlign w:val="center"/>
          </w:tcPr>
          <w:p w:rsidR="00BA52E9" w:rsidRDefault="00BA52E9" w:rsidP="00BA52E9">
            <w:pPr>
              <w:widowControl/>
              <w:spacing w:after="0" w:line="240" w:lineRule="auto"/>
              <w:jc w:val="right"/>
              <w:rPr>
                <w:color w:val="000000"/>
                <w:sz w:val="20"/>
              </w:rPr>
            </w:pPr>
            <w:r>
              <w:rPr>
                <w:color w:val="000000"/>
                <w:sz w:val="20"/>
              </w:rPr>
              <w:t>0.42</w:t>
            </w:r>
          </w:p>
        </w:tc>
      </w:tr>
      <w:tr w:rsidR="00BA52E9" w:rsidRPr="00BA52E9" w:rsidTr="00BA52E9">
        <w:trPr>
          <w:trHeight w:val="300"/>
        </w:trPr>
        <w:tc>
          <w:tcPr>
            <w:tcW w:w="960" w:type="dxa"/>
            <w:noWrap/>
            <w:vAlign w:val="center"/>
          </w:tcPr>
          <w:p w:rsidR="00BA52E9" w:rsidRPr="00F62563" w:rsidRDefault="00BA52E9" w:rsidP="0063725A">
            <w:pPr>
              <w:widowControl/>
              <w:spacing w:after="0" w:line="240" w:lineRule="auto"/>
              <w:jc w:val="left"/>
              <w:rPr>
                <w:color w:val="000000"/>
                <w:sz w:val="20"/>
                <w:lang w:val="it-IT" w:eastAsia="it-IT"/>
              </w:rPr>
            </w:pPr>
            <w:r w:rsidRPr="00F62563">
              <w:rPr>
                <w:color w:val="000000"/>
                <w:sz w:val="20"/>
                <w:lang w:val="it-IT" w:eastAsia="it-IT"/>
              </w:rPr>
              <w:t>PCB</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0.00006</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0.00006</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0.00006</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0.00006</w:t>
            </w:r>
          </w:p>
        </w:tc>
        <w:tc>
          <w:tcPr>
            <w:tcW w:w="960" w:type="dxa"/>
            <w:vAlign w:val="center"/>
          </w:tcPr>
          <w:p w:rsidR="00BA52E9" w:rsidRDefault="00BA52E9" w:rsidP="00BA52E9">
            <w:pPr>
              <w:widowControl/>
              <w:spacing w:after="0" w:line="240" w:lineRule="auto"/>
              <w:jc w:val="right"/>
              <w:rPr>
                <w:color w:val="000000"/>
                <w:sz w:val="20"/>
                <w:lang w:val="it-IT" w:eastAsia="it-IT"/>
              </w:rPr>
            </w:pPr>
            <w:r>
              <w:rPr>
                <w:color w:val="000000"/>
                <w:sz w:val="20"/>
              </w:rPr>
              <w:t>0.00006</w:t>
            </w:r>
          </w:p>
        </w:tc>
        <w:tc>
          <w:tcPr>
            <w:tcW w:w="960" w:type="dxa"/>
            <w:vAlign w:val="center"/>
          </w:tcPr>
          <w:p w:rsidR="00BA52E9" w:rsidRDefault="00BA52E9" w:rsidP="00BA52E9">
            <w:pPr>
              <w:widowControl/>
              <w:spacing w:after="0" w:line="240" w:lineRule="auto"/>
              <w:jc w:val="right"/>
              <w:rPr>
                <w:color w:val="000000"/>
                <w:sz w:val="20"/>
              </w:rPr>
            </w:pPr>
            <w:r>
              <w:rPr>
                <w:color w:val="000000"/>
                <w:sz w:val="20"/>
              </w:rPr>
              <w:t>0.00006</w:t>
            </w:r>
          </w:p>
        </w:tc>
      </w:tr>
      <w:tr w:rsidR="00BA52E9" w:rsidRPr="00BA52E9" w:rsidTr="00BA52E9">
        <w:trPr>
          <w:trHeight w:val="300"/>
        </w:trPr>
        <w:tc>
          <w:tcPr>
            <w:tcW w:w="960" w:type="dxa"/>
            <w:noWrap/>
            <w:vAlign w:val="center"/>
          </w:tcPr>
          <w:p w:rsidR="00BA52E9" w:rsidRPr="00F62563" w:rsidRDefault="00BA52E9" w:rsidP="0063725A">
            <w:pPr>
              <w:widowControl/>
              <w:spacing w:after="0" w:line="240" w:lineRule="auto"/>
              <w:jc w:val="left"/>
              <w:rPr>
                <w:color w:val="000000"/>
                <w:sz w:val="20"/>
                <w:lang w:val="it-IT" w:eastAsia="it-IT"/>
              </w:rPr>
            </w:pPr>
            <w:r w:rsidRPr="00F62563">
              <w:rPr>
                <w:color w:val="000000"/>
                <w:sz w:val="20"/>
                <w:lang w:val="it-IT" w:eastAsia="it-IT"/>
              </w:rPr>
              <w:t>HCB</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0.00001</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0.00001</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0.00001</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0.00001</w:t>
            </w:r>
          </w:p>
        </w:tc>
        <w:tc>
          <w:tcPr>
            <w:tcW w:w="960" w:type="dxa"/>
            <w:vAlign w:val="center"/>
          </w:tcPr>
          <w:p w:rsidR="00BA52E9" w:rsidRDefault="00BA52E9" w:rsidP="00BA52E9">
            <w:pPr>
              <w:widowControl/>
              <w:spacing w:after="0" w:line="240" w:lineRule="auto"/>
              <w:jc w:val="right"/>
              <w:rPr>
                <w:color w:val="000000"/>
                <w:sz w:val="20"/>
                <w:lang w:val="it-IT" w:eastAsia="it-IT"/>
              </w:rPr>
            </w:pPr>
            <w:r>
              <w:rPr>
                <w:color w:val="000000"/>
                <w:sz w:val="20"/>
              </w:rPr>
              <w:t>0.00001</w:t>
            </w:r>
          </w:p>
        </w:tc>
        <w:tc>
          <w:tcPr>
            <w:tcW w:w="960" w:type="dxa"/>
            <w:vAlign w:val="center"/>
          </w:tcPr>
          <w:p w:rsidR="00BA52E9" w:rsidRDefault="00BA52E9" w:rsidP="00BA52E9">
            <w:pPr>
              <w:widowControl/>
              <w:spacing w:after="0" w:line="240" w:lineRule="auto"/>
              <w:jc w:val="right"/>
              <w:rPr>
                <w:color w:val="000000"/>
                <w:sz w:val="20"/>
              </w:rPr>
            </w:pPr>
            <w:r>
              <w:rPr>
                <w:color w:val="000000"/>
                <w:sz w:val="20"/>
              </w:rPr>
              <w:t>0.00001</w:t>
            </w:r>
          </w:p>
        </w:tc>
      </w:tr>
      <w:tr w:rsidR="00BA52E9" w:rsidRPr="00BA52E9" w:rsidTr="00BA52E9">
        <w:trPr>
          <w:trHeight w:val="300"/>
        </w:trPr>
        <w:tc>
          <w:tcPr>
            <w:tcW w:w="960" w:type="dxa"/>
            <w:noWrap/>
            <w:vAlign w:val="center"/>
          </w:tcPr>
          <w:p w:rsidR="00BA52E9" w:rsidRPr="00F62563" w:rsidRDefault="00BA52E9" w:rsidP="0063725A">
            <w:pPr>
              <w:widowControl/>
              <w:spacing w:after="0" w:line="240" w:lineRule="auto"/>
              <w:jc w:val="left"/>
              <w:rPr>
                <w:color w:val="000000"/>
                <w:sz w:val="20"/>
                <w:lang w:val="it-IT" w:eastAsia="it-IT"/>
              </w:rPr>
            </w:pPr>
            <w:r w:rsidRPr="00F62563">
              <w:rPr>
                <w:color w:val="000000"/>
                <w:sz w:val="20"/>
                <w:lang w:val="it-IT" w:eastAsia="it-IT"/>
              </w:rPr>
              <w:t>As</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0.001</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0.001</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0.001</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0.001</w:t>
            </w:r>
          </w:p>
        </w:tc>
        <w:tc>
          <w:tcPr>
            <w:tcW w:w="960" w:type="dxa"/>
            <w:vAlign w:val="center"/>
          </w:tcPr>
          <w:p w:rsidR="00BA52E9" w:rsidRDefault="00BA52E9" w:rsidP="00BA52E9">
            <w:pPr>
              <w:widowControl/>
              <w:spacing w:after="0" w:line="240" w:lineRule="auto"/>
              <w:jc w:val="right"/>
              <w:rPr>
                <w:color w:val="000000"/>
                <w:sz w:val="20"/>
                <w:lang w:val="it-IT" w:eastAsia="it-IT"/>
              </w:rPr>
            </w:pPr>
            <w:r>
              <w:rPr>
                <w:color w:val="000000"/>
                <w:sz w:val="20"/>
              </w:rPr>
              <w:t>0.001</w:t>
            </w:r>
          </w:p>
        </w:tc>
        <w:tc>
          <w:tcPr>
            <w:tcW w:w="960" w:type="dxa"/>
            <w:vAlign w:val="center"/>
          </w:tcPr>
          <w:p w:rsidR="00BA52E9" w:rsidRDefault="00BA52E9" w:rsidP="00BA52E9">
            <w:pPr>
              <w:widowControl/>
              <w:spacing w:after="0" w:line="240" w:lineRule="auto"/>
              <w:jc w:val="right"/>
              <w:rPr>
                <w:color w:val="000000"/>
                <w:sz w:val="20"/>
              </w:rPr>
            </w:pPr>
            <w:r>
              <w:rPr>
                <w:color w:val="000000"/>
                <w:sz w:val="20"/>
              </w:rPr>
              <w:t>0.0005</w:t>
            </w:r>
          </w:p>
        </w:tc>
      </w:tr>
      <w:tr w:rsidR="00BA52E9" w:rsidRPr="00BA52E9" w:rsidTr="00BA52E9">
        <w:trPr>
          <w:trHeight w:val="300"/>
        </w:trPr>
        <w:tc>
          <w:tcPr>
            <w:tcW w:w="960" w:type="dxa"/>
            <w:noWrap/>
            <w:vAlign w:val="center"/>
          </w:tcPr>
          <w:p w:rsidR="00BA52E9" w:rsidRPr="00F62563" w:rsidRDefault="00BA52E9" w:rsidP="0063725A">
            <w:pPr>
              <w:widowControl/>
              <w:spacing w:after="0" w:line="240" w:lineRule="auto"/>
              <w:jc w:val="left"/>
              <w:rPr>
                <w:color w:val="000000"/>
                <w:sz w:val="20"/>
                <w:lang w:val="it-IT" w:eastAsia="it-IT"/>
              </w:rPr>
            </w:pPr>
            <w:r w:rsidRPr="00F62563">
              <w:rPr>
                <w:color w:val="000000"/>
                <w:sz w:val="20"/>
                <w:lang w:val="it-IT" w:eastAsia="it-IT"/>
              </w:rPr>
              <w:t>Cd</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0.002</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0.002</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0.001</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0.001</w:t>
            </w:r>
          </w:p>
        </w:tc>
        <w:tc>
          <w:tcPr>
            <w:tcW w:w="960" w:type="dxa"/>
            <w:vAlign w:val="center"/>
          </w:tcPr>
          <w:p w:rsidR="00BA52E9" w:rsidRDefault="00BA52E9" w:rsidP="00BA52E9">
            <w:pPr>
              <w:widowControl/>
              <w:spacing w:after="0" w:line="240" w:lineRule="auto"/>
              <w:jc w:val="right"/>
              <w:rPr>
                <w:color w:val="000000"/>
                <w:sz w:val="20"/>
                <w:lang w:val="it-IT" w:eastAsia="it-IT"/>
              </w:rPr>
            </w:pPr>
            <w:r>
              <w:rPr>
                <w:color w:val="000000"/>
                <w:sz w:val="20"/>
              </w:rPr>
              <w:t>0.001</w:t>
            </w:r>
          </w:p>
        </w:tc>
        <w:tc>
          <w:tcPr>
            <w:tcW w:w="960" w:type="dxa"/>
            <w:vAlign w:val="center"/>
          </w:tcPr>
          <w:p w:rsidR="00BA52E9" w:rsidRDefault="00BA52E9" w:rsidP="00BA52E9">
            <w:pPr>
              <w:widowControl/>
              <w:spacing w:after="0" w:line="240" w:lineRule="auto"/>
              <w:jc w:val="right"/>
              <w:rPr>
                <w:color w:val="000000"/>
                <w:sz w:val="20"/>
              </w:rPr>
            </w:pPr>
            <w:r>
              <w:rPr>
                <w:color w:val="000000"/>
                <w:sz w:val="20"/>
              </w:rPr>
              <w:t>0.001</w:t>
            </w:r>
          </w:p>
        </w:tc>
      </w:tr>
      <w:tr w:rsidR="00BA52E9" w:rsidRPr="00BA52E9" w:rsidTr="00BA52E9">
        <w:trPr>
          <w:trHeight w:val="300"/>
        </w:trPr>
        <w:tc>
          <w:tcPr>
            <w:tcW w:w="960" w:type="dxa"/>
            <w:noWrap/>
            <w:vAlign w:val="center"/>
          </w:tcPr>
          <w:p w:rsidR="00BA52E9" w:rsidRPr="00F62563" w:rsidRDefault="00BA52E9" w:rsidP="0063725A">
            <w:pPr>
              <w:widowControl/>
              <w:spacing w:after="0" w:line="240" w:lineRule="auto"/>
              <w:jc w:val="left"/>
              <w:rPr>
                <w:color w:val="000000"/>
                <w:sz w:val="20"/>
                <w:lang w:val="it-IT" w:eastAsia="it-IT"/>
              </w:rPr>
            </w:pPr>
            <w:r w:rsidRPr="00F62563">
              <w:rPr>
                <w:color w:val="000000"/>
                <w:sz w:val="20"/>
                <w:lang w:val="it-IT" w:eastAsia="it-IT"/>
              </w:rPr>
              <w:t>Cr</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0.001</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0.002</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0.003</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0.003</w:t>
            </w:r>
          </w:p>
        </w:tc>
        <w:tc>
          <w:tcPr>
            <w:tcW w:w="960" w:type="dxa"/>
            <w:vAlign w:val="center"/>
          </w:tcPr>
          <w:p w:rsidR="00BA52E9" w:rsidRDefault="00BA52E9" w:rsidP="00BA52E9">
            <w:pPr>
              <w:widowControl/>
              <w:spacing w:after="0" w:line="240" w:lineRule="auto"/>
              <w:jc w:val="right"/>
              <w:rPr>
                <w:color w:val="000000"/>
                <w:sz w:val="20"/>
                <w:lang w:val="it-IT" w:eastAsia="it-IT"/>
              </w:rPr>
            </w:pPr>
            <w:r>
              <w:rPr>
                <w:color w:val="000000"/>
                <w:sz w:val="20"/>
              </w:rPr>
              <w:t>0.003</w:t>
            </w:r>
          </w:p>
        </w:tc>
        <w:tc>
          <w:tcPr>
            <w:tcW w:w="960" w:type="dxa"/>
            <w:vAlign w:val="center"/>
          </w:tcPr>
          <w:p w:rsidR="00BA52E9" w:rsidRDefault="00BA52E9" w:rsidP="00BA52E9">
            <w:pPr>
              <w:widowControl/>
              <w:spacing w:after="0" w:line="240" w:lineRule="auto"/>
              <w:jc w:val="right"/>
              <w:rPr>
                <w:color w:val="000000"/>
                <w:sz w:val="20"/>
              </w:rPr>
            </w:pPr>
            <w:r>
              <w:rPr>
                <w:color w:val="000000"/>
                <w:sz w:val="20"/>
              </w:rPr>
              <w:t>0.003</w:t>
            </w:r>
          </w:p>
        </w:tc>
      </w:tr>
      <w:tr w:rsidR="00BA52E9" w:rsidRPr="00BA52E9" w:rsidTr="00BA52E9">
        <w:trPr>
          <w:trHeight w:val="300"/>
        </w:trPr>
        <w:tc>
          <w:tcPr>
            <w:tcW w:w="960" w:type="dxa"/>
            <w:noWrap/>
            <w:vAlign w:val="center"/>
          </w:tcPr>
          <w:p w:rsidR="00BA52E9" w:rsidRPr="00F62563" w:rsidRDefault="00BA52E9" w:rsidP="0063725A">
            <w:pPr>
              <w:widowControl/>
              <w:spacing w:after="0" w:line="240" w:lineRule="auto"/>
              <w:jc w:val="left"/>
              <w:rPr>
                <w:color w:val="000000"/>
                <w:sz w:val="20"/>
                <w:lang w:val="it-IT" w:eastAsia="it-IT"/>
              </w:rPr>
            </w:pPr>
            <w:r w:rsidRPr="00F62563">
              <w:rPr>
                <w:color w:val="000000"/>
                <w:sz w:val="20"/>
                <w:lang w:val="it-IT" w:eastAsia="it-IT"/>
              </w:rPr>
              <w:t>Cu</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0.01</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0.01</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0.01</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0.01</w:t>
            </w:r>
          </w:p>
        </w:tc>
        <w:tc>
          <w:tcPr>
            <w:tcW w:w="960" w:type="dxa"/>
            <w:vAlign w:val="center"/>
          </w:tcPr>
          <w:p w:rsidR="00BA52E9" w:rsidRDefault="00BA52E9" w:rsidP="00BA52E9">
            <w:pPr>
              <w:widowControl/>
              <w:spacing w:after="0" w:line="240" w:lineRule="auto"/>
              <w:jc w:val="right"/>
              <w:rPr>
                <w:color w:val="000000"/>
                <w:sz w:val="20"/>
                <w:lang w:val="it-IT" w:eastAsia="it-IT"/>
              </w:rPr>
            </w:pPr>
            <w:r>
              <w:rPr>
                <w:color w:val="000000"/>
                <w:sz w:val="20"/>
              </w:rPr>
              <w:t>0.01</w:t>
            </w:r>
          </w:p>
        </w:tc>
        <w:tc>
          <w:tcPr>
            <w:tcW w:w="960" w:type="dxa"/>
            <w:vAlign w:val="center"/>
          </w:tcPr>
          <w:p w:rsidR="00BA52E9" w:rsidRDefault="00BA52E9" w:rsidP="00BA52E9">
            <w:pPr>
              <w:widowControl/>
              <w:spacing w:after="0" w:line="240" w:lineRule="auto"/>
              <w:jc w:val="right"/>
              <w:rPr>
                <w:color w:val="000000"/>
                <w:sz w:val="20"/>
              </w:rPr>
            </w:pPr>
            <w:r>
              <w:rPr>
                <w:color w:val="000000"/>
                <w:sz w:val="20"/>
              </w:rPr>
              <w:t>0.01</w:t>
            </w:r>
          </w:p>
        </w:tc>
      </w:tr>
      <w:tr w:rsidR="00BA52E9" w:rsidRPr="00BA52E9" w:rsidTr="00BA52E9">
        <w:trPr>
          <w:trHeight w:val="300"/>
        </w:trPr>
        <w:tc>
          <w:tcPr>
            <w:tcW w:w="960" w:type="dxa"/>
            <w:noWrap/>
            <w:vAlign w:val="center"/>
          </w:tcPr>
          <w:p w:rsidR="00BA52E9" w:rsidRPr="00F62563" w:rsidRDefault="00BA52E9" w:rsidP="0063725A">
            <w:pPr>
              <w:widowControl/>
              <w:spacing w:after="0" w:line="240" w:lineRule="auto"/>
              <w:jc w:val="left"/>
              <w:rPr>
                <w:color w:val="000000"/>
                <w:sz w:val="20"/>
                <w:lang w:val="it-IT" w:eastAsia="it-IT"/>
              </w:rPr>
            </w:pPr>
            <w:r w:rsidRPr="00F62563">
              <w:rPr>
                <w:color w:val="000000"/>
                <w:sz w:val="20"/>
                <w:lang w:val="it-IT" w:eastAsia="it-IT"/>
              </w:rPr>
              <w:t>Hg</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0.0004</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0.0004</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0.0004</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0.0004</w:t>
            </w:r>
          </w:p>
        </w:tc>
        <w:tc>
          <w:tcPr>
            <w:tcW w:w="960" w:type="dxa"/>
            <w:vAlign w:val="center"/>
          </w:tcPr>
          <w:p w:rsidR="00BA52E9" w:rsidRDefault="00BA52E9" w:rsidP="00BA52E9">
            <w:pPr>
              <w:widowControl/>
              <w:spacing w:after="0" w:line="240" w:lineRule="auto"/>
              <w:jc w:val="right"/>
              <w:rPr>
                <w:color w:val="000000"/>
                <w:sz w:val="20"/>
                <w:lang w:val="it-IT" w:eastAsia="it-IT"/>
              </w:rPr>
            </w:pPr>
            <w:r>
              <w:rPr>
                <w:color w:val="000000"/>
                <w:sz w:val="20"/>
              </w:rPr>
              <w:t>0.0004</w:t>
            </w:r>
          </w:p>
        </w:tc>
        <w:tc>
          <w:tcPr>
            <w:tcW w:w="960" w:type="dxa"/>
            <w:vAlign w:val="center"/>
          </w:tcPr>
          <w:p w:rsidR="00BA52E9" w:rsidRDefault="00BA52E9" w:rsidP="00BA52E9">
            <w:pPr>
              <w:widowControl/>
              <w:spacing w:after="0" w:line="240" w:lineRule="auto"/>
              <w:jc w:val="right"/>
              <w:rPr>
                <w:color w:val="000000"/>
                <w:sz w:val="20"/>
              </w:rPr>
            </w:pPr>
            <w:r>
              <w:rPr>
                <w:color w:val="000000"/>
                <w:sz w:val="20"/>
              </w:rPr>
              <w:t>0.0004</w:t>
            </w:r>
          </w:p>
        </w:tc>
      </w:tr>
      <w:tr w:rsidR="00BA52E9" w:rsidRPr="00BA52E9" w:rsidTr="00BA52E9">
        <w:trPr>
          <w:trHeight w:val="300"/>
        </w:trPr>
        <w:tc>
          <w:tcPr>
            <w:tcW w:w="960" w:type="dxa"/>
            <w:noWrap/>
            <w:vAlign w:val="center"/>
          </w:tcPr>
          <w:p w:rsidR="00BA52E9" w:rsidRPr="00F62563" w:rsidRDefault="00BA52E9" w:rsidP="0063725A">
            <w:pPr>
              <w:widowControl/>
              <w:spacing w:after="0" w:line="240" w:lineRule="auto"/>
              <w:jc w:val="left"/>
              <w:rPr>
                <w:color w:val="000000"/>
                <w:sz w:val="20"/>
                <w:lang w:val="it-IT" w:eastAsia="it-IT"/>
              </w:rPr>
            </w:pPr>
            <w:r w:rsidRPr="00F62563">
              <w:rPr>
                <w:color w:val="000000"/>
                <w:sz w:val="20"/>
                <w:lang w:val="it-IT" w:eastAsia="it-IT"/>
              </w:rPr>
              <w:t>Ni</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0.002</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0.002</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0.002</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0.002</w:t>
            </w:r>
          </w:p>
        </w:tc>
        <w:tc>
          <w:tcPr>
            <w:tcW w:w="960" w:type="dxa"/>
            <w:vAlign w:val="center"/>
          </w:tcPr>
          <w:p w:rsidR="00BA52E9" w:rsidRDefault="00BA52E9" w:rsidP="00BA52E9">
            <w:pPr>
              <w:widowControl/>
              <w:spacing w:after="0" w:line="240" w:lineRule="auto"/>
              <w:jc w:val="right"/>
              <w:rPr>
                <w:color w:val="000000"/>
                <w:sz w:val="20"/>
                <w:lang w:val="it-IT" w:eastAsia="it-IT"/>
              </w:rPr>
            </w:pPr>
            <w:r>
              <w:rPr>
                <w:color w:val="000000"/>
                <w:sz w:val="20"/>
              </w:rPr>
              <w:t>0.002</w:t>
            </w:r>
          </w:p>
        </w:tc>
        <w:tc>
          <w:tcPr>
            <w:tcW w:w="960" w:type="dxa"/>
            <w:vAlign w:val="center"/>
          </w:tcPr>
          <w:p w:rsidR="00BA52E9" w:rsidRDefault="00BA52E9" w:rsidP="00BA52E9">
            <w:pPr>
              <w:widowControl/>
              <w:spacing w:after="0" w:line="240" w:lineRule="auto"/>
              <w:jc w:val="right"/>
              <w:rPr>
                <w:color w:val="000000"/>
                <w:sz w:val="20"/>
              </w:rPr>
            </w:pPr>
            <w:r>
              <w:rPr>
                <w:color w:val="000000"/>
                <w:sz w:val="20"/>
              </w:rPr>
              <w:t>0.002</w:t>
            </w:r>
          </w:p>
        </w:tc>
      </w:tr>
      <w:tr w:rsidR="00BA52E9" w:rsidRPr="00BA52E9" w:rsidTr="00BA52E9">
        <w:trPr>
          <w:trHeight w:val="300"/>
        </w:trPr>
        <w:tc>
          <w:tcPr>
            <w:tcW w:w="960" w:type="dxa"/>
            <w:noWrap/>
            <w:vAlign w:val="center"/>
          </w:tcPr>
          <w:p w:rsidR="00BA52E9" w:rsidRPr="00F62563" w:rsidRDefault="00BA52E9" w:rsidP="0063725A">
            <w:pPr>
              <w:widowControl/>
              <w:spacing w:after="0" w:line="240" w:lineRule="auto"/>
              <w:jc w:val="left"/>
              <w:rPr>
                <w:color w:val="000000"/>
                <w:sz w:val="20"/>
                <w:lang w:val="it-IT" w:eastAsia="it-IT"/>
              </w:rPr>
            </w:pPr>
            <w:r w:rsidRPr="00F62563">
              <w:rPr>
                <w:color w:val="000000"/>
                <w:sz w:val="20"/>
                <w:lang w:val="it-IT" w:eastAsia="it-IT"/>
              </w:rPr>
              <w:t>Pb</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0.04</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0.04</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0.04</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0.04</w:t>
            </w:r>
          </w:p>
        </w:tc>
        <w:tc>
          <w:tcPr>
            <w:tcW w:w="960" w:type="dxa"/>
            <w:vAlign w:val="center"/>
          </w:tcPr>
          <w:p w:rsidR="00BA52E9" w:rsidRDefault="00BA52E9" w:rsidP="00BA52E9">
            <w:pPr>
              <w:widowControl/>
              <w:spacing w:after="0" w:line="240" w:lineRule="auto"/>
              <w:jc w:val="right"/>
              <w:rPr>
                <w:color w:val="000000"/>
                <w:sz w:val="20"/>
                <w:lang w:val="it-IT" w:eastAsia="it-IT"/>
              </w:rPr>
            </w:pPr>
            <w:r>
              <w:rPr>
                <w:color w:val="000000"/>
                <w:sz w:val="20"/>
              </w:rPr>
              <w:t>0.04</w:t>
            </w:r>
          </w:p>
        </w:tc>
        <w:tc>
          <w:tcPr>
            <w:tcW w:w="960" w:type="dxa"/>
            <w:vAlign w:val="center"/>
          </w:tcPr>
          <w:p w:rsidR="00BA52E9" w:rsidRDefault="00BA52E9" w:rsidP="00BA52E9">
            <w:pPr>
              <w:widowControl/>
              <w:spacing w:after="0" w:line="240" w:lineRule="auto"/>
              <w:jc w:val="right"/>
              <w:rPr>
                <w:color w:val="000000"/>
                <w:sz w:val="20"/>
              </w:rPr>
            </w:pPr>
            <w:r>
              <w:rPr>
                <w:color w:val="000000"/>
                <w:sz w:val="20"/>
              </w:rPr>
              <w:t>0.04</w:t>
            </w:r>
          </w:p>
        </w:tc>
      </w:tr>
      <w:tr w:rsidR="00BA52E9" w:rsidRPr="00BA52E9" w:rsidTr="00BA52E9">
        <w:trPr>
          <w:trHeight w:val="300"/>
        </w:trPr>
        <w:tc>
          <w:tcPr>
            <w:tcW w:w="960" w:type="dxa"/>
            <w:noWrap/>
            <w:vAlign w:val="center"/>
          </w:tcPr>
          <w:p w:rsidR="00BA52E9" w:rsidRPr="00F62563" w:rsidRDefault="00BA52E9" w:rsidP="0063725A">
            <w:pPr>
              <w:widowControl/>
              <w:spacing w:after="0" w:line="240" w:lineRule="auto"/>
              <w:jc w:val="left"/>
              <w:rPr>
                <w:color w:val="000000"/>
                <w:sz w:val="20"/>
                <w:lang w:val="it-IT" w:eastAsia="it-IT"/>
              </w:rPr>
            </w:pPr>
            <w:r w:rsidRPr="00F62563">
              <w:rPr>
                <w:color w:val="000000"/>
                <w:sz w:val="20"/>
                <w:lang w:val="it-IT" w:eastAsia="it-IT"/>
              </w:rPr>
              <w:t>Se</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0.001</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0.001</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0.001</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0.001</w:t>
            </w:r>
          </w:p>
        </w:tc>
        <w:tc>
          <w:tcPr>
            <w:tcW w:w="960" w:type="dxa"/>
            <w:vAlign w:val="center"/>
          </w:tcPr>
          <w:p w:rsidR="00BA52E9" w:rsidRDefault="00BA52E9" w:rsidP="00BA52E9">
            <w:pPr>
              <w:widowControl/>
              <w:spacing w:after="0" w:line="240" w:lineRule="auto"/>
              <w:jc w:val="right"/>
              <w:rPr>
                <w:color w:val="000000"/>
                <w:sz w:val="20"/>
                <w:lang w:val="it-IT" w:eastAsia="it-IT"/>
              </w:rPr>
            </w:pPr>
            <w:r>
              <w:rPr>
                <w:color w:val="000000"/>
                <w:sz w:val="20"/>
              </w:rPr>
              <w:t>0.001</w:t>
            </w:r>
          </w:p>
        </w:tc>
        <w:tc>
          <w:tcPr>
            <w:tcW w:w="960" w:type="dxa"/>
            <w:vAlign w:val="center"/>
          </w:tcPr>
          <w:p w:rsidR="00BA52E9" w:rsidRDefault="00BA52E9" w:rsidP="00BA52E9">
            <w:pPr>
              <w:widowControl/>
              <w:spacing w:after="0" w:line="240" w:lineRule="auto"/>
              <w:jc w:val="right"/>
              <w:rPr>
                <w:color w:val="000000"/>
                <w:sz w:val="20"/>
              </w:rPr>
            </w:pPr>
            <w:r>
              <w:rPr>
                <w:color w:val="000000"/>
                <w:sz w:val="20"/>
              </w:rPr>
              <w:t>0.0005</w:t>
            </w:r>
          </w:p>
        </w:tc>
      </w:tr>
      <w:tr w:rsidR="00BA52E9" w:rsidRPr="00BA52E9" w:rsidTr="00BA52E9">
        <w:trPr>
          <w:trHeight w:val="300"/>
        </w:trPr>
        <w:tc>
          <w:tcPr>
            <w:tcW w:w="960" w:type="dxa"/>
            <w:noWrap/>
            <w:vAlign w:val="center"/>
          </w:tcPr>
          <w:p w:rsidR="00BA52E9" w:rsidRPr="00F62563" w:rsidRDefault="00BA52E9" w:rsidP="0063725A">
            <w:pPr>
              <w:widowControl/>
              <w:spacing w:after="0" w:line="240" w:lineRule="auto"/>
              <w:jc w:val="left"/>
              <w:rPr>
                <w:color w:val="000000"/>
                <w:sz w:val="20"/>
                <w:lang w:val="it-IT" w:eastAsia="it-IT"/>
              </w:rPr>
            </w:pPr>
            <w:r w:rsidRPr="00F62563">
              <w:rPr>
                <w:color w:val="000000"/>
                <w:sz w:val="20"/>
                <w:lang w:val="it-IT" w:eastAsia="it-IT"/>
              </w:rPr>
              <w:t>Zn</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0.10</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0.10</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0.10</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0.09</w:t>
            </w:r>
          </w:p>
        </w:tc>
        <w:tc>
          <w:tcPr>
            <w:tcW w:w="960" w:type="dxa"/>
            <w:vAlign w:val="center"/>
          </w:tcPr>
          <w:p w:rsidR="00BA52E9" w:rsidRDefault="00BA52E9" w:rsidP="00BA52E9">
            <w:pPr>
              <w:widowControl/>
              <w:spacing w:after="0" w:line="240" w:lineRule="auto"/>
              <w:jc w:val="right"/>
              <w:rPr>
                <w:color w:val="000000"/>
                <w:sz w:val="20"/>
                <w:lang w:val="it-IT" w:eastAsia="it-IT"/>
              </w:rPr>
            </w:pPr>
            <w:r>
              <w:rPr>
                <w:color w:val="000000"/>
                <w:sz w:val="20"/>
              </w:rPr>
              <w:t>0.09</w:t>
            </w:r>
          </w:p>
        </w:tc>
        <w:tc>
          <w:tcPr>
            <w:tcW w:w="960" w:type="dxa"/>
            <w:vAlign w:val="center"/>
          </w:tcPr>
          <w:p w:rsidR="00BA52E9" w:rsidRDefault="00BA52E9" w:rsidP="00BA52E9">
            <w:pPr>
              <w:widowControl/>
              <w:spacing w:after="0" w:line="240" w:lineRule="auto"/>
              <w:jc w:val="right"/>
              <w:rPr>
                <w:color w:val="000000"/>
                <w:sz w:val="20"/>
              </w:rPr>
            </w:pPr>
            <w:r>
              <w:rPr>
                <w:color w:val="000000"/>
                <w:sz w:val="20"/>
              </w:rPr>
              <w:t>0.09</w:t>
            </w:r>
          </w:p>
        </w:tc>
      </w:tr>
      <w:tr w:rsidR="00BA52E9" w:rsidRPr="00BA52E9" w:rsidTr="00BA52E9">
        <w:trPr>
          <w:trHeight w:val="300"/>
        </w:trPr>
        <w:tc>
          <w:tcPr>
            <w:tcW w:w="960" w:type="dxa"/>
            <w:noWrap/>
            <w:vAlign w:val="center"/>
          </w:tcPr>
          <w:p w:rsidR="00BA52E9" w:rsidRPr="00F62563" w:rsidRDefault="00BA52E9" w:rsidP="0063725A">
            <w:pPr>
              <w:widowControl/>
              <w:spacing w:after="0" w:line="240" w:lineRule="auto"/>
              <w:jc w:val="left"/>
              <w:rPr>
                <w:color w:val="000000"/>
                <w:sz w:val="20"/>
                <w:lang w:val="it-IT" w:eastAsia="it-IT"/>
              </w:rPr>
            </w:pPr>
            <w:r w:rsidRPr="00F62563">
              <w:rPr>
                <w:color w:val="000000"/>
                <w:sz w:val="20"/>
                <w:lang w:val="it-IT" w:eastAsia="it-IT"/>
              </w:rPr>
              <w:t>B(a)P</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0.07</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0.07</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0.06</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0.06</w:t>
            </w:r>
          </w:p>
        </w:tc>
        <w:tc>
          <w:tcPr>
            <w:tcW w:w="960" w:type="dxa"/>
            <w:vAlign w:val="center"/>
          </w:tcPr>
          <w:p w:rsidR="00BA52E9" w:rsidRDefault="00BA52E9" w:rsidP="00BA52E9">
            <w:pPr>
              <w:widowControl/>
              <w:spacing w:after="0" w:line="240" w:lineRule="auto"/>
              <w:jc w:val="right"/>
              <w:rPr>
                <w:color w:val="000000"/>
                <w:sz w:val="20"/>
                <w:lang w:val="it-IT" w:eastAsia="it-IT"/>
              </w:rPr>
            </w:pPr>
            <w:r>
              <w:rPr>
                <w:color w:val="000000"/>
                <w:sz w:val="20"/>
              </w:rPr>
              <w:t>0.06</w:t>
            </w:r>
          </w:p>
        </w:tc>
        <w:tc>
          <w:tcPr>
            <w:tcW w:w="960" w:type="dxa"/>
            <w:vAlign w:val="center"/>
          </w:tcPr>
          <w:p w:rsidR="00BA52E9" w:rsidRDefault="00BA52E9" w:rsidP="00BA52E9">
            <w:pPr>
              <w:widowControl/>
              <w:spacing w:after="0" w:line="240" w:lineRule="auto"/>
              <w:jc w:val="right"/>
              <w:rPr>
                <w:color w:val="000000"/>
                <w:sz w:val="20"/>
              </w:rPr>
            </w:pPr>
            <w:r>
              <w:rPr>
                <w:color w:val="000000"/>
                <w:sz w:val="20"/>
              </w:rPr>
              <w:t>0.07</w:t>
            </w:r>
          </w:p>
        </w:tc>
      </w:tr>
      <w:tr w:rsidR="00BA52E9" w:rsidRPr="00BA52E9" w:rsidTr="00BA52E9">
        <w:trPr>
          <w:trHeight w:val="300"/>
        </w:trPr>
        <w:tc>
          <w:tcPr>
            <w:tcW w:w="960" w:type="dxa"/>
            <w:noWrap/>
            <w:vAlign w:val="center"/>
          </w:tcPr>
          <w:p w:rsidR="00BA52E9" w:rsidRPr="00F62563" w:rsidRDefault="00BA52E9" w:rsidP="0063725A">
            <w:pPr>
              <w:widowControl/>
              <w:spacing w:after="0" w:line="240" w:lineRule="auto"/>
              <w:jc w:val="left"/>
              <w:rPr>
                <w:color w:val="000000"/>
                <w:sz w:val="20"/>
                <w:lang w:val="it-IT" w:eastAsia="it-IT"/>
              </w:rPr>
            </w:pPr>
            <w:r w:rsidRPr="00F62563">
              <w:rPr>
                <w:color w:val="000000"/>
                <w:sz w:val="20"/>
                <w:lang w:val="it-IT" w:eastAsia="it-IT"/>
              </w:rPr>
              <w:t>B(b)F</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0.09</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0.08</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0.08</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0.08</w:t>
            </w:r>
          </w:p>
        </w:tc>
        <w:tc>
          <w:tcPr>
            <w:tcW w:w="960" w:type="dxa"/>
            <w:vAlign w:val="center"/>
          </w:tcPr>
          <w:p w:rsidR="00BA52E9" w:rsidRDefault="00BA52E9" w:rsidP="00BA52E9">
            <w:pPr>
              <w:widowControl/>
              <w:spacing w:after="0" w:line="240" w:lineRule="auto"/>
              <w:jc w:val="right"/>
              <w:rPr>
                <w:color w:val="000000"/>
                <w:sz w:val="20"/>
                <w:lang w:val="it-IT" w:eastAsia="it-IT"/>
              </w:rPr>
            </w:pPr>
            <w:r>
              <w:rPr>
                <w:color w:val="000000"/>
                <w:sz w:val="20"/>
              </w:rPr>
              <w:t>0.08</w:t>
            </w:r>
          </w:p>
        </w:tc>
        <w:tc>
          <w:tcPr>
            <w:tcW w:w="960" w:type="dxa"/>
            <w:vAlign w:val="center"/>
          </w:tcPr>
          <w:p w:rsidR="00BA52E9" w:rsidRDefault="00BA52E9" w:rsidP="00BA52E9">
            <w:pPr>
              <w:widowControl/>
              <w:spacing w:after="0" w:line="240" w:lineRule="auto"/>
              <w:jc w:val="right"/>
              <w:rPr>
                <w:color w:val="000000"/>
                <w:sz w:val="20"/>
              </w:rPr>
            </w:pPr>
            <w:r>
              <w:rPr>
                <w:color w:val="000000"/>
                <w:sz w:val="20"/>
              </w:rPr>
              <w:t>0.08</w:t>
            </w:r>
          </w:p>
        </w:tc>
      </w:tr>
      <w:tr w:rsidR="00BA52E9" w:rsidRPr="00BA52E9" w:rsidTr="00BA52E9">
        <w:trPr>
          <w:trHeight w:val="300"/>
        </w:trPr>
        <w:tc>
          <w:tcPr>
            <w:tcW w:w="960" w:type="dxa"/>
            <w:noWrap/>
            <w:vAlign w:val="center"/>
          </w:tcPr>
          <w:p w:rsidR="00BA52E9" w:rsidRPr="00F62563" w:rsidRDefault="00BA52E9" w:rsidP="0063725A">
            <w:pPr>
              <w:widowControl/>
              <w:spacing w:after="0" w:line="240" w:lineRule="auto"/>
              <w:jc w:val="left"/>
              <w:rPr>
                <w:color w:val="000000"/>
                <w:sz w:val="20"/>
                <w:lang w:val="it-IT" w:eastAsia="it-IT"/>
              </w:rPr>
            </w:pPr>
            <w:r w:rsidRPr="00F62563">
              <w:rPr>
                <w:color w:val="000000"/>
                <w:sz w:val="20"/>
                <w:lang w:val="it-IT" w:eastAsia="it-IT"/>
              </w:rPr>
              <w:t>B(k)F</w:t>
            </w:r>
          </w:p>
        </w:tc>
        <w:tc>
          <w:tcPr>
            <w:tcW w:w="960" w:type="dxa"/>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0.04</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0.04</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0.04</w:t>
            </w:r>
          </w:p>
        </w:tc>
        <w:tc>
          <w:tcPr>
            <w:tcW w:w="960" w:type="dxa"/>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0.04</w:t>
            </w:r>
          </w:p>
        </w:tc>
        <w:tc>
          <w:tcPr>
            <w:tcW w:w="960" w:type="dxa"/>
            <w:vAlign w:val="center"/>
          </w:tcPr>
          <w:p w:rsidR="00BA52E9" w:rsidRDefault="00BA52E9" w:rsidP="00BA52E9">
            <w:pPr>
              <w:widowControl/>
              <w:spacing w:after="0" w:line="240" w:lineRule="auto"/>
              <w:jc w:val="right"/>
              <w:rPr>
                <w:color w:val="000000"/>
                <w:sz w:val="20"/>
                <w:lang w:val="it-IT" w:eastAsia="it-IT"/>
              </w:rPr>
            </w:pPr>
            <w:r>
              <w:rPr>
                <w:color w:val="000000"/>
                <w:sz w:val="20"/>
              </w:rPr>
              <w:t>0.04</w:t>
            </w:r>
          </w:p>
        </w:tc>
        <w:tc>
          <w:tcPr>
            <w:tcW w:w="960" w:type="dxa"/>
            <w:vAlign w:val="center"/>
          </w:tcPr>
          <w:p w:rsidR="00BA52E9" w:rsidRDefault="00BA52E9" w:rsidP="00BA52E9">
            <w:pPr>
              <w:widowControl/>
              <w:spacing w:after="0" w:line="240" w:lineRule="auto"/>
              <w:jc w:val="right"/>
              <w:rPr>
                <w:color w:val="000000"/>
                <w:sz w:val="20"/>
              </w:rPr>
            </w:pPr>
            <w:r>
              <w:rPr>
                <w:color w:val="000000"/>
                <w:sz w:val="20"/>
              </w:rPr>
              <w:t>0.03</w:t>
            </w:r>
          </w:p>
        </w:tc>
      </w:tr>
      <w:tr w:rsidR="00BA52E9" w:rsidRPr="00BA52E9" w:rsidTr="00BA52E9">
        <w:trPr>
          <w:trHeight w:val="300"/>
        </w:trPr>
        <w:tc>
          <w:tcPr>
            <w:tcW w:w="960" w:type="dxa"/>
            <w:tcBorders>
              <w:bottom w:val="double" w:sz="4" w:space="0" w:color="808080"/>
            </w:tcBorders>
            <w:noWrap/>
            <w:vAlign w:val="center"/>
          </w:tcPr>
          <w:p w:rsidR="00BA52E9" w:rsidRPr="00F62563" w:rsidRDefault="00BA52E9" w:rsidP="0063725A">
            <w:pPr>
              <w:widowControl/>
              <w:spacing w:after="0" w:line="240" w:lineRule="auto"/>
              <w:jc w:val="left"/>
              <w:rPr>
                <w:color w:val="000000"/>
                <w:sz w:val="20"/>
                <w:lang w:val="it-IT" w:eastAsia="it-IT"/>
              </w:rPr>
            </w:pPr>
            <w:r w:rsidRPr="00F62563">
              <w:rPr>
                <w:color w:val="000000"/>
                <w:sz w:val="20"/>
                <w:lang w:val="it-IT" w:eastAsia="it-IT"/>
              </w:rPr>
              <w:t>IND</w:t>
            </w:r>
          </w:p>
        </w:tc>
        <w:tc>
          <w:tcPr>
            <w:tcW w:w="960" w:type="dxa"/>
            <w:tcBorders>
              <w:bottom w:val="double" w:sz="4" w:space="0" w:color="808080"/>
            </w:tcBorders>
            <w:noWrap/>
            <w:vAlign w:val="center"/>
          </w:tcPr>
          <w:p w:rsidR="00BA52E9" w:rsidRPr="00F62563" w:rsidRDefault="00BA52E9" w:rsidP="00BA52E9">
            <w:pPr>
              <w:widowControl/>
              <w:spacing w:after="0" w:line="240" w:lineRule="auto"/>
              <w:jc w:val="right"/>
              <w:rPr>
                <w:color w:val="000000"/>
                <w:sz w:val="20"/>
                <w:lang w:val="it-IT" w:eastAsia="it-IT"/>
              </w:rPr>
            </w:pPr>
            <w:r>
              <w:rPr>
                <w:color w:val="000000"/>
                <w:sz w:val="20"/>
              </w:rPr>
              <w:t>0.05</w:t>
            </w:r>
          </w:p>
        </w:tc>
        <w:tc>
          <w:tcPr>
            <w:tcW w:w="960" w:type="dxa"/>
            <w:tcBorders>
              <w:bottom w:val="double" w:sz="4" w:space="0" w:color="808080"/>
            </w:tcBorders>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0.05</w:t>
            </w:r>
          </w:p>
        </w:tc>
        <w:tc>
          <w:tcPr>
            <w:tcW w:w="960" w:type="dxa"/>
            <w:tcBorders>
              <w:bottom w:val="double" w:sz="4" w:space="0" w:color="808080"/>
            </w:tcBorders>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0.05</w:t>
            </w:r>
          </w:p>
        </w:tc>
        <w:tc>
          <w:tcPr>
            <w:tcW w:w="960" w:type="dxa"/>
            <w:tcBorders>
              <w:bottom w:val="double" w:sz="4" w:space="0" w:color="808080"/>
            </w:tcBorders>
            <w:noWrap/>
            <w:vAlign w:val="center"/>
          </w:tcPr>
          <w:p w:rsidR="00BA52E9" w:rsidRDefault="00BA52E9" w:rsidP="00BA52E9">
            <w:pPr>
              <w:widowControl/>
              <w:spacing w:after="0" w:line="240" w:lineRule="auto"/>
              <w:jc w:val="right"/>
              <w:rPr>
                <w:color w:val="000000"/>
                <w:sz w:val="20"/>
                <w:lang w:val="it-IT" w:eastAsia="it-IT"/>
              </w:rPr>
            </w:pPr>
            <w:r>
              <w:rPr>
                <w:color w:val="000000"/>
                <w:sz w:val="20"/>
              </w:rPr>
              <w:t>0.04</w:t>
            </w:r>
          </w:p>
        </w:tc>
        <w:tc>
          <w:tcPr>
            <w:tcW w:w="960" w:type="dxa"/>
            <w:tcBorders>
              <w:bottom w:val="double" w:sz="4" w:space="0" w:color="808080"/>
            </w:tcBorders>
            <w:vAlign w:val="center"/>
          </w:tcPr>
          <w:p w:rsidR="00BA52E9" w:rsidRDefault="00BA52E9" w:rsidP="00BA52E9">
            <w:pPr>
              <w:widowControl/>
              <w:spacing w:after="0" w:line="240" w:lineRule="auto"/>
              <w:jc w:val="right"/>
              <w:rPr>
                <w:color w:val="000000"/>
                <w:sz w:val="20"/>
                <w:lang w:val="it-IT" w:eastAsia="it-IT"/>
              </w:rPr>
            </w:pPr>
            <w:r>
              <w:rPr>
                <w:color w:val="000000"/>
                <w:sz w:val="20"/>
              </w:rPr>
              <w:t>0.04</w:t>
            </w:r>
          </w:p>
        </w:tc>
        <w:tc>
          <w:tcPr>
            <w:tcW w:w="960" w:type="dxa"/>
            <w:tcBorders>
              <w:bottom w:val="double" w:sz="4" w:space="0" w:color="808080"/>
            </w:tcBorders>
            <w:vAlign w:val="center"/>
          </w:tcPr>
          <w:p w:rsidR="00BA52E9" w:rsidRDefault="00BA52E9" w:rsidP="00BA52E9">
            <w:pPr>
              <w:widowControl/>
              <w:spacing w:after="0" w:line="240" w:lineRule="auto"/>
              <w:jc w:val="right"/>
              <w:rPr>
                <w:color w:val="000000"/>
                <w:sz w:val="20"/>
              </w:rPr>
            </w:pPr>
            <w:r>
              <w:rPr>
                <w:color w:val="000000"/>
                <w:sz w:val="20"/>
              </w:rPr>
              <w:t>0.04</w:t>
            </w:r>
          </w:p>
        </w:tc>
      </w:tr>
    </w:tbl>
    <w:p w:rsidR="00242A49" w:rsidRDefault="00242A49" w:rsidP="00242A49">
      <w:pPr>
        <w:spacing w:line="240" w:lineRule="auto"/>
        <w:rPr>
          <w:sz w:val="22"/>
          <w:highlight w:val="yellow"/>
        </w:rPr>
      </w:pPr>
    </w:p>
    <w:p w:rsidR="00D66DC1" w:rsidRPr="004018F0" w:rsidRDefault="00182E19" w:rsidP="00242A49">
      <w:pPr>
        <w:spacing w:line="240" w:lineRule="auto"/>
        <w:rPr>
          <w:b/>
          <w:sz w:val="22"/>
        </w:rPr>
      </w:pPr>
      <w:r w:rsidRPr="00182E19">
        <w:rPr>
          <w:sz w:val="22"/>
        </w:rPr>
        <w:t>In 2014 the national Institute of Statistics (</w:t>
      </w:r>
      <w:r w:rsidR="00D66DC1" w:rsidRPr="00182E19">
        <w:rPr>
          <w:sz w:val="22"/>
        </w:rPr>
        <w:t>ISTAT</w:t>
      </w:r>
      <w:r w:rsidRPr="00182E19">
        <w:rPr>
          <w:sz w:val="22"/>
        </w:rPr>
        <w:t xml:space="preserve">) carried out a </w:t>
      </w:r>
      <w:r w:rsidR="00D66DC1" w:rsidRPr="00182E19">
        <w:rPr>
          <w:sz w:val="22"/>
        </w:rPr>
        <w:t>survey</w:t>
      </w:r>
      <w:r w:rsidRPr="00182E19">
        <w:rPr>
          <w:sz w:val="22"/>
        </w:rPr>
        <w:t xml:space="preserve">, funded by the Ministry of Economic Development and infrastructure (MSE), on the final energy consumption of households </w:t>
      </w:r>
      <w:r>
        <w:rPr>
          <w:sz w:val="22"/>
        </w:rPr>
        <w:t xml:space="preserve">for residential heating </w:t>
      </w:r>
      <w:r w:rsidRPr="00182E19">
        <w:rPr>
          <w:sz w:val="22"/>
        </w:rPr>
        <w:t xml:space="preserve">which include the fuel consumption of solid biomass, as wood and </w:t>
      </w:r>
      <w:r w:rsidRPr="004018F0">
        <w:rPr>
          <w:sz w:val="22"/>
        </w:rPr>
        <w:t>pellets (ISTAT, 2014). In th</w:t>
      </w:r>
      <w:r>
        <w:rPr>
          <w:sz w:val="22"/>
        </w:rPr>
        <w:t xml:space="preserve">is regard the survey resulted in an official statistics for 2012 and 2013 of wood and pellet fuel consumption at national and regional level including the information on the relevant equipments. The resulting figure for 2013 doubled the value reported in the National Energy Balance for previous years which asked for the need </w:t>
      </w:r>
      <w:r>
        <w:rPr>
          <w:sz w:val="22"/>
        </w:rPr>
        <w:lastRenderedPageBreak/>
        <w:t>to update the whole time series. An ad hoc working group has been established</w:t>
      </w:r>
      <w:r w:rsidR="004018F0">
        <w:rPr>
          <w:sz w:val="22"/>
        </w:rPr>
        <w:t>, involving ISPRA, MSE</w:t>
      </w:r>
      <w:r w:rsidR="004018F0" w:rsidRPr="004018F0">
        <w:rPr>
          <w:sz w:val="22"/>
        </w:rPr>
        <w:t xml:space="preserve"> </w:t>
      </w:r>
      <w:r w:rsidR="004018F0">
        <w:rPr>
          <w:sz w:val="22"/>
        </w:rPr>
        <w:t>and</w:t>
      </w:r>
      <w:r w:rsidR="004018F0" w:rsidRPr="004018F0">
        <w:rPr>
          <w:sz w:val="22"/>
        </w:rPr>
        <w:t xml:space="preserve"> </w:t>
      </w:r>
      <w:r w:rsidR="004018F0">
        <w:rPr>
          <w:sz w:val="22"/>
        </w:rPr>
        <w:t>the energy management system national operator (GSE),</w:t>
      </w:r>
      <w:r>
        <w:rPr>
          <w:sz w:val="22"/>
        </w:rPr>
        <w:t xml:space="preserve"> to reconstruct the complete time series of wood and pellet fuel consumption </w:t>
      </w:r>
      <w:r w:rsidR="001F241D">
        <w:rPr>
          <w:sz w:val="22"/>
        </w:rPr>
        <w:t>which</w:t>
      </w:r>
      <w:r w:rsidR="00AA62B2">
        <w:rPr>
          <w:sz w:val="22"/>
        </w:rPr>
        <w:t xml:space="preserve"> has been recalculated and officially submitted to Eurostat</w:t>
      </w:r>
      <w:r w:rsidR="009448A2">
        <w:rPr>
          <w:sz w:val="22"/>
        </w:rPr>
        <w:t xml:space="preserve"> in June 2015</w:t>
      </w:r>
      <w:r w:rsidR="00AA62B2">
        <w:rPr>
          <w:sz w:val="22"/>
        </w:rPr>
        <w:t xml:space="preserve">. </w:t>
      </w:r>
      <w:r w:rsidR="00AA62B2" w:rsidRPr="001F241D">
        <w:rPr>
          <w:sz w:val="22"/>
        </w:rPr>
        <w:t xml:space="preserve">The methodology to recalculate consumption figures </w:t>
      </w:r>
      <w:r w:rsidR="001F241D" w:rsidRPr="001F241D">
        <w:rPr>
          <w:sz w:val="22"/>
        </w:rPr>
        <w:t xml:space="preserve">has </w:t>
      </w:r>
      <w:r w:rsidR="00AA62B2" w:rsidRPr="001F241D">
        <w:rPr>
          <w:sz w:val="22"/>
        </w:rPr>
        <w:t>t</w:t>
      </w:r>
      <w:r w:rsidR="001F241D" w:rsidRPr="001F241D">
        <w:rPr>
          <w:sz w:val="22"/>
        </w:rPr>
        <w:t>aken</w:t>
      </w:r>
      <w:r w:rsidR="00AA62B2" w:rsidRPr="001F241D">
        <w:rPr>
          <w:sz w:val="22"/>
        </w:rPr>
        <w:t xml:space="preserve"> in account the amount of </w:t>
      </w:r>
      <w:r w:rsidR="001F241D" w:rsidRPr="001F241D">
        <w:rPr>
          <w:sz w:val="22"/>
        </w:rPr>
        <w:t xml:space="preserve">wood </w:t>
      </w:r>
      <w:r w:rsidR="00AA62B2" w:rsidRPr="001F241D">
        <w:rPr>
          <w:sz w:val="22"/>
        </w:rPr>
        <w:t xml:space="preserve">harvested for energy purposes, </w:t>
      </w:r>
      <w:r w:rsidR="001F241D" w:rsidRPr="001F241D">
        <w:rPr>
          <w:sz w:val="22"/>
        </w:rPr>
        <w:t xml:space="preserve">the amount of </w:t>
      </w:r>
      <w:r w:rsidR="00AA62B2" w:rsidRPr="001F241D">
        <w:rPr>
          <w:sz w:val="22"/>
        </w:rPr>
        <w:t>wood biomass from pruning, import and export official statistics</w:t>
      </w:r>
      <w:r w:rsidR="001F241D" w:rsidRPr="001F241D">
        <w:rPr>
          <w:sz w:val="22"/>
        </w:rPr>
        <w:t xml:space="preserve"> to estimate total wood consumption.</w:t>
      </w:r>
      <w:r w:rsidR="00AA62B2" w:rsidRPr="001F241D">
        <w:rPr>
          <w:sz w:val="22"/>
        </w:rPr>
        <w:t xml:space="preserve"> </w:t>
      </w:r>
      <w:r w:rsidR="001F241D">
        <w:rPr>
          <w:sz w:val="22"/>
        </w:rPr>
        <w:t xml:space="preserve">A model to estimate the annual amount of wood for heating has been developed on the basis </w:t>
      </w:r>
      <w:r w:rsidR="001F241D" w:rsidRPr="001F241D">
        <w:rPr>
          <w:sz w:val="22"/>
        </w:rPr>
        <w:t>of t</w:t>
      </w:r>
      <w:r w:rsidR="00675493" w:rsidRPr="001F241D">
        <w:rPr>
          <w:sz w:val="22"/>
        </w:rPr>
        <w:t xml:space="preserve">he annual energy total biomass demand of households </w:t>
      </w:r>
      <w:r w:rsidR="001F241D" w:rsidRPr="001F241D">
        <w:rPr>
          <w:sz w:val="22"/>
        </w:rPr>
        <w:t>estimat</w:t>
      </w:r>
      <w:r w:rsidR="00675493" w:rsidRPr="001F241D">
        <w:rPr>
          <w:sz w:val="22"/>
        </w:rPr>
        <w:t xml:space="preserve">ed </w:t>
      </w:r>
      <w:r w:rsidR="001F241D" w:rsidRPr="001F241D">
        <w:rPr>
          <w:sz w:val="22"/>
        </w:rPr>
        <w:t>considering</w:t>
      </w:r>
      <w:r w:rsidR="00675493" w:rsidRPr="001F241D">
        <w:rPr>
          <w:sz w:val="22"/>
        </w:rPr>
        <w:t xml:space="preserve"> the degree days time series,</w:t>
      </w:r>
      <w:r w:rsidR="001F241D" w:rsidRPr="001F241D">
        <w:rPr>
          <w:sz w:val="22"/>
        </w:rPr>
        <w:t xml:space="preserve"> the number of households, the energy efficiency of</w:t>
      </w:r>
      <w:r w:rsidR="00675493" w:rsidRPr="001F241D">
        <w:rPr>
          <w:sz w:val="22"/>
        </w:rPr>
        <w:t xml:space="preserve"> equipment</w:t>
      </w:r>
      <w:r w:rsidR="001F241D" w:rsidRPr="001F241D">
        <w:rPr>
          <w:sz w:val="22"/>
        </w:rPr>
        <w:t>s</w:t>
      </w:r>
      <w:r w:rsidR="00675493" w:rsidRPr="001F241D">
        <w:rPr>
          <w:sz w:val="22"/>
        </w:rPr>
        <w:t xml:space="preserve"> and fuel consumption statistics for the other fuels</w:t>
      </w:r>
      <w:r w:rsidR="00675493" w:rsidRPr="004018F0">
        <w:rPr>
          <w:sz w:val="22"/>
        </w:rPr>
        <w:t xml:space="preserve">. </w:t>
      </w:r>
      <w:r w:rsidR="009448A2" w:rsidRPr="004018F0">
        <w:rPr>
          <w:sz w:val="22"/>
        </w:rPr>
        <w:t>As a consequence</w:t>
      </w:r>
      <w:r w:rsidR="004018F0" w:rsidRPr="004018F0">
        <w:rPr>
          <w:sz w:val="22"/>
        </w:rPr>
        <w:t>,</w:t>
      </w:r>
      <w:r w:rsidR="009448A2" w:rsidRPr="004018F0">
        <w:rPr>
          <w:sz w:val="22"/>
        </w:rPr>
        <w:t xml:space="preserve"> time series for residential heating have been completely recalculated affecting the relevant pollutants and resulting in important recalculations at national total levels.</w:t>
      </w:r>
    </w:p>
    <w:p w:rsidR="00D66DC1" w:rsidRDefault="00D66DC1" w:rsidP="00242A49">
      <w:pPr>
        <w:spacing w:line="240" w:lineRule="auto"/>
        <w:rPr>
          <w:sz w:val="22"/>
          <w:highlight w:val="yellow"/>
        </w:rPr>
      </w:pPr>
    </w:p>
    <w:p w:rsidR="00242A49" w:rsidRPr="007E7701" w:rsidRDefault="00242A49" w:rsidP="00242A49">
      <w:pPr>
        <w:pStyle w:val="Titolo3"/>
        <w:rPr>
          <w:rStyle w:val="Numeropagina"/>
        </w:rPr>
      </w:pPr>
      <w:bookmarkStart w:id="157" w:name="_Toc353355245"/>
      <w:bookmarkStart w:id="158" w:name="_Toc445660616"/>
      <w:r w:rsidRPr="007E7701">
        <w:t>Time series and key categories</w:t>
      </w:r>
      <w:bookmarkEnd w:id="157"/>
      <w:bookmarkEnd w:id="158"/>
    </w:p>
    <w:p w:rsidR="00242A49" w:rsidRDefault="00242A49" w:rsidP="00242A49">
      <w:pPr>
        <w:spacing w:line="240" w:lineRule="auto"/>
        <w:ind w:firstLine="284"/>
        <w:rPr>
          <w:rStyle w:val="hps"/>
          <w:sz w:val="22"/>
        </w:rPr>
      </w:pPr>
      <w:r w:rsidRPr="007D07C4">
        <w:rPr>
          <w:rStyle w:val="longtext"/>
          <w:color w:val="000000"/>
          <w:sz w:val="22"/>
          <w:shd w:val="clear" w:color="auto" w:fill="FFFFFF"/>
        </w:rPr>
        <w:t xml:space="preserve">The time series of emissions for civil sector shows </w:t>
      </w:r>
      <w:r w:rsidRPr="007D07C4">
        <w:rPr>
          <w:rStyle w:val="hps"/>
          <w:sz w:val="22"/>
        </w:rPr>
        <w:t>an increasing trend</w:t>
      </w:r>
      <w:r w:rsidRPr="007D07C4">
        <w:rPr>
          <w:sz w:val="22"/>
        </w:rPr>
        <w:t xml:space="preserve"> </w:t>
      </w:r>
      <w:r w:rsidRPr="007D07C4">
        <w:rPr>
          <w:rStyle w:val="hps"/>
          <w:sz w:val="22"/>
        </w:rPr>
        <w:t>for all pollutants</w:t>
      </w:r>
      <w:r w:rsidRPr="007D07C4">
        <w:rPr>
          <w:sz w:val="22"/>
        </w:rPr>
        <w:t xml:space="preserve"> </w:t>
      </w:r>
      <w:r w:rsidRPr="007D07C4">
        <w:rPr>
          <w:rStyle w:val="hps"/>
          <w:sz w:val="22"/>
        </w:rPr>
        <w:t>except</w:t>
      </w:r>
      <w:r w:rsidRPr="007D07C4">
        <w:rPr>
          <w:sz w:val="22"/>
        </w:rPr>
        <w:t xml:space="preserve"> </w:t>
      </w:r>
      <w:r w:rsidRPr="007D07C4">
        <w:rPr>
          <w:rStyle w:val="hps"/>
          <w:sz w:val="22"/>
        </w:rPr>
        <w:t>for</w:t>
      </w:r>
      <w:r w:rsidRPr="007D07C4">
        <w:rPr>
          <w:sz w:val="22"/>
        </w:rPr>
        <w:t xml:space="preserve"> </w:t>
      </w:r>
      <w:r w:rsidRPr="007D07C4">
        <w:rPr>
          <w:rStyle w:val="hps"/>
          <w:sz w:val="22"/>
        </w:rPr>
        <w:t>SO</w:t>
      </w:r>
      <w:r w:rsidRPr="007D07C4">
        <w:rPr>
          <w:rStyle w:val="hps"/>
          <w:sz w:val="22"/>
          <w:vertAlign w:val="subscript"/>
        </w:rPr>
        <w:t>X</w:t>
      </w:r>
      <w:r w:rsidRPr="007D07C4">
        <w:rPr>
          <w:sz w:val="22"/>
        </w:rPr>
        <w:t xml:space="preserve"> </w:t>
      </w:r>
      <w:r w:rsidRPr="007D07C4">
        <w:rPr>
          <w:rStyle w:val="hps"/>
          <w:sz w:val="22"/>
        </w:rPr>
        <w:t>and</w:t>
      </w:r>
      <w:r w:rsidRPr="007D07C4">
        <w:rPr>
          <w:sz w:val="22"/>
        </w:rPr>
        <w:t xml:space="preserve"> </w:t>
      </w:r>
      <w:r w:rsidRPr="007D07C4">
        <w:rPr>
          <w:rStyle w:val="hps"/>
          <w:sz w:val="22"/>
        </w:rPr>
        <w:t>NO</w:t>
      </w:r>
      <w:r w:rsidRPr="007D07C4">
        <w:rPr>
          <w:rStyle w:val="hps"/>
          <w:sz w:val="22"/>
          <w:vertAlign w:val="subscript"/>
        </w:rPr>
        <w:t>X</w:t>
      </w:r>
      <w:r w:rsidRPr="007D07C4">
        <w:rPr>
          <w:rStyle w:val="hps"/>
          <w:sz w:val="22"/>
        </w:rPr>
        <w:t>, due to a gradually shift of diesel fuel to gas, concerning SO</w:t>
      </w:r>
      <w:r w:rsidRPr="007D07C4">
        <w:rPr>
          <w:rStyle w:val="hps"/>
          <w:sz w:val="22"/>
          <w:vertAlign w:val="subscript"/>
        </w:rPr>
        <w:t>X</w:t>
      </w:r>
      <w:r w:rsidRPr="007D07C4">
        <w:rPr>
          <w:rStyle w:val="hps"/>
          <w:sz w:val="22"/>
        </w:rPr>
        <w:t>, and to a replacement of</w:t>
      </w:r>
      <w:r w:rsidRPr="007D07C4">
        <w:rPr>
          <w:sz w:val="22"/>
        </w:rPr>
        <w:t xml:space="preserve"> </w:t>
      </w:r>
      <w:r w:rsidRPr="007D07C4">
        <w:rPr>
          <w:rStyle w:val="hps"/>
          <w:sz w:val="22"/>
        </w:rPr>
        <w:t>classic boilers</w:t>
      </w:r>
      <w:r w:rsidRPr="007D07C4">
        <w:rPr>
          <w:sz w:val="22"/>
        </w:rPr>
        <w:t xml:space="preserve"> </w:t>
      </w:r>
      <w:r w:rsidRPr="007D07C4">
        <w:rPr>
          <w:rStyle w:val="hps"/>
          <w:sz w:val="22"/>
        </w:rPr>
        <w:t>with those</w:t>
      </w:r>
      <w:r w:rsidRPr="007D07C4">
        <w:rPr>
          <w:sz w:val="22"/>
        </w:rPr>
        <w:t xml:space="preserve"> </w:t>
      </w:r>
      <w:r w:rsidRPr="007D07C4">
        <w:rPr>
          <w:rStyle w:val="hps"/>
          <w:sz w:val="22"/>
        </w:rPr>
        <w:t>with low emission</w:t>
      </w:r>
      <w:r w:rsidRPr="007D07C4">
        <w:rPr>
          <w:sz w:val="22"/>
        </w:rPr>
        <w:t xml:space="preserve"> </w:t>
      </w:r>
      <w:r w:rsidRPr="007D07C4">
        <w:rPr>
          <w:rStyle w:val="hps"/>
          <w:sz w:val="22"/>
        </w:rPr>
        <w:t>for NO</w:t>
      </w:r>
      <w:r w:rsidRPr="007D07C4">
        <w:rPr>
          <w:rStyle w:val="hps"/>
          <w:sz w:val="22"/>
          <w:vertAlign w:val="subscript"/>
        </w:rPr>
        <w:t>X</w:t>
      </w:r>
      <w:r w:rsidRPr="007D07C4">
        <w:rPr>
          <w:rStyle w:val="hps"/>
          <w:sz w:val="22"/>
        </w:rPr>
        <w:t xml:space="preserve">. All the other pollutants have a growing trend, as a consequence of the increase of wood combustion. </w:t>
      </w:r>
    </w:p>
    <w:p w:rsidR="00CD3F7C" w:rsidRDefault="00CD3F7C" w:rsidP="00CD3F7C">
      <w:pPr>
        <w:spacing w:line="240" w:lineRule="auto"/>
        <w:ind w:firstLine="284"/>
        <w:rPr>
          <w:sz w:val="22"/>
        </w:rPr>
      </w:pPr>
      <w:r>
        <w:rPr>
          <w:sz w:val="22"/>
        </w:rPr>
        <w:t>More in detail t</w:t>
      </w:r>
      <w:r w:rsidRPr="00CD3F7C">
        <w:rPr>
          <w:sz w:val="22"/>
        </w:rPr>
        <w:t>he decrease of SO</w:t>
      </w:r>
      <w:r w:rsidRPr="00E8626B">
        <w:rPr>
          <w:sz w:val="22"/>
          <w:vertAlign w:val="subscript"/>
        </w:rPr>
        <w:t>2</w:t>
      </w:r>
      <w:r w:rsidRPr="00CD3F7C">
        <w:rPr>
          <w:sz w:val="22"/>
        </w:rPr>
        <w:t xml:space="preserve"> emissions is the combination of the switch of fuel from gasoil and fuel oil to natural gas and LPG and the reduction in the average sulphur content of liquid fuels</w:t>
      </w:r>
      <w:r>
        <w:rPr>
          <w:sz w:val="22"/>
        </w:rPr>
        <w:t>. The emission factors for 1990 and 201</w:t>
      </w:r>
      <w:r w:rsidR="00675493">
        <w:rPr>
          <w:sz w:val="22"/>
        </w:rPr>
        <w:t>4</w:t>
      </w:r>
      <w:r>
        <w:rPr>
          <w:sz w:val="22"/>
        </w:rPr>
        <w:t xml:space="preserve"> </w:t>
      </w:r>
      <w:r w:rsidR="00D915C5">
        <w:rPr>
          <w:sz w:val="22"/>
        </w:rPr>
        <w:t xml:space="preserve">by fuels </w:t>
      </w:r>
      <w:r>
        <w:rPr>
          <w:sz w:val="22"/>
        </w:rPr>
        <w:t>are</w:t>
      </w:r>
      <w:r w:rsidRPr="00CD3F7C">
        <w:rPr>
          <w:sz w:val="22"/>
        </w:rPr>
        <w:t xml:space="preserve"> shown in the </w:t>
      </w:r>
      <w:r>
        <w:rPr>
          <w:sz w:val="22"/>
        </w:rPr>
        <w:t>following box</w:t>
      </w:r>
      <w:r w:rsidRPr="00CD3F7C">
        <w:rPr>
          <w:sz w:val="22"/>
        </w:rPr>
        <w:t>.</w:t>
      </w:r>
    </w:p>
    <w:p w:rsidR="00E95605" w:rsidRDefault="00E95605" w:rsidP="00CD3F7C">
      <w:pPr>
        <w:spacing w:line="240" w:lineRule="auto"/>
        <w:ind w:firstLine="284"/>
        <w:rPr>
          <w:sz w:val="22"/>
        </w:rPr>
      </w:pPr>
    </w:p>
    <w:tbl>
      <w:tblPr>
        <w:tblW w:w="3480" w:type="dxa"/>
        <w:tblInd w:w="2436"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tblPr>
      <w:tblGrid>
        <w:gridCol w:w="1878"/>
        <w:gridCol w:w="801"/>
        <w:gridCol w:w="801"/>
      </w:tblGrid>
      <w:tr w:rsidR="00CD3F7C" w:rsidRPr="00CD3F7C" w:rsidTr="00E95605">
        <w:trPr>
          <w:trHeight w:val="300"/>
        </w:trPr>
        <w:tc>
          <w:tcPr>
            <w:tcW w:w="3480" w:type="dxa"/>
            <w:gridSpan w:val="3"/>
            <w:shd w:val="clear" w:color="auto" w:fill="auto"/>
            <w:noWrap/>
            <w:vAlign w:val="bottom"/>
            <w:hideMark/>
          </w:tcPr>
          <w:p w:rsidR="00533BE7" w:rsidRDefault="0058106C">
            <w:pPr>
              <w:widowControl/>
              <w:spacing w:after="0" w:line="240" w:lineRule="auto"/>
              <w:jc w:val="center"/>
              <w:rPr>
                <w:sz w:val="20"/>
                <w:lang w:val="it-IT" w:eastAsia="it-IT"/>
              </w:rPr>
            </w:pPr>
            <w:r w:rsidRPr="0058106C">
              <w:rPr>
                <w:sz w:val="20"/>
                <w:lang w:val="it-IT" w:eastAsia="it-IT"/>
              </w:rPr>
              <w:t>EMISSION FACTORS (kg/Gj)</w:t>
            </w:r>
          </w:p>
        </w:tc>
      </w:tr>
      <w:tr w:rsidR="00CD3F7C" w:rsidRPr="00CD3F7C" w:rsidTr="00E95605">
        <w:trPr>
          <w:trHeight w:val="300"/>
        </w:trPr>
        <w:tc>
          <w:tcPr>
            <w:tcW w:w="1878" w:type="dxa"/>
            <w:shd w:val="clear" w:color="auto" w:fill="auto"/>
            <w:noWrap/>
            <w:vAlign w:val="bottom"/>
            <w:hideMark/>
          </w:tcPr>
          <w:p w:rsidR="00533BE7" w:rsidRDefault="0058106C">
            <w:pPr>
              <w:widowControl/>
              <w:spacing w:after="0" w:line="240" w:lineRule="auto"/>
              <w:jc w:val="left"/>
              <w:rPr>
                <w:sz w:val="20"/>
                <w:lang w:val="it-IT" w:eastAsia="it-IT"/>
              </w:rPr>
            </w:pPr>
            <w:r w:rsidRPr="0058106C">
              <w:rPr>
                <w:sz w:val="20"/>
                <w:lang w:val="it-IT" w:eastAsia="it-IT"/>
              </w:rPr>
              <w:t>FUEL</w:t>
            </w:r>
          </w:p>
        </w:tc>
        <w:tc>
          <w:tcPr>
            <w:tcW w:w="801" w:type="dxa"/>
            <w:shd w:val="clear" w:color="auto" w:fill="auto"/>
            <w:noWrap/>
            <w:vAlign w:val="bottom"/>
            <w:hideMark/>
          </w:tcPr>
          <w:p w:rsidR="00533BE7" w:rsidRDefault="0058106C">
            <w:pPr>
              <w:widowControl/>
              <w:spacing w:after="0" w:line="240" w:lineRule="auto"/>
              <w:jc w:val="left"/>
              <w:rPr>
                <w:sz w:val="20"/>
                <w:lang w:val="it-IT" w:eastAsia="it-IT"/>
              </w:rPr>
            </w:pPr>
            <w:r w:rsidRPr="0058106C">
              <w:rPr>
                <w:sz w:val="20"/>
                <w:lang w:val="it-IT" w:eastAsia="it-IT"/>
              </w:rPr>
              <w:t>1990</w:t>
            </w:r>
          </w:p>
        </w:tc>
        <w:tc>
          <w:tcPr>
            <w:tcW w:w="801" w:type="dxa"/>
            <w:shd w:val="clear" w:color="auto" w:fill="auto"/>
            <w:noWrap/>
            <w:vAlign w:val="bottom"/>
            <w:hideMark/>
          </w:tcPr>
          <w:p w:rsidR="00533BE7" w:rsidRDefault="0058106C" w:rsidP="00675493">
            <w:pPr>
              <w:widowControl/>
              <w:spacing w:after="0" w:line="240" w:lineRule="auto"/>
              <w:jc w:val="left"/>
              <w:rPr>
                <w:sz w:val="20"/>
                <w:lang w:val="it-IT" w:eastAsia="it-IT"/>
              </w:rPr>
            </w:pPr>
            <w:r w:rsidRPr="0058106C">
              <w:rPr>
                <w:sz w:val="20"/>
                <w:lang w:val="it-IT" w:eastAsia="it-IT"/>
              </w:rPr>
              <w:t>201</w:t>
            </w:r>
            <w:r w:rsidR="00675493">
              <w:rPr>
                <w:sz w:val="20"/>
                <w:lang w:val="it-IT" w:eastAsia="it-IT"/>
              </w:rPr>
              <w:t>4</w:t>
            </w:r>
          </w:p>
        </w:tc>
      </w:tr>
      <w:tr w:rsidR="00CD3F7C" w:rsidRPr="00CD3F7C" w:rsidTr="00E95605">
        <w:trPr>
          <w:trHeight w:val="300"/>
        </w:trPr>
        <w:tc>
          <w:tcPr>
            <w:tcW w:w="1878" w:type="dxa"/>
            <w:shd w:val="clear" w:color="auto" w:fill="auto"/>
            <w:noWrap/>
            <w:vAlign w:val="bottom"/>
            <w:hideMark/>
          </w:tcPr>
          <w:p w:rsidR="00533BE7" w:rsidRPr="000931BC" w:rsidRDefault="0058106C">
            <w:pPr>
              <w:widowControl/>
              <w:spacing w:after="0" w:line="240" w:lineRule="auto"/>
              <w:jc w:val="left"/>
              <w:rPr>
                <w:sz w:val="20"/>
                <w:lang w:eastAsia="it-IT"/>
              </w:rPr>
            </w:pPr>
            <w:r w:rsidRPr="000931BC">
              <w:rPr>
                <w:sz w:val="20"/>
                <w:lang w:eastAsia="it-IT"/>
              </w:rPr>
              <w:t>steam coal</w:t>
            </w:r>
          </w:p>
        </w:tc>
        <w:tc>
          <w:tcPr>
            <w:tcW w:w="801" w:type="dxa"/>
            <w:shd w:val="clear" w:color="auto" w:fill="auto"/>
            <w:noWrap/>
            <w:vAlign w:val="bottom"/>
            <w:hideMark/>
          </w:tcPr>
          <w:p w:rsidR="00533BE7" w:rsidRDefault="0058106C">
            <w:pPr>
              <w:widowControl/>
              <w:spacing w:after="0" w:line="240" w:lineRule="auto"/>
              <w:jc w:val="left"/>
              <w:rPr>
                <w:sz w:val="20"/>
                <w:lang w:val="it-IT" w:eastAsia="it-IT"/>
              </w:rPr>
            </w:pPr>
            <w:r w:rsidRPr="0058106C">
              <w:rPr>
                <w:sz w:val="20"/>
                <w:lang w:val="it-IT" w:eastAsia="it-IT"/>
              </w:rPr>
              <w:t>0.646</w:t>
            </w:r>
          </w:p>
        </w:tc>
        <w:tc>
          <w:tcPr>
            <w:tcW w:w="801" w:type="dxa"/>
            <w:shd w:val="clear" w:color="auto" w:fill="auto"/>
            <w:noWrap/>
            <w:vAlign w:val="bottom"/>
            <w:hideMark/>
          </w:tcPr>
          <w:p w:rsidR="00533BE7" w:rsidRDefault="0058106C">
            <w:pPr>
              <w:widowControl/>
              <w:spacing w:after="0" w:line="240" w:lineRule="auto"/>
              <w:jc w:val="left"/>
              <w:rPr>
                <w:sz w:val="20"/>
                <w:lang w:val="it-IT" w:eastAsia="it-IT"/>
              </w:rPr>
            </w:pPr>
            <w:r w:rsidRPr="0058106C">
              <w:rPr>
                <w:sz w:val="20"/>
                <w:lang w:val="it-IT" w:eastAsia="it-IT"/>
              </w:rPr>
              <w:t>0.646</w:t>
            </w:r>
          </w:p>
        </w:tc>
      </w:tr>
      <w:tr w:rsidR="00CD3F7C" w:rsidRPr="00CD3F7C" w:rsidTr="00E95605">
        <w:trPr>
          <w:trHeight w:val="300"/>
        </w:trPr>
        <w:tc>
          <w:tcPr>
            <w:tcW w:w="1878" w:type="dxa"/>
            <w:shd w:val="clear" w:color="auto" w:fill="auto"/>
            <w:noWrap/>
            <w:vAlign w:val="bottom"/>
            <w:hideMark/>
          </w:tcPr>
          <w:p w:rsidR="00533BE7" w:rsidRPr="000931BC" w:rsidRDefault="0058106C">
            <w:pPr>
              <w:widowControl/>
              <w:spacing w:after="0" w:line="240" w:lineRule="auto"/>
              <w:jc w:val="left"/>
              <w:rPr>
                <w:sz w:val="20"/>
                <w:lang w:eastAsia="it-IT"/>
              </w:rPr>
            </w:pPr>
            <w:r w:rsidRPr="000931BC">
              <w:rPr>
                <w:sz w:val="20"/>
                <w:lang w:eastAsia="it-IT"/>
              </w:rPr>
              <w:t>coke oven coke</w:t>
            </w:r>
          </w:p>
        </w:tc>
        <w:tc>
          <w:tcPr>
            <w:tcW w:w="801" w:type="dxa"/>
            <w:shd w:val="clear" w:color="auto" w:fill="auto"/>
            <w:noWrap/>
            <w:vAlign w:val="bottom"/>
            <w:hideMark/>
          </w:tcPr>
          <w:p w:rsidR="00533BE7" w:rsidRDefault="0058106C">
            <w:pPr>
              <w:widowControl/>
              <w:spacing w:after="0" w:line="240" w:lineRule="auto"/>
              <w:jc w:val="left"/>
              <w:rPr>
                <w:sz w:val="20"/>
                <w:lang w:val="it-IT" w:eastAsia="it-IT"/>
              </w:rPr>
            </w:pPr>
            <w:r w:rsidRPr="0058106C">
              <w:rPr>
                <w:sz w:val="20"/>
                <w:lang w:val="it-IT" w:eastAsia="it-IT"/>
              </w:rPr>
              <w:t>0.682</w:t>
            </w:r>
          </w:p>
        </w:tc>
        <w:tc>
          <w:tcPr>
            <w:tcW w:w="801" w:type="dxa"/>
            <w:shd w:val="clear" w:color="auto" w:fill="auto"/>
            <w:noWrap/>
            <w:vAlign w:val="bottom"/>
            <w:hideMark/>
          </w:tcPr>
          <w:p w:rsidR="00533BE7" w:rsidRDefault="0058106C">
            <w:pPr>
              <w:widowControl/>
              <w:spacing w:after="0" w:line="240" w:lineRule="auto"/>
              <w:jc w:val="left"/>
              <w:rPr>
                <w:sz w:val="20"/>
                <w:lang w:val="it-IT" w:eastAsia="it-IT"/>
              </w:rPr>
            </w:pPr>
            <w:r w:rsidRPr="0058106C">
              <w:rPr>
                <w:sz w:val="20"/>
                <w:lang w:val="it-IT" w:eastAsia="it-IT"/>
              </w:rPr>
              <w:t>0.682</w:t>
            </w:r>
          </w:p>
        </w:tc>
      </w:tr>
      <w:tr w:rsidR="00CD3F7C" w:rsidRPr="00CD3F7C" w:rsidTr="00E95605">
        <w:trPr>
          <w:trHeight w:val="300"/>
        </w:trPr>
        <w:tc>
          <w:tcPr>
            <w:tcW w:w="1878" w:type="dxa"/>
            <w:shd w:val="clear" w:color="auto" w:fill="auto"/>
            <w:noWrap/>
            <w:vAlign w:val="bottom"/>
            <w:hideMark/>
          </w:tcPr>
          <w:p w:rsidR="00533BE7" w:rsidRPr="000931BC" w:rsidRDefault="0058106C">
            <w:pPr>
              <w:widowControl/>
              <w:spacing w:after="0" w:line="240" w:lineRule="auto"/>
              <w:jc w:val="left"/>
              <w:rPr>
                <w:sz w:val="20"/>
                <w:lang w:eastAsia="it-IT"/>
              </w:rPr>
            </w:pPr>
            <w:r w:rsidRPr="000931BC">
              <w:rPr>
                <w:sz w:val="20"/>
                <w:lang w:eastAsia="it-IT"/>
              </w:rPr>
              <w:t>wood and similar</w:t>
            </w:r>
          </w:p>
        </w:tc>
        <w:tc>
          <w:tcPr>
            <w:tcW w:w="801" w:type="dxa"/>
            <w:shd w:val="clear" w:color="auto" w:fill="auto"/>
            <w:noWrap/>
            <w:vAlign w:val="bottom"/>
            <w:hideMark/>
          </w:tcPr>
          <w:p w:rsidR="00533BE7" w:rsidRDefault="0058106C">
            <w:pPr>
              <w:widowControl/>
              <w:spacing w:after="0" w:line="240" w:lineRule="auto"/>
              <w:jc w:val="left"/>
              <w:rPr>
                <w:sz w:val="20"/>
                <w:lang w:val="it-IT" w:eastAsia="it-IT"/>
              </w:rPr>
            </w:pPr>
            <w:r w:rsidRPr="0058106C">
              <w:rPr>
                <w:sz w:val="20"/>
                <w:lang w:val="it-IT" w:eastAsia="it-IT"/>
              </w:rPr>
              <w:t>0.010</w:t>
            </w:r>
          </w:p>
        </w:tc>
        <w:tc>
          <w:tcPr>
            <w:tcW w:w="801" w:type="dxa"/>
            <w:shd w:val="clear" w:color="auto" w:fill="auto"/>
            <w:noWrap/>
            <w:vAlign w:val="bottom"/>
            <w:hideMark/>
          </w:tcPr>
          <w:p w:rsidR="00533BE7" w:rsidRDefault="0058106C">
            <w:pPr>
              <w:widowControl/>
              <w:spacing w:after="0" w:line="240" w:lineRule="auto"/>
              <w:jc w:val="left"/>
              <w:rPr>
                <w:sz w:val="20"/>
                <w:lang w:val="it-IT" w:eastAsia="it-IT"/>
              </w:rPr>
            </w:pPr>
            <w:r w:rsidRPr="0058106C">
              <w:rPr>
                <w:sz w:val="20"/>
                <w:lang w:val="it-IT" w:eastAsia="it-IT"/>
              </w:rPr>
              <w:t>0.01</w:t>
            </w:r>
            <w:r w:rsidR="00E95605">
              <w:rPr>
                <w:sz w:val="20"/>
                <w:lang w:val="it-IT" w:eastAsia="it-IT"/>
              </w:rPr>
              <w:t>2</w:t>
            </w:r>
          </w:p>
        </w:tc>
      </w:tr>
      <w:tr w:rsidR="00CD3F7C" w:rsidRPr="00CD3F7C" w:rsidTr="00E95605">
        <w:trPr>
          <w:trHeight w:val="300"/>
        </w:trPr>
        <w:tc>
          <w:tcPr>
            <w:tcW w:w="1878" w:type="dxa"/>
            <w:shd w:val="clear" w:color="auto" w:fill="auto"/>
            <w:noWrap/>
            <w:vAlign w:val="bottom"/>
            <w:hideMark/>
          </w:tcPr>
          <w:p w:rsidR="00533BE7" w:rsidRPr="000931BC" w:rsidRDefault="0058106C">
            <w:pPr>
              <w:widowControl/>
              <w:spacing w:after="0" w:line="240" w:lineRule="auto"/>
              <w:jc w:val="left"/>
              <w:rPr>
                <w:sz w:val="20"/>
                <w:lang w:eastAsia="it-IT"/>
              </w:rPr>
            </w:pPr>
            <w:r w:rsidRPr="000931BC">
              <w:rPr>
                <w:sz w:val="20"/>
                <w:lang w:eastAsia="it-IT"/>
              </w:rPr>
              <w:t>municipal waste</w:t>
            </w:r>
          </w:p>
        </w:tc>
        <w:tc>
          <w:tcPr>
            <w:tcW w:w="801" w:type="dxa"/>
            <w:shd w:val="clear" w:color="auto" w:fill="auto"/>
            <w:noWrap/>
            <w:vAlign w:val="bottom"/>
            <w:hideMark/>
          </w:tcPr>
          <w:p w:rsidR="00533BE7" w:rsidRDefault="0058106C">
            <w:pPr>
              <w:widowControl/>
              <w:spacing w:after="0" w:line="240" w:lineRule="auto"/>
              <w:jc w:val="left"/>
              <w:rPr>
                <w:sz w:val="20"/>
                <w:lang w:val="it-IT" w:eastAsia="it-IT"/>
              </w:rPr>
            </w:pPr>
            <w:r w:rsidRPr="0058106C">
              <w:rPr>
                <w:sz w:val="20"/>
                <w:lang w:val="it-IT" w:eastAsia="it-IT"/>
              </w:rPr>
              <w:t>0.069</w:t>
            </w:r>
          </w:p>
        </w:tc>
        <w:tc>
          <w:tcPr>
            <w:tcW w:w="801" w:type="dxa"/>
            <w:shd w:val="clear" w:color="auto" w:fill="auto"/>
            <w:noWrap/>
            <w:vAlign w:val="bottom"/>
            <w:hideMark/>
          </w:tcPr>
          <w:p w:rsidR="00533BE7" w:rsidRDefault="0058106C" w:rsidP="00E8626B">
            <w:pPr>
              <w:widowControl/>
              <w:spacing w:after="0" w:line="240" w:lineRule="auto"/>
              <w:jc w:val="left"/>
              <w:rPr>
                <w:sz w:val="20"/>
                <w:lang w:val="it-IT" w:eastAsia="it-IT"/>
              </w:rPr>
            </w:pPr>
            <w:r w:rsidRPr="0058106C">
              <w:rPr>
                <w:sz w:val="20"/>
                <w:lang w:val="it-IT" w:eastAsia="it-IT"/>
              </w:rPr>
              <w:t>0.0</w:t>
            </w:r>
            <w:r w:rsidR="00E95605">
              <w:rPr>
                <w:sz w:val="20"/>
                <w:lang w:val="it-IT" w:eastAsia="it-IT"/>
              </w:rPr>
              <w:t>4</w:t>
            </w:r>
            <w:r w:rsidR="00E8626B">
              <w:rPr>
                <w:sz w:val="20"/>
                <w:lang w:val="it-IT" w:eastAsia="it-IT"/>
              </w:rPr>
              <w:t>9</w:t>
            </w:r>
          </w:p>
        </w:tc>
      </w:tr>
      <w:tr w:rsidR="00CD3F7C" w:rsidRPr="00CD3F7C" w:rsidTr="00E95605">
        <w:trPr>
          <w:trHeight w:val="300"/>
        </w:trPr>
        <w:tc>
          <w:tcPr>
            <w:tcW w:w="1878" w:type="dxa"/>
            <w:shd w:val="clear" w:color="auto" w:fill="auto"/>
            <w:noWrap/>
            <w:vAlign w:val="bottom"/>
            <w:hideMark/>
          </w:tcPr>
          <w:p w:rsidR="00533BE7" w:rsidRPr="000931BC" w:rsidRDefault="0058106C">
            <w:pPr>
              <w:widowControl/>
              <w:spacing w:after="0" w:line="240" w:lineRule="auto"/>
              <w:jc w:val="left"/>
              <w:rPr>
                <w:sz w:val="20"/>
                <w:lang w:eastAsia="it-IT"/>
              </w:rPr>
            </w:pPr>
            <w:r w:rsidRPr="000931BC">
              <w:rPr>
                <w:sz w:val="20"/>
                <w:lang w:eastAsia="it-IT"/>
              </w:rPr>
              <w:t>biodiesel</w:t>
            </w:r>
          </w:p>
        </w:tc>
        <w:tc>
          <w:tcPr>
            <w:tcW w:w="801" w:type="dxa"/>
            <w:shd w:val="clear" w:color="auto" w:fill="auto"/>
            <w:noWrap/>
            <w:vAlign w:val="bottom"/>
            <w:hideMark/>
          </w:tcPr>
          <w:p w:rsidR="00533BE7" w:rsidRDefault="0058106C">
            <w:pPr>
              <w:widowControl/>
              <w:spacing w:after="0" w:line="240" w:lineRule="auto"/>
              <w:jc w:val="left"/>
              <w:rPr>
                <w:sz w:val="20"/>
                <w:lang w:val="it-IT" w:eastAsia="it-IT"/>
              </w:rPr>
            </w:pPr>
            <w:r w:rsidRPr="0058106C">
              <w:rPr>
                <w:sz w:val="20"/>
                <w:lang w:val="it-IT" w:eastAsia="it-IT"/>
              </w:rPr>
              <w:t>0.047</w:t>
            </w:r>
          </w:p>
        </w:tc>
        <w:tc>
          <w:tcPr>
            <w:tcW w:w="801" w:type="dxa"/>
            <w:shd w:val="clear" w:color="auto" w:fill="auto"/>
            <w:noWrap/>
            <w:vAlign w:val="bottom"/>
            <w:hideMark/>
          </w:tcPr>
          <w:p w:rsidR="00533BE7" w:rsidRDefault="0058106C">
            <w:pPr>
              <w:widowControl/>
              <w:spacing w:after="0" w:line="240" w:lineRule="auto"/>
              <w:jc w:val="left"/>
              <w:rPr>
                <w:sz w:val="20"/>
                <w:lang w:val="it-IT" w:eastAsia="it-IT"/>
              </w:rPr>
            </w:pPr>
            <w:r w:rsidRPr="0058106C">
              <w:rPr>
                <w:sz w:val="20"/>
                <w:lang w:val="it-IT" w:eastAsia="it-IT"/>
              </w:rPr>
              <w:t>0.047</w:t>
            </w:r>
          </w:p>
        </w:tc>
      </w:tr>
      <w:tr w:rsidR="00CD3F7C" w:rsidRPr="00CD3F7C" w:rsidTr="000931BC">
        <w:trPr>
          <w:trHeight w:val="300"/>
        </w:trPr>
        <w:tc>
          <w:tcPr>
            <w:tcW w:w="1878" w:type="dxa"/>
            <w:shd w:val="clear" w:color="auto" w:fill="auto"/>
            <w:noWrap/>
            <w:vAlign w:val="bottom"/>
            <w:hideMark/>
          </w:tcPr>
          <w:p w:rsidR="00533BE7" w:rsidRPr="000931BC" w:rsidRDefault="0058106C">
            <w:pPr>
              <w:widowControl/>
              <w:spacing w:after="0" w:line="240" w:lineRule="auto"/>
              <w:jc w:val="left"/>
              <w:rPr>
                <w:sz w:val="20"/>
                <w:lang w:eastAsia="it-IT"/>
              </w:rPr>
            </w:pPr>
            <w:r w:rsidRPr="000931BC">
              <w:rPr>
                <w:sz w:val="20"/>
                <w:lang w:eastAsia="it-IT"/>
              </w:rPr>
              <w:t>residual oil</w:t>
            </w:r>
          </w:p>
        </w:tc>
        <w:tc>
          <w:tcPr>
            <w:tcW w:w="801" w:type="dxa"/>
            <w:shd w:val="clear" w:color="auto" w:fill="auto"/>
            <w:noWrap/>
            <w:vAlign w:val="bottom"/>
            <w:hideMark/>
          </w:tcPr>
          <w:p w:rsidR="00533BE7" w:rsidRPr="000931BC" w:rsidRDefault="0058106C">
            <w:pPr>
              <w:widowControl/>
              <w:spacing w:after="0" w:line="240" w:lineRule="auto"/>
              <w:jc w:val="left"/>
              <w:rPr>
                <w:sz w:val="20"/>
                <w:lang w:val="it-IT" w:eastAsia="it-IT"/>
              </w:rPr>
            </w:pPr>
            <w:r w:rsidRPr="000931BC">
              <w:rPr>
                <w:sz w:val="20"/>
                <w:lang w:val="it-IT" w:eastAsia="it-IT"/>
              </w:rPr>
              <w:t>1.462</w:t>
            </w:r>
          </w:p>
        </w:tc>
        <w:tc>
          <w:tcPr>
            <w:tcW w:w="801" w:type="dxa"/>
            <w:shd w:val="clear" w:color="auto" w:fill="auto"/>
            <w:noWrap/>
            <w:vAlign w:val="bottom"/>
            <w:hideMark/>
          </w:tcPr>
          <w:p w:rsidR="00533BE7" w:rsidRPr="000931BC" w:rsidRDefault="0058106C">
            <w:pPr>
              <w:widowControl/>
              <w:spacing w:after="0" w:line="240" w:lineRule="auto"/>
              <w:jc w:val="left"/>
              <w:rPr>
                <w:sz w:val="20"/>
                <w:lang w:val="it-IT" w:eastAsia="it-IT"/>
              </w:rPr>
            </w:pPr>
            <w:r w:rsidRPr="000931BC">
              <w:rPr>
                <w:sz w:val="20"/>
                <w:lang w:val="it-IT" w:eastAsia="it-IT"/>
              </w:rPr>
              <w:t>0.146</w:t>
            </w:r>
          </w:p>
        </w:tc>
      </w:tr>
      <w:tr w:rsidR="00CD3F7C" w:rsidRPr="00CD3F7C" w:rsidTr="000931BC">
        <w:trPr>
          <w:trHeight w:val="300"/>
        </w:trPr>
        <w:tc>
          <w:tcPr>
            <w:tcW w:w="1878" w:type="dxa"/>
            <w:shd w:val="clear" w:color="auto" w:fill="auto"/>
            <w:noWrap/>
            <w:vAlign w:val="bottom"/>
            <w:hideMark/>
          </w:tcPr>
          <w:p w:rsidR="00533BE7" w:rsidRPr="000931BC" w:rsidRDefault="0058106C">
            <w:pPr>
              <w:widowControl/>
              <w:spacing w:after="0" w:line="240" w:lineRule="auto"/>
              <w:jc w:val="left"/>
              <w:rPr>
                <w:sz w:val="20"/>
                <w:lang w:eastAsia="it-IT"/>
              </w:rPr>
            </w:pPr>
            <w:r w:rsidRPr="000931BC">
              <w:rPr>
                <w:sz w:val="20"/>
                <w:lang w:eastAsia="it-IT"/>
              </w:rPr>
              <w:t>gas oil</w:t>
            </w:r>
          </w:p>
        </w:tc>
        <w:tc>
          <w:tcPr>
            <w:tcW w:w="801" w:type="dxa"/>
            <w:shd w:val="clear" w:color="auto" w:fill="auto"/>
            <w:noWrap/>
            <w:vAlign w:val="bottom"/>
            <w:hideMark/>
          </w:tcPr>
          <w:p w:rsidR="00533BE7" w:rsidRPr="000931BC" w:rsidRDefault="0058106C">
            <w:pPr>
              <w:widowControl/>
              <w:spacing w:after="0" w:line="240" w:lineRule="auto"/>
              <w:jc w:val="left"/>
              <w:rPr>
                <w:sz w:val="20"/>
                <w:lang w:val="it-IT" w:eastAsia="it-IT"/>
              </w:rPr>
            </w:pPr>
            <w:r w:rsidRPr="000931BC">
              <w:rPr>
                <w:sz w:val="20"/>
                <w:lang w:val="it-IT" w:eastAsia="it-IT"/>
              </w:rPr>
              <w:t>0.140</w:t>
            </w:r>
          </w:p>
        </w:tc>
        <w:tc>
          <w:tcPr>
            <w:tcW w:w="801" w:type="dxa"/>
            <w:shd w:val="clear" w:color="auto" w:fill="auto"/>
            <w:noWrap/>
            <w:vAlign w:val="bottom"/>
            <w:hideMark/>
          </w:tcPr>
          <w:p w:rsidR="00533BE7" w:rsidRPr="000931BC" w:rsidRDefault="0058106C">
            <w:pPr>
              <w:widowControl/>
              <w:spacing w:after="0" w:line="240" w:lineRule="auto"/>
              <w:jc w:val="left"/>
              <w:rPr>
                <w:sz w:val="20"/>
                <w:lang w:val="it-IT" w:eastAsia="it-IT"/>
              </w:rPr>
            </w:pPr>
            <w:r w:rsidRPr="000931BC">
              <w:rPr>
                <w:sz w:val="20"/>
                <w:lang w:val="it-IT" w:eastAsia="it-IT"/>
              </w:rPr>
              <w:t>0.047</w:t>
            </w:r>
          </w:p>
        </w:tc>
      </w:tr>
      <w:tr w:rsidR="00CD3F7C" w:rsidRPr="00CD3F7C" w:rsidTr="00E95605">
        <w:trPr>
          <w:trHeight w:val="300"/>
        </w:trPr>
        <w:tc>
          <w:tcPr>
            <w:tcW w:w="1878" w:type="dxa"/>
            <w:shd w:val="clear" w:color="auto" w:fill="auto"/>
            <w:noWrap/>
            <w:vAlign w:val="bottom"/>
            <w:hideMark/>
          </w:tcPr>
          <w:p w:rsidR="00533BE7" w:rsidRPr="000931BC" w:rsidRDefault="0058106C">
            <w:pPr>
              <w:widowControl/>
              <w:spacing w:after="0" w:line="240" w:lineRule="auto"/>
              <w:jc w:val="left"/>
              <w:rPr>
                <w:sz w:val="20"/>
                <w:lang w:eastAsia="it-IT"/>
              </w:rPr>
            </w:pPr>
            <w:r w:rsidRPr="000931BC">
              <w:rPr>
                <w:sz w:val="20"/>
                <w:lang w:eastAsia="it-IT"/>
              </w:rPr>
              <w:t>kerosene</w:t>
            </w:r>
          </w:p>
        </w:tc>
        <w:tc>
          <w:tcPr>
            <w:tcW w:w="801" w:type="dxa"/>
            <w:shd w:val="clear" w:color="auto" w:fill="auto"/>
            <w:noWrap/>
            <w:vAlign w:val="bottom"/>
            <w:hideMark/>
          </w:tcPr>
          <w:p w:rsidR="00533BE7" w:rsidRDefault="0058106C">
            <w:pPr>
              <w:widowControl/>
              <w:spacing w:after="0" w:line="240" w:lineRule="auto"/>
              <w:jc w:val="left"/>
              <w:rPr>
                <w:sz w:val="20"/>
                <w:lang w:val="it-IT" w:eastAsia="it-IT"/>
              </w:rPr>
            </w:pPr>
            <w:r w:rsidRPr="0058106C">
              <w:rPr>
                <w:sz w:val="20"/>
                <w:lang w:val="it-IT" w:eastAsia="it-IT"/>
              </w:rPr>
              <w:t>0.018</w:t>
            </w:r>
          </w:p>
        </w:tc>
        <w:tc>
          <w:tcPr>
            <w:tcW w:w="801" w:type="dxa"/>
            <w:shd w:val="clear" w:color="auto" w:fill="auto"/>
            <w:noWrap/>
            <w:vAlign w:val="bottom"/>
            <w:hideMark/>
          </w:tcPr>
          <w:p w:rsidR="00533BE7" w:rsidRDefault="0058106C">
            <w:pPr>
              <w:widowControl/>
              <w:spacing w:after="0" w:line="240" w:lineRule="auto"/>
              <w:jc w:val="left"/>
              <w:rPr>
                <w:sz w:val="20"/>
                <w:lang w:val="it-IT" w:eastAsia="it-IT"/>
              </w:rPr>
            </w:pPr>
            <w:r w:rsidRPr="0058106C">
              <w:rPr>
                <w:sz w:val="20"/>
                <w:lang w:val="it-IT" w:eastAsia="it-IT"/>
              </w:rPr>
              <w:t>0.018</w:t>
            </w:r>
          </w:p>
        </w:tc>
      </w:tr>
      <w:tr w:rsidR="00CD3F7C" w:rsidRPr="00CD3F7C" w:rsidTr="00E95605">
        <w:trPr>
          <w:trHeight w:val="300"/>
        </w:trPr>
        <w:tc>
          <w:tcPr>
            <w:tcW w:w="1878" w:type="dxa"/>
            <w:shd w:val="clear" w:color="auto" w:fill="auto"/>
            <w:noWrap/>
            <w:vAlign w:val="bottom"/>
            <w:hideMark/>
          </w:tcPr>
          <w:p w:rsidR="00533BE7" w:rsidRPr="000931BC" w:rsidRDefault="0058106C">
            <w:pPr>
              <w:widowControl/>
              <w:spacing w:after="0" w:line="240" w:lineRule="auto"/>
              <w:jc w:val="left"/>
              <w:rPr>
                <w:sz w:val="20"/>
                <w:lang w:eastAsia="it-IT"/>
              </w:rPr>
            </w:pPr>
            <w:r w:rsidRPr="000931BC">
              <w:rPr>
                <w:sz w:val="20"/>
                <w:lang w:eastAsia="it-IT"/>
              </w:rPr>
              <w:t>natural gas</w:t>
            </w:r>
          </w:p>
        </w:tc>
        <w:tc>
          <w:tcPr>
            <w:tcW w:w="801" w:type="dxa"/>
            <w:shd w:val="clear" w:color="auto" w:fill="auto"/>
            <w:noWrap/>
            <w:vAlign w:val="bottom"/>
            <w:hideMark/>
          </w:tcPr>
          <w:p w:rsidR="00533BE7" w:rsidRDefault="0058106C">
            <w:pPr>
              <w:widowControl/>
              <w:spacing w:after="0" w:line="240" w:lineRule="auto"/>
              <w:jc w:val="left"/>
              <w:rPr>
                <w:sz w:val="20"/>
                <w:lang w:val="it-IT" w:eastAsia="it-IT"/>
              </w:rPr>
            </w:pPr>
            <w:r w:rsidRPr="0058106C">
              <w:rPr>
                <w:sz w:val="20"/>
                <w:lang w:val="it-IT" w:eastAsia="it-IT"/>
              </w:rPr>
              <w:t>-</w:t>
            </w:r>
          </w:p>
        </w:tc>
        <w:tc>
          <w:tcPr>
            <w:tcW w:w="801" w:type="dxa"/>
            <w:shd w:val="clear" w:color="auto" w:fill="auto"/>
            <w:noWrap/>
            <w:vAlign w:val="bottom"/>
            <w:hideMark/>
          </w:tcPr>
          <w:p w:rsidR="00533BE7" w:rsidRDefault="0058106C">
            <w:pPr>
              <w:widowControl/>
              <w:spacing w:after="0" w:line="240" w:lineRule="auto"/>
              <w:jc w:val="left"/>
              <w:rPr>
                <w:sz w:val="20"/>
                <w:lang w:val="it-IT" w:eastAsia="it-IT"/>
              </w:rPr>
            </w:pPr>
            <w:r w:rsidRPr="0058106C">
              <w:rPr>
                <w:sz w:val="20"/>
                <w:lang w:val="it-IT" w:eastAsia="it-IT"/>
              </w:rPr>
              <w:t>-</w:t>
            </w:r>
          </w:p>
        </w:tc>
      </w:tr>
      <w:tr w:rsidR="004439F6" w:rsidRPr="00CD3F7C" w:rsidTr="00E95605">
        <w:trPr>
          <w:trHeight w:val="300"/>
        </w:trPr>
        <w:tc>
          <w:tcPr>
            <w:tcW w:w="1878" w:type="dxa"/>
            <w:shd w:val="clear" w:color="auto" w:fill="auto"/>
            <w:noWrap/>
            <w:vAlign w:val="bottom"/>
            <w:hideMark/>
          </w:tcPr>
          <w:p w:rsidR="004439F6" w:rsidRPr="000931BC" w:rsidRDefault="004439F6">
            <w:pPr>
              <w:widowControl/>
              <w:spacing w:after="0" w:line="240" w:lineRule="auto"/>
              <w:jc w:val="left"/>
              <w:rPr>
                <w:sz w:val="20"/>
                <w:lang w:eastAsia="it-IT"/>
              </w:rPr>
            </w:pPr>
            <w:r>
              <w:rPr>
                <w:sz w:val="20"/>
                <w:lang w:eastAsia="it-IT"/>
              </w:rPr>
              <w:t>biogas</w:t>
            </w:r>
          </w:p>
        </w:tc>
        <w:tc>
          <w:tcPr>
            <w:tcW w:w="801" w:type="dxa"/>
            <w:shd w:val="clear" w:color="auto" w:fill="auto"/>
            <w:noWrap/>
            <w:vAlign w:val="bottom"/>
            <w:hideMark/>
          </w:tcPr>
          <w:p w:rsidR="004439F6" w:rsidRDefault="004439F6" w:rsidP="00914A87">
            <w:pPr>
              <w:widowControl/>
              <w:spacing w:after="0" w:line="240" w:lineRule="auto"/>
              <w:jc w:val="left"/>
              <w:rPr>
                <w:sz w:val="20"/>
                <w:lang w:val="it-IT" w:eastAsia="it-IT"/>
              </w:rPr>
            </w:pPr>
            <w:r w:rsidRPr="0058106C">
              <w:rPr>
                <w:sz w:val="20"/>
                <w:lang w:val="it-IT" w:eastAsia="it-IT"/>
              </w:rPr>
              <w:t>-</w:t>
            </w:r>
          </w:p>
        </w:tc>
        <w:tc>
          <w:tcPr>
            <w:tcW w:w="801" w:type="dxa"/>
            <w:shd w:val="clear" w:color="auto" w:fill="auto"/>
            <w:noWrap/>
            <w:vAlign w:val="bottom"/>
            <w:hideMark/>
          </w:tcPr>
          <w:p w:rsidR="004439F6" w:rsidRDefault="004439F6" w:rsidP="00914A87">
            <w:pPr>
              <w:widowControl/>
              <w:spacing w:after="0" w:line="240" w:lineRule="auto"/>
              <w:jc w:val="left"/>
              <w:rPr>
                <w:sz w:val="20"/>
                <w:lang w:val="it-IT" w:eastAsia="it-IT"/>
              </w:rPr>
            </w:pPr>
            <w:r w:rsidRPr="0058106C">
              <w:rPr>
                <w:sz w:val="20"/>
                <w:lang w:val="it-IT" w:eastAsia="it-IT"/>
              </w:rPr>
              <w:t>-</w:t>
            </w:r>
          </w:p>
        </w:tc>
      </w:tr>
      <w:tr w:rsidR="00CD3F7C" w:rsidRPr="00CD3F7C" w:rsidTr="00E95605">
        <w:trPr>
          <w:trHeight w:val="300"/>
        </w:trPr>
        <w:tc>
          <w:tcPr>
            <w:tcW w:w="1878" w:type="dxa"/>
            <w:shd w:val="clear" w:color="auto" w:fill="auto"/>
            <w:noWrap/>
            <w:vAlign w:val="bottom"/>
            <w:hideMark/>
          </w:tcPr>
          <w:p w:rsidR="00533BE7" w:rsidRPr="000931BC" w:rsidRDefault="0058106C">
            <w:pPr>
              <w:widowControl/>
              <w:spacing w:after="0" w:line="240" w:lineRule="auto"/>
              <w:jc w:val="left"/>
              <w:rPr>
                <w:sz w:val="20"/>
                <w:lang w:eastAsia="it-IT"/>
              </w:rPr>
            </w:pPr>
            <w:r w:rsidRPr="000931BC">
              <w:rPr>
                <w:sz w:val="20"/>
                <w:lang w:eastAsia="it-IT"/>
              </w:rPr>
              <w:t>LPG</w:t>
            </w:r>
          </w:p>
        </w:tc>
        <w:tc>
          <w:tcPr>
            <w:tcW w:w="801" w:type="dxa"/>
            <w:shd w:val="clear" w:color="auto" w:fill="auto"/>
            <w:noWrap/>
            <w:vAlign w:val="bottom"/>
            <w:hideMark/>
          </w:tcPr>
          <w:p w:rsidR="00533BE7" w:rsidRDefault="0058106C">
            <w:pPr>
              <w:widowControl/>
              <w:spacing w:after="0" w:line="240" w:lineRule="auto"/>
              <w:jc w:val="left"/>
              <w:rPr>
                <w:sz w:val="20"/>
                <w:lang w:val="it-IT" w:eastAsia="it-IT"/>
              </w:rPr>
            </w:pPr>
            <w:r w:rsidRPr="0058106C">
              <w:rPr>
                <w:sz w:val="20"/>
                <w:lang w:val="it-IT" w:eastAsia="it-IT"/>
              </w:rPr>
              <w:t>-</w:t>
            </w:r>
          </w:p>
        </w:tc>
        <w:tc>
          <w:tcPr>
            <w:tcW w:w="801" w:type="dxa"/>
            <w:shd w:val="clear" w:color="auto" w:fill="auto"/>
            <w:noWrap/>
            <w:vAlign w:val="bottom"/>
            <w:hideMark/>
          </w:tcPr>
          <w:p w:rsidR="00533BE7" w:rsidRDefault="0058106C">
            <w:pPr>
              <w:widowControl/>
              <w:spacing w:after="0" w:line="240" w:lineRule="auto"/>
              <w:jc w:val="left"/>
              <w:rPr>
                <w:sz w:val="20"/>
                <w:lang w:val="it-IT" w:eastAsia="it-IT"/>
              </w:rPr>
            </w:pPr>
            <w:r w:rsidRPr="0058106C">
              <w:rPr>
                <w:sz w:val="20"/>
                <w:lang w:val="it-IT" w:eastAsia="it-IT"/>
              </w:rPr>
              <w:t>-</w:t>
            </w:r>
          </w:p>
        </w:tc>
      </w:tr>
      <w:tr w:rsidR="00CD3F7C" w:rsidRPr="00CD3F7C" w:rsidTr="00E95605">
        <w:trPr>
          <w:trHeight w:val="300"/>
        </w:trPr>
        <w:tc>
          <w:tcPr>
            <w:tcW w:w="1878" w:type="dxa"/>
            <w:shd w:val="clear" w:color="auto" w:fill="auto"/>
            <w:noWrap/>
            <w:vAlign w:val="bottom"/>
            <w:hideMark/>
          </w:tcPr>
          <w:p w:rsidR="00533BE7" w:rsidRPr="000931BC" w:rsidRDefault="0058106C">
            <w:pPr>
              <w:widowControl/>
              <w:spacing w:after="0" w:line="240" w:lineRule="auto"/>
              <w:jc w:val="left"/>
              <w:rPr>
                <w:sz w:val="20"/>
                <w:lang w:eastAsia="it-IT"/>
              </w:rPr>
            </w:pPr>
            <w:r w:rsidRPr="000931BC">
              <w:rPr>
                <w:sz w:val="20"/>
                <w:lang w:eastAsia="it-IT"/>
              </w:rPr>
              <w:t>gas works gas</w:t>
            </w:r>
          </w:p>
        </w:tc>
        <w:tc>
          <w:tcPr>
            <w:tcW w:w="801" w:type="dxa"/>
            <w:shd w:val="clear" w:color="auto" w:fill="auto"/>
            <w:noWrap/>
            <w:vAlign w:val="bottom"/>
            <w:hideMark/>
          </w:tcPr>
          <w:p w:rsidR="00533BE7" w:rsidRDefault="0058106C">
            <w:pPr>
              <w:widowControl/>
              <w:spacing w:after="0" w:line="240" w:lineRule="auto"/>
              <w:jc w:val="left"/>
              <w:rPr>
                <w:sz w:val="20"/>
                <w:lang w:val="it-IT" w:eastAsia="it-IT"/>
              </w:rPr>
            </w:pPr>
            <w:r w:rsidRPr="0058106C">
              <w:rPr>
                <w:sz w:val="20"/>
                <w:lang w:val="it-IT" w:eastAsia="it-IT"/>
              </w:rPr>
              <w:t>0.011</w:t>
            </w:r>
          </w:p>
        </w:tc>
        <w:tc>
          <w:tcPr>
            <w:tcW w:w="801" w:type="dxa"/>
            <w:shd w:val="clear" w:color="auto" w:fill="auto"/>
            <w:noWrap/>
            <w:vAlign w:val="bottom"/>
            <w:hideMark/>
          </w:tcPr>
          <w:p w:rsidR="00533BE7" w:rsidRDefault="0058106C">
            <w:pPr>
              <w:widowControl/>
              <w:spacing w:after="0" w:line="240" w:lineRule="auto"/>
              <w:jc w:val="left"/>
              <w:rPr>
                <w:sz w:val="20"/>
                <w:lang w:val="it-IT" w:eastAsia="it-IT"/>
              </w:rPr>
            </w:pPr>
            <w:r w:rsidRPr="0058106C">
              <w:rPr>
                <w:sz w:val="20"/>
                <w:lang w:val="it-IT" w:eastAsia="it-IT"/>
              </w:rPr>
              <w:t>0.011</w:t>
            </w:r>
          </w:p>
        </w:tc>
      </w:tr>
      <w:tr w:rsidR="00E8626B" w:rsidRPr="00CD3F7C" w:rsidTr="00E95605">
        <w:trPr>
          <w:trHeight w:val="300"/>
        </w:trPr>
        <w:tc>
          <w:tcPr>
            <w:tcW w:w="1878" w:type="dxa"/>
            <w:shd w:val="clear" w:color="auto" w:fill="auto"/>
            <w:noWrap/>
            <w:vAlign w:val="bottom"/>
            <w:hideMark/>
          </w:tcPr>
          <w:p w:rsidR="00E8626B" w:rsidRPr="000931BC" w:rsidRDefault="00E8626B">
            <w:pPr>
              <w:widowControl/>
              <w:spacing w:after="0" w:line="240" w:lineRule="auto"/>
              <w:jc w:val="left"/>
              <w:rPr>
                <w:sz w:val="20"/>
                <w:lang w:eastAsia="it-IT"/>
              </w:rPr>
            </w:pPr>
            <w:r>
              <w:rPr>
                <w:sz w:val="20"/>
                <w:lang w:eastAsia="it-IT"/>
              </w:rPr>
              <w:t>motor gasoline</w:t>
            </w:r>
          </w:p>
        </w:tc>
        <w:tc>
          <w:tcPr>
            <w:tcW w:w="801" w:type="dxa"/>
            <w:shd w:val="clear" w:color="auto" w:fill="auto"/>
            <w:noWrap/>
            <w:vAlign w:val="bottom"/>
            <w:hideMark/>
          </w:tcPr>
          <w:p w:rsidR="00E8626B" w:rsidRPr="0058106C" w:rsidRDefault="00E8626B">
            <w:pPr>
              <w:widowControl/>
              <w:spacing w:after="0" w:line="240" w:lineRule="auto"/>
              <w:jc w:val="left"/>
              <w:rPr>
                <w:sz w:val="20"/>
                <w:lang w:val="it-IT" w:eastAsia="it-IT"/>
              </w:rPr>
            </w:pPr>
            <w:r>
              <w:rPr>
                <w:sz w:val="20"/>
                <w:lang w:val="it-IT" w:eastAsia="it-IT"/>
              </w:rPr>
              <w:t>0.023</w:t>
            </w:r>
          </w:p>
        </w:tc>
        <w:tc>
          <w:tcPr>
            <w:tcW w:w="801" w:type="dxa"/>
            <w:shd w:val="clear" w:color="auto" w:fill="auto"/>
            <w:noWrap/>
            <w:vAlign w:val="bottom"/>
            <w:hideMark/>
          </w:tcPr>
          <w:p w:rsidR="00E8626B" w:rsidRPr="0058106C" w:rsidRDefault="00E8626B">
            <w:pPr>
              <w:widowControl/>
              <w:spacing w:after="0" w:line="240" w:lineRule="auto"/>
              <w:jc w:val="left"/>
              <w:rPr>
                <w:sz w:val="20"/>
                <w:lang w:val="it-IT" w:eastAsia="it-IT"/>
              </w:rPr>
            </w:pPr>
            <w:r>
              <w:rPr>
                <w:sz w:val="20"/>
                <w:lang w:val="it-IT" w:eastAsia="it-IT"/>
              </w:rPr>
              <w:t>0.023</w:t>
            </w:r>
          </w:p>
        </w:tc>
      </w:tr>
    </w:tbl>
    <w:p w:rsidR="00CD3F7C" w:rsidRDefault="00CD3F7C" w:rsidP="00242A49">
      <w:pPr>
        <w:spacing w:line="240" w:lineRule="auto"/>
        <w:ind w:firstLine="284"/>
        <w:rPr>
          <w:rStyle w:val="hps"/>
          <w:sz w:val="22"/>
        </w:rPr>
      </w:pPr>
    </w:p>
    <w:p w:rsidR="00242A49" w:rsidRDefault="00242A49" w:rsidP="00242A49">
      <w:pPr>
        <w:spacing w:line="240" w:lineRule="auto"/>
        <w:ind w:firstLine="284"/>
        <w:rPr>
          <w:sz w:val="22"/>
        </w:rPr>
      </w:pPr>
      <w:r w:rsidRPr="007D07C4">
        <w:rPr>
          <w:sz w:val="22"/>
        </w:rPr>
        <w:t>Time series of emissions is reported in Table 3.</w:t>
      </w:r>
      <w:r w:rsidR="00047AB2">
        <w:rPr>
          <w:sz w:val="22"/>
        </w:rPr>
        <w:t>3</w:t>
      </w:r>
      <w:r w:rsidR="00260679">
        <w:rPr>
          <w:sz w:val="22"/>
        </w:rPr>
        <w:t>4</w:t>
      </w:r>
      <w:r w:rsidRPr="007D07C4">
        <w:rPr>
          <w:sz w:val="22"/>
        </w:rPr>
        <w:t>.</w:t>
      </w:r>
    </w:p>
    <w:p w:rsidR="002D6B58" w:rsidRPr="007D07C4" w:rsidRDefault="002D6B58" w:rsidP="00242A49">
      <w:pPr>
        <w:spacing w:line="240" w:lineRule="auto"/>
        <w:ind w:firstLine="284"/>
        <w:rPr>
          <w:rStyle w:val="Numeropagina"/>
          <w:sz w:val="22"/>
          <w:highlight w:val="yellow"/>
        </w:rPr>
      </w:pPr>
    </w:p>
    <w:p w:rsidR="00242A49" w:rsidRPr="0022418E" w:rsidRDefault="00242A49" w:rsidP="00242A49">
      <w:pPr>
        <w:pStyle w:val="xl63"/>
        <w:spacing w:before="0" w:beforeAutospacing="0" w:after="120" w:afterAutospacing="0"/>
        <w:rPr>
          <w:rStyle w:val="Legenda"/>
          <w:rFonts w:cs="Times New Roman"/>
          <w:i w:val="0"/>
          <w:lang w:val="en-US"/>
        </w:rPr>
      </w:pPr>
      <w:r w:rsidRPr="0022418E">
        <w:rPr>
          <w:rStyle w:val="Legenda"/>
          <w:rFonts w:cs="Times New Roman"/>
          <w:i w:val="0"/>
          <w:lang w:val="en-GB"/>
        </w:rPr>
        <w:t>Table 3.</w:t>
      </w:r>
      <w:r w:rsidR="00047AB2">
        <w:rPr>
          <w:rStyle w:val="Legenda"/>
          <w:rFonts w:cs="Times New Roman"/>
          <w:i w:val="0"/>
          <w:lang w:val="en-GB"/>
        </w:rPr>
        <w:t>3</w:t>
      </w:r>
      <w:r w:rsidR="00260679">
        <w:rPr>
          <w:rStyle w:val="Legenda"/>
          <w:rFonts w:cs="Times New Roman"/>
          <w:i w:val="0"/>
          <w:lang w:val="en-GB"/>
        </w:rPr>
        <w:t>4</w:t>
      </w:r>
      <w:r w:rsidRPr="0022418E">
        <w:rPr>
          <w:rStyle w:val="Legenda"/>
          <w:rFonts w:cs="Times New Roman"/>
          <w:i w:val="0"/>
          <w:lang w:val="en-GB"/>
        </w:rPr>
        <w:t xml:space="preserve"> </w:t>
      </w:r>
      <w:r w:rsidRPr="0022418E">
        <w:rPr>
          <w:rStyle w:val="Legenda"/>
          <w:rFonts w:cs="Times New Roman"/>
          <w:b w:val="0"/>
          <w:lang w:val="en-GB"/>
        </w:rPr>
        <w:t>Time series of emissions in civil sector: small combustion and off-road vehicles</w:t>
      </w:r>
      <w:r w:rsidRPr="0022418E">
        <w:rPr>
          <w:rStyle w:val="Legenda"/>
          <w:rFonts w:cs="Times New Roman"/>
          <w:i w:val="0"/>
          <w:lang w:val="en-GB"/>
        </w:rPr>
        <w:t xml:space="preserve"> </w:t>
      </w:r>
    </w:p>
    <w:tbl>
      <w:tblPr>
        <w:tblW w:w="4901" w:type="pct"/>
        <w:jc w:val="center"/>
        <w:tblBorders>
          <w:top w:val="double" w:sz="4" w:space="0" w:color="808080"/>
          <w:bottom w:val="double" w:sz="4" w:space="0" w:color="808080"/>
        </w:tblBorders>
        <w:tblLayout w:type="fixed"/>
        <w:tblCellMar>
          <w:left w:w="70" w:type="dxa"/>
          <w:right w:w="70" w:type="dxa"/>
        </w:tblCellMar>
        <w:tblLook w:val="00A0"/>
      </w:tblPr>
      <w:tblGrid>
        <w:gridCol w:w="890"/>
        <w:gridCol w:w="627"/>
        <w:gridCol w:w="899"/>
        <w:gridCol w:w="899"/>
        <w:gridCol w:w="899"/>
        <w:gridCol w:w="895"/>
        <w:gridCol w:w="899"/>
        <w:gridCol w:w="895"/>
        <w:gridCol w:w="899"/>
        <w:gridCol w:w="895"/>
        <w:gridCol w:w="888"/>
      </w:tblGrid>
      <w:tr w:rsidR="00735D3D" w:rsidRPr="00F62563" w:rsidTr="00735D3D">
        <w:trPr>
          <w:trHeight w:val="315"/>
          <w:jc w:val="center"/>
        </w:trPr>
        <w:tc>
          <w:tcPr>
            <w:tcW w:w="464" w:type="pct"/>
            <w:tcBorders>
              <w:top w:val="double" w:sz="4" w:space="0" w:color="808080"/>
              <w:bottom w:val="double" w:sz="4" w:space="0" w:color="808080"/>
            </w:tcBorders>
            <w:noWrap/>
            <w:vAlign w:val="bottom"/>
          </w:tcPr>
          <w:p w:rsidR="00956393" w:rsidRPr="00F62563" w:rsidRDefault="00956393" w:rsidP="0063725A">
            <w:pPr>
              <w:widowControl/>
              <w:spacing w:after="0" w:line="240" w:lineRule="auto"/>
              <w:jc w:val="left"/>
              <w:rPr>
                <w:color w:val="000000"/>
                <w:sz w:val="20"/>
                <w:lang w:val="en-US" w:eastAsia="it-IT"/>
              </w:rPr>
            </w:pPr>
          </w:p>
        </w:tc>
        <w:tc>
          <w:tcPr>
            <w:tcW w:w="327" w:type="pct"/>
            <w:tcBorders>
              <w:top w:val="double" w:sz="4" w:space="0" w:color="808080"/>
              <w:bottom w:val="double" w:sz="4" w:space="0" w:color="808080"/>
            </w:tcBorders>
            <w:noWrap/>
            <w:vAlign w:val="center"/>
          </w:tcPr>
          <w:p w:rsidR="00956393" w:rsidRPr="00F62563" w:rsidRDefault="00956393" w:rsidP="0063725A">
            <w:pPr>
              <w:widowControl/>
              <w:spacing w:after="0" w:line="240" w:lineRule="auto"/>
              <w:jc w:val="center"/>
              <w:rPr>
                <w:color w:val="000000"/>
                <w:sz w:val="20"/>
                <w:lang w:val="en-US" w:eastAsia="it-IT"/>
              </w:rPr>
            </w:pPr>
          </w:p>
        </w:tc>
        <w:tc>
          <w:tcPr>
            <w:tcW w:w="469" w:type="pct"/>
            <w:tcBorders>
              <w:top w:val="double" w:sz="4" w:space="0" w:color="808080"/>
              <w:bottom w:val="double" w:sz="4" w:space="0" w:color="808080"/>
            </w:tcBorders>
            <w:noWrap/>
            <w:vAlign w:val="center"/>
          </w:tcPr>
          <w:p w:rsidR="00956393" w:rsidRPr="00F62563" w:rsidRDefault="00956393" w:rsidP="0063725A">
            <w:pPr>
              <w:widowControl/>
              <w:spacing w:after="0" w:line="240" w:lineRule="auto"/>
              <w:jc w:val="center"/>
              <w:rPr>
                <w:b/>
                <w:bCs/>
                <w:sz w:val="20"/>
                <w:lang w:val="it-IT" w:eastAsia="it-IT"/>
              </w:rPr>
            </w:pPr>
            <w:r w:rsidRPr="00F62563">
              <w:rPr>
                <w:b/>
                <w:bCs/>
                <w:sz w:val="20"/>
                <w:lang w:val="it-IT" w:eastAsia="it-IT"/>
              </w:rPr>
              <w:t>1990</w:t>
            </w:r>
          </w:p>
        </w:tc>
        <w:tc>
          <w:tcPr>
            <w:tcW w:w="469" w:type="pct"/>
            <w:tcBorders>
              <w:top w:val="double" w:sz="4" w:space="0" w:color="808080"/>
              <w:bottom w:val="double" w:sz="4" w:space="0" w:color="808080"/>
            </w:tcBorders>
            <w:noWrap/>
            <w:vAlign w:val="center"/>
          </w:tcPr>
          <w:p w:rsidR="00956393" w:rsidRPr="00F62563" w:rsidRDefault="00956393" w:rsidP="0063725A">
            <w:pPr>
              <w:widowControl/>
              <w:spacing w:after="0" w:line="240" w:lineRule="auto"/>
              <w:jc w:val="center"/>
              <w:rPr>
                <w:b/>
                <w:bCs/>
                <w:sz w:val="20"/>
                <w:lang w:val="it-IT" w:eastAsia="it-IT"/>
              </w:rPr>
            </w:pPr>
            <w:r w:rsidRPr="00F62563">
              <w:rPr>
                <w:b/>
                <w:bCs/>
                <w:sz w:val="20"/>
                <w:lang w:val="it-IT" w:eastAsia="it-IT"/>
              </w:rPr>
              <w:t>1995</w:t>
            </w:r>
          </w:p>
        </w:tc>
        <w:tc>
          <w:tcPr>
            <w:tcW w:w="469" w:type="pct"/>
            <w:tcBorders>
              <w:top w:val="double" w:sz="4" w:space="0" w:color="808080"/>
              <w:bottom w:val="double" w:sz="4" w:space="0" w:color="808080"/>
            </w:tcBorders>
            <w:noWrap/>
            <w:vAlign w:val="center"/>
          </w:tcPr>
          <w:p w:rsidR="00956393" w:rsidRPr="00F62563" w:rsidRDefault="00956393" w:rsidP="0063725A">
            <w:pPr>
              <w:widowControl/>
              <w:spacing w:after="0" w:line="240" w:lineRule="auto"/>
              <w:jc w:val="center"/>
              <w:rPr>
                <w:b/>
                <w:bCs/>
                <w:sz w:val="20"/>
                <w:lang w:val="it-IT" w:eastAsia="it-IT"/>
              </w:rPr>
            </w:pPr>
            <w:r w:rsidRPr="00F62563">
              <w:rPr>
                <w:b/>
                <w:bCs/>
                <w:sz w:val="20"/>
                <w:lang w:val="it-IT" w:eastAsia="it-IT"/>
              </w:rPr>
              <w:t>2000</w:t>
            </w:r>
          </w:p>
        </w:tc>
        <w:tc>
          <w:tcPr>
            <w:tcW w:w="467" w:type="pct"/>
            <w:tcBorders>
              <w:top w:val="double" w:sz="4" w:space="0" w:color="808080"/>
              <w:bottom w:val="double" w:sz="4" w:space="0" w:color="808080"/>
            </w:tcBorders>
            <w:noWrap/>
            <w:vAlign w:val="center"/>
          </w:tcPr>
          <w:p w:rsidR="00956393" w:rsidRPr="00F62563" w:rsidRDefault="00956393" w:rsidP="0063725A">
            <w:pPr>
              <w:widowControl/>
              <w:spacing w:after="0" w:line="240" w:lineRule="auto"/>
              <w:jc w:val="center"/>
              <w:rPr>
                <w:b/>
                <w:bCs/>
                <w:sz w:val="20"/>
                <w:lang w:val="it-IT" w:eastAsia="it-IT"/>
              </w:rPr>
            </w:pPr>
            <w:r w:rsidRPr="00F62563">
              <w:rPr>
                <w:b/>
                <w:bCs/>
                <w:sz w:val="20"/>
                <w:lang w:val="it-IT" w:eastAsia="it-IT"/>
              </w:rPr>
              <w:t>2005</w:t>
            </w:r>
          </w:p>
        </w:tc>
        <w:tc>
          <w:tcPr>
            <w:tcW w:w="469" w:type="pct"/>
            <w:tcBorders>
              <w:top w:val="double" w:sz="4" w:space="0" w:color="808080"/>
              <w:bottom w:val="double" w:sz="4" w:space="0" w:color="808080"/>
            </w:tcBorders>
            <w:noWrap/>
            <w:vAlign w:val="center"/>
          </w:tcPr>
          <w:p w:rsidR="00956393" w:rsidRPr="00F62563" w:rsidRDefault="00956393" w:rsidP="0063725A">
            <w:pPr>
              <w:widowControl/>
              <w:spacing w:after="0" w:line="240" w:lineRule="auto"/>
              <w:jc w:val="center"/>
              <w:rPr>
                <w:b/>
                <w:bCs/>
                <w:sz w:val="20"/>
                <w:lang w:val="it-IT" w:eastAsia="it-IT"/>
              </w:rPr>
            </w:pPr>
            <w:r w:rsidRPr="00F62563">
              <w:rPr>
                <w:b/>
                <w:bCs/>
                <w:sz w:val="20"/>
                <w:lang w:val="it-IT" w:eastAsia="it-IT"/>
              </w:rPr>
              <w:t>2010</w:t>
            </w:r>
          </w:p>
        </w:tc>
        <w:tc>
          <w:tcPr>
            <w:tcW w:w="467" w:type="pct"/>
            <w:tcBorders>
              <w:top w:val="double" w:sz="4" w:space="0" w:color="808080"/>
              <w:bottom w:val="double" w:sz="4" w:space="0" w:color="808080"/>
            </w:tcBorders>
            <w:vAlign w:val="center"/>
          </w:tcPr>
          <w:p w:rsidR="00956393" w:rsidRPr="00F62563" w:rsidRDefault="00956393" w:rsidP="0063725A">
            <w:pPr>
              <w:widowControl/>
              <w:spacing w:after="0" w:line="240" w:lineRule="auto"/>
              <w:jc w:val="center"/>
              <w:rPr>
                <w:b/>
                <w:bCs/>
                <w:sz w:val="20"/>
                <w:lang w:val="it-IT" w:eastAsia="it-IT"/>
              </w:rPr>
            </w:pPr>
            <w:r>
              <w:rPr>
                <w:b/>
                <w:bCs/>
                <w:sz w:val="20"/>
                <w:lang w:val="it-IT" w:eastAsia="it-IT"/>
              </w:rPr>
              <w:t>2011</w:t>
            </w:r>
          </w:p>
        </w:tc>
        <w:tc>
          <w:tcPr>
            <w:tcW w:w="469" w:type="pct"/>
            <w:tcBorders>
              <w:top w:val="double" w:sz="4" w:space="0" w:color="808080"/>
              <w:bottom w:val="double" w:sz="4" w:space="0" w:color="808080"/>
            </w:tcBorders>
            <w:vAlign w:val="center"/>
          </w:tcPr>
          <w:p w:rsidR="00956393" w:rsidRDefault="00956393" w:rsidP="00047AB2">
            <w:pPr>
              <w:widowControl/>
              <w:spacing w:after="0" w:line="240" w:lineRule="auto"/>
              <w:jc w:val="center"/>
              <w:rPr>
                <w:b/>
                <w:bCs/>
                <w:sz w:val="20"/>
                <w:lang w:val="it-IT" w:eastAsia="it-IT"/>
              </w:rPr>
            </w:pPr>
            <w:r>
              <w:rPr>
                <w:b/>
                <w:bCs/>
                <w:sz w:val="20"/>
                <w:lang w:val="it-IT" w:eastAsia="it-IT"/>
              </w:rPr>
              <w:t>2012</w:t>
            </w:r>
          </w:p>
        </w:tc>
        <w:tc>
          <w:tcPr>
            <w:tcW w:w="467" w:type="pct"/>
            <w:tcBorders>
              <w:top w:val="double" w:sz="4" w:space="0" w:color="808080"/>
              <w:bottom w:val="double" w:sz="4" w:space="0" w:color="808080"/>
            </w:tcBorders>
            <w:vAlign w:val="center"/>
          </w:tcPr>
          <w:p w:rsidR="00956393" w:rsidRDefault="00956393" w:rsidP="004439F6">
            <w:pPr>
              <w:widowControl/>
              <w:spacing w:after="0" w:line="240" w:lineRule="auto"/>
              <w:jc w:val="center"/>
              <w:rPr>
                <w:b/>
                <w:bCs/>
                <w:sz w:val="20"/>
                <w:lang w:val="it-IT" w:eastAsia="it-IT"/>
              </w:rPr>
            </w:pPr>
            <w:r>
              <w:rPr>
                <w:b/>
                <w:bCs/>
                <w:sz w:val="20"/>
                <w:lang w:val="it-IT" w:eastAsia="it-IT"/>
              </w:rPr>
              <w:t>2013</w:t>
            </w:r>
          </w:p>
        </w:tc>
        <w:tc>
          <w:tcPr>
            <w:tcW w:w="463" w:type="pct"/>
            <w:tcBorders>
              <w:top w:val="double" w:sz="4" w:space="0" w:color="808080"/>
              <w:bottom w:val="double" w:sz="4" w:space="0" w:color="808080"/>
            </w:tcBorders>
            <w:vAlign w:val="center"/>
          </w:tcPr>
          <w:p w:rsidR="00956393" w:rsidRDefault="00956393" w:rsidP="00956393">
            <w:pPr>
              <w:widowControl/>
              <w:spacing w:after="0" w:line="240" w:lineRule="auto"/>
              <w:jc w:val="center"/>
              <w:rPr>
                <w:b/>
                <w:bCs/>
                <w:sz w:val="20"/>
                <w:lang w:val="it-IT" w:eastAsia="it-IT"/>
              </w:rPr>
            </w:pPr>
            <w:r>
              <w:rPr>
                <w:b/>
                <w:bCs/>
                <w:sz w:val="20"/>
                <w:lang w:val="it-IT" w:eastAsia="it-IT"/>
              </w:rPr>
              <w:t>2014</w:t>
            </w:r>
          </w:p>
        </w:tc>
      </w:tr>
      <w:tr w:rsidR="00735D3D" w:rsidRPr="00494004" w:rsidTr="00735D3D">
        <w:trPr>
          <w:trHeight w:val="300"/>
          <w:jc w:val="center"/>
        </w:trPr>
        <w:tc>
          <w:tcPr>
            <w:tcW w:w="464" w:type="pct"/>
            <w:vMerge w:val="restart"/>
            <w:tcBorders>
              <w:top w:val="double" w:sz="4" w:space="0" w:color="808080"/>
            </w:tcBorders>
            <w:noWrap/>
            <w:vAlign w:val="center"/>
          </w:tcPr>
          <w:p w:rsidR="00735D3D" w:rsidRPr="00F62563" w:rsidRDefault="00735D3D" w:rsidP="00B75042">
            <w:pPr>
              <w:widowControl/>
              <w:spacing w:after="0" w:line="240" w:lineRule="auto"/>
              <w:jc w:val="left"/>
              <w:rPr>
                <w:color w:val="000000"/>
                <w:sz w:val="20"/>
                <w:lang w:val="it-IT" w:eastAsia="it-IT"/>
              </w:rPr>
            </w:pPr>
            <w:r w:rsidRPr="00F62563">
              <w:rPr>
                <w:color w:val="000000"/>
                <w:sz w:val="20"/>
                <w:lang w:val="it-IT" w:eastAsia="it-IT"/>
              </w:rPr>
              <w:t>SO</w:t>
            </w:r>
            <w:r>
              <w:rPr>
                <w:color w:val="000000"/>
                <w:sz w:val="20"/>
                <w:vertAlign w:val="subscript"/>
                <w:lang w:val="it-IT" w:eastAsia="it-IT"/>
              </w:rPr>
              <w:t>X</w:t>
            </w:r>
            <w:r w:rsidRPr="00F62563">
              <w:rPr>
                <w:color w:val="000000"/>
                <w:sz w:val="20"/>
                <w:lang w:val="it-IT" w:eastAsia="it-IT"/>
              </w:rPr>
              <w:t xml:space="preserve"> (Gg)</w:t>
            </w:r>
          </w:p>
        </w:tc>
        <w:tc>
          <w:tcPr>
            <w:tcW w:w="327" w:type="pct"/>
            <w:tcBorders>
              <w:top w:val="double"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4</w:t>
            </w:r>
          </w:p>
        </w:tc>
        <w:tc>
          <w:tcPr>
            <w:tcW w:w="469" w:type="pct"/>
            <w:tcBorders>
              <w:top w:val="double"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111.24</w:t>
            </w:r>
          </w:p>
        </w:tc>
        <w:tc>
          <w:tcPr>
            <w:tcW w:w="469" w:type="pct"/>
            <w:tcBorders>
              <w:top w:val="double"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46.55</w:t>
            </w:r>
          </w:p>
        </w:tc>
        <w:tc>
          <w:tcPr>
            <w:tcW w:w="469" w:type="pct"/>
            <w:tcBorders>
              <w:top w:val="double"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25.30</w:t>
            </w:r>
          </w:p>
        </w:tc>
        <w:tc>
          <w:tcPr>
            <w:tcW w:w="467" w:type="pct"/>
            <w:tcBorders>
              <w:top w:val="double"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21.28</w:t>
            </w:r>
          </w:p>
        </w:tc>
        <w:tc>
          <w:tcPr>
            <w:tcW w:w="469" w:type="pct"/>
            <w:tcBorders>
              <w:top w:val="double"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11.33</w:t>
            </w:r>
          </w:p>
        </w:tc>
        <w:tc>
          <w:tcPr>
            <w:tcW w:w="467" w:type="pct"/>
            <w:tcBorders>
              <w:top w:val="double" w:sz="4" w:space="0" w:color="808080"/>
            </w:tcBorders>
            <w:vAlign w:val="center"/>
          </w:tcPr>
          <w:p w:rsidR="00735D3D" w:rsidRDefault="00735D3D" w:rsidP="00735D3D">
            <w:pPr>
              <w:widowControl/>
              <w:spacing w:after="0" w:line="240" w:lineRule="auto"/>
              <w:jc w:val="right"/>
              <w:rPr>
                <w:color w:val="000000"/>
                <w:sz w:val="20"/>
              </w:rPr>
            </w:pPr>
            <w:r>
              <w:rPr>
                <w:color w:val="000000"/>
                <w:sz w:val="20"/>
              </w:rPr>
              <w:t>8.99</w:t>
            </w:r>
          </w:p>
        </w:tc>
        <w:tc>
          <w:tcPr>
            <w:tcW w:w="469" w:type="pct"/>
            <w:tcBorders>
              <w:top w:val="double" w:sz="4" w:space="0" w:color="808080"/>
            </w:tcBorders>
            <w:vAlign w:val="center"/>
          </w:tcPr>
          <w:p w:rsidR="00735D3D" w:rsidRDefault="00735D3D" w:rsidP="00735D3D">
            <w:pPr>
              <w:widowControl/>
              <w:spacing w:after="0" w:line="240" w:lineRule="auto"/>
              <w:jc w:val="right"/>
              <w:rPr>
                <w:color w:val="000000"/>
                <w:sz w:val="20"/>
              </w:rPr>
            </w:pPr>
            <w:r>
              <w:rPr>
                <w:color w:val="000000"/>
                <w:sz w:val="20"/>
              </w:rPr>
              <w:t>9.70</w:t>
            </w:r>
          </w:p>
        </w:tc>
        <w:tc>
          <w:tcPr>
            <w:tcW w:w="467" w:type="pct"/>
            <w:tcBorders>
              <w:top w:val="double" w:sz="4" w:space="0" w:color="808080"/>
            </w:tcBorders>
            <w:vAlign w:val="center"/>
          </w:tcPr>
          <w:p w:rsidR="00735D3D" w:rsidRDefault="00735D3D" w:rsidP="00735D3D">
            <w:pPr>
              <w:widowControl/>
              <w:spacing w:after="0" w:line="240" w:lineRule="auto"/>
              <w:jc w:val="right"/>
              <w:rPr>
                <w:color w:val="000000"/>
                <w:sz w:val="20"/>
              </w:rPr>
            </w:pPr>
            <w:r>
              <w:rPr>
                <w:color w:val="000000"/>
                <w:sz w:val="20"/>
              </w:rPr>
              <w:t>9.75</w:t>
            </w:r>
          </w:p>
        </w:tc>
        <w:tc>
          <w:tcPr>
            <w:tcW w:w="463" w:type="pct"/>
            <w:tcBorders>
              <w:top w:val="double" w:sz="4" w:space="0" w:color="808080"/>
            </w:tcBorders>
            <w:vAlign w:val="center"/>
          </w:tcPr>
          <w:p w:rsidR="00735D3D" w:rsidRDefault="00735D3D" w:rsidP="00735D3D">
            <w:pPr>
              <w:widowControl/>
              <w:spacing w:after="0" w:line="240" w:lineRule="auto"/>
              <w:jc w:val="right"/>
              <w:rPr>
                <w:color w:val="000000"/>
                <w:sz w:val="20"/>
              </w:rPr>
            </w:pPr>
            <w:r>
              <w:rPr>
                <w:color w:val="000000"/>
                <w:sz w:val="20"/>
              </w:rPr>
              <w:t>8.90</w:t>
            </w:r>
          </w:p>
        </w:tc>
      </w:tr>
      <w:tr w:rsidR="00735D3D" w:rsidRPr="00494004" w:rsidTr="00735D3D">
        <w:trPr>
          <w:trHeight w:val="300"/>
          <w:jc w:val="center"/>
        </w:trPr>
        <w:tc>
          <w:tcPr>
            <w:tcW w:w="464" w:type="pct"/>
            <w:vMerge/>
            <w:tcBorders>
              <w:bottom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p>
        </w:tc>
        <w:tc>
          <w:tcPr>
            <w:tcW w:w="327" w:type="pct"/>
            <w:tcBorders>
              <w:bottom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5</w:t>
            </w:r>
          </w:p>
        </w:tc>
        <w:tc>
          <w:tcPr>
            <w:tcW w:w="469" w:type="pct"/>
            <w:tcBorders>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1.19</w:t>
            </w:r>
          </w:p>
        </w:tc>
        <w:tc>
          <w:tcPr>
            <w:tcW w:w="469" w:type="pct"/>
            <w:tcBorders>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0.81</w:t>
            </w:r>
          </w:p>
        </w:tc>
        <w:tc>
          <w:tcPr>
            <w:tcW w:w="469" w:type="pct"/>
            <w:tcBorders>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0.21</w:t>
            </w:r>
          </w:p>
        </w:tc>
        <w:tc>
          <w:tcPr>
            <w:tcW w:w="467" w:type="pct"/>
            <w:tcBorders>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0.17</w:t>
            </w:r>
          </w:p>
        </w:tc>
        <w:tc>
          <w:tcPr>
            <w:tcW w:w="469" w:type="pct"/>
            <w:tcBorders>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0.13</w:t>
            </w:r>
          </w:p>
        </w:tc>
        <w:tc>
          <w:tcPr>
            <w:tcW w:w="467" w:type="pct"/>
            <w:tcBorders>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0.11</w:t>
            </w:r>
          </w:p>
        </w:tc>
        <w:tc>
          <w:tcPr>
            <w:tcW w:w="469" w:type="pct"/>
            <w:tcBorders>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0.04</w:t>
            </w:r>
          </w:p>
        </w:tc>
        <w:tc>
          <w:tcPr>
            <w:tcW w:w="467" w:type="pct"/>
            <w:tcBorders>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0.10</w:t>
            </w:r>
          </w:p>
        </w:tc>
        <w:tc>
          <w:tcPr>
            <w:tcW w:w="463" w:type="pct"/>
            <w:tcBorders>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0.14</w:t>
            </w:r>
          </w:p>
        </w:tc>
      </w:tr>
      <w:tr w:rsidR="00735D3D" w:rsidRPr="00494004" w:rsidTr="00735D3D">
        <w:trPr>
          <w:trHeight w:val="300"/>
          <w:jc w:val="center"/>
        </w:trPr>
        <w:tc>
          <w:tcPr>
            <w:tcW w:w="464" w:type="pct"/>
            <w:vMerge w:val="restart"/>
            <w:tcBorders>
              <w:top w:val="dotted" w:sz="4" w:space="0" w:color="808080"/>
              <w:bottom w:val="nil"/>
            </w:tcBorders>
            <w:noWrap/>
            <w:vAlign w:val="center"/>
          </w:tcPr>
          <w:p w:rsidR="00735D3D" w:rsidRPr="00F62563" w:rsidRDefault="00735D3D" w:rsidP="00B75042">
            <w:pPr>
              <w:widowControl/>
              <w:spacing w:after="0" w:line="240" w:lineRule="auto"/>
              <w:jc w:val="left"/>
              <w:rPr>
                <w:color w:val="000000"/>
                <w:sz w:val="20"/>
                <w:lang w:val="it-IT" w:eastAsia="it-IT"/>
              </w:rPr>
            </w:pPr>
            <w:r w:rsidRPr="00F62563">
              <w:rPr>
                <w:color w:val="000000"/>
                <w:sz w:val="20"/>
                <w:lang w:val="it-IT" w:eastAsia="it-IT"/>
              </w:rPr>
              <w:t>NO</w:t>
            </w:r>
            <w:r>
              <w:rPr>
                <w:color w:val="000000"/>
                <w:sz w:val="20"/>
                <w:vertAlign w:val="subscript"/>
                <w:lang w:val="it-IT" w:eastAsia="it-IT"/>
              </w:rPr>
              <w:t>X</w:t>
            </w:r>
            <w:r w:rsidRPr="00F62563">
              <w:rPr>
                <w:color w:val="000000"/>
                <w:sz w:val="20"/>
                <w:lang w:val="it-IT" w:eastAsia="it-IT"/>
              </w:rPr>
              <w:t xml:space="preserve"> (Gg)</w:t>
            </w:r>
          </w:p>
        </w:tc>
        <w:tc>
          <w:tcPr>
            <w:tcW w:w="327" w:type="pct"/>
            <w:tcBorders>
              <w:top w:val="dotted" w:sz="4" w:space="0" w:color="808080"/>
              <w:bottom w:val="nil"/>
            </w:tcBorders>
            <w:noWrap/>
            <w:vAlign w:val="center"/>
          </w:tcPr>
          <w:p w:rsidR="00735D3D" w:rsidRPr="00F62563" w:rsidRDefault="00735D3D" w:rsidP="0063725A">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4</w:t>
            </w:r>
          </w:p>
        </w:tc>
        <w:tc>
          <w:tcPr>
            <w:tcW w:w="469"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176.82</w:t>
            </w:r>
          </w:p>
        </w:tc>
        <w:tc>
          <w:tcPr>
            <w:tcW w:w="469"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188.60</w:t>
            </w:r>
          </w:p>
        </w:tc>
        <w:tc>
          <w:tcPr>
            <w:tcW w:w="469"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176.92</w:t>
            </w:r>
          </w:p>
        </w:tc>
        <w:tc>
          <w:tcPr>
            <w:tcW w:w="467"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168.76</w:t>
            </w:r>
          </w:p>
        </w:tc>
        <w:tc>
          <w:tcPr>
            <w:tcW w:w="469"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147.14</w:t>
            </w:r>
          </w:p>
        </w:tc>
        <w:tc>
          <w:tcPr>
            <w:tcW w:w="467" w:type="pct"/>
            <w:tcBorders>
              <w:top w:val="dotted" w:sz="4" w:space="0" w:color="808080"/>
              <w:bottom w:val="nil"/>
            </w:tcBorders>
            <w:vAlign w:val="center"/>
          </w:tcPr>
          <w:p w:rsidR="00735D3D" w:rsidRDefault="00735D3D" w:rsidP="00735D3D">
            <w:pPr>
              <w:widowControl/>
              <w:spacing w:after="0" w:line="240" w:lineRule="auto"/>
              <w:jc w:val="right"/>
              <w:rPr>
                <w:color w:val="000000"/>
                <w:sz w:val="20"/>
              </w:rPr>
            </w:pPr>
            <w:r>
              <w:rPr>
                <w:color w:val="000000"/>
                <w:sz w:val="20"/>
              </w:rPr>
              <w:t>135.51</w:t>
            </w:r>
          </w:p>
        </w:tc>
        <w:tc>
          <w:tcPr>
            <w:tcW w:w="469" w:type="pct"/>
            <w:tcBorders>
              <w:top w:val="dotted" w:sz="4" w:space="0" w:color="808080"/>
              <w:bottom w:val="nil"/>
            </w:tcBorders>
            <w:vAlign w:val="center"/>
          </w:tcPr>
          <w:p w:rsidR="00735D3D" w:rsidRDefault="00735D3D" w:rsidP="00735D3D">
            <w:pPr>
              <w:widowControl/>
              <w:spacing w:after="0" w:line="240" w:lineRule="auto"/>
              <w:jc w:val="right"/>
              <w:rPr>
                <w:color w:val="000000"/>
                <w:sz w:val="20"/>
              </w:rPr>
            </w:pPr>
            <w:r>
              <w:rPr>
                <w:color w:val="000000"/>
                <w:sz w:val="20"/>
              </w:rPr>
              <w:t>136.33</w:t>
            </w:r>
          </w:p>
        </w:tc>
        <w:tc>
          <w:tcPr>
            <w:tcW w:w="467" w:type="pct"/>
            <w:tcBorders>
              <w:top w:val="dotted" w:sz="4" w:space="0" w:color="808080"/>
              <w:bottom w:val="nil"/>
            </w:tcBorders>
            <w:vAlign w:val="center"/>
          </w:tcPr>
          <w:p w:rsidR="00735D3D" w:rsidRDefault="00735D3D" w:rsidP="00735D3D">
            <w:pPr>
              <w:widowControl/>
              <w:spacing w:after="0" w:line="240" w:lineRule="auto"/>
              <w:jc w:val="right"/>
              <w:rPr>
                <w:color w:val="000000"/>
                <w:sz w:val="20"/>
              </w:rPr>
            </w:pPr>
            <w:r>
              <w:rPr>
                <w:color w:val="000000"/>
                <w:sz w:val="20"/>
              </w:rPr>
              <w:t>138.67</w:t>
            </w:r>
          </w:p>
        </w:tc>
        <w:tc>
          <w:tcPr>
            <w:tcW w:w="463" w:type="pct"/>
            <w:tcBorders>
              <w:top w:val="dotted" w:sz="4" w:space="0" w:color="808080"/>
              <w:bottom w:val="nil"/>
            </w:tcBorders>
            <w:vAlign w:val="center"/>
          </w:tcPr>
          <w:p w:rsidR="00735D3D" w:rsidRDefault="00735D3D" w:rsidP="00735D3D">
            <w:pPr>
              <w:widowControl/>
              <w:spacing w:after="0" w:line="240" w:lineRule="auto"/>
              <w:jc w:val="right"/>
              <w:rPr>
                <w:color w:val="000000"/>
                <w:sz w:val="20"/>
              </w:rPr>
            </w:pPr>
            <w:r>
              <w:rPr>
                <w:color w:val="000000"/>
                <w:sz w:val="20"/>
              </w:rPr>
              <w:t>131.46</w:t>
            </w:r>
          </w:p>
        </w:tc>
      </w:tr>
      <w:tr w:rsidR="00735D3D" w:rsidRPr="00494004" w:rsidTr="00735D3D">
        <w:trPr>
          <w:trHeight w:val="300"/>
          <w:jc w:val="center"/>
        </w:trPr>
        <w:tc>
          <w:tcPr>
            <w:tcW w:w="464" w:type="pct"/>
            <w:vMerge/>
            <w:tcBorders>
              <w:top w:val="nil"/>
              <w:bottom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p>
        </w:tc>
        <w:tc>
          <w:tcPr>
            <w:tcW w:w="327" w:type="pct"/>
            <w:tcBorders>
              <w:top w:val="nil"/>
              <w:bottom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5</w:t>
            </w:r>
          </w:p>
        </w:tc>
        <w:tc>
          <w:tcPr>
            <w:tcW w:w="469" w:type="pct"/>
            <w:tcBorders>
              <w:top w:val="nil"/>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10.27</w:t>
            </w:r>
          </w:p>
        </w:tc>
        <w:tc>
          <w:tcPr>
            <w:tcW w:w="469" w:type="pct"/>
            <w:tcBorders>
              <w:top w:val="nil"/>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11.26</w:t>
            </w:r>
          </w:p>
        </w:tc>
        <w:tc>
          <w:tcPr>
            <w:tcW w:w="469" w:type="pct"/>
            <w:tcBorders>
              <w:top w:val="nil"/>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6.76</w:t>
            </w:r>
          </w:p>
        </w:tc>
        <w:tc>
          <w:tcPr>
            <w:tcW w:w="467" w:type="pct"/>
            <w:tcBorders>
              <w:top w:val="nil"/>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12.87</w:t>
            </w:r>
          </w:p>
        </w:tc>
        <w:tc>
          <w:tcPr>
            <w:tcW w:w="469" w:type="pct"/>
            <w:tcBorders>
              <w:top w:val="nil"/>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6.11</w:t>
            </w:r>
          </w:p>
        </w:tc>
        <w:tc>
          <w:tcPr>
            <w:tcW w:w="467" w:type="pct"/>
            <w:tcBorders>
              <w:top w:val="nil"/>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4.68</w:t>
            </w:r>
          </w:p>
        </w:tc>
        <w:tc>
          <w:tcPr>
            <w:tcW w:w="469" w:type="pct"/>
            <w:tcBorders>
              <w:top w:val="nil"/>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3.93</w:t>
            </w:r>
          </w:p>
        </w:tc>
        <w:tc>
          <w:tcPr>
            <w:tcW w:w="467" w:type="pct"/>
            <w:tcBorders>
              <w:top w:val="nil"/>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6.00</w:t>
            </w:r>
          </w:p>
        </w:tc>
        <w:tc>
          <w:tcPr>
            <w:tcW w:w="463" w:type="pct"/>
            <w:tcBorders>
              <w:top w:val="nil"/>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4.33</w:t>
            </w:r>
          </w:p>
        </w:tc>
      </w:tr>
      <w:tr w:rsidR="00735D3D" w:rsidRPr="00494004" w:rsidTr="00735D3D">
        <w:trPr>
          <w:trHeight w:val="300"/>
          <w:jc w:val="center"/>
        </w:trPr>
        <w:tc>
          <w:tcPr>
            <w:tcW w:w="464" w:type="pct"/>
            <w:vMerge w:val="restart"/>
            <w:tcBorders>
              <w:top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r w:rsidRPr="00F62563">
              <w:rPr>
                <w:color w:val="000000"/>
                <w:sz w:val="20"/>
                <w:lang w:val="it-IT" w:eastAsia="it-IT"/>
              </w:rPr>
              <w:t>CO (Mg)</w:t>
            </w:r>
          </w:p>
        </w:tc>
        <w:tc>
          <w:tcPr>
            <w:tcW w:w="327" w:type="pct"/>
            <w:tcBorders>
              <w:top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4</w:t>
            </w:r>
          </w:p>
        </w:tc>
        <w:tc>
          <w:tcPr>
            <w:tcW w:w="469" w:type="pct"/>
            <w:tcBorders>
              <w:top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1095.23</w:t>
            </w:r>
          </w:p>
        </w:tc>
        <w:tc>
          <w:tcPr>
            <w:tcW w:w="469" w:type="pct"/>
            <w:tcBorders>
              <w:top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1095.01</w:t>
            </w:r>
          </w:p>
        </w:tc>
        <w:tc>
          <w:tcPr>
            <w:tcW w:w="469" w:type="pct"/>
            <w:tcBorders>
              <w:top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1027.12</w:t>
            </w:r>
          </w:p>
        </w:tc>
        <w:tc>
          <w:tcPr>
            <w:tcW w:w="467" w:type="pct"/>
            <w:tcBorders>
              <w:top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1010.33</w:t>
            </w:r>
          </w:p>
        </w:tc>
        <w:tc>
          <w:tcPr>
            <w:tcW w:w="469" w:type="pct"/>
            <w:tcBorders>
              <w:top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1714.31</w:t>
            </w:r>
          </w:p>
        </w:tc>
        <w:tc>
          <w:tcPr>
            <w:tcW w:w="467" w:type="pct"/>
            <w:tcBorders>
              <w:top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1130.71</w:t>
            </w:r>
          </w:p>
        </w:tc>
        <w:tc>
          <w:tcPr>
            <w:tcW w:w="469" w:type="pct"/>
            <w:tcBorders>
              <w:top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1556.30</w:t>
            </w:r>
          </w:p>
        </w:tc>
        <w:tc>
          <w:tcPr>
            <w:tcW w:w="467" w:type="pct"/>
            <w:tcBorders>
              <w:top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1562.66</w:t>
            </w:r>
          </w:p>
        </w:tc>
        <w:tc>
          <w:tcPr>
            <w:tcW w:w="463" w:type="pct"/>
            <w:tcBorders>
              <w:top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1365.89</w:t>
            </w:r>
          </w:p>
        </w:tc>
      </w:tr>
      <w:tr w:rsidR="00735D3D" w:rsidRPr="00494004" w:rsidTr="00735D3D">
        <w:trPr>
          <w:trHeight w:val="300"/>
          <w:jc w:val="center"/>
        </w:trPr>
        <w:tc>
          <w:tcPr>
            <w:tcW w:w="464" w:type="pct"/>
            <w:vMerge/>
            <w:tcBorders>
              <w:bottom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p>
        </w:tc>
        <w:tc>
          <w:tcPr>
            <w:tcW w:w="327" w:type="pct"/>
            <w:tcBorders>
              <w:bottom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5</w:t>
            </w:r>
          </w:p>
        </w:tc>
        <w:tc>
          <w:tcPr>
            <w:tcW w:w="469" w:type="pct"/>
            <w:tcBorders>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74.10</w:t>
            </w:r>
          </w:p>
        </w:tc>
        <w:tc>
          <w:tcPr>
            <w:tcW w:w="469" w:type="pct"/>
            <w:tcBorders>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86.31</w:t>
            </w:r>
          </w:p>
        </w:tc>
        <w:tc>
          <w:tcPr>
            <w:tcW w:w="469" w:type="pct"/>
            <w:tcBorders>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50.26</w:t>
            </w:r>
          </w:p>
        </w:tc>
        <w:tc>
          <w:tcPr>
            <w:tcW w:w="467" w:type="pct"/>
            <w:tcBorders>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60.79</w:t>
            </w:r>
          </w:p>
        </w:tc>
        <w:tc>
          <w:tcPr>
            <w:tcW w:w="469" w:type="pct"/>
            <w:tcBorders>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17.35</w:t>
            </w:r>
          </w:p>
        </w:tc>
        <w:tc>
          <w:tcPr>
            <w:tcW w:w="467" w:type="pct"/>
            <w:tcBorders>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14.13</w:t>
            </w:r>
          </w:p>
        </w:tc>
        <w:tc>
          <w:tcPr>
            <w:tcW w:w="469" w:type="pct"/>
            <w:tcBorders>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6.32</w:t>
            </w:r>
          </w:p>
        </w:tc>
        <w:tc>
          <w:tcPr>
            <w:tcW w:w="467" w:type="pct"/>
            <w:tcBorders>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13.92</w:t>
            </w:r>
          </w:p>
        </w:tc>
        <w:tc>
          <w:tcPr>
            <w:tcW w:w="463" w:type="pct"/>
            <w:tcBorders>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19.78</w:t>
            </w:r>
          </w:p>
        </w:tc>
      </w:tr>
      <w:tr w:rsidR="00735D3D" w:rsidRPr="00494004" w:rsidTr="00735D3D">
        <w:trPr>
          <w:trHeight w:val="300"/>
          <w:jc w:val="center"/>
        </w:trPr>
        <w:tc>
          <w:tcPr>
            <w:tcW w:w="464" w:type="pct"/>
            <w:vMerge w:val="restart"/>
            <w:tcBorders>
              <w:top w:val="dotted" w:sz="4" w:space="0" w:color="808080"/>
              <w:bottom w:val="nil"/>
            </w:tcBorders>
            <w:noWrap/>
            <w:vAlign w:val="center"/>
          </w:tcPr>
          <w:p w:rsidR="00735D3D" w:rsidRPr="00F62563" w:rsidRDefault="00735D3D" w:rsidP="0063725A">
            <w:pPr>
              <w:widowControl/>
              <w:spacing w:after="0" w:line="240" w:lineRule="auto"/>
              <w:jc w:val="left"/>
              <w:rPr>
                <w:color w:val="000000"/>
                <w:sz w:val="20"/>
                <w:lang w:val="it-IT" w:eastAsia="it-IT"/>
              </w:rPr>
            </w:pPr>
            <w:r w:rsidRPr="00F62563">
              <w:rPr>
                <w:color w:val="000000"/>
                <w:sz w:val="20"/>
                <w:lang w:val="it-IT" w:eastAsia="it-IT"/>
              </w:rPr>
              <w:lastRenderedPageBreak/>
              <w:t>PM10 (Mg)</w:t>
            </w:r>
          </w:p>
        </w:tc>
        <w:tc>
          <w:tcPr>
            <w:tcW w:w="327" w:type="pct"/>
            <w:tcBorders>
              <w:top w:val="dotted" w:sz="4" w:space="0" w:color="808080"/>
              <w:bottom w:val="nil"/>
            </w:tcBorders>
            <w:noWrap/>
            <w:vAlign w:val="center"/>
          </w:tcPr>
          <w:p w:rsidR="00735D3D" w:rsidRPr="00F62563" w:rsidRDefault="00735D3D" w:rsidP="0063725A">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4</w:t>
            </w:r>
          </w:p>
        </w:tc>
        <w:tc>
          <w:tcPr>
            <w:tcW w:w="469"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85.61</w:t>
            </w:r>
          </w:p>
        </w:tc>
        <w:tc>
          <w:tcPr>
            <w:tcW w:w="469"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90.54</w:t>
            </w:r>
          </w:p>
        </w:tc>
        <w:tc>
          <w:tcPr>
            <w:tcW w:w="469"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85.63</w:t>
            </w:r>
          </w:p>
        </w:tc>
        <w:tc>
          <w:tcPr>
            <w:tcW w:w="467"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81.98</w:t>
            </w:r>
          </w:p>
        </w:tc>
        <w:tc>
          <w:tcPr>
            <w:tcW w:w="469"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129.72</w:t>
            </w:r>
          </w:p>
        </w:tc>
        <w:tc>
          <w:tcPr>
            <w:tcW w:w="467" w:type="pct"/>
            <w:tcBorders>
              <w:top w:val="dotted" w:sz="4" w:space="0" w:color="808080"/>
              <w:bottom w:val="nil"/>
            </w:tcBorders>
            <w:vAlign w:val="center"/>
          </w:tcPr>
          <w:p w:rsidR="00735D3D" w:rsidRDefault="00735D3D" w:rsidP="00735D3D">
            <w:pPr>
              <w:widowControl/>
              <w:spacing w:after="0" w:line="240" w:lineRule="auto"/>
              <w:jc w:val="right"/>
              <w:rPr>
                <w:color w:val="000000"/>
                <w:sz w:val="20"/>
              </w:rPr>
            </w:pPr>
            <w:r>
              <w:rPr>
                <w:color w:val="000000"/>
                <w:sz w:val="20"/>
              </w:rPr>
              <w:t>85.56</w:t>
            </w:r>
          </w:p>
        </w:tc>
        <w:tc>
          <w:tcPr>
            <w:tcW w:w="469" w:type="pct"/>
            <w:tcBorders>
              <w:top w:val="dotted" w:sz="4" w:space="0" w:color="808080"/>
              <w:bottom w:val="nil"/>
            </w:tcBorders>
            <w:vAlign w:val="center"/>
          </w:tcPr>
          <w:p w:rsidR="00735D3D" w:rsidRDefault="00735D3D" w:rsidP="00735D3D">
            <w:pPr>
              <w:widowControl/>
              <w:spacing w:after="0" w:line="240" w:lineRule="auto"/>
              <w:jc w:val="right"/>
              <w:rPr>
                <w:color w:val="000000"/>
                <w:sz w:val="20"/>
              </w:rPr>
            </w:pPr>
            <w:r>
              <w:rPr>
                <w:color w:val="000000"/>
                <w:sz w:val="20"/>
              </w:rPr>
              <w:t>119.58</w:t>
            </w:r>
          </w:p>
        </w:tc>
        <w:tc>
          <w:tcPr>
            <w:tcW w:w="467" w:type="pct"/>
            <w:tcBorders>
              <w:top w:val="dotted" w:sz="4" w:space="0" w:color="808080"/>
              <w:bottom w:val="nil"/>
            </w:tcBorders>
            <w:vAlign w:val="center"/>
          </w:tcPr>
          <w:p w:rsidR="00735D3D" w:rsidRDefault="00735D3D" w:rsidP="00735D3D">
            <w:pPr>
              <w:widowControl/>
              <w:spacing w:after="0" w:line="240" w:lineRule="auto"/>
              <w:jc w:val="right"/>
              <w:rPr>
                <w:color w:val="000000"/>
                <w:sz w:val="20"/>
              </w:rPr>
            </w:pPr>
            <w:r>
              <w:rPr>
                <w:color w:val="000000"/>
                <w:sz w:val="20"/>
              </w:rPr>
              <w:t>119.59</w:t>
            </w:r>
          </w:p>
        </w:tc>
        <w:tc>
          <w:tcPr>
            <w:tcW w:w="463" w:type="pct"/>
            <w:tcBorders>
              <w:top w:val="dotted" w:sz="4" w:space="0" w:color="808080"/>
              <w:bottom w:val="nil"/>
            </w:tcBorders>
            <w:vAlign w:val="center"/>
          </w:tcPr>
          <w:p w:rsidR="00735D3D" w:rsidRDefault="00735D3D" w:rsidP="00735D3D">
            <w:pPr>
              <w:widowControl/>
              <w:spacing w:after="0" w:line="240" w:lineRule="auto"/>
              <w:jc w:val="right"/>
              <w:rPr>
                <w:color w:val="000000"/>
                <w:sz w:val="20"/>
              </w:rPr>
            </w:pPr>
            <w:r>
              <w:rPr>
                <w:color w:val="000000"/>
                <w:sz w:val="20"/>
              </w:rPr>
              <w:t>104.70</w:t>
            </w:r>
          </w:p>
        </w:tc>
      </w:tr>
      <w:tr w:rsidR="00735D3D" w:rsidRPr="00494004" w:rsidTr="00735D3D">
        <w:trPr>
          <w:trHeight w:val="300"/>
          <w:jc w:val="center"/>
        </w:trPr>
        <w:tc>
          <w:tcPr>
            <w:tcW w:w="464" w:type="pct"/>
            <w:vMerge/>
            <w:tcBorders>
              <w:top w:val="nil"/>
              <w:bottom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p>
        </w:tc>
        <w:tc>
          <w:tcPr>
            <w:tcW w:w="327" w:type="pct"/>
            <w:tcBorders>
              <w:top w:val="nil"/>
              <w:bottom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5</w:t>
            </w:r>
          </w:p>
        </w:tc>
        <w:tc>
          <w:tcPr>
            <w:tcW w:w="469" w:type="pct"/>
            <w:tcBorders>
              <w:top w:val="nil"/>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1.27</w:t>
            </w:r>
          </w:p>
        </w:tc>
        <w:tc>
          <w:tcPr>
            <w:tcW w:w="469" w:type="pct"/>
            <w:tcBorders>
              <w:top w:val="nil"/>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1.54</w:t>
            </w:r>
          </w:p>
        </w:tc>
        <w:tc>
          <w:tcPr>
            <w:tcW w:w="469" w:type="pct"/>
            <w:tcBorders>
              <w:top w:val="nil"/>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0.90</w:t>
            </w:r>
          </w:p>
        </w:tc>
        <w:tc>
          <w:tcPr>
            <w:tcW w:w="467" w:type="pct"/>
            <w:tcBorders>
              <w:top w:val="nil"/>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1.60</w:t>
            </w:r>
          </w:p>
        </w:tc>
        <w:tc>
          <w:tcPr>
            <w:tcW w:w="469" w:type="pct"/>
            <w:tcBorders>
              <w:top w:val="nil"/>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0.81</w:t>
            </w:r>
          </w:p>
        </w:tc>
        <w:tc>
          <w:tcPr>
            <w:tcW w:w="467" w:type="pct"/>
            <w:tcBorders>
              <w:top w:val="nil"/>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0.63</w:t>
            </w:r>
          </w:p>
        </w:tc>
        <w:tc>
          <w:tcPr>
            <w:tcW w:w="469" w:type="pct"/>
            <w:tcBorders>
              <w:top w:val="nil"/>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0.49</w:t>
            </w:r>
          </w:p>
        </w:tc>
        <w:tc>
          <w:tcPr>
            <w:tcW w:w="467" w:type="pct"/>
            <w:tcBorders>
              <w:top w:val="nil"/>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0.78</w:t>
            </w:r>
          </w:p>
        </w:tc>
        <w:tc>
          <w:tcPr>
            <w:tcW w:w="463" w:type="pct"/>
            <w:tcBorders>
              <w:top w:val="nil"/>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0.61</w:t>
            </w:r>
          </w:p>
        </w:tc>
      </w:tr>
      <w:tr w:rsidR="00735D3D" w:rsidRPr="00494004" w:rsidTr="00735D3D">
        <w:trPr>
          <w:trHeight w:val="300"/>
          <w:jc w:val="center"/>
        </w:trPr>
        <w:tc>
          <w:tcPr>
            <w:tcW w:w="464" w:type="pct"/>
            <w:vMerge w:val="restart"/>
            <w:tcBorders>
              <w:top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r w:rsidRPr="00F62563">
              <w:rPr>
                <w:color w:val="000000"/>
                <w:sz w:val="20"/>
                <w:lang w:val="it-IT" w:eastAsia="it-IT"/>
              </w:rPr>
              <w:t>PM2.5 (Mg)</w:t>
            </w:r>
          </w:p>
        </w:tc>
        <w:tc>
          <w:tcPr>
            <w:tcW w:w="327" w:type="pct"/>
            <w:tcBorders>
              <w:top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4</w:t>
            </w:r>
          </w:p>
        </w:tc>
        <w:tc>
          <w:tcPr>
            <w:tcW w:w="469" w:type="pct"/>
            <w:tcBorders>
              <w:top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84.67</w:t>
            </w:r>
          </w:p>
        </w:tc>
        <w:tc>
          <w:tcPr>
            <w:tcW w:w="469" w:type="pct"/>
            <w:tcBorders>
              <w:top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89.80</w:t>
            </w:r>
          </w:p>
        </w:tc>
        <w:tc>
          <w:tcPr>
            <w:tcW w:w="469" w:type="pct"/>
            <w:tcBorders>
              <w:top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84.84</w:t>
            </w:r>
          </w:p>
        </w:tc>
        <w:tc>
          <w:tcPr>
            <w:tcW w:w="467" w:type="pct"/>
            <w:tcBorders>
              <w:top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81.16</w:t>
            </w:r>
          </w:p>
        </w:tc>
        <w:tc>
          <w:tcPr>
            <w:tcW w:w="469" w:type="pct"/>
            <w:tcBorders>
              <w:top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128.35</w:t>
            </w:r>
          </w:p>
        </w:tc>
        <w:tc>
          <w:tcPr>
            <w:tcW w:w="467" w:type="pct"/>
            <w:tcBorders>
              <w:top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84.66</w:t>
            </w:r>
          </w:p>
        </w:tc>
        <w:tc>
          <w:tcPr>
            <w:tcW w:w="469" w:type="pct"/>
            <w:tcBorders>
              <w:top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118.31</w:t>
            </w:r>
          </w:p>
        </w:tc>
        <w:tc>
          <w:tcPr>
            <w:tcW w:w="467" w:type="pct"/>
            <w:tcBorders>
              <w:top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118.31</w:t>
            </w:r>
          </w:p>
        </w:tc>
        <w:tc>
          <w:tcPr>
            <w:tcW w:w="463" w:type="pct"/>
            <w:tcBorders>
              <w:top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103.59</w:t>
            </w:r>
          </w:p>
        </w:tc>
      </w:tr>
      <w:tr w:rsidR="00735D3D" w:rsidRPr="00494004" w:rsidTr="00735D3D">
        <w:trPr>
          <w:trHeight w:val="300"/>
          <w:jc w:val="center"/>
        </w:trPr>
        <w:tc>
          <w:tcPr>
            <w:tcW w:w="464" w:type="pct"/>
            <w:vMerge/>
            <w:tcBorders>
              <w:bottom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p>
        </w:tc>
        <w:tc>
          <w:tcPr>
            <w:tcW w:w="327" w:type="pct"/>
            <w:tcBorders>
              <w:bottom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5</w:t>
            </w:r>
          </w:p>
        </w:tc>
        <w:tc>
          <w:tcPr>
            <w:tcW w:w="469" w:type="pct"/>
            <w:tcBorders>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1.27</w:t>
            </w:r>
          </w:p>
        </w:tc>
        <w:tc>
          <w:tcPr>
            <w:tcW w:w="469" w:type="pct"/>
            <w:tcBorders>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1.54</w:t>
            </w:r>
          </w:p>
        </w:tc>
        <w:tc>
          <w:tcPr>
            <w:tcW w:w="469" w:type="pct"/>
            <w:tcBorders>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0.90</w:t>
            </w:r>
          </w:p>
        </w:tc>
        <w:tc>
          <w:tcPr>
            <w:tcW w:w="467" w:type="pct"/>
            <w:tcBorders>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1.60</w:t>
            </w:r>
          </w:p>
        </w:tc>
        <w:tc>
          <w:tcPr>
            <w:tcW w:w="469" w:type="pct"/>
            <w:tcBorders>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0.81</w:t>
            </w:r>
          </w:p>
        </w:tc>
        <w:tc>
          <w:tcPr>
            <w:tcW w:w="467" w:type="pct"/>
            <w:tcBorders>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0.63</w:t>
            </w:r>
          </w:p>
        </w:tc>
        <w:tc>
          <w:tcPr>
            <w:tcW w:w="469" w:type="pct"/>
            <w:tcBorders>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0.49</w:t>
            </w:r>
          </w:p>
        </w:tc>
        <w:tc>
          <w:tcPr>
            <w:tcW w:w="467" w:type="pct"/>
            <w:tcBorders>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0.78</w:t>
            </w:r>
          </w:p>
        </w:tc>
        <w:tc>
          <w:tcPr>
            <w:tcW w:w="463" w:type="pct"/>
            <w:tcBorders>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0.61</w:t>
            </w:r>
          </w:p>
        </w:tc>
      </w:tr>
      <w:tr w:rsidR="00735D3D" w:rsidRPr="00494004" w:rsidTr="00735D3D">
        <w:trPr>
          <w:trHeight w:val="300"/>
          <w:jc w:val="center"/>
        </w:trPr>
        <w:tc>
          <w:tcPr>
            <w:tcW w:w="464" w:type="pct"/>
            <w:vMerge w:val="restart"/>
            <w:tcBorders>
              <w:top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r>
              <w:rPr>
                <w:color w:val="000000"/>
                <w:sz w:val="20"/>
                <w:lang w:val="it-IT" w:eastAsia="it-IT"/>
              </w:rPr>
              <w:t>BC (Mg)</w:t>
            </w:r>
          </w:p>
        </w:tc>
        <w:tc>
          <w:tcPr>
            <w:tcW w:w="327" w:type="pct"/>
            <w:tcBorders>
              <w:top w:val="dotted" w:sz="4" w:space="0" w:color="808080"/>
              <w:bottom w:val="nil"/>
            </w:tcBorders>
            <w:noWrap/>
            <w:vAlign w:val="center"/>
          </w:tcPr>
          <w:p w:rsidR="00735D3D" w:rsidRPr="00F62563" w:rsidRDefault="00735D3D" w:rsidP="00914A87">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4</w:t>
            </w:r>
          </w:p>
        </w:tc>
        <w:tc>
          <w:tcPr>
            <w:tcW w:w="469"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15.34</w:t>
            </w:r>
          </w:p>
        </w:tc>
        <w:tc>
          <w:tcPr>
            <w:tcW w:w="469"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16.36</w:t>
            </w:r>
          </w:p>
        </w:tc>
        <w:tc>
          <w:tcPr>
            <w:tcW w:w="469"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14.99</w:t>
            </w:r>
          </w:p>
        </w:tc>
        <w:tc>
          <w:tcPr>
            <w:tcW w:w="467"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12.76</w:t>
            </w:r>
          </w:p>
        </w:tc>
        <w:tc>
          <w:tcPr>
            <w:tcW w:w="469"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13.79</w:t>
            </w:r>
          </w:p>
        </w:tc>
        <w:tc>
          <w:tcPr>
            <w:tcW w:w="467" w:type="pct"/>
            <w:tcBorders>
              <w:top w:val="dotted" w:sz="4" w:space="0" w:color="808080"/>
              <w:bottom w:val="nil"/>
            </w:tcBorders>
            <w:vAlign w:val="center"/>
          </w:tcPr>
          <w:p w:rsidR="00735D3D" w:rsidRDefault="00735D3D" w:rsidP="00735D3D">
            <w:pPr>
              <w:widowControl/>
              <w:spacing w:after="0" w:line="240" w:lineRule="auto"/>
              <w:jc w:val="right"/>
              <w:rPr>
                <w:color w:val="000000"/>
                <w:sz w:val="20"/>
              </w:rPr>
            </w:pPr>
            <w:r>
              <w:rPr>
                <w:color w:val="000000"/>
                <w:sz w:val="20"/>
              </w:rPr>
              <w:t>9.84</w:t>
            </w:r>
          </w:p>
        </w:tc>
        <w:tc>
          <w:tcPr>
            <w:tcW w:w="469" w:type="pct"/>
            <w:tcBorders>
              <w:top w:val="dotted" w:sz="4" w:space="0" w:color="808080"/>
              <w:bottom w:val="nil"/>
            </w:tcBorders>
            <w:vAlign w:val="center"/>
          </w:tcPr>
          <w:p w:rsidR="00735D3D" w:rsidRDefault="00735D3D" w:rsidP="00735D3D">
            <w:pPr>
              <w:widowControl/>
              <w:spacing w:after="0" w:line="240" w:lineRule="auto"/>
              <w:jc w:val="right"/>
              <w:rPr>
                <w:color w:val="000000"/>
                <w:sz w:val="20"/>
              </w:rPr>
            </w:pPr>
            <w:r>
              <w:rPr>
                <w:color w:val="000000"/>
                <w:sz w:val="20"/>
              </w:rPr>
              <w:t>12.31</w:t>
            </w:r>
          </w:p>
        </w:tc>
        <w:tc>
          <w:tcPr>
            <w:tcW w:w="467" w:type="pct"/>
            <w:tcBorders>
              <w:top w:val="dotted" w:sz="4" w:space="0" w:color="808080"/>
              <w:bottom w:val="nil"/>
            </w:tcBorders>
            <w:vAlign w:val="center"/>
          </w:tcPr>
          <w:p w:rsidR="00735D3D" w:rsidRDefault="00735D3D" w:rsidP="00735D3D">
            <w:pPr>
              <w:widowControl/>
              <w:spacing w:after="0" w:line="240" w:lineRule="auto"/>
              <w:jc w:val="right"/>
              <w:rPr>
                <w:color w:val="000000"/>
                <w:sz w:val="20"/>
              </w:rPr>
            </w:pPr>
            <w:r>
              <w:rPr>
                <w:color w:val="000000"/>
                <w:sz w:val="20"/>
              </w:rPr>
              <w:t>12.08</w:t>
            </w:r>
          </w:p>
        </w:tc>
        <w:tc>
          <w:tcPr>
            <w:tcW w:w="463" w:type="pct"/>
            <w:tcBorders>
              <w:top w:val="dotted" w:sz="4" w:space="0" w:color="808080"/>
              <w:bottom w:val="nil"/>
            </w:tcBorders>
            <w:vAlign w:val="center"/>
          </w:tcPr>
          <w:p w:rsidR="00735D3D" w:rsidRDefault="00735D3D" w:rsidP="00735D3D">
            <w:pPr>
              <w:widowControl/>
              <w:spacing w:after="0" w:line="240" w:lineRule="auto"/>
              <w:jc w:val="right"/>
              <w:rPr>
                <w:color w:val="000000"/>
                <w:sz w:val="20"/>
              </w:rPr>
            </w:pPr>
            <w:r>
              <w:rPr>
                <w:color w:val="000000"/>
                <w:sz w:val="20"/>
              </w:rPr>
              <w:t>10.85</w:t>
            </w:r>
          </w:p>
        </w:tc>
      </w:tr>
      <w:tr w:rsidR="00735D3D" w:rsidRPr="00494004" w:rsidTr="00735D3D">
        <w:trPr>
          <w:trHeight w:val="300"/>
          <w:jc w:val="center"/>
        </w:trPr>
        <w:tc>
          <w:tcPr>
            <w:tcW w:w="464" w:type="pct"/>
            <w:vMerge/>
            <w:tcBorders>
              <w:bottom w:val="nil"/>
            </w:tcBorders>
            <w:noWrap/>
            <w:vAlign w:val="center"/>
          </w:tcPr>
          <w:p w:rsidR="00735D3D" w:rsidRPr="00F62563" w:rsidRDefault="00735D3D" w:rsidP="0063725A">
            <w:pPr>
              <w:widowControl/>
              <w:spacing w:after="0" w:line="240" w:lineRule="auto"/>
              <w:jc w:val="left"/>
              <w:rPr>
                <w:color w:val="000000"/>
                <w:sz w:val="20"/>
                <w:lang w:val="it-IT" w:eastAsia="it-IT"/>
              </w:rPr>
            </w:pPr>
          </w:p>
        </w:tc>
        <w:tc>
          <w:tcPr>
            <w:tcW w:w="327" w:type="pct"/>
            <w:tcBorders>
              <w:top w:val="nil"/>
              <w:bottom w:val="dotted" w:sz="4" w:space="0" w:color="808080"/>
            </w:tcBorders>
            <w:noWrap/>
            <w:vAlign w:val="center"/>
          </w:tcPr>
          <w:p w:rsidR="00735D3D" w:rsidRPr="00F62563" w:rsidRDefault="00735D3D" w:rsidP="00914A87">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5</w:t>
            </w:r>
          </w:p>
        </w:tc>
        <w:tc>
          <w:tcPr>
            <w:tcW w:w="469" w:type="pct"/>
            <w:tcBorders>
              <w:top w:val="nil"/>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0.72</w:t>
            </w:r>
          </w:p>
        </w:tc>
        <w:tc>
          <w:tcPr>
            <w:tcW w:w="469" w:type="pct"/>
            <w:tcBorders>
              <w:top w:val="nil"/>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0.82</w:t>
            </w:r>
          </w:p>
        </w:tc>
        <w:tc>
          <w:tcPr>
            <w:tcW w:w="469" w:type="pct"/>
            <w:tcBorders>
              <w:top w:val="nil"/>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0.49</w:t>
            </w:r>
          </w:p>
        </w:tc>
        <w:tc>
          <w:tcPr>
            <w:tcW w:w="467" w:type="pct"/>
            <w:tcBorders>
              <w:top w:val="nil"/>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0.92</w:t>
            </w:r>
          </w:p>
        </w:tc>
        <w:tc>
          <w:tcPr>
            <w:tcW w:w="469" w:type="pct"/>
            <w:tcBorders>
              <w:top w:val="nil"/>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0.46</w:t>
            </w:r>
          </w:p>
        </w:tc>
        <w:tc>
          <w:tcPr>
            <w:tcW w:w="467" w:type="pct"/>
            <w:tcBorders>
              <w:top w:val="nil"/>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0.35</w:t>
            </w:r>
          </w:p>
        </w:tc>
        <w:tc>
          <w:tcPr>
            <w:tcW w:w="469" w:type="pct"/>
            <w:tcBorders>
              <w:top w:val="nil"/>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0.29</w:t>
            </w:r>
          </w:p>
        </w:tc>
        <w:tc>
          <w:tcPr>
            <w:tcW w:w="467" w:type="pct"/>
            <w:tcBorders>
              <w:top w:val="nil"/>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0.45</w:t>
            </w:r>
          </w:p>
        </w:tc>
        <w:tc>
          <w:tcPr>
            <w:tcW w:w="463" w:type="pct"/>
            <w:tcBorders>
              <w:top w:val="nil"/>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0.33</w:t>
            </w:r>
          </w:p>
        </w:tc>
      </w:tr>
      <w:tr w:rsidR="00735D3D" w:rsidRPr="00494004" w:rsidTr="00735D3D">
        <w:trPr>
          <w:trHeight w:val="300"/>
          <w:jc w:val="center"/>
        </w:trPr>
        <w:tc>
          <w:tcPr>
            <w:tcW w:w="464" w:type="pct"/>
            <w:vMerge w:val="restart"/>
            <w:tcBorders>
              <w:top w:val="dotted" w:sz="4" w:space="0" w:color="808080"/>
              <w:bottom w:val="nil"/>
            </w:tcBorders>
            <w:noWrap/>
            <w:vAlign w:val="center"/>
          </w:tcPr>
          <w:p w:rsidR="00735D3D" w:rsidRPr="00F62563" w:rsidRDefault="00735D3D" w:rsidP="0063725A">
            <w:pPr>
              <w:widowControl/>
              <w:spacing w:after="0" w:line="240" w:lineRule="auto"/>
              <w:jc w:val="left"/>
              <w:rPr>
                <w:color w:val="000000"/>
                <w:sz w:val="20"/>
                <w:lang w:val="it-IT" w:eastAsia="it-IT"/>
              </w:rPr>
            </w:pPr>
            <w:r w:rsidRPr="00F62563">
              <w:rPr>
                <w:color w:val="000000"/>
                <w:sz w:val="20"/>
                <w:lang w:val="it-IT" w:eastAsia="it-IT"/>
              </w:rPr>
              <w:t>Pb (Mg)</w:t>
            </w:r>
          </w:p>
        </w:tc>
        <w:tc>
          <w:tcPr>
            <w:tcW w:w="327" w:type="pct"/>
            <w:tcBorders>
              <w:top w:val="dotted" w:sz="4" w:space="0" w:color="808080"/>
              <w:bottom w:val="nil"/>
            </w:tcBorders>
            <w:noWrap/>
            <w:vAlign w:val="center"/>
          </w:tcPr>
          <w:p w:rsidR="00735D3D" w:rsidRPr="00F62563" w:rsidRDefault="00735D3D" w:rsidP="0063725A">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4</w:t>
            </w:r>
          </w:p>
        </w:tc>
        <w:tc>
          <w:tcPr>
            <w:tcW w:w="469"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82.37</w:t>
            </w:r>
          </w:p>
        </w:tc>
        <w:tc>
          <w:tcPr>
            <w:tcW w:w="469"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34.45</w:t>
            </w:r>
          </w:p>
        </w:tc>
        <w:tc>
          <w:tcPr>
            <w:tcW w:w="469"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24.61</w:t>
            </w:r>
          </w:p>
        </w:tc>
        <w:tc>
          <w:tcPr>
            <w:tcW w:w="467"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46.39</w:t>
            </w:r>
          </w:p>
        </w:tc>
        <w:tc>
          <w:tcPr>
            <w:tcW w:w="469"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73.70</w:t>
            </w:r>
          </w:p>
        </w:tc>
        <w:tc>
          <w:tcPr>
            <w:tcW w:w="467" w:type="pct"/>
            <w:tcBorders>
              <w:top w:val="dotted" w:sz="4" w:space="0" w:color="808080"/>
              <w:bottom w:val="nil"/>
            </w:tcBorders>
            <w:vAlign w:val="center"/>
          </w:tcPr>
          <w:p w:rsidR="00735D3D" w:rsidRDefault="00735D3D" w:rsidP="00735D3D">
            <w:pPr>
              <w:widowControl/>
              <w:spacing w:after="0" w:line="240" w:lineRule="auto"/>
              <w:jc w:val="right"/>
              <w:rPr>
                <w:color w:val="000000"/>
                <w:sz w:val="20"/>
              </w:rPr>
            </w:pPr>
            <w:r>
              <w:rPr>
                <w:color w:val="000000"/>
                <w:sz w:val="20"/>
              </w:rPr>
              <w:t>56.10</w:t>
            </w:r>
          </w:p>
        </w:tc>
        <w:tc>
          <w:tcPr>
            <w:tcW w:w="469" w:type="pct"/>
            <w:tcBorders>
              <w:top w:val="dotted" w:sz="4" w:space="0" w:color="808080"/>
              <w:bottom w:val="nil"/>
            </w:tcBorders>
            <w:vAlign w:val="center"/>
          </w:tcPr>
          <w:p w:rsidR="00735D3D" w:rsidRDefault="00735D3D" w:rsidP="00735D3D">
            <w:pPr>
              <w:widowControl/>
              <w:spacing w:after="0" w:line="240" w:lineRule="auto"/>
              <w:jc w:val="right"/>
              <w:rPr>
                <w:color w:val="000000"/>
                <w:sz w:val="20"/>
              </w:rPr>
            </w:pPr>
            <w:r>
              <w:rPr>
                <w:color w:val="000000"/>
                <w:sz w:val="20"/>
              </w:rPr>
              <w:t>66.90</w:t>
            </w:r>
          </w:p>
        </w:tc>
        <w:tc>
          <w:tcPr>
            <w:tcW w:w="467" w:type="pct"/>
            <w:tcBorders>
              <w:top w:val="dotted" w:sz="4" w:space="0" w:color="808080"/>
              <w:bottom w:val="nil"/>
            </w:tcBorders>
            <w:vAlign w:val="center"/>
          </w:tcPr>
          <w:p w:rsidR="00735D3D" w:rsidRDefault="00735D3D" w:rsidP="00735D3D">
            <w:pPr>
              <w:widowControl/>
              <w:spacing w:after="0" w:line="240" w:lineRule="auto"/>
              <w:jc w:val="right"/>
              <w:rPr>
                <w:color w:val="000000"/>
                <w:sz w:val="20"/>
              </w:rPr>
            </w:pPr>
            <w:r>
              <w:rPr>
                <w:color w:val="000000"/>
                <w:sz w:val="20"/>
              </w:rPr>
              <w:t>71.94</w:t>
            </w:r>
          </w:p>
        </w:tc>
        <w:tc>
          <w:tcPr>
            <w:tcW w:w="463" w:type="pct"/>
            <w:tcBorders>
              <w:top w:val="dotted" w:sz="4" w:space="0" w:color="808080"/>
              <w:bottom w:val="nil"/>
            </w:tcBorders>
            <w:vAlign w:val="center"/>
          </w:tcPr>
          <w:p w:rsidR="00735D3D" w:rsidRDefault="00735D3D" w:rsidP="00735D3D">
            <w:pPr>
              <w:widowControl/>
              <w:spacing w:after="0" w:line="240" w:lineRule="auto"/>
              <w:jc w:val="right"/>
              <w:rPr>
                <w:color w:val="000000"/>
                <w:sz w:val="20"/>
              </w:rPr>
            </w:pPr>
            <w:r>
              <w:rPr>
                <w:color w:val="000000"/>
                <w:sz w:val="20"/>
              </w:rPr>
              <w:t>73.47</w:t>
            </w:r>
          </w:p>
        </w:tc>
      </w:tr>
      <w:tr w:rsidR="00735D3D" w:rsidRPr="00494004" w:rsidTr="00735D3D">
        <w:trPr>
          <w:trHeight w:val="300"/>
          <w:jc w:val="center"/>
        </w:trPr>
        <w:tc>
          <w:tcPr>
            <w:tcW w:w="464" w:type="pct"/>
            <w:vMerge/>
            <w:tcBorders>
              <w:top w:val="nil"/>
              <w:bottom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p>
        </w:tc>
        <w:tc>
          <w:tcPr>
            <w:tcW w:w="327" w:type="pct"/>
            <w:tcBorders>
              <w:top w:val="nil"/>
              <w:bottom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5</w:t>
            </w:r>
          </w:p>
        </w:tc>
        <w:tc>
          <w:tcPr>
            <w:tcW w:w="469" w:type="pct"/>
            <w:tcBorders>
              <w:top w:val="nil"/>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16.34</w:t>
            </w:r>
          </w:p>
        </w:tc>
        <w:tc>
          <w:tcPr>
            <w:tcW w:w="469" w:type="pct"/>
            <w:tcBorders>
              <w:top w:val="nil"/>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4.22</w:t>
            </w:r>
          </w:p>
        </w:tc>
        <w:tc>
          <w:tcPr>
            <w:tcW w:w="469" w:type="pct"/>
            <w:tcBorders>
              <w:top w:val="nil"/>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1.16</w:t>
            </w:r>
          </w:p>
        </w:tc>
        <w:tc>
          <w:tcPr>
            <w:tcW w:w="467" w:type="pct"/>
            <w:tcBorders>
              <w:top w:val="nil"/>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0.00</w:t>
            </w:r>
          </w:p>
        </w:tc>
        <w:tc>
          <w:tcPr>
            <w:tcW w:w="469" w:type="pct"/>
            <w:tcBorders>
              <w:top w:val="nil"/>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 xml:space="preserve"> 0.00 </w:t>
            </w:r>
          </w:p>
        </w:tc>
        <w:tc>
          <w:tcPr>
            <w:tcW w:w="467" w:type="pct"/>
            <w:tcBorders>
              <w:top w:val="nil"/>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0.00</w:t>
            </w:r>
          </w:p>
        </w:tc>
        <w:tc>
          <w:tcPr>
            <w:tcW w:w="469" w:type="pct"/>
            <w:tcBorders>
              <w:top w:val="nil"/>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0.00</w:t>
            </w:r>
          </w:p>
        </w:tc>
        <w:tc>
          <w:tcPr>
            <w:tcW w:w="467" w:type="pct"/>
            <w:tcBorders>
              <w:top w:val="nil"/>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0.06</w:t>
            </w:r>
          </w:p>
        </w:tc>
        <w:tc>
          <w:tcPr>
            <w:tcW w:w="463" w:type="pct"/>
            <w:tcBorders>
              <w:top w:val="nil"/>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0.06</w:t>
            </w:r>
          </w:p>
        </w:tc>
      </w:tr>
      <w:tr w:rsidR="00735D3D" w:rsidRPr="00494004" w:rsidTr="00735D3D">
        <w:trPr>
          <w:trHeight w:val="300"/>
          <w:jc w:val="center"/>
        </w:trPr>
        <w:tc>
          <w:tcPr>
            <w:tcW w:w="464" w:type="pct"/>
            <w:vMerge w:val="restart"/>
            <w:tcBorders>
              <w:top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r w:rsidRPr="00F62563">
              <w:rPr>
                <w:color w:val="000000"/>
                <w:sz w:val="20"/>
                <w:lang w:val="it-IT" w:eastAsia="it-IT"/>
              </w:rPr>
              <w:t>Cd (Mg)</w:t>
            </w:r>
          </w:p>
        </w:tc>
        <w:tc>
          <w:tcPr>
            <w:tcW w:w="327" w:type="pct"/>
            <w:tcBorders>
              <w:top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4</w:t>
            </w:r>
          </w:p>
        </w:tc>
        <w:tc>
          <w:tcPr>
            <w:tcW w:w="469" w:type="pct"/>
            <w:tcBorders>
              <w:top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1.76</w:t>
            </w:r>
          </w:p>
        </w:tc>
        <w:tc>
          <w:tcPr>
            <w:tcW w:w="469" w:type="pct"/>
            <w:tcBorders>
              <w:top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1.31</w:t>
            </w:r>
          </w:p>
        </w:tc>
        <w:tc>
          <w:tcPr>
            <w:tcW w:w="469" w:type="pct"/>
            <w:tcBorders>
              <w:top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1.73</w:t>
            </w:r>
          </w:p>
        </w:tc>
        <w:tc>
          <w:tcPr>
            <w:tcW w:w="467" w:type="pct"/>
            <w:tcBorders>
              <w:top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2.63</w:t>
            </w:r>
          </w:p>
        </w:tc>
        <w:tc>
          <w:tcPr>
            <w:tcW w:w="469" w:type="pct"/>
            <w:tcBorders>
              <w:top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2.57</w:t>
            </w:r>
          </w:p>
        </w:tc>
        <w:tc>
          <w:tcPr>
            <w:tcW w:w="467" w:type="pct"/>
            <w:tcBorders>
              <w:top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1.94</w:t>
            </w:r>
          </w:p>
        </w:tc>
        <w:tc>
          <w:tcPr>
            <w:tcW w:w="469" w:type="pct"/>
            <w:tcBorders>
              <w:top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2.28</w:t>
            </w:r>
          </w:p>
        </w:tc>
        <w:tc>
          <w:tcPr>
            <w:tcW w:w="467" w:type="pct"/>
            <w:tcBorders>
              <w:top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2.43</w:t>
            </w:r>
          </w:p>
        </w:tc>
        <w:tc>
          <w:tcPr>
            <w:tcW w:w="463" w:type="pct"/>
            <w:tcBorders>
              <w:top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2.45</w:t>
            </w:r>
          </w:p>
        </w:tc>
      </w:tr>
      <w:tr w:rsidR="00735D3D" w:rsidRPr="00494004" w:rsidTr="00735D3D">
        <w:trPr>
          <w:trHeight w:val="300"/>
          <w:jc w:val="center"/>
        </w:trPr>
        <w:tc>
          <w:tcPr>
            <w:tcW w:w="464" w:type="pct"/>
            <w:vMerge/>
            <w:tcBorders>
              <w:bottom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p>
        </w:tc>
        <w:tc>
          <w:tcPr>
            <w:tcW w:w="327" w:type="pct"/>
            <w:tcBorders>
              <w:bottom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5</w:t>
            </w:r>
          </w:p>
        </w:tc>
        <w:tc>
          <w:tcPr>
            <w:tcW w:w="469" w:type="pct"/>
            <w:tcBorders>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0.00</w:t>
            </w:r>
          </w:p>
        </w:tc>
        <w:tc>
          <w:tcPr>
            <w:tcW w:w="469" w:type="pct"/>
            <w:tcBorders>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0.00</w:t>
            </w:r>
          </w:p>
        </w:tc>
        <w:tc>
          <w:tcPr>
            <w:tcW w:w="469" w:type="pct"/>
            <w:tcBorders>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0.00</w:t>
            </w:r>
          </w:p>
        </w:tc>
        <w:tc>
          <w:tcPr>
            <w:tcW w:w="467" w:type="pct"/>
            <w:tcBorders>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0.00</w:t>
            </w:r>
          </w:p>
        </w:tc>
        <w:tc>
          <w:tcPr>
            <w:tcW w:w="469" w:type="pct"/>
            <w:tcBorders>
              <w:bottom w:val="dotted" w:sz="4" w:space="0" w:color="808080"/>
            </w:tcBorders>
            <w:noWrap/>
            <w:vAlign w:val="center"/>
          </w:tcPr>
          <w:p w:rsidR="00735D3D" w:rsidRDefault="00735D3D" w:rsidP="00735D3D">
            <w:pPr>
              <w:widowControl/>
              <w:spacing w:after="0" w:line="240" w:lineRule="auto"/>
              <w:jc w:val="right"/>
              <w:rPr>
                <w:color w:val="000000"/>
                <w:sz w:val="20"/>
              </w:rPr>
            </w:pPr>
            <w:r>
              <w:rPr>
                <w:color w:val="000000"/>
                <w:sz w:val="20"/>
              </w:rPr>
              <w:t>0.00</w:t>
            </w:r>
          </w:p>
        </w:tc>
        <w:tc>
          <w:tcPr>
            <w:tcW w:w="467" w:type="pct"/>
            <w:tcBorders>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0.00</w:t>
            </w:r>
          </w:p>
        </w:tc>
        <w:tc>
          <w:tcPr>
            <w:tcW w:w="469" w:type="pct"/>
            <w:tcBorders>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0.00</w:t>
            </w:r>
          </w:p>
        </w:tc>
        <w:tc>
          <w:tcPr>
            <w:tcW w:w="467" w:type="pct"/>
            <w:tcBorders>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0.00</w:t>
            </w:r>
          </w:p>
        </w:tc>
        <w:tc>
          <w:tcPr>
            <w:tcW w:w="463" w:type="pct"/>
            <w:tcBorders>
              <w:bottom w:val="dotted" w:sz="4" w:space="0" w:color="808080"/>
            </w:tcBorders>
            <w:vAlign w:val="center"/>
          </w:tcPr>
          <w:p w:rsidR="00735D3D" w:rsidRDefault="00735D3D" w:rsidP="00735D3D">
            <w:pPr>
              <w:widowControl/>
              <w:spacing w:after="0" w:line="240" w:lineRule="auto"/>
              <w:jc w:val="right"/>
              <w:rPr>
                <w:color w:val="000000"/>
                <w:sz w:val="20"/>
              </w:rPr>
            </w:pPr>
            <w:r>
              <w:rPr>
                <w:color w:val="000000"/>
                <w:sz w:val="20"/>
              </w:rPr>
              <w:t>0.00</w:t>
            </w:r>
          </w:p>
        </w:tc>
      </w:tr>
      <w:tr w:rsidR="00735D3D" w:rsidRPr="00494004" w:rsidTr="00735D3D">
        <w:trPr>
          <w:trHeight w:val="300"/>
          <w:jc w:val="center"/>
        </w:trPr>
        <w:tc>
          <w:tcPr>
            <w:tcW w:w="464" w:type="pct"/>
            <w:vMerge w:val="restart"/>
            <w:tcBorders>
              <w:top w:val="dotted" w:sz="4" w:space="0" w:color="808080"/>
              <w:bottom w:val="nil"/>
            </w:tcBorders>
            <w:noWrap/>
            <w:vAlign w:val="center"/>
          </w:tcPr>
          <w:p w:rsidR="00735D3D" w:rsidRPr="00F62563" w:rsidRDefault="00735D3D" w:rsidP="0063725A">
            <w:pPr>
              <w:widowControl/>
              <w:spacing w:after="0" w:line="240" w:lineRule="auto"/>
              <w:jc w:val="left"/>
              <w:rPr>
                <w:color w:val="000000"/>
                <w:sz w:val="20"/>
                <w:lang w:val="it-IT" w:eastAsia="it-IT"/>
              </w:rPr>
            </w:pPr>
            <w:r w:rsidRPr="00F62563">
              <w:rPr>
                <w:color w:val="000000"/>
                <w:sz w:val="20"/>
                <w:lang w:val="it-IT" w:eastAsia="it-IT"/>
              </w:rPr>
              <w:t>Hg (Mg)</w:t>
            </w:r>
          </w:p>
        </w:tc>
        <w:tc>
          <w:tcPr>
            <w:tcW w:w="327" w:type="pct"/>
            <w:tcBorders>
              <w:top w:val="dotted" w:sz="4" w:space="0" w:color="808080"/>
              <w:bottom w:val="nil"/>
            </w:tcBorders>
            <w:noWrap/>
            <w:vAlign w:val="center"/>
          </w:tcPr>
          <w:p w:rsidR="00735D3D" w:rsidRPr="00F62563" w:rsidRDefault="00735D3D" w:rsidP="0063725A">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4</w:t>
            </w:r>
          </w:p>
        </w:tc>
        <w:tc>
          <w:tcPr>
            <w:tcW w:w="469"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0.66</w:t>
            </w:r>
          </w:p>
        </w:tc>
        <w:tc>
          <w:tcPr>
            <w:tcW w:w="469"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0.74</w:t>
            </w:r>
          </w:p>
        </w:tc>
        <w:tc>
          <w:tcPr>
            <w:tcW w:w="469"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1.04</w:t>
            </w:r>
          </w:p>
        </w:tc>
        <w:tc>
          <w:tcPr>
            <w:tcW w:w="467"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1.98</w:t>
            </w:r>
          </w:p>
        </w:tc>
        <w:tc>
          <w:tcPr>
            <w:tcW w:w="469" w:type="pct"/>
            <w:tcBorders>
              <w:top w:val="dotted" w:sz="4" w:space="0" w:color="808080"/>
              <w:bottom w:val="nil"/>
            </w:tcBorders>
            <w:noWrap/>
            <w:vAlign w:val="center"/>
          </w:tcPr>
          <w:p w:rsidR="00735D3D" w:rsidRDefault="00735D3D" w:rsidP="00735D3D">
            <w:pPr>
              <w:widowControl/>
              <w:spacing w:after="0" w:line="240" w:lineRule="auto"/>
              <w:jc w:val="right"/>
              <w:rPr>
                <w:color w:val="000000"/>
                <w:sz w:val="20"/>
              </w:rPr>
            </w:pPr>
            <w:r>
              <w:rPr>
                <w:color w:val="000000"/>
                <w:sz w:val="20"/>
              </w:rPr>
              <w:t>2.44</w:t>
            </w:r>
          </w:p>
        </w:tc>
        <w:tc>
          <w:tcPr>
            <w:tcW w:w="467" w:type="pct"/>
            <w:tcBorders>
              <w:top w:val="dotted" w:sz="4" w:space="0" w:color="808080"/>
              <w:bottom w:val="nil"/>
            </w:tcBorders>
            <w:vAlign w:val="center"/>
          </w:tcPr>
          <w:p w:rsidR="00735D3D" w:rsidRDefault="00735D3D" w:rsidP="00735D3D">
            <w:pPr>
              <w:widowControl/>
              <w:spacing w:after="0" w:line="240" w:lineRule="auto"/>
              <w:jc w:val="right"/>
              <w:rPr>
                <w:color w:val="000000"/>
                <w:sz w:val="20"/>
              </w:rPr>
            </w:pPr>
            <w:r>
              <w:rPr>
                <w:color w:val="000000"/>
                <w:sz w:val="20"/>
              </w:rPr>
              <w:t>1.91</w:t>
            </w:r>
          </w:p>
        </w:tc>
        <w:tc>
          <w:tcPr>
            <w:tcW w:w="469" w:type="pct"/>
            <w:tcBorders>
              <w:top w:val="dotted" w:sz="4" w:space="0" w:color="808080"/>
              <w:bottom w:val="nil"/>
            </w:tcBorders>
            <w:vAlign w:val="center"/>
          </w:tcPr>
          <w:p w:rsidR="00735D3D" w:rsidRDefault="00735D3D" w:rsidP="00735D3D">
            <w:pPr>
              <w:widowControl/>
              <w:spacing w:after="0" w:line="240" w:lineRule="auto"/>
              <w:jc w:val="right"/>
              <w:rPr>
                <w:color w:val="000000"/>
                <w:sz w:val="20"/>
              </w:rPr>
            </w:pPr>
            <w:r>
              <w:rPr>
                <w:color w:val="000000"/>
                <w:sz w:val="20"/>
              </w:rPr>
              <w:t>2.20</w:t>
            </w:r>
          </w:p>
        </w:tc>
        <w:tc>
          <w:tcPr>
            <w:tcW w:w="467" w:type="pct"/>
            <w:tcBorders>
              <w:top w:val="dotted" w:sz="4" w:space="0" w:color="808080"/>
              <w:bottom w:val="nil"/>
            </w:tcBorders>
            <w:vAlign w:val="center"/>
          </w:tcPr>
          <w:p w:rsidR="00735D3D" w:rsidRDefault="00735D3D" w:rsidP="00735D3D">
            <w:pPr>
              <w:widowControl/>
              <w:spacing w:after="0" w:line="240" w:lineRule="auto"/>
              <w:jc w:val="right"/>
              <w:rPr>
                <w:color w:val="000000"/>
                <w:sz w:val="20"/>
              </w:rPr>
            </w:pPr>
            <w:r>
              <w:rPr>
                <w:color w:val="000000"/>
                <w:sz w:val="20"/>
              </w:rPr>
              <w:t>2.36</w:t>
            </w:r>
          </w:p>
        </w:tc>
        <w:tc>
          <w:tcPr>
            <w:tcW w:w="463" w:type="pct"/>
            <w:tcBorders>
              <w:top w:val="dotted" w:sz="4" w:space="0" w:color="808080"/>
              <w:bottom w:val="nil"/>
            </w:tcBorders>
            <w:vAlign w:val="center"/>
          </w:tcPr>
          <w:p w:rsidR="00735D3D" w:rsidRDefault="00735D3D" w:rsidP="00735D3D">
            <w:pPr>
              <w:widowControl/>
              <w:spacing w:after="0" w:line="240" w:lineRule="auto"/>
              <w:jc w:val="right"/>
              <w:rPr>
                <w:color w:val="000000"/>
                <w:sz w:val="20"/>
              </w:rPr>
            </w:pPr>
            <w:r>
              <w:rPr>
                <w:color w:val="000000"/>
                <w:sz w:val="20"/>
              </w:rPr>
              <w:t>2.41</w:t>
            </w:r>
          </w:p>
        </w:tc>
      </w:tr>
      <w:tr w:rsidR="00735D3D" w:rsidRPr="00494004" w:rsidTr="00735D3D">
        <w:trPr>
          <w:trHeight w:val="300"/>
          <w:jc w:val="center"/>
        </w:trPr>
        <w:tc>
          <w:tcPr>
            <w:tcW w:w="464" w:type="pct"/>
            <w:vMerge/>
            <w:tcBorders>
              <w:top w:val="nil"/>
              <w:bottom w:val="dotted" w:sz="4" w:space="0" w:color="808080"/>
            </w:tcBorders>
            <w:noWrap/>
            <w:vAlign w:val="center"/>
          </w:tcPr>
          <w:p w:rsidR="00956393" w:rsidRPr="00F62563" w:rsidRDefault="00956393" w:rsidP="0063725A">
            <w:pPr>
              <w:widowControl/>
              <w:spacing w:after="0" w:line="240" w:lineRule="auto"/>
              <w:jc w:val="left"/>
              <w:rPr>
                <w:color w:val="000000"/>
                <w:sz w:val="20"/>
                <w:lang w:val="it-IT" w:eastAsia="it-IT"/>
              </w:rPr>
            </w:pPr>
          </w:p>
        </w:tc>
        <w:tc>
          <w:tcPr>
            <w:tcW w:w="327" w:type="pct"/>
            <w:tcBorders>
              <w:top w:val="nil"/>
              <w:bottom w:val="dotted" w:sz="4" w:space="0" w:color="808080"/>
            </w:tcBorders>
            <w:noWrap/>
            <w:vAlign w:val="center"/>
          </w:tcPr>
          <w:p w:rsidR="00956393" w:rsidRPr="00F62563" w:rsidRDefault="00956393" w:rsidP="0063725A">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5</w:t>
            </w:r>
          </w:p>
        </w:tc>
        <w:tc>
          <w:tcPr>
            <w:tcW w:w="469" w:type="pct"/>
            <w:tcBorders>
              <w:top w:val="nil"/>
              <w:bottom w:val="dotted" w:sz="4" w:space="0" w:color="808080"/>
            </w:tcBorders>
            <w:noWrap/>
            <w:vAlign w:val="center"/>
          </w:tcPr>
          <w:p w:rsidR="00956393" w:rsidRDefault="00956393" w:rsidP="00182E19">
            <w:pPr>
              <w:widowControl/>
              <w:spacing w:after="0" w:line="240" w:lineRule="auto"/>
              <w:jc w:val="right"/>
              <w:rPr>
                <w:color w:val="000000"/>
                <w:sz w:val="20"/>
              </w:rPr>
            </w:pPr>
            <w:r>
              <w:rPr>
                <w:color w:val="000000"/>
                <w:sz w:val="20"/>
              </w:rPr>
              <w:t>-</w:t>
            </w:r>
          </w:p>
        </w:tc>
        <w:tc>
          <w:tcPr>
            <w:tcW w:w="469" w:type="pct"/>
            <w:tcBorders>
              <w:top w:val="nil"/>
              <w:bottom w:val="dotted" w:sz="4" w:space="0" w:color="808080"/>
            </w:tcBorders>
            <w:noWrap/>
            <w:vAlign w:val="center"/>
          </w:tcPr>
          <w:p w:rsidR="00956393" w:rsidRDefault="00956393" w:rsidP="00182E19">
            <w:pPr>
              <w:widowControl/>
              <w:spacing w:after="0" w:line="240" w:lineRule="auto"/>
              <w:jc w:val="right"/>
              <w:rPr>
                <w:color w:val="000000"/>
                <w:sz w:val="20"/>
              </w:rPr>
            </w:pPr>
            <w:r>
              <w:rPr>
                <w:color w:val="000000"/>
                <w:sz w:val="20"/>
              </w:rPr>
              <w:t>-</w:t>
            </w:r>
          </w:p>
        </w:tc>
        <w:tc>
          <w:tcPr>
            <w:tcW w:w="469" w:type="pct"/>
            <w:tcBorders>
              <w:top w:val="nil"/>
              <w:bottom w:val="dotted" w:sz="4" w:space="0" w:color="808080"/>
            </w:tcBorders>
            <w:noWrap/>
            <w:vAlign w:val="center"/>
          </w:tcPr>
          <w:p w:rsidR="00956393" w:rsidRDefault="00956393" w:rsidP="00182E19">
            <w:pPr>
              <w:widowControl/>
              <w:spacing w:after="0" w:line="240" w:lineRule="auto"/>
              <w:jc w:val="right"/>
              <w:rPr>
                <w:color w:val="000000"/>
                <w:sz w:val="20"/>
              </w:rPr>
            </w:pPr>
            <w:r>
              <w:rPr>
                <w:color w:val="000000"/>
                <w:sz w:val="20"/>
              </w:rPr>
              <w:t>-</w:t>
            </w:r>
          </w:p>
        </w:tc>
        <w:tc>
          <w:tcPr>
            <w:tcW w:w="467" w:type="pct"/>
            <w:tcBorders>
              <w:top w:val="nil"/>
              <w:bottom w:val="dotted" w:sz="4" w:space="0" w:color="808080"/>
            </w:tcBorders>
            <w:noWrap/>
            <w:vAlign w:val="center"/>
          </w:tcPr>
          <w:p w:rsidR="00956393" w:rsidRDefault="00956393" w:rsidP="00182E19">
            <w:pPr>
              <w:widowControl/>
              <w:spacing w:after="0" w:line="240" w:lineRule="auto"/>
              <w:jc w:val="right"/>
              <w:rPr>
                <w:color w:val="000000"/>
                <w:sz w:val="20"/>
              </w:rPr>
            </w:pPr>
            <w:r>
              <w:rPr>
                <w:color w:val="000000"/>
                <w:sz w:val="20"/>
              </w:rPr>
              <w:t>-</w:t>
            </w:r>
          </w:p>
        </w:tc>
        <w:tc>
          <w:tcPr>
            <w:tcW w:w="469" w:type="pct"/>
            <w:tcBorders>
              <w:top w:val="nil"/>
              <w:bottom w:val="dotted" w:sz="4" w:space="0" w:color="808080"/>
            </w:tcBorders>
            <w:noWrap/>
            <w:vAlign w:val="center"/>
          </w:tcPr>
          <w:p w:rsidR="00956393" w:rsidRDefault="00956393" w:rsidP="00182E19">
            <w:pPr>
              <w:widowControl/>
              <w:spacing w:after="0" w:line="240" w:lineRule="auto"/>
              <w:jc w:val="right"/>
              <w:rPr>
                <w:color w:val="000000"/>
                <w:sz w:val="20"/>
              </w:rPr>
            </w:pPr>
            <w:r>
              <w:rPr>
                <w:color w:val="000000"/>
                <w:sz w:val="20"/>
              </w:rPr>
              <w:t>-</w:t>
            </w:r>
          </w:p>
        </w:tc>
        <w:tc>
          <w:tcPr>
            <w:tcW w:w="467" w:type="pct"/>
            <w:tcBorders>
              <w:top w:val="nil"/>
              <w:bottom w:val="dotted" w:sz="4" w:space="0" w:color="808080"/>
            </w:tcBorders>
            <w:vAlign w:val="center"/>
          </w:tcPr>
          <w:p w:rsidR="00956393" w:rsidRDefault="00956393" w:rsidP="00182E19">
            <w:pPr>
              <w:widowControl/>
              <w:spacing w:after="0" w:line="240" w:lineRule="auto"/>
              <w:jc w:val="right"/>
              <w:rPr>
                <w:color w:val="000000"/>
                <w:sz w:val="20"/>
              </w:rPr>
            </w:pPr>
            <w:r>
              <w:rPr>
                <w:color w:val="000000"/>
                <w:sz w:val="20"/>
              </w:rPr>
              <w:t>-</w:t>
            </w:r>
          </w:p>
        </w:tc>
        <w:tc>
          <w:tcPr>
            <w:tcW w:w="469" w:type="pct"/>
            <w:tcBorders>
              <w:top w:val="nil"/>
              <w:bottom w:val="dotted" w:sz="4" w:space="0" w:color="808080"/>
            </w:tcBorders>
            <w:vAlign w:val="center"/>
          </w:tcPr>
          <w:p w:rsidR="00956393" w:rsidRDefault="00956393" w:rsidP="00182E19">
            <w:pPr>
              <w:widowControl/>
              <w:spacing w:after="0" w:line="240" w:lineRule="auto"/>
              <w:jc w:val="right"/>
              <w:rPr>
                <w:color w:val="000000"/>
                <w:sz w:val="20"/>
              </w:rPr>
            </w:pPr>
            <w:r>
              <w:rPr>
                <w:color w:val="000000"/>
                <w:sz w:val="20"/>
              </w:rPr>
              <w:t>-</w:t>
            </w:r>
          </w:p>
        </w:tc>
        <w:tc>
          <w:tcPr>
            <w:tcW w:w="467" w:type="pct"/>
            <w:tcBorders>
              <w:top w:val="nil"/>
              <w:bottom w:val="dotted" w:sz="4" w:space="0" w:color="808080"/>
            </w:tcBorders>
            <w:vAlign w:val="center"/>
          </w:tcPr>
          <w:p w:rsidR="00956393" w:rsidRDefault="00956393" w:rsidP="00182E19">
            <w:pPr>
              <w:widowControl/>
              <w:spacing w:after="0" w:line="240" w:lineRule="auto"/>
              <w:jc w:val="right"/>
              <w:rPr>
                <w:color w:val="000000"/>
                <w:sz w:val="20"/>
              </w:rPr>
            </w:pPr>
            <w:r>
              <w:rPr>
                <w:color w:val="000000"/>
                <w:sz w:val="20"/>
              </w:rPr>
              <w:t>-</w:t>
            </w:r>
          </w:p>
        </w:tc>
        <w:tc>
          <w:tcPr>
            <w:tcW w:w="463" w:type="pct"/>
            <w:tcBorders>
              <w:top w:val="nil"/>
              <w:bottom w:val="dotted" w:sz="4" w:space="0" w:color="808080"/>
            </w:tcBorders>
            <w:vAlign w:val="center"/>
          </w:tcPr>
          <w:p w:rsidR="00956393" w:rsidRDefault="00735D3D" w:rsidP="00956393">
            <w:pPr>
              <w:widowControl/>
              <w:spacing w:after="0" w:line="240" w:lineRule="auto"/>
              <w:jc w:val="right"/>
              <w:rPr>
                <w:color w:val="000000"/>
                <w:sz w:val="20"/>
              </w:rPr>
            </w:pPr>
            <w:r>
              <w:rPr>
                <w:color w:val="000000"/>
                <w:sz w:val="20"/>
              </w:rPr>
              <w:t>-</w:t>
            </w:r>
          </w:p>
        </w:tc>
      </w:tr>
      <w:tr w:rsidR="00735D3D" w:rsidRPr="00494004" w:rsidTr="00735D3D">
        <w:trPr>
          <w:trHeight w:val="300"/>
          <w:jc w:val="center"/>
        </w:trPr>
        <w:tc>
          <w:tcPr>
            <w:tcW w:w="464" w:type="pct"/>
            <w:vMerge w:val="restart"/>
            <w:tcBorders>
              <w:top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r w:rsidRPr="00F62563">
              <w:rPr>
                <w:color w:val="000000"/>
                <w:sz w:val="20"/>
                <w:lang w:val="it-IT" w:eastAsia="it-IT"/>
              </w:rPr>
              <w:t>PAH (Mg)</w:t>
            </w:r>
          </w:p>
        </w:tc>
        <w:tc>
          <w:tcPr>
            <w:tcW w:w="327" w:type="pct"/>
            <w:tcBorders>
              <w:top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4</w:t>
            </w:r>
          </w:p>
        </w:tc>
        <w:tc>
          <w:tcPr>
            <w:tcW w:w="469" w:type="pct"/>
            <w:tcBorders>
              <w:top w:val="dotted" w:sz="4" w:space="0" w:color="808080"/>
            </w:tcBorders>
            <w:noWrap/>
            <w:vAlign w:val="bottom"/>
          </w:tcPr>
          <w:p w:rsidR="00735D3D" w:rsidRDefault="00735D3D" w:rsidP="00735D3D">
            <w:pPr>
              <w:widowControl/>
              <w:spacing w:after="0" w:line="240" w:lineRule="auto"/>
              <w:jc w:val="right"/>
              <w:rPr>
                <w:color w:val="000000"/>
                <w:sz w:val="20"/>
              </w:rPr>
            </w:pPr>
            <w:r>
              <w:rPr>
                <w:color w:val="000000"/>
                <w:sz w:val="20"/>
              </w:rPr>
              <w:t>32.25</w:t>
            </w:r>
          </w:p>
        </w:tc>
        <w:tc>
          <w:tcPr>
            <w:tcW w:w="469" w:type="pct"/>
            <w:tcBorders>
              <w:top w:val="dotted" w:sz="4" w:space="0" w:color="808080"/>
            </w:tcBorders>
            <w:noWrap/>
            <w:vAlign w:val="bottom"/>
          </w:tcPr>
          <w:p w:rsidR="00735D3D" w:rsidRDefault="00735D3D" w:rsidP="00735D3D">
            <w:pPr>
              <w:widowControl/>
              <w:spacing w:after="0" w:line="240" w:lineRule="auto"/>
              <w:jc w:val="right"/>
              <w:rPr>
                <w:color w:val="000000"/>
                <w:sz w:val="20"/>
              </w:rPr>
            </w:pPr>
            <w:r>
              <w:rPr>
                <w:color w:val="000000"/>
                <w:sz w:val="20"/>
              </w:rPr>
              <w:t>35.71</w:t>
            </w:r>
          </w:p>
        </w:tc>
        <w:tc>
          <w:tcPr>
            <w:tcW w:w="469" w:type="pct"/>
            <w:tcBorders>
              <w:top w:val="dotted" w:sz="4" w:space="0" w:color="808080"/>
            </w:tcBorders>
            <w:noWrap/>
            <w:vAlign w:val="bottom"/>
          </w:tcPr>
          <w:p w:rsidR="00735D3D" w:rsidRDefault="00735D3D" w:rsidP="00735D3D">
            <w:pPr>
              <w:widowControl/>
              <w:spacing w:after="0" w:line="240" w:lineRule="auto"/>
              <w:jc w:val="right"/>
              <w:rPr>
                <w:color w:val="000000"/>
                <w:sz w:val="20"/>
              </w:rPr>
            </w:pPr>
            <w:r>
              <w:rPr>
                <w:color w:val="000000"/>
                <w:sz w:val="20"/>
              </w:rPr>
              <w:t>35.90</w:t>
            </w:r>
          </w:p>
        </w:tc>
        <w:tc>
          <w:tcPr>
            <w:tcW w:w="467" w:type="pct"/>
            <w:tcBorders>
              <w:top w:val="dotted" w:sz="4" w:space="0" w:color="808080"/>
            </w:tcBorders>
            <w:noWrap/>
            <w:vAlign w:val="bottom"/>
          </w:tcPr>
          <w:p w:rsidR="00735D3D" w:rsidRDefault="00735D3D" w:rsidP="00735D3D">
            <w:pPr>
              <w:widowControl/>
              <w:spacing w:after="0" w:line="240" w:lineRule="auto"/>
              <w:jc w:val="right"/>
              <w:rPr>
                <w:color w:val="000000"/>
                <w:sz w:val="20"/>
              </w:rPr>
            </w:pPr>
            <w:r>
              <w:rPr>
                <w:color w:val="000000"/>
                <w:sz w:val="20"/>
              </w:rPr>
              <w:t>39.59</w:t>
            </w:r>
          </w:p>
        </w:tc>
        <w:tc>
          <w:tcPr>
            <w:tcW w:w="469" w:type="pct"/>
            <w:tcBorders>
              <w:top w:val="dotted" w:sz="4" w:space="0" w:color="808080"/>
            </w:tcBorders>
            <w:noWrap/>
            <w:vAlign w:val="bottom"/>
          </w:tcPr>
          <w:p w:rsidR="00735D3D" w:rsidRDefault="00735D3D" w:rsidP="00735D3D">
            <w:pPr>
              <w:widowControl/>
              <w:spacing w:after="0" w:line="240" w:lineRule="auto"/>
              <w:jc w:val="right"/>
              <w:rPr>
                <w:color w:val="000000"/>
                <w:sz w:val="20"/>
              </w:rPr>
            </w:pPr>
            <w:r>
              <w:rPr>
                <w:color w:val="000000"/>
                <w:sz w:val="20"/>
              </w:rPr>
              <w:t>68.45</w:t>
            </w:r>
          </w:p>
        </w:tc>
        <w:tc>
          <w:tcPr>
            <w:tcW w:w="467" w:type="pct"/>
            <w:tcBorders>
              <w:top w:val="dotted" w:sz="4" w:space="0" w:color="808080"/>
            </w:tcBorders>
            <w:vAlign w:val="bottom"/>
          </w:tcPr>
          <w:p w:rsidR="00735D3D" w:rsidRDefault="00735D3D" w:rsidP="00735D3D">
            <w:pPr>
              <w:widowControl/>
              <w:spacing w:after="0" w:line="240" w:lineRule="auto"/>
              <w:jc w:val="right"/>
              <w:rPr>
                <w:color w:val="000000"/>
                <w:sz w:val="20"/>
              </w:rPr>
            </w:pPr>
            <w:r>
              <w:rPr>
                <w:color w:val="000000"/>
                <w:sz w:val="20"/>
              </w:rPr>
              <w:t>43.80</w:t>
            </w:r>
          </w:p>
        </w:tc>
        <w:tc>
          <w:tcPr>
            <w:tcW w:w="469" w:type="pct"/>
            <w:tcBorders>
              <w:top w:val="dotted" w:sz="4" w:space="0" w:color="808080"/>
            </w:tcBorders>
            <w:vAlign w:val="bottom"/>
          </w:tcPr>
          <w:p w:rsidR="00735D3D" w:rsidRDefault="00735D3D" w:rsidP="00735D3D">
            <w:pPr>
              <w:widowControl/>
              <w:spacing w:after="0" w:line="240" w:lineRule="auto"/>
              <w:jc w:val="right"/>
              <w:rPr>
                <w:color w:val="000000"/>
                <w:sz w:val="20"/>
              </w:rPr>
            </w:pPr>
            <w:r>
              <w:rPr>
                <w:color w:val="000000"/>
                <w:sz w:val="20"/>
              </w:rPr>
              <w:t>62.18</w:t>
            </w:r>
          </w:p>
        </w:tc>
        <w:tc>
          <w:tcPr>
            <w:tcW w:w="467" w:type="pct"/>
            <w:tcBorders>
              <w:top w:val="dotted" w:sz="4" w:space="0" w:color="808080"/>
            </w:tcBorders>
            <w:vAlign w:val="bottom"/>
          </w:tcPr>
          <w:p w:rsidR="00735D3D" w:rsidRDefault="00735D3D" w:rsidP="00735D3D">
            <w:pPr>
              <w:widowControl/>
              <w:spacing w:after="0" w:line="240" w:lineRule="auto"/>
              <w:jc w:val="right"/>
              <w:rPr>
                <w:color w:val="000000"/>
                <w:sz w:val="20"/>
              </w:rPr>
            </w:pPr>
            <w:r>
              <w:rPr>
                <w:color w:val="000000"/>
                <w:sz w:val="20"/>
              </w:rPr>
              <w:t>62.50</w:t>
            </w:r>
          </w:p>
        </w:tc>
        <w:tc>
          <w:tcPr>
            <w:tcW w:w="463" w:type="pct"/>
            <w:tcBorders>
              <w:top w:val="dotted" w:sz="4" w:space="0" w:color="808080"/>
            </w:tcBorders>
            <w:vAlign w:val="bottom"/>
          </w:tcPr>
          <w:p w:rsidR="00735D3D" w:rsidRDefault="00735D3D" w:rsidP="00735D3D">
            <w:pPr>
              <w:widowControl/>
              <w:spacing w:after="0" w:line="240" w:lineRule="auto"/>
              <w:jc w:val="right"/>
              <w:rPr>
                <w:color w:val="000000"/>
                <w:sz w:val="20"/>
              </w:rPr>
            </w:pPr>
            <w:r>
              <w:rPr>
                <w:color w:val="000000"/>
                <w:sz w:val="20"/>
              </w:rPr>
              <w:t>54.57</w:t>
            </w:r>
          </w:p>
        </w:tc>
      </w:tr>
      <w:tr w:rsidR="00735D3D" w:rsidRPr="00494004" w:rsidTr="00735D3D">
        <w:trPr>
          <w:trHeight w:val="300"/>
          <w:jc w:val="center"/>
        </w:trPr>
        <w:tc>
          <w:tcPr>
            <w:tcW w:w="464" w:type="pct"/>
            <w:vMerge/>
            <w:tcBorders>
              <w:bottom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p>
        </w:tc>
        <w:tc>
          <w:tcPr>
            <w:tcW w:w="327" w:type="pct"/>
            <w:tcBorders>
              <w:bottom w:val="dotted" w:sz="4" w:space="0" w:color="808080"/>
            </w:tcBorders>
            <w:noWrap/>
            <w:vAlign w:val="center"/>
          </w:tcPr>
          <w:p w:rsidR="00735D3D" w:rsidRPr="00F62563" w:rsidRDefault="00735D3D" w:rsidP="0063725A">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5</w:t>
            </w:r>
          </w:p>
        </w:tc>
        <w:tc>
          <w:tcPr>
            <w:tcW w:w="469" w:type="pct"/>
            <w:tcBorders>
              <w:bottom w:val="dotted" w:sz="4" w:space="0" w:color="808080"/>
            </w:tcBorders>
            <w:noWrap/>
            <w:vAlign w:val="bottom"/>
          </w:tcPr>
          <w:p w:rsidR="00735D3D" w:rsidRDefault="00735D3D" w:rsidP="00735D3D">
            <w:pPr>
              <w:widowControl/>
              <w:spacing w:after="0" w:line="240" w:lineRule="auto"/>
              <w:jc w:val="right"/>
              <w:rPr>
                <w:color w:val="000000"/>
                <w:sz w:val="20"/>
              </w:rPr>
            </w:pPr>
            <w:r>
              <w:rPr>
                <w:color w:val="000000"/>
                <w:sz w:val="20"/>
              </w:rPr>
              <w:t>0.02</w:t>
            </w:r>
          </w:p>
        </w:tc>
        <w:tc>
          <w:tcPr>
            <w:tcW w:w="469" w:type="pct"/>
            <w:tcBorders>
              <w:bottom w:val="dotted" w:sz="4" w:space="0" w:color="808080"/>
            </w:tcBorders>
            <w:noWrap/>
            <w:vAlign w:val="bottom"/>
          </w:tcPr>
          <w:p w:rsidR="00735D3D" w:rsidRDefault="00735D3D" w:rsidP="00735D3D">
            <w:pPr>
              <w:widowControl/>
              <w:spacing w:after="0" w:line="240" w:lineRule="auto"/>
              <w:jc w:val="right"/>
              <w:rPr>
                <w:color w:val="000000"/>
                <w:sz w:val="20"/>
              </w:rPr>
            </w:pPr>
            <w:r>
              <w:rPr>
                <w:color w:val="000000"/>
                <w:sz w:val="20"/>
              </w:rPr>
              <w:t>0.01</w:t>
            </w:r>
          </w:p>
        </w:tc>
        <w:tc>
          <w:tcPr>
            <w:tcW w:w="469" w:type="pct"/>
            <w:tcBorders>
              <w:bottom w:val="dotted" w:sz="4" w:space="0" w:color="808080"/>
            </w:tcBorders>
            <w:noWrap/>
            <w:vAlign w:val="bottom"/>
          </w:tcPr>
          <w:p w:rsidR="00735D3D" w:rsidRDefault="00735D3D" w:rsidP="00735D3D">
            <w:pPr>
              <w:widowControl/>
              <w:spacing w:after="0" w:line="240" w:lineRule="auto"/>
              <w:jc w:val="right"/>
              <w:rPr>
                <w:color w:val="000000"/>
                <w:sz w:val="20"/>
              </w:rPr>
            </w:pPr>
            <w:r>
              <w:rPr>
                <w:color w:val="000000"/>
                <w:sz w:val="20"/>
              </w:rPr>
              <w:t>0.01</w:t>
            </w:r>
          </w:p>
        </w:tc>
        <w:tc>
          <w:tcPr>
            <w:tcW w:w="467" w:type="pct"/>
            <w:tcBorders>
              <w:bottom w:val="dotted" w:sz="4" w:space="0" w:color="808080"/>
            </w:tcBorders>
            <w:noWrap/>
            <w:vAlign w:val="bottom"/>
          </w:tcPr>
          <w:p w:rsidR="00735D3D" w:rsidRDefault="00735D3D" w:rsidP="00735D3D">
            <w:pPr>
              <w:widowControl/>
              <w:spacing w:after="0" w:line="240" w:lineRule="auto"/>
              <w:jc w:val="right"/>
              <w:rPr>
                <w:color w:val="000000"/>
                <w:sz w:val="20"/>
              </w:rPr>
            </w:pPr>
            <w:r>
              <w:rPr>
                <w:color w:val="000000"/>
                <w:sz w:val="20"/>
              </w:rPr>
              <w:t>0.02</w:t>
            </w:r>
          </w:p>
        </w:tc>
        <w:tc>
          <w:tcPr>
            <w:tcW w:w="469" w:type="pct"/>
            <w:tcBorders>
              <w:bottom w:val="dotted" w:sz="4" w:space="0" w:color="808080"/>
            </w:tcBorders>
            <w:noWrap/>
            <w:vAlign w:val="bottom"/>
          </w:tcPr>
          <w:p w:rsidR="00735D3D" w:rsidRDefault="00735D3D" w:rsidP="00735D3D">
            <w:pPr>
              <w:widowControl/>
              <w:spacing w:after="0" w:line="240" w:lineRule="auto"/>
              <w:jc w:val="right"/>
              <w:rPr>
                <w:color w:val="000000"/>
                <w:sz w:val="20"/>
              </w:rPr>
            </w:pPr>
            <w:r>
              <w:rPr>
                <w:color w:val="000000"/>
                <w:sz w:val="20"/>
              </w:rPr>
              <w:t>0.01</w:t>
            </w:r>
          </w:p>
        </w:tc>
        <w:tc>
          <w:tcPr>
            <w:tcW w:w="467" w:type="pct"/>
            <w:tcBorders>
              <w:bottom w:val="dotted" w:sz="4" w:space="0" w:color="808080"/>
            </w:tcBorders>
            <w:vAlign w:val="bottom"/>
          </w:tcPr>
          <w:p w:rsidR="00735D3D" w:rsidRDefault="00735D3D" w:rsidP="00735D3D">
            <w:pPr>
              <w:widowControl/>
              <w:spacing w:after="0" w:line="240" w:lineRule="auto"/>
              <w:jc w:val="right"/>
              <w:rPr>
                <w:color w:val="000000"/>
                <w:sz w:val="20"/>
              </w:rPr>
            </w:pPr>
            <w:r>
              <w:rPr>
                <w:color w:val="000000"/>
                <w:sz w:val="20"/>
              </w:rPr>
              <w:t>0.00</w:t>
            </w:r>
          </w:p>
        </w:tc>
        <w:tc>
          <w:tcPr>
            <w:tcW w:w="469" w:type="pct"/>
            <w:tcBorders>
              <w:bottom w:val="dotted" w:sz="4" w:space="0" w:color="808080"/>
            </w:tcBorders>
            <w:vAlign w:val="bottom"/>
          </w:tcPr>
          <w:p w:rsidR="00735D3D" w:rsidRDefault="00735D3D" w:rsidP="00735D3D">
            <w:pPr>
              <w:widowControl/>
              <w:spacing w:after="0" w:line="240" w:lineRule="auto"/>
              <w:jc w:val="right"/>
              <w:rPr>
                <w:color w:val="000000"/>
                <w:sz w:val="20"/>
              </w:rPr>
            </w:pPr>
            <w:r>
              <w:rPr>
                <w:color w:val="000000"/>
                <w:sz w:val="20"/>
              </w:rPr>
              <w:t>0.01</w:t>
            </w:r>
          </w:p>
        </w:tc>
        <w:tc>
          <w:tcPr>
            <w:tcW w:w="467" w:type="pct"/>
            <w:tcBorders>
              <w:bottom w:val="dotted" w:sz="4" w:space="0" w:color="808080"/>
            </w:tcBorders>
            <w:vAlign w:val="bottom"/>
          </w:tcPr>
          <w:p w:rsidR="00735D3D" w:rsidRDefault="00735D3D" w:rsidP="00735D3D">
            <w:pPr>
              <w:widowControl/>
              <w:spacing w:after="0" w:line="240" w:lineRule="auto"/>
              <w:jc w:val="right"/>
              <w:rPr>
                <w:color w:val="000000"/>
                <w:sz w:val="20"/>
              </w:rPr>
            </w:pPr>
            <w:r>
              <w:rPr>
                <w:color w:val="000000"/>
                <w:sz w:val="20"/>
              </w:rPr>
              <w:t>0.01</w:t>
            </w:r>
          </w:p>
        </w:tc>
        <w:tc>
          <w:tcPr>
            <w:tcW w:w="463" w:type="pct"/>
            <w:tcBorders>
              <w:bottom w:val="dotted" w:sz="4" w:space="0" w:color="808080"/>
            </w:tcBorders>
            <w:vAlign w:val="bottom"/>
          </w:tcPr>
          <w:p w:rsidR="00735D3D" w:rsidRDefault="00735D3D" w:rsidP="00735D3D">
            <w:pPr>
              <w:widowControl/>
              <w:spacing w:after="0" w:line="240" w:lineRule="auto"/>
              <w:jc w:val="right"/>
              <w:rPr>
                <w:color w:val="000000"/>
                <w:sz w:val="20"/>
              </w:rPr>
            </w:pPr>
            <w:r>
              <w:rPr>
                <w:color w:val="000000"/>
                <w:sz w:val="20"/>
              </w:rPr>
              <w:t>0.00</w:t>
            </w:r>
          </w:p>
        </w:tc>
      </w:tr>
      <w:tr w:rsidR="00735D3D" w:rsidRPr="00494004" w:rsidTr="00735D3D">
        <w:trPr>
          <w:trHeight w:val="300"/>
          <w:jc w:val="center"/>
        </w:trPr>
        <w:tc>
          <w:tcPr>
            <w:tcW w:w="464" w:type="pct"/>
            <w:vMerge w:val="restart"/>
            <w:tcBorders>
              <w:top w:val="dotted" w:sz="4" w:space="0" w:color="808080"/>
              <w:bottom w:val="nil"/>
            </w:tcBorders>
            <w:noWrap/>
            <w:vAlign w:val="center"/>
          </w:tcPr>
          <w:p w:rsidR="00735D3D" w:rsidRPr="00F62563" w:rsidRDefault="00735D3D" w:rsidP="0063725A">
            <w:pPr>
              <w:widowControl/>
              <w:spacing w:after="0" w:line="240" w:lineRule="auto"/>
              <w:jc w:val="left"/>
              <w:rPr>
                <w:color w:val="000000"/>
                <w:sz w:val="20"/>
                <w:lang w:val="it-IT" w:eastAsia="it-IT"/>
              </w:rPr>
            </w:pPr>
            <w:r w:rsidRPr="00F62563">
              <w:rPr>
                <w:color w:val="000000"/>
                <w:sz w:val="20"/>
                <w:lang w:val="it-IT" w:eastAsia="it-IT"/>
              </w:rPr>
              <w:t>HCB (Kg)</w:t>
            </w:r>
          </w:p>
        </w:tc>
        <w:tc>
          <w:tcPr>
            <w:tcW w:w="327" w:type="pct"/>
            <w:tcBorders>
              <w:top w:val="dotted" w:sz="4" w:space="0" w:color="808080"/>
              <w:bottom w:val="nil"/>
            </w:tcBorders>
            <w:noWrap/>
            <w:vAlign w:val="center"/>
          </w:tcPr>
          <w:p w:rsidR="00735D3D" w:rsidRPr="00F62563" w:rsidRDefault="00735D3D" w:rsidP="0063725A">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4</w:t>
            </w:r>
          </w:p>
        </w:tc>
        <w:tc>
          <w:tcPr>
            <w:tcW w:w="469" w:type="pct"/>
            <w:tcBorders>
              <w:top w:val="dotted" w:sz="4" w:space="0" w:color="808080"/>
              <w:bottom w:val="nil"/>
            </w:tcBorders>
            <w:noWrap/>
            <w:vAlign w:val="bottom"/>
          </w:tcPr>
          <w:p w:rsidR="00735D3D" w:rsidRDefault="00735D3D" w:rsidP="00735D3D">
            <w:pPr>
              <w:widowControl/>
              <w:spacing w:after="0" w:line="240" w:lineRule="auto"/>
              <w:jc w:val="right"/>
              <w:rPr>
                <w:color w:val="000000"/>
                <w:sz w:val="20"/>
              </w:rPr>
            </w:pPr>
            <w:r>
              <w:rPr>
                <w:color w:val="000000"/>
                <w:sz w:val="20"/>
              </w:rPr>
              <w:t>1.88</w:t>
            </w:r>
          </w:p>
        </w:tc>
        <w:tc>
          <w:tcPr>
            <w:tcW w:w="469" w:type="pct"/>
            <w:tcBorders>
              <w:top w:val="dotted" w:sz="4" w:space="0" w:color="808080"/>
              <w:bottom w:val="nil"/>
            </w:tcBorders>
            <w:noWrap/>
            <w:vAlign w:val="bottom"/>
          </w:tcPr>
          <w:p w:rsidR="00735D3D" w:rsidRDefault="00735D3D" w:rsidP="00735D3D">
            <w:pPr>
              <w:widowControl/>
              <w:spacing w:after="0" w:line="240" w:lineRule="auto"/>
              <w:jc w:val="right"/>
              <w:rPr>
                <w:color w:val="000000"/>
                <w:sz w:val="20"/>
              </w:rPr>
            </w:pPr>
            <w:r>
              <w:rPr>
                <w:color w:val="000000"/>
                <w:sz w:val="20"/>
              </w:rPr>
              <w:t>2.88</w:t>
            </w:r>
          </w:p>
        </w:tc>
        <w:tc>
          <w:tcPr>
            <w:tcW w:w="469" w:type="pct"/>
            <w:tcBorders>
              <w:top w:val="dotted" w:sz="4" w:space="0" w:color="808080"/>
              <w:bottom w:val="nil"/>
            </w:tcBorders>
            <w:noWrap/>
            <w:vAlign w:val="bottom"/>
          </w:tcPr>
          <w:p w:rsidR="00735D3D" w:rsidRDefault="00735D3D" w:rsidP="00735D3D">
            <w:pPr>
              <w:widowControl/>
              <w:spacing w:after="0" w:line="240" w:lineRule="auto"/>
              <w:jc w:val="right"/>
              <w:rPr>
                <w:color w:val="000000"/>
                <w:sz w:val="20"/>
              </w:rPr>
            </w:pPr>
            <w:r>
              <w:rPr>
                <w:color w:val="000000"/>
                <w:sz w:val="20"/>
              </w:rPr>
              <w:t>6.30</w:t>
            </w:r>
          </w:p>
        </w:tc>
        <w:tc>
          <w:tcPr>
            <w:tcW w:w="467" w:type="pct"/>
            <w:tcBorders>
              <w:top w:val="dotted" w:sz="4" w:space="0" w:color="808080"/>
              <w:bottom w:val="nil"/>
            </w:tcBorders>
            <w:noWrap/>
            <w:vAlign w:val="bottom"/>
          </w:tcPr>
          <w:p w:rsidR="00735D3D" w:rsidRDefault="00735D3D" w:rsidP="00735D3D">
            <w:pPr>
              <w:widowControl/>
              <w:spacing w:after="0" w:line="240" w:lineRule="auto"/>
              <w:jc w:val="right"/>
              <w:rPr>
                <w:color w:val="000000"/>
                <w:sz w:val="20"/>
              </w:rPr>
            </w:pPr>
            <w:r>
              <w:rPr>
                <w:color w:val="000000"/>
                <w:sz w:val="20"/>
              </w:rPr>
              <w:t>6.32</w:t>
            </w:r>
          </w:p>
        </w:tc>
        <w:tc>
          <w:tcPr>
            <w:tcW w:w="469" w:type="pct"/>
            <w:tcBorders>
              <w:top w:val="dotted" w:sz="4" w:space="0" w:color="808080"/>
              <w:bottom w:val="nil"/>
            </w:tcBorders>
            <w:noWrap/>
            <w:vAlign w:val="bottom"/>
          </w:tcPr>
          <w:p w:rsidR="00735D3D" w:rsidRDefault="00735D3D" w:rsidP="00735D3D">
            <w:pPr>
              <w:widowControl/>
              <w:spacing w:after="0" w:line="240" w:lineRule="auto"/>
              <w:jc w:val="right"/>
              <w:rPr>
                <w:color w:val="000000"/>
                <w:sz w:val="20"/>
              </w:rPr>
            </w:pPr>
            <w:r>
              <w:rPr>
                <w:color w:val="000000"/>
                <w:sz w:val="20"/>
              </w:rPr>
              <w:t>4.25</w:t>
            </w:r>
          </w:p>
        </w:tc>
        <w:tc>
          <w:tcPr>
            <w:tcW w:w="467" w:type="pct"/>
            <w:tcBorders>
              <w:top w:val="dotted" w:sz="4" w:space="0" w:color="808080"/>
              <w:bottom w:val="nil"/>
            </w:tcBorders>
            <w:vAlign w:val="bottom"/>
          </w:tcPr>
          <w:p w:rsidR="00735D3D" w:rsidRDefault="00735D3D" w:rsidP="00735D3D">
            <w:pPr>
              <w:widowControl/>
              <w:spacing w:after="0" w:line="240" w:lineRule="auto"/>
              <w:jc w:val="right"/>
              <w:rPr>
                <w:color w:val="000000"/>
                <w:sz w:val="20"/>
              </w:rPr>
            </w:pPr>
            <w:r>
              <w:rPr>
                <w:color w:val="000000"/>
                <w:sz w:val="20"/>
              </w:rPr>
              <w:t>2.76</w:t>
            </w:r>
          </w:p>
        </w:tc>
        <w:tc>
          <w:tcPr>
            <w:tcW w:w="469" w:type="pct"/>
            <w:tcBorders>
              <w:top w:val="dotted" w:sz="4" w:space="0" w:color="808080"/>
              <w:bottom w:val="nil"/>
            </w:tcBorders>
            <w:vAlign w:val="bottom"/>
          </w:tcPr>
          <w:p w:rsidR="00735D3D" w:rsidRDefault="00735D3D" w:rsidP="00735D3D">
            <w:pPr>
              <w:widowControl/>
              <w:spacing w:after="0" w:line="240" w:lineRule="auto"/>
              <w:jc w:val="right"/>
              <w:rPr>
                <w:color w:val="000000"/>
                <w:sz w:val="20"/>
              </w:rPr>
            </w:pPr>
            <w:r>
              <w:rPr>
                <w:color w:val="000000"/>
                <w:sz w:val="20"/>
              </w:rPr>
              <w:t>3.28</w:t>
            </w:r>
          </w:p>
        </w:tc>
        <w:tc>
          <w:tcPr>
            <w:tcW w:w="467" w:type="pct"/>
            <w:tcBorders>
              <w:top w:val="dotted" w:sz="4" w:space="0" w:color="808080"/>
              <w:bottom w:val="nil"/>
            </w:tcBorders>
            <w:vAlign w:val="bottom"/>
          </w:tcPr>
          <w:p w:rsidR="00735D3D" w:rsidRDefault="00735D3D" w:rsidP="00735D3D">
            <w:pPr>
              <w:widowControl/>
              <w:spacing w:after="0" w:line="240" w:lineRule="auto"/>
              <w:jc w:val="right"/>
              <w:rPr>
                <w:color w:val="000000"/>
                <w:sz w:val="20"/>
              </w:rPr>
            </w:pPr>
            <w:r>
              <w:rPr>
                <w:color w:val="000000"/>
                <w:sz w:val="20"/>
              </w:rPr>
              <w:t>2.71</w:t>
            </w:r>
          </w:p>
        </w:tc>
        <w:tc>
          <w:tcPr>
            <w:tcW w:w="463" w:type="pct"/>
            <w:tcBorders>
              <w:top w:val="dotted" w:sz="4" w:space="0" w:color="808080"/>
              <w:bottom w:val="nil"/>
            </w:tcBorders>
            <w:vAlign w:val="bottom"/>
          </w:tcPr>
          <w:p w:rsidR="00735D3D" w:rsidRDefault="00735D3D" w:rsidP="00735D3D">
            <w:pPr>
              <w:widowControl/>
              <w:spacing w:after="0" w:line="240" w:lineRule="auto"/>
              <w:jc w:val="right"/>
              <w:rPr>
                <w:color w:val="000000"/>
                <w:sz w:val="20"/>
              </w:rPr>
            </w:pPr>
            <w:r>
              <w:rPr>
                <w:color w:val="000000"/>
                <w:sz w:val="20"/>
              </w:rPr>
              <w:t>2.54</w:t>
            </w:r>
          </w:p>
        </w:tc>
      </w:tr>
      <w:tr w:rsidR="00735D3D" w:rsidRPr="00494004" w:rsidTr="00735D3D">
        <w:trPr>
          <w:trHeight w:val="300"/>
          <w:jc w:val="center"/>
        </w:trPr>
        <w:tc>
          <w:tcPr>
            <w:tcW w:w="464" w:type="pct"/>
            <w:vMerge/>
            <w:tcBorders>
              <w:top w:val="nil"/>
              <w:bottom w:val="dotted" w:sz="4" w:space="0" w:color="808080"/>
            </w:tcBorders>
            <w:noWrap/>
            <w:vAlign w:val="center"/>
          </w:tcPr>
          <w:p w:rsidR="00956393" w:rsidRPr="00F62563" w:rsidRDefault="00956393" w:rsidP="0063725A">
            <w:pPr>
              <w:widowControl/>
              <w:spacing w:after="0" w:line="240" w:lineRule="auto"/>
              <w:jc w:val="left"/>
              <w:rPr>
                <w:color w:val="000000"/>
                <w:sz w:val="20"/>
                <w:lang w:val="it-IT" w:eastAsia="it-IT"/>
              </w:rPr>
            </w:pPr>
          </w:p>
        </w:tc>
        <w:tc>
          <w:tcPr>
            <w:tcW w:w="327" w:type="pct"/>
            <w:tcBorders>
              <w:top w:val="nil"/>
              <w:bottom w:val="dotted" w:sz="4" w:space="0" w:color="808080"/>
            </w:tcBorders>
            <w:noWrap/>
            <w:vAlign w:val="center"/>
          </w:tcPr>
          <w:p w:rsidR="00956393" w:rsidRPr="00F62563" w:rsidRDefault="00956393" w:rsidP="0063725A">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5</w:t>
            </w:r>
          </w:p>
        </w:tc>
        <w:tc>
          <w:tcPr>
            <w:tcW w:w="469" w:type="pct"/>
            <w:tcBorders>
              <w:top w:val="nil"/>
              <w:bottom w:val="dotted" w:sz="4" w:space="0" w:color="808080"/>
            </w:tcBorders>
            <w:noWrap/>
            <w:vAlign w:val="center"/>
          </w:tcPr>
          <w:p w:rsidR="00956393" w:rsidRDefault="00956393" w:rsidP="00182E19">
            <w:pPr>
              <w:widowControl/>
              <w:spacing w:after="0" w:line="240" w:lineRule="auto"/>
              <w:jc w:val="right"/>
              <w:rPr>
                <w:color w:val="000000"/>
                <w:sz w:val="20"/>
              </w:rPr>
            </w:pPr>
            <w:r>
              <w:rPr>
                <w:color w:val="000000"/>
                <w:sz w:val="20"/>
              </w:rPr>
              <w:t>-</w:t>
            </w:r>
          </w:p>
        </w:tc>
        <w:tc>
          <w:tcPr>
            <w:tcW w:w="469" w:type="pct"/>
            <w:tcBorders>
              <w:top w:val="nil"/>
              <w:bottom w:val="dotted" w:sz="4" w:space="0" w:color="808080"/>
            </w:tcBorders>
            <w:noWrap/>
            <w:vAlign w:val="center"/>
          </w:tcPr>
          <w:p w:rsidR="00956393" w:rsidRDefault="00956393" w:rsidP="00182E19">
            <w:pPr>
              <w:widowControl/>
              <w:spacing w:after="0" w:line="240" w:lineRule="auto"/>
              <w:jc w:val="right"/>
              <w:rPr>
                <w:color w:val="000000"/>
                <w:sz w:val="20"/>
              </w:rPr>
            </w:pPr>
            <w:r>
              <w:rPr>
                <w:color w:val="000000"/>
                <w:sz w:val="20"/>
              </w:rPr>
              <w:t>-</w:t>
            </w:r>
          </w:p>
        </w:tc>
        <w:tc>
          <w:tcPr>
            <w:tcW w:w="469" w:type="pct"/>
            <w:tcBorders>
              <w:top w:val="nil"/>
              <w:bottom w:val="dotted" w:sz="4" w:space="0" w:color="808080"/>
            </w:tcBorders>
            <w:noWrap/>
            <w:vAlign w:val="center"/>
          </w:tcPr>
          <w:p w:rsidR="00956393" w:rsidRDefault="00956393" w:rsidP="00182E19">
            <w:pPr>
              <w:widowControl/>
              <w:spacing w:after="0" w:line="240" w:lineRule="auto"/>
              <w:jc w:val="right"/>
              <w:rPr>
                <w:color w:val="000000"/>
                <w:sz w:val="20"/>
              </w:rPr>
            </w:pPr>
            <w:r>
              <w:rPr>
                <w:color w:val="000000"/>
                <w:sz w:val="20"/>
              </w:rPr>
              <w:t>-</w:t>
            </w:r>
          </w:p>
        </w:tc>
        <w:tc>
          <w:tcPr>
            <w:tcW w:w="467" w:type="pct"/>
            <w:tcBorders>
              <w:top w:val="nil"/>
              <w:bottom w:val="dotted" w:sz="4" w:space="0" w:color="808080"/>
            </w:tcBorders>
            <w:noWrap/>
            <w:vAlign w:val="center"/>
          </w:tcPr>
          <w:p w:rsidR="00956393" w:rsidRDefault="00956393" w:rsidP="00182E19">
            <w:pPr>
              <w:widowControl/>
              <w:spacing w:after="0" w:line="240" w:lineRule="auto"/>
              <w:jc w:val="right"/>
              <w:rPr>
                <w:color w:val="000000"/>
                <w:sz w:val="20"/>
              </w:rPr>
            </w:pPr>
            <w:r>
              <w:rPr>
                <w:color w:val="000000"/>
                <w:sz w:val="20"/>
              </w:rPr>
              <w:t>-</w:t>
            </w:r>
          </w:p>
        </w:tc>
        <w:tc>
          <w:tcPr>
            <w:tcW w:w="469" w:type="pct"/>
            <w:tcBorders>
              <w:top w:val="nil"/>
              <w:bottom w:val="dotted" w:sz="4" w:space="0" w:color="808080"/>
            </w:tcBorders>
            <w:noWrap/>
            <w:vAlign w:val="center"/>
          </w:tcPr>
          <w:p w:rsidR="00956393" w:rsidRDefault="00956393" w:rsidP="00182E19">
            <w:pPr>
              <w:widowControl/>
              <w:spacing w:after="0" w:line="240" w:lineRule="auto"/>
              <w:jc w:val="right"/>
              <w:rPr>
                <w:color w:val="000000"/>
                <w:sz w:val="20"/>
              </w:rPr>
            </w:pPr>
            <w:r>
              <w:rPr>
                <w:color w:val="000000"/>
                <w:sz w:val="20"/>
              </w:rPr>
              <w:t>-</w:t>
            </w:r>
          </w:p>
        </w:tc>
        <w:tc>
          <w:tcPr>
            <w:tcW w:w="467" w:type="pct"/>
            <w:tcBorders>
              <w:top w:val="nil"/>
              <w:bottom w:val="dotted" w:sz="4" w:space="0" w:color="808080"/>
            </w:tcBorders>
            <w:vAlign w:val="center"/>
          </w:tcPr>
          <w:p w:rsidR="00956393" w:rsidRDefault="00956393" w:rsidP="00182E19">
            <w:pPr>
              <w:widowControl/>
              <w:spacing w:after="0" w:line="240" w:lineRule="auto"/>
              <w:jc w:val="right"/>
              <w:rPr>
                <w:color w:val="000000"/>
                <w:sz w:val="20"/>
              </w:rPr>
            </w:pPr>
            <w:r>
              <w:rPr>
                <w:color w:val="000000"/>
                <w:sz w:val="20"/>
              </w:rPr>
              <w:t>-</w:t>
            </w:r>
          </w:p>
        </w:tc>
        <w:tc>
          <w:tcPr>
            <w:tcW w:w="469" w:type="pct"/>
            <w:tcBorders>
              <w:top w:val="nil"/>
              <w:bottom w:val="dotted" w:sz="4" w:space="0" w:color="808080"/>
            </w:tcBorders>
            <w:vAlign w:val="center"/>
          </w:tcPr>
          <w:p w:rsidR="00956393" w:rsidRDefault="00956393" w:rsidP="00182E19">
            <w:pPr>
              <w:widowControl/>
              <w:spacing w:after="0" w:line="240" w:lineRule="auto"/>
              <w:jc w:val="right"/>
              <w:rPr>
                <w:color w:val="000000"/>
                <w:sz w:val="20"/>
              </w:rPr>
            </w:pPr>
            <w:r>
              <w:rPr>
                <w:color w:val="000000"/>
                <w:sz w:val="20"/>
              </w:rPr>
              <w:t>-</w:t>
            </w:r>
          </w:p>
        </w:tc>
        <w:tc>
          <w:tcPr>
            <w:tcW w:w="467" w:type="pct"/>
            <w:tcBorders>
              <w:top w:val="nil"/>
              <w:bottom w:val="dotted" w:sz="4" w:space="0" w:color="808080"/>
            </w:tcBorders>
            <w:vAlign w:val="center"/>
          </w:tcPr>
          <w:p w:rsidR="00956393" w:rsidRDefault="00956393" w:rsidP="00182E19">
            <w:pPr>
              <w:widowControl/>
              <w:spacing w:after="0" w:line="240" w:lineRule="auto"/>
              <w:jc w:val="right"/>
              <w:rPr>
                <w:color w:val="000000"/>
                <w:sz w:val="20"/>
              </w:rPr>
            </w:pPr>
            <w:r>
              <w:rPr>
                <w:color w:val="000000"/>
                <w:sz w:val="20"/>
              </w:rPr>
              <w:t>-</w:t>
            </w:r>
          </w:p>
        </w:tc>
        <w:tc>
          <w:tcPr>
            <w:tcW w:w="463" w:type="pct"/>
            <w:tcBorders>
              <w:top w:val="nil"/>
              <w:bottom w:val="dotted" w:sz="4" w:space="0" w:color="808080"/>
            </w:tcBorders>
            <w:vAlign w:val="center"/>
          </w:tcPr>
          <w:p w:rsidR="00956393" w:rsidRDefault="00735D3D" w:rsidP="00956393">
            <w:pPr>
              <w:widowControl/>
              <w:spacing w:after="0" w:line="240" w:lineRule="auto"/>
              <w:jc w:val="right"/>
              <w:rPr>
                <w:color w:val="000000"/>
                <w:sz w:val="20"/>
              </w:rPr>
            </w:pPr>
            <w:r>
              <w:rPr>
                <w:color w:val="000000"/>
                <w:sz w:val="20"/>
              </w:rPr>
              <w:t>-</w:t>
            </w:r>
          </w:p>
        </w:tc>
      </w:tr>
      <w:tr w:rsidR="00735D3D" w:rsidRPr="00494004" w:rsidTr="00735D3D">
        <w:trPr>
          <w:trHeight w:val="300"/>
          <w:jc w:val="center"/>
        </w:trPr>
        <w:tc>
          <w:tcPr>
            <w:tcW w:w="464" w:type="pct"/>
            <w:vMerge w:val="restart"/>
            <w:tcBorders>
              <w:top w:val="dotted" w:sz="4" w:space="0" w:color="808080"/>
              <w:bottom w:val="nil"/>
            </w:tcBorders>
            <w:noWrap/>
            <w:vAlign w:val="center"/>
          </w:tcPr>
          <w:p w:rsidR="00735D3D" w:rsidRPr="00F62563" w:rsidRDefault="00735D3D" w:rsidP="0063725A">
            <w:pPr>
              <w:widowControl/>
              <w:spacing w:after="0" w:line="240" w:lineRule="auto"/>
              <w:jc w:val="left"/>
              <w:rPr>
                <w:color w:val="000000"/>
                <w:sz w:val="20"/>
                <w:lang w:val="it-IT" w:eastAsia="it-IT"/>
              </w:rPr>
            </w:pPr>
            <w:r w:rsidRPr="00F62563">
              <w:rPr>
                <w:color w:val="000000"/>
                <w:sz w:val="20"/>
                <w:lang w:val="it-IT" w:eastAsia="it-IT"/>
              </w:rPr>
              <w:t>PCB (Kg)</w:t>
            </w:r>
          </w:p>
        </w:tc>
        <w:tc>
          <w:tcPr>
            <w:tcW w:w="327" w:type="pct"/>
            <w:tcBorders>
              <w:top w:val="dotted" w:sz="4" w:space="0" w:color="808080"/>
              <w:bottom w:val="nil"/>
            </w:tcBorders>
            <w:noWrap/>
            <w:vAlign w:val="center"/>
          </w:tcPr>
          <w:p w:rsidR="00735D3D" w:rsidRPr="00F62563" w:rsidRDefault="00735D3D" w:rsidP="0063725A">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4</w:t>
            </w:r>
          </w:p>
        </w:tc>
        <w:tc>
          <w:tcPr>
            <w:tcW w:w="469" w:type="pct"/>
            <w:tcBorders>
              <w:top w:val="dotted" w:sz="4" w:space="0" w:color="808080"/>
              <w:bottom w:val="nil"/>
            </w:tcBorders>
            <w:noWrap/>
            <w:vAlign w:val="bottom"/>
          </w:tcPr>
          <w:p w:rsidR="00735D3D" w:rsidRDefault="00735D3D" w:rsidP="00735D3D">
            <w:pPr>
              <w:widowControl/>
              <w:spacing w:after="0" w:line="240" w:lineRule="auto"/>
              <w:jc w:val="right"/>
              <w:rPr>
                <w:color w:val="000000"/>
                <w:sz w:val="20"/>
              </w:rPr>
            </w:pPr>
            <w:r>
              <w:rPr>
                <w:color w:val="000000"/>
                <w:sz w:val="20"/>
              </w:rPr>
              <w:t>15.57</w:t>
            </w:r>
          </w:p>
        </w:tc>
        <w:tc>
          <w:tcPr>
            <w:tcW w:w="469" w:type="pct"/>
            <w:tcBorders>
              <w:top w:val="dotted" w:sz="4" w:space="0" w:color="808080"/>
              <w:bottom w:val="nil"/>
            </w:tcBorders>
            <w:noWrap/>
            <w:vAlign w:val="bottom"/>
          </w:tcPr>
          <w:p w:rsidR="00735D3D" w:rsidRDefault="00735D3D" w:rsidP="00735D3D">
            <w:pPr>
              <w:widowControl/>
              <w:spacing w:after="0" w:line="240" w:lineRule="auto"/>
              <w:jc w:val="right"/>
              <w:rPr>
                <w:color w:val="000000"/>
                <w:sz w:val="20"/>
              </w:rPr>
            </w:pPr>
            <w:r>
              <w:rPr>
                <w:color w:val="000000"/>
                <w:sz w:val="20"/>
              </w:rPr>
              <w:t>18.43</w:t>
            </w:r>
          </w:p>
        </w:tc>
        <w:tc>
          <w:tcPr>
            <w:tcW w:w="469" w:type="pct"/>
            <w:tcBorders>
              <w:top w:val="dotted" w:sz="4" w:space="0" w:color="808080"/>
              <w:bottom w:val="nil"/>
            </w:tcBorders>
            <w:noWrap/>
            <w:vAlign w:val="bottom"/>
          </w:tcPr>
          <w:p w:rsidR="00735D3D" w:rsidRDefault="00735D3D" w:rsidP="00735D3D">
            <w:pPr>
              <w:widowControl/>
              <w:spacing w:after="0" w:line="240" w:lineRule="auto"/>
              <w:jc w:val="right"/>
              <w:rPr>
                <w:color w:val="000000"/>
                <w:sz w:val="20"/>
              </w:rPr>
            </w:pPr>
            <w:r>
              <w:rPr>
                <w:color w:val="000000"/>
                <w:sz w:val="20"/>
              </w:rPr>
              <w:t>25.40</w:t>
            </w:r>
          </w:p>
        </w:tc>
        <w:tc>
          <w:tcPr>
            <w:tcW w:w="467" w:type="pct"/>
            <w:tcBorders>
              <w:top w:val="dotted" w:sz="4" w:space="0" w:color="808080"/>
              <w:bottom w:val="nil"/>
            </w:tcBorders>
            <w:noWrap/>
            <w:vAlign w:val="bottom"/>
          </w:tcPr>
          <w:p w:rsidR="00735D3D" w:rsidRDefault="00735D3D" w:rsidP="00735D3D">
            <w:pPr>
              <w:widowControl/>
              <w:spacing w:after="0" w:line="240" w:lineRule="auto"/>
              <w:jc w:val="right"/>
              <w:rPr>
                <w:color w:val="000000"/>
                <w:sz w:val="20"/>
              </w:rPr>
            </w:pPr>
            <w:r>
              <w:rPr>
                <w:color w:val="000000"/>
                <w:sz w:val="20"/>
              </w:rPr>
              <w:t>36.09</w:t>
            </w:r>
          </w:p>
        </w:tc>
        <w:tc>
          <w:tcPr>
            <w:tcW w:w="469" w:type="pct"/>
            <w:tcBorders>
              <w:top w:val="dotted" w:sz="4" w:space="0" w:color="808080"/>
              <w:bottom w:val="nil"/>
            </w:tcBorders>
            <w:noWrap/>
            <w:vAlign w:val="bottom"/>
          </w:tcPr>
          <w:p w:rsidR="00735D3D" w:rsidRDefault="00735D3D" w:rsidP="00735D3D">
            <w:pPr>
              <w:widowControl/>
              <w:spacing w:after="0" w:line="240" w:lineRule="auto"/>
              <w:jc w:val="right"/>
              <w:rPr>
                <w:color w:val="000000"/>
                <w:sz w:val="20"/>
              </w:rPr>
            </w:pPr>
            <w:r>
              <w:rPr>
                <w:color w:val="000000"/>
                <w:sz w:val="20"/>
              </w:rPr>
              <w:t>32.56</w:t>
            </w:r>
          </w:p>
        </w:tc>
        <w:tc>
          <w:tcPr>
            <w:tcW w:w="467" w:type="pct"/>
            <w:tcBorders>
              <w:top w:val="dotted" w:sz="4" w:space="0" w:color="808080"/>
              <w:bottom w:val="nil"/>
            </w:tcBorders>
            <w:vAlign w:val="bottom"/>
          </w:tcPr>
          <w:p w:rsidR="00735D3D" w:rsidRDefault="00735D3D" w:rsidP="00735D3D">
            <w:pPr>
              <w:widowControl/>
              <w:spacing w:after="0" w:line="240" w:lineRule="auto"/>
              <w:jc w:val="right"/>
              <w:rPr>
                <w:color w:val="000000"/>
                <w:sz w:val="20"/>
              </w:rPr>
            </w:pPr>
            <w:r>
              <w:rPr>
                <w:color w:val="000000"/>
                <w:sz w:val="20"/>
              </w:rPr>
              <w:t>22.42</w:t>
            </w:r>
          </w:p>
        </w:tc>
        <w:tc>
          <w:tcPr>
            <w:tcW w:w="469" w:type="pct"/>
            <w:tcBorders>
              <w:top w:val="dotted" w:sz="4" w:space="0" w:color="808080"/>
              <w:bottom w:val="nil"/>
            </w:tcBorders>
            <w:vAlign w:val="bottom"/>
          </w:tcPr>
          <w:p w:rsidR="00735D3D" w:rsidRDefault="00735D3D" w:rsidP="00735D3D">
            <w:pPr>
              <w:widowControl/>
              <w:spacing w:after="0" w:line="240" w:lineRule="auto"/>
              <w:jc w:val="right"/>
              <w:rPr>
                <w:color w:val="000000"/>
                <w:sz w:val="20"/>
              </w:rPr>
            </w:pPr>
            <w:r>
              <w:rPr>
                <w:color w:val="000000"/>
                <w:sz w:val="20"/>
              </w:rPr>
              <w:t>28.96</w:t>
            </w:r>
          </w:p>
        </w:tc>
        <w:tc>
          <w:tcPr>
            <w:tcW w:w="467" w:type="pct"/>
            <w:tcBorders>
              <w:top w:val="dotted" w:sz="4" w:space="0" w:color="808080"/>
              <w:bottom w:val="nil"/>
            </w:tcBorders>
            <w:vAlign w:val="bottom"/>
          </w:tcPr>
          <w:p w:rsidR="00735D3D" w:rsidRDefault="00735D3D" w:rsidP="00735D3D">
            <w:pPr>
              <w:widowControl/>
              <w:spacing w:after="0" w:line="240" w:lineRule="auto"/>
              <w:jc w:val="right"/>
              <w:rPr>
                <w:color w:val="000000"/>
                <w:sz w:val="20"/>
              </w:rPr>
            </w:pPr>
            <w:r>
              <w:rPr>
                <w:color w:val="000000"/>
                <w:sz w:val="20"/>
              </w:rPr>
              <w:t>29.39</w:t>
            </w:r>
          </w:p>
        </w:tc>
        <w:tc>
          <w:tcPr>
            <w:tcW w:w="463" w:type="pct"/>
            <w:tcBorders>
              <w:top w:val="dotted" w:sz="4" w:space="0" w:color="808080"/>
              <w:bottom w:val="nil"/>
            </w:tcBorders>
            <w:vAlign w:val="bottom"/>
          </w:tcPr>
          <w:p w:rsidR="00735D3D" w:rsidRDefault="00735D3D" w:rsidP="00735D3D">
            <w:pPr>
              <w:widowControl/>
              <w:spacing w:after="0" w:line="240" w:lineRule="auto"/>
              <w:jc w:val="right"/>
              <w:rPr>
                <w:color w:val="000000"/>
                <w:sz w:val="20"/>
              </w:rPr>
            </w:pPr>
            <w:r>
              <w:rPr>
                <w:color w:val="000000"/>
                <w:sz w:val="20"/>
              </w:rPr>
              <w:t>27.80</w:t>
            </w:r>
          </w:p>
        </w:tc>
      </w:tr>
      <w:tr w:rsidR="00735D3D" w:rsidRPr="00494004" w:rsidTr="00735D3D">
        <w:trPr>
          <w:trHeight w:val="300"/>
          <w:jc w:val="center"/>
        </w:trPr>
        <w:tc>
          <w:tcPr>
            <w:tcW w:w="464" w:type="pct"/>
            <w:vMerge/>
            <w:tcBorders>
              <w:top w:val="nil"/>
              <w:bottom w:val="double" w:sz="4" w:space="0" w:color="808080"/>
            </w:tcBorders>
            <w:noWrap/>
            <w:vAlign w:val="bottom"/>
          </w:tcPr>
          <w:p w:rsidR="00956393" w:rsidRPr="00F62563" w:rsidRDefault="00956393" w:rsidP="0063725A">
            <w:pPr>
              <w:widowControl/>
              <w:spacing w:after="0" w:line="240" w:lineRule="auto"/>
              <w:jc w:val="left"/>
              <w:rPr>
                <w:color w:val="000000"/>
                <w:sz w:val="20"/>
                <w:lang w:val="it-IT" w:eastAsia="it-IT"/>
              </w:rPr>
            </w:pPr>
          </w:p>
        </w:tc>
        <w:tc>
          <w:tcPr>
            <w:tcW w:w="327" w:type="pct"/>
            <w:tcBorders>
              <w:top w:val="nil"/>
              <w:bottom w:val="double" w:sz="4" w:space="0" w:color="808080"/>
            </w:tcBorders>
            <w:noWrap/>
            <w:vAlign w:val="center"/>
          </w:tcPr>
          <w:p w:rsidR="00956393" w:rsidRPr="00F62563" w:rsidRDefault="00956393" w:rsidP="0063725A">
            <w:pPr>
              <w:widowControl/>
              <w:spacing w:after="0" w:line="240" w:lineRule="auto"/>
              <w:jc w:val="left"/>
              <w:rPr>
                <w:color w:val="000000"/>
                <w:sz w:val="20"/>
                <w:lang w:val="it-IT" w:eastAsia="it-IT"/>
              </w:rPr>
            </w:pPr>
            <w:smartTag w:uri="urn:schemas-microsoft-com:office:smarttags" w:element="metricconverter">
              <w:smartTagPr>
                <w:attr w:name="ProductID" w:val="1 A"/>
              </w:smartTagPr>
              <w:r w:rsidRPr="00F62563">
                <w:rPr>
                  <w:color w:val="000000"/>
                  <w:sz w:val="20"/>
                  <w:lang w:val="it-IT" w:eastAsia="it-IT"/>
                </w:rPr>
                <w:t>1 A</w:t>
              </w:r>
            </w:smartTag>
            <w:r w:rsidRPr="00F62563">
              <w:rPr>
                <w:color w:val="000000"/>
                <w:sz w:val="20"/>
                <w:lang w:val="it-IT" w:eastAsia="it-IT"/>
              </w:rPr>
              <w:t xml:space="preserve"> 5</w:t>
            </w:r>
          </w:p>
        </w:tc>
        <w:tc>
          <w:tcPr>
            <w:tcW w:w="469" w:type="pct"/>
            <w:tcBorders>
              <w:top w:val="nil"/>
              <w:bottom w:val="double" w:sz="4" w:space="0" w:color="808080"/>
            </w:tcBorders>
            <w:noWrap/>
            <w:vAlign w:val="center"/>
          </w:tcPr>
          <w:p w:rsidR="00956393" w:rsidRDefault="00956393" w:rsidP="00182E19">
            <w:pPr>
              <w:widowControl/>
              <w:spacing w:after="0" w:line="240" w:lineRule="auto"/>
              <w:jc w:val="right"/>
              <w:rPr>
                <w:color w:val="000000"/>
                <w:sz w:val="20"/>
              </w:rPr>
            </w:pPr>
            <w:r>
              <w:rPr>
                <w:color w:val="000000"/>
                <w:sz w:val="20"/>
              </w:rPr>
              <w:t>-</w:t>
            </w:r>
          </w:p>
        </w:tc>
        <w:tc>
          <w:tcPr>
            <w:tcW w:w="469" w:type="pct"/>
            <w:tcBorders>
              <w:top w:val="nil"/>
              <w:bottom w:val="double" w:sz="4" w:space="0" w:color="808080"/>
            </w:tcBorders>
            <w:noWrap/>
            <w:vAlign w:val="center"/>
          </w:tcPr>
          <w:p w:rsidR="00956393" w:rsidRDefault="00956393" w:rsidP="00182E19">
            <w:pPr>
              <w:widowControl/>
              <w:spacing w:after="0" w:line="240" w:lineRule="auto"/>
              <w:jc w:val="right"/>
              <w:rPr>
                <w:color w:val="000000"/>
                <w:sz w:val="20"/>
              </w:rPr>
            </w:pPr>
            <w:r>
              <w:rPr>
                <w:color w:val="000000"/>
                <w:sz w:val="20"/>
              </w:rPr>
              <w:t>-</w:t>
            </w:r>
          </w:p>
        </w:tc>
        <w:tc>
          <w:tcPr>
            <w:tcW w:w="469" w:type="pct"/>
            <w:tcBorders>
              <w:top w:val="nil"/>
              <w:bottom w:val="double" w:sz="4" w:space="0" w:color="808080"/>
            </w:tcBorders>
            <w:noWrap/>
            <w:vAlign w:val="center"/>
          </w:tcPr>
          <w:p w:rsidR="00956393" w:rsidRDefault="00956393" w:rsidP="00182E19">
            <w:pPr>
              <w:widowControl/>
              <w:spacing w:after="0" w:line="240" w:lineRule="auto"/>
              <w:jc w:val="right"/>
              <w:rPr>
                <w:color w:val="000000"/>
                <w:sz w:val="20"/>
              </w:rPr>
            </w:pPr>
            <w:r>
              <w:rPr>
                <w:color w:val="000000"/>
                <w:sz w:val="20"/>
              </w:rPr>
              <w:t>-</w:t>
            </w:r>
          </w:p>
        </w:tc>
        <w:tc>
          <w:tcPr>
            <w:tcW w:w="467" w:type="pct"/>
            <w:tcBorders>
              <w:top w:val="nil"/>
              <w:bottom w:val="double" w:sz="4" w:space="0" w:color="808080"/>
            </w:tcBorders>
            <w:noWrap/>
            <w:vAlign w:val="center"/>
          </w:tcPr>
          <w:p w:rsidR="00956393" w:rsidRDefault="00956393" w:rsidP="00182E19">
            <w:pPr>
              <w:widowControl/>
              <w:spacing w:after="0" w:line="240" w:lineRule="auto"/>
              <w:jc w:val="right"/>
              <w:rPr>
                <w:color w:val="000000"/>
                <w:sz w:val="20"/>
              </w:rPr>
            </w:pPr>
            <w:r>
              <w:rPr>
                <w:color w:val="000000"/>
                <w:sz w:val="20"/>
              </w:rPr>
              <w:t>-</w:t>
            </w:r>
          </w:p>
        </w:tc>
        <w:tc>
          <w:tcPr>
            <w:tcW w:w="469" w:type="pct"/>
            <w:tcBorders>
              <w:top w:val="nil"/>
              <w:bottom w:val="double" w:sz="4" w:space="0" w:color="808080"/>
            </w:tcBorders>
            <w:noWrap/>
            <w:vAlign w:val="center"/>
          </w:tcPr>
          <w:p w:rsidR="00956393" w:rsidRDefault="00956393" w:rsidP="00182E19">
            <w:pPr>
              <w:widowControl/>
              <w:spacing w:after="0" w:line="240" w:lineRule="auto"/>
              <w:jc w:val="right"/>
              <w:rPr>
                <w:color w:val="000000"/>
                <w:sz w:val="20"/>
              </w:rPr>
            </w:pPr>
            <w:r>
              <w:rPr>
                <w:color w:val="000000"/>
                <w:sz w:val="20"/>
              </w:rPr>
              <w:t>-</w:t>
            </w:r>
          </w:p>
        </w:tc>
        <w:tc>
          <w:tcPr>
            <w:tcW w:w="467" w:type="pct"/>
            <w:tcBorders>
              <w:top w:val="nil"/>
              <w:bottom w:val="double" w:sz="4" w:space="0" w:color="808080"/>
            </w:tcBorders>
            <w:vAlign w:val="center"/>
          </w:tcPr>
          <w:p w:rsidR="00956393" w:rsidRDefault="00956393" w:rsidP="00182E19">
            <w:pPr>
              <w:widowControl/>
              <w:spacing w:after="0" w:line="240" w:lineRule="auto"/>
              <w:jc w:val="right"/>
              <w:rPr>
                <w:color w:val="000000"/>
                <w:sz w:val="20"/>
              </w:rPr>
            </w:pPr>
            <w:r>
              <w:rPr>
                <w:color w:val="000000"/>
                <w:sz w:val="20"/>
              </w:rPr>
              <w:t>-</w:t>
            </w:r>
          </w:p>
        </w:tc>
        <w:tc>
          <w:tcPr>
            <w:tcW w:w="469" w:type="pct"/>
            <w:tcBorders>
              <w:top w:val="nil"/>
              <w:bottom w:val="double" w:sz="4" w:space="0" w:color="808080"/>
            </w:tcBorders>
            <w:vAlign w:val="center"/>
          </w:tcPr>
          <w:p w:rsidR="00956393" w:rsidRDefault="00956393" w:rsidP="00182E19">
            <w:pPr>
              <w:widowControl/>
              <w:spacing w:after="0" w:line="240" w:lineRule="auto"/>
              <w:jc w:val="right"/>
              <w:rPr>
                <w:color w:val="000000"/>
                <w:sz w:val="20"/>
              </w:rPr>
            </w:pPr>
            <w:r>
              <w:rPr>
                <w:color w:val="000000"/>
                <w:sz w:val="20"/>
              </w:rPr>
              <w:t>-</w:t>
            </w:r>
          </w:p>
        </w:tc>
        <w:tc>
          <w:tcPr>
            <w:tcW w:w="467" w:type="pct"/>
            <w:tcBorders>
              <w:top w:val="nil"/>
              <w:bottom w:val="double" w:sz="4" w:space="0" w:color="808080"/>
            </w:tcBorders>
            <w:vAlign w:val="center"/>
          </w:tcPr>
          <w:p w:rsidR="00956393" w:rsidRDefault="00956393" w:rsidP="00182E19">
            <w:pPr>
              <w:widowControl/>
              <w:spacing w:after="0" w:line="240" w:lineRule="auto"/>
              <w:jc w:val="right"/>
              <w:rPr>
                <w:color w:val="000000"/>
                <w:sz w:val="20"/>
              </w:rPr>
            </w:pPr>
            <w:r>
              <w:rPr>
                <w:color w:val="000000"/>
                <w:sz w:val="20"/>
              </w:rPr>
              <w:t>-</w:t>
            </w:r>
          </w:p>
        </w:tc>
        <w:tc>
          <w:tcPr>
            <w:tcW w:w="463" w:type="pct"/>
            <w:tcBorders>
              <w:top w:val="nil"/>
              <w:bottom w:val="double" w:sz="4" w:space="0" w:color="808080"/>
            </w:tcBorders>
            <w:vAlign w:val="center"/>
          </w:tcPr>
          <w:p w:rsidR="00956393" w:rsidRDefault="00735D3D" w:rsidP="00956393">
            <w:pPr>
              <w:widowControl/>
              <w:spacing w:after="0" w:line="240" w:lineRule="auto"/>
              <w:jc w:val="right"/>
              <w:rPr>
                <w:color w:val="000000"/>
                <w:sz w:val="20"/>
              </w:rPr>
            </w:pPr>
            <w:r>
              <w:rPr>
                <w:color w:val="000000"/>
                <w:sz w:val="20"/>
              </w:rPr>
              <w:t>-</w:t>
            </w:r>
          </w:p>
        </w:tc>
      </w:tr>
    </w:tbl>
    <w:p w:rsidR="00242A49" w:rsidRDefault="00242A49" w:rsidP="00242A49">
      <w:pPr>
        <w:spacing w:line="240" w:lineRule="auto"/>
        <w:rPr>
          <w:rStyle w:val="Numeropagina"/>
          <w:sz w:val="22"/>
          <w:highlight w:val="yellow"/>
          <w:lang w:val="en-US"/>
        </w:rPr>
      </w:pPr>
    </w:p>
    <w:p w:rsidR="000931BC" w:rsidRPr="007D07C4" w:rsidRDefault="000931BC" w:rsidP="00242A49">
      <w:pPr>
        <w:spacing w:line="240" w:lineRule="auto"/>
        <w:rPr>
          <w:rStyle w:val="Numeropagina"/>
          <w:sz w:val="22"/>
          <w:highlight w:val="yellow"/>
          <w:lang w:val="en-US"/>
        </w:rPr>
      </w:pPr>
    </w:p>
    <w:p w:rsidR="00242A49" w:rsidRPr="007E7701" w:rsidRDefault="00242A49" w:rsidP="00242A49">
      <w:pPr>
        <w:pStyle w:val="Titolo3"/>
        <w:rPr>
          <w:rStyle w:val="Numeropagina"/>
        </w:rPr>
      </w:pPr>
      <w:bookmarkStart w:id="159" w:name="_Toc322506735"/>
      <w:bookmarkStart w:id="160" w:name="_Toc353355246"/>
      <w:bookmarkStart w:id="161" w:name="_Toc445660617"/>
      <w:r w:rsidRPr="007E7701">
        <w:rPr>
          <w:rStyle w:val="Numeropagina"/>
        </w:rPr>
        <w:t>QA/QC and Uncertainty</w:t>
      </w:r>
      <w:bookmarkEnd w:id="159"/>
      <w:bookmarkEnd w:id="160"/>
      <w:bookmarkEnd w:id="161"/>
    </w:p>
    <w:p w:rsidR="00242A49" w:rsidRPr="007D07C4" w:rsidRDefault="00242A49" w:rsidP="00242A49">
      <w:pPr>
        <w:spacing w:line="240" w:lineRule="auto"/>
        <w:ind w:firstLine="284"/>
        <w:rPr>
          <w:rStyle w:val="Numeropagina"/>
          <w:sz w:val="22"/>
        </w:rPr>
      </w:pPr>
      <w:r w:rsidRPr="007D07C4">
        <w:rPr>
          <w:rStyle w:val="Numeropagina"/>
          <w:sz w:val="22"/>
        </w:rPr>
        <w:t xml:space="preserve">Basic data used in the estimation process are reported by </w:t>
      </w:r>
      <w:r w:rsidRPr="007D07C4">
        <w:rPr>
          <w:sz w:val="22"/>
        </w:rPr>
        <w:t>Ministry of Economic Development</w:t>
      </w:r>
      <w:r w:rsidRPr="007D07C4">
        <w:rPr>
          <w:rStyle w:val="Numeropagina"/>
          <w:sz w:val="22"/>
        </w:rPr>
        <w:t xml:space="preserve"> in the </w:t>
      </w:r>
      <w:r w:rsidRPr="007D07C4">
        <w:rPr>
          <w:sz w:val="22"/>
        </w:rPr>
        <w:t>National Energy Balance</w:t>
      </w:r>
      <w:r w:rsidR="002A024E">
        <w:rPr>
          <w:sz w:val="22"/>
        </w:rPr>
        <w:t xml:space="preserve"> (MSE, several years (a))</w:t>
      </w:r>
      <w:r w:rsidRPr="007D07C4">
        <w:rPr>
          <w:sz w:val="22"/>
        </w:rPr>
        <w:t xml:space="preserve"> </w:t>
      </w:r>
      <w:r w:rsidRPr="007D07C4">
        <w:rPr>
          <w:rStyle w:val="Numeropagina"/>
          <w:sz w:val="22"/>
        </w:rPr>
        <w:t xml:space="preserve">and </w:t>
      </w:r>
      <w:r w:rsidRPr="007D07C4">
        <w:rPr>
          <w:sz w:val="22"/>
        </w:rPr>
        <w:t xml:space="preserve">by TERNA (National Independent System Operator), concerning </w:t>
      </w:r>
      <w:r w:rsidRPr="007D07C4">
        <w:rPr>
          <w:rStyle w:val="Numeropagina"/>
          <w:sz w:val="22"/>
        </w:rPr>
        <w:t xml:space="preserve">the waste used to generate electricity.  </w:t>
      </w:r>
    </w:p>
    <w:p w:rsidR="00242A49" w:rsidRPr="007D07C4" w:rsidRDefault="00242A49" w:rsidP="00242A49">
      <w:pPr>
        <w:spacing w:line="240" w:lineRule="auto"/>
        <w:ind w:firstLine="284"/>
        <w:rPr>
          <w:rStyle w:val="Numeropagina"/>
          <w:sz w:val="22"/>
        </w:rPr>
      </w:pPr>
      <w:r w:rsidRPr="007D07C4">
        <w:rPr>
          <w:rStyle w:val="Numeropagina"/>
          <w:sz w:val="22"/>
        </w:rPr>
        <w:t>The energy data used to estimate emissions have different levels of accuracy:</w:t>
      </w:r>
    </w:p>
    <w:p w:rsidR="00242A49" w:rsidRPr="007D07C4" w:rsidRDefault="00242A49" w:rsidP="00242A49">
      <w:pPr>
        <w:spacing w:line="240" w:lineRule="auto"/>
        <w:ind w:left="567" w:hanging="283"/>
        <w:rPr>
          <w:rStyle w:val="Numeropagina"/>
          <w:sz w:val="22"/>
        </w:rPr>
      </w:pPr>
      <w:r w:rsidRPr="007D07C4">
        <w:rPr>
          <w:rStyle w:val="Numeropagina"/>
          <w:sz w:val="22"/>
        </w:rPr>
        <w:t>-</w:t>
      </w:r>
      <w:r w:rsidRPr="007D07C4">
        <w:rPr>
          <w:rStyle w:val="Numeropagina"/>
          <w:sz w:val="22"/>
        </w:rPr>
        <w:tab/>
        <w:t>the overall sum of residential and institutional/service/commercial energy consumption is quite reliable and their uncertainty is comparable with data reported in the BEN; the amount of fuels used is periodic</w:t>
      </w:r>
      <w:r w:rsidR="00B75042">
        <w:rPr>
          <w:rStyle w:val="Numeropagina"/>
          <w:sz w:val="22"/>
        </w:rPr>
        <w:t>ally reported by main suppliers;</w:t>
      </w:r>
    </w:p>
    <w:p w:rsidR="00242A49" w:rsidRPr="007D07C4" w:rsidRDefault="00242A49" w:rsidP="00242A49">
      <w:pPr>
        <w:spacing w:line="240" w:lineRule="auto"/>
        <w:ind w:left="567" w:hanging="283"/>
        <w:rPr>
          <w:rStyle w:val="Numeropagina"/>
          <w:sz w:val="22"/>
        </w:rPr>
      </w:pPr>
      <w:r w:rsidRPr="007D07C4">
        <w:rPr>
          <w:rStyle w:val="Numeropagina"/>
          <w:sz w:val="22"/>
        </w:rPr>
        <w:t>-</w:t>
      </w:r>
      <w:r w:rsidRPr="007D07C4">
        <w:rPr>
          <w:rStyle w:val="Numeropagina"/>
          <w:sz w:val="22"/>
        </w:rPr>
        <w:tab/>
        <w:t xml:space="preserve">the energy consumption for agriculture and fisheries is </w:t>
      </w:r>
      <w:r>
        <w:rPr>
          <w:rStyle w:val="Numeropagina"/>
          <w:sz w:val="22"/>
        </w:rPr>
        <w:t xml:space="preserve">reported in energy statistics; </w:t>
      </w:r>
      <w:r w:rsidRPr="007D07C4">
        <w:rPr>
          <w:rStyle w:val="Numeropagina"/>
          <w:sz w:val="22"/>
        </w:rPr>
        <w:t>data are quite reliable as they have special taxation regimes and th</w:t>
      </w:r>
      <w:r w:rsidR="00B75042">
        <w:rPr>
          <w:rStyle w:val="Numeropagina"/>
          <w:sz w:val="22"/>
        </w:rPr>
        <w:t>ey are accounted for separately;</w:t>
      </w:r>
    </w:p>
    <w:p w:rsidR="00242A49" w:rsidRPr="007D07C4" w:rsidRDefault="00242A49" w:rsidP="00242A49">
      <w:pPr>
        <w:spacing w:line="240" w:lineRule="auto"/>
        <w:ind w:left="567" w:hanging="283"/>
        <w:rPr>
          <w:rStyle w:val="Numeropagina"/>
          <w:sz w:val="22"/>
        </w:rPr>
      </w:pPr>
      <w:r w:rsidRPr="007D07C4">
        <w:rPr>
          <w:rStyle w:val="Numeropagina"/>
          <w:sz w:val="22"/>
        </w:rPr>
        <w:t>-</w:t>
      </w:r>
      <w:r w:rsidRPr="007D07C4">
        <w:rPr>
          <w:rStyle w:val="Numeropagina"/>
          <w:sz w:val="22"/>
        </w:rPr>
        <w:tab/>
        <w:t>the energy use for military and off roads is reported in official statistics, but models are applied to estimate the energy use at a more disaggregated level.</w:t>
      </w:r>
    </w:p>
    <w:p w:rsidR="00242A49" w:rsidRPr="007E7701" w:rsidRDefault="00242A49" w:rsidP="00242A49">
      <w:pPr>
        <w:rPr>
          <w:rStyle w:val="Numeropagina"/>
        </w:rPr>
      </w:pPr>
      <w:bookmarkStart w:id="162" w:name="_Toc322506736"/>
    </w:p>
    <w:p w:rsidR="00242A49" w:rsidRPr="007E7701" w:rsidRDefault="00242A49" w:rsidP="00242A49">
      <w:pPr>
        <w:pStyle w:val="Titolo3"/>
        <w:rPr>
          <w:rStyle w:val="Numeropagina"/>
        </w:rPr>
      </w:pPr>
      <w:bookmarkStart w:id="163" w:name="_Toc353355247"/>
      <w:bookmarkStart w:id="164" w:name="_Toc445660618"/>
      <w:r w:rsidRPr="007E7701">
        <w:t>Recalculation</w:t>
      </w:r>
      <w:bookmarkEnd w:id="162"/>
      <w:bookmarkEnd w:id="163"/>
      <w:bookmarkEnd w:id="164"/>
    </w:p>
    <w:p w:rsidR="00D66DC1" w:rsidRDefault="00260679" w:rsidP="00242A49">
      <w:pPr>
        <w:spacing w:line="240" w:lineRule="auto"/>
        <w:ind w:firstLine="284"/>
        <w:rPr>
          <w:sz w:val="22"/>
          <w:szCs w:val="24"/>
          <w:lang w:val="en-US" w:eastAsia="it-IT"/>
        </w:rPr>
      </w:pPr>
      <w:r>
        <w:rPr>
          <w:sz w:val="22"/>
          <w:szCs w:val="24"/>
          <w:lang w:val="en-US" w:eastAsia="it-IT"/>
        </w:rPr>
        <w:t>Several recalculations affected the 201</w:t>
      </w:r>
      <w:r w:rsidR="009448A2">
        <w:rPr>
          <w:sz w:val="22"/>
          <w:szCs w:val="24"/>
          <w:lang w:val="en-US" w:eastAsia="it-IT"/>
        </w:rPr>
        <w:t>6</w:t>
      </w:r>
      <w:r>
        <w:rPr>
          <w:sz w:val="22"/>
          <w:szCs w:val="24"/>
          <w:lang w:val="en-US" w:eastAsia="it-IT"/>
        </w:rPr>
        <w:t xml:space="preserve"> submission. </w:t>
      </w:r>
      <w:r w:rsidR="009448A2">
        <w:rPr>
          <w:sz w:val="22"/>
          <w:szCs w:val="24"/>
          <w:lang w:val="en-US" w:eastAsia="it-IT"/>
        </w:rPr>
        <w:t>The main one regard wood b</w:t>
      </w:r>
      <w:r>
        <w:rPr>
          <w:sz w:val="22"/>
          <w:szCs w:val="24"/>
          <w:lang w:val="en-US" w:eastAsia="it-IT"/>
        </w:rPr>
        <w:t>iomass activity data, from 1990 to 20</w:t>
      </w:r>
      <w:r w:rsidR="00735D3D">
        <w:rPr>
          <w:sz w:val="22"/>
          <w:szCs w:val="24"/>
          <w:lang w:val="en-US" w:eastAsia="it-IT"/>
        </w:rPr>
        <w:t>12</w:t>
      </w:r>
      <w:r>
        <w:rPr>
          <w:sz w:val="22"/>
          <w:szCs w:val="24"/>
          <w:lang w:val="en-US" w:eastAsia="it-IT"/>
        </w:rPr>
        <w:t xml:space="preserve">, </w:t>
      </w:r>
      <w:r w:rsidR="009448A2">
        <w:rPr>
          <w:sz w:val="22"/>
          <w:szCs w:val="24"/>
          <w:lang w:val="en-US" w:eastAsia="it-IT"/>
        </w:rPr>
        <w:t xml:space="preserve">that </w:t>
      </w:r>
      <w:r>
        <w:rPr>
          <w:sz w:val="22"/>
          <w:szCs w:val="24"/>
          <w:lang w:val="en-US" w:eastAsia="it-IT"/>
        </w:rPr>
        <w:t xml:space="preserve">have been updated </w:t>
      </w:r>
      <w:r w:rsidR="00735D3D">
        <w:rPr>
          <w:sz w:val="22"/>
          <w:szCs w:val="24"/>
          <w:lang w:val="en-US" w:eastAsia="it-IT"/>
        </w:rPr>
        <w:t>as a result</w:t>
      </w:r>
      <w:r>
        <w:rPr>
          <w:sz w:val="22"/>
          <w:szCs w:val="24"/>
          <w:lang w:val="en-US" w:eastAsia="it-IT"/>
        </w:rPr>
        <w:t xml:space="preserve"> of </w:t>
      </w:r>
      <w:r w:rsidR="00735D3D">
        <w:rPr>
          <w:sz w:val="22"/>
          <w:szCs w:val="24"/>
          <w:lang w:val="en-US" w:eastAsia="it-IT"/>
        </w:rPr>
        <w:t xml:space="preserve">the reconstruction of the whole </w:t>
      </w:r>
      <w:r w:rsidR="009448A2">
        <w:rPr>
          <w:sz w:val="22"/>
          <w:szCs w:val="24"/>
          <w:lang w:val="en-US" w:eastAsia="it-IT"/>
        </w:rPr>
        <w:t xml:space="preserve">wood </w:t>
      </w:r>
      <w:r w:rsidR="00735D3D">
        <w:rPr>
          <w:sz w:val="22"/>
          <w:szCs w:val="24"/>
          <w:lang w:val="en-US" w:eastAsia="it-IT"/>
        </w:rPr>
        <w:t xml:space="preserve">fuel consumption </w:t>
      </w:r>
      <w:r w:rsidR="009448A2">
        <w:rPr>
          <w:sz w:val="22"/>
          <w:szCs w:val="24"/>
          <w:lang w:val="en-US" w:eastAsia="it-IT"/>
        </w:rPr>
        <w:t xml:space="preserve">for heating </w:t>
      </w:r>
      <w:r w:rsidR="00735D3D">
        <w:rPr>
          <w:sz w:val="22"/>
          <w:szCs w:val="24"/>
          <w:lang w:val="en-US" w:eastAsia="it-IT"/>
        </w:rPr>
        <w:t>time series</w:t>
      </w:r>
      <w:r>
        <w:rPr>
          <w:sz w:val="22"/>
          <w:szCs w:val="24"/>
          <w:lang w:val="en-US" w:eastAsia="it-IT"/>
        </w:rPr>
        <w:t xml:space="preserve">, </w:t>
      </w:r>
      <w:r w:rsidR="009448A2">
        <w:rPr>
          <w:sz w:val="22"/>
          <w:szCs w:val="24"/>
          <w:lang w:val="en-US" w:eastAsia="it-IT"/>
        </w:rPr>
        <w:t xml:space="preserve">and </w:t>
      </w:r>
      <w:r>
        <w:rPr>
          <w:sz w:val="22"/>
          <w:szCs w:val="24"/>
          <w:lang w:val="en-US" w:eastAsia="it-IT"/>
        </w:rPr>
        <w:t>resulting in a general increase of the level of emissions for this category</w:t>
      </w:r>
      <w:r w:rsidR="00735D3D">
        <w:rPr>
          <w:sz w:val="22"/>
          <w:szCs w:val="24"/>
          <w:lang w:val="en-US" w:eastAsia="it-IT"/>
        </w:rPr>
        <w:t xml:space="preserve">, </w:t>
      </w:r>
      <w:r w:rsidR="00EE0A55" w:rsidRPr="00EE0A55">
        <w:rPr>
          <w:sz w:val="22"/>
          <w:szCs w:val="24"/>
          <w:lang w:val="en-US" w:eastAsia="it-IT"/>
        </w:rPr>
        <w:t xml:space="preserve">which </w:t>
      </w:r>
      <w:r w:rsidR="00EE0A55" w:rsidRPr="00EE0A55">
        <w:rPr>
          <w:sz w:val="22"/>
          <w:szCs w:val="16"/>
        </w:rPr>
        <w:t>are mostl</w:t>
      </w:r>
      <w:r w:rsidR="00EE0A55">
        <w:rPr>
          <w:sz w:val="22"/>
          <w:szCs w:val="16"/>
        </w:rPr>
        <w:t>y the changes observed for the relevant</w:t>
      </w:r>
      <w:r w:rsidR="00EE0A55" w:rsidRPr="00EE0A55">
        <w:rPr>
          <w:sz w:val="22"/>
          <w:szCs w:val="16"/>
        </w:rPr>
        <w:t xml:space="preserve"> pollutants at national level</w:t>
      </w:r>
      <w:r w:rsidR="00735D3D" w:rsidRPr="00EE0A55">
        <w:rPr>
          <w:sz w:val="22"/>
          <w:szCs w:val="24"/>
          <w:lang w:val="en-US" w:eastAsia="it-IT"/>
        </w:rPr>
        <w:t xml:space="preserve"> </w:t>
      </w:r>
      <w:r w:rsidR="00EE0A55">
        <w:rPr>
          <w:sz w:val="22"/>
          <w:szCs w:val="24"/>
          <w:lang w:val="en-US" w:eastAsia="it-IT"/>
        </w:rPr>
        <w:t>for the same years</w:t>
      </w:r>
      <w:r w:rsidRPr="00EE0A55">
        <w:rPr>
          <w:sz w:val="22"/>
          <w:szCs w:val="24"/>
          <w:lang w:val="en-US" w:eastAsia="it-IT"/>
        </w:rPr>
        <w:t>.</w:t>
      </w:r>
      <w:r w:rsidR="00EE0A55">
        <w:rPr>
          <w:sz w:val="22"/>
          <w:szCs w:val="24"/>
          <w:lang w:val="en-US" w:eastAsia="it-IT"/>
        </w:rPr>
        <w:t xml:space="preserve"> The pollutants most affected by </w:t>
      </w:r>
      <w:r w:rsidR="009448A2">
        <w:rPr>
          <w:sz w:val="22"/>
          <w:szCs w:val="24"/>
          <w:lang w:val="en-US" w:eastAsia="it-IT"/>
        </w:rPr>
        <w:t>this recalculation</w:t>
      </w:r>
      <w:r w:rsidR="00EE0A55">
        <w:rPr>
          <w:sz w:val="22"/>
          <w:szCs w:val="24"/>
          <w:lang w:val="en-US" w:eastAsia="it-IT"/>
        </w:rPr>
        <w:t xml:space="preserve"> have been </w:t>
      </w:r>
      <w:r w:rsidR="009448A2">
        <w:rPr>
          <w:sz w:val="22"/>
          <w:szCs w:val="24"/>
          <w:lang w:val="en-US" w:eastAsia="it-IT"/>
        </w:rPr>
        <w:t>PAH (</w:t>
      </w:r>
      <w:r w:rsidR="00EE0A55">
        <w:rPr>
          <w:sz w:val="22"/>
          <w:szCs w:val="24"/>
          <w:lang w:val="en-US" w:eastAsia="it-IT"/>
        </w:rPr>
        <w:t xml:space="preserve">22% in 1990 and 24% in 2005 at national level), PM2.5 (around 14% and 24% respectively), PM10 ( 15% and 15%), Dioxin (9% and 14%), </w:t>
      </w:r>
      <w:r w:rsidR="009448A2">
        <w:rPr>
          <w:sz w:val="22"/>
          <w:szCs w:val="24"/>
          <w:lang w:val="en-US" w:eastAsia="it-IT"/>
        </w:rPr>
        <w:t>CO (6% and 10%) and BC (4% and 5%).</w:t>
      </w:r>
    </w:p>
    <w:p w:rsidR="00242A49" w:rsidRDefault="00242A49" w:rsidP="00242A49">
      <w:pPr>
        <w:spacing w:line="240" w:lineRule="auto"/>
        <w:ind w:firstLine="284"/>
        <w:rPr>
          <w:sz w:val="22"/>
          <w:szCs w:val="22"/>
        </w:rPr>
      </w:pPr>
      <w:r w:rsidRPr="00182E19">
        <w:rPr>
          <w:sz w:val="22"/>
          <w:szCs w:val="22"/>
        </w:rPr>
        <w:t>Energy recovery from waste reported in the commercial heating has been updated from 20</w:t>
      </w:r>
      <w:r w:rsidR="00735D3D">
        <w:rPr>
          <w:sz w:val="22"/>
          <w:szCs w:val="22"/>
        </w:rPr>
        <w:t>0</w:t>
      </w:r>
      <w:r w:rsidR="00494004" w:rsidRPr="00182E19">
        <w:rPr>
          <w:sz w:val="22"/>
          <w:szCs w:val="22"/>
        </w:rPr>
        <w:t>0;</w:t>
      </w:r>
      <w:r w:rsidRPr="00182E19">
        <w:rPr>
          <w:sz w:val="22"/>
          <w:szCs w:val="22"/>
        </w:rPr>
        <w:t xml:space="preserve"> </w:t>
      </w:r>
      <w:r w:rsidR="00494004" w:rsidRPr="00182E19">
        <w:rPr>
          <w:sz w:val="22"/>
          <w:szCs w:val="22"/>
        </w:rPr>
        <w:t xml:space="preserve">in particular </w:t>
      </w:r>
      <w:r w:rsidRPr="00182E19">
        <w:rPr>
          <w:sz w:val="22"/>
          <w:szCs w:val="22"/>
        </w:rPr>
        <w:t>activity data have been updated for 201</w:t>
      </w:r>
      <w:r w:rsidR="00735D3D">
        <w:rPr>
          <w:sz w:val="22"/>
          <w:szCs w:val="22"/>
        </w:rPr>
        <w:t>3</w:t>
      </w:r>
      <w:r w:rsidRPr="00182E19">
        <w:rPr>
          <w:sz w:val="22"/>
          <w:szCs w:val="22"/>
        </w:rPr>
        <w:t xml:space="preserve"> for urban waste and</w:t>
      </w:r>
      <w:r w:rsidR="001047F3" w:rsidRPr="00182E19">
        <w:rPr>
          <w:sz w:val="22"/>
          <w:szCs w:val="22"/>
        </w:rPr>
        <w:t xml:space="preserve"> </w:t>
      </w:r>
      <w:r w:rsidR="00735D3D">
        <w:rPr>
          <w:sz w:val="22"/>
          <w:szCs w:val="22"/>
        </w:rPr>
        <w:t xml:space="preserve">from </w:t>
      </w:r>
      <w:r w:rsidRPr="00182E19">
        <w:rPr>
          <w:sz w:val="22"/>
          <w:szCs w:val="22"/>
        </w:rPr>
        <w:t>20</w:t>
      </w:r>
      <w:r w:rsidR="00494004" w:rsidRPr="00182E19">
        <w:rPr>
          <w:sz w:val="22"/>
          <w:szCs w:val="22"/>
        </w:rPr>
        <w:t>10</w:t>
      </w:r>
      <w:r w:rsidRPr="00182E19">
        <w:rPr>
          <w:sz w:val="22"/>
          <w:szCs w:val="22"/>
        </w:rPr>
        <w:t xml:space="preserve"> for sludge and industrial waste; </w:t>
      </w:r>
      <w:r w:rsidR="00735D3D">
        <w:rPr>
          <w:sz w:val="22"/>
          <w:szCs w:val="22"/>
        </w:rPr>
        <w:t>in addition for some industrial waste incineration plant basic data have been revised from 2000. F</w:t>
      </w:r>
      <w:r w:rsidRPr="00182E19">
        <w:rPr>
          <w:sz w:val="22"/>
          <w:szCs w:val="22"/>
        </w:rPr>
        <w:t>urther details are reported in the waste chapter. Recalculations affected mainly heavy metals, HCB and PCB.</w:t>
      </w:r>
      <w:r w:rsidRPr="00A05D1D">
        <w:rPr>
          <w:sz w:val="22"/>
          <w:szCs w:val="22"/>
        </w:rPr>
        <w:t xml:space="preserve"> </w:t>
      </w:r>
    </w:p>
    <w:p w:rsidR="005B1C88" w:rsidRDefault="00182E19" w:rsidP="00735D3D">
      <w:pPr>
        <w:spacing w:line="240" w:lineRule="auto"/>
        <w:ind w:firstLine="284"/>
        <w:rPr>
          <w:sz w:val="22"/>
          <w:szCs w:val="22"/>
        </w:rPr>
      </w:pPr>
      <w:r>
        <w:rPr>
          <w:sz w:val="22"/>
          <w:szCs w:val="22"/>
        </w:rPr>
        <w:lastRenderedPageBreak/>
        <w:t>For 201</w:t>
      </w:r>
      <w:r w:rsidR="00735D3D">
        <w:rPr>
          <w:sz w:val="22"/>
          <w:szCs w:val="22"/>
        </w:rPr>
        <w:t>3</w:t>
      </w:r>
      <w:r>
        <w:rPr>
          <w:sz w:val="22"/>
          <w:szCs w:val="22"/>
        </w:rPr>
        <w:t>, NO</w:t>
      </w:r>
      <w:r w:rsidRPr="00182E19">
        <w:rPr>
          <w:sz w:val="22"/>
          <w:szCs w:val="22"/>
          <w:vertAlign w:val="subscript"/>
        </w:rPr>
        <w:t>X</w:t>
      </w:r>
      <w:r>
        <w:rPr>
          <w:sz w:val="22"/>
          <w:szCs w:val="22"/>
        </w:rPr>
        <w:t xml:space="preserve"> emission factors for natural gas consumption in residential and commercial small combustion plants have been updated on the basis of data published in the annual report of the equipment producer association (Assotermica, several years).</w:t>
      </w:r>
    </w:p>
    <w:p w:rsidR="00735D3D" w:rsidRPr="00A05D1D" w:rsidRDefault="00735D3D" w:rsidP="00735D3D">
      <w:pPr>
        <w:spacing w:line="240" w:lineRule="auto"/>
        <w:ind w:firstLine="284"/>
        <w:rPr>
          <w:rStyle w:val="Numeropagina"/>
          <w:sz w:val="22"/>
          <w:szCs w:val="22"/>
        </w:rPr>
      </w:pPr>
    </w:p>
    <w:p w:rsidR="00242A49" w:rsidRPr="007D07C4" w:rsidRDefault="00242A49" w:rsidP="00242A49">
      <w:pPr>
        <w:spacing w:line="240" w:lineRule="auto"/>
        <w:ind w:firstLine="284"/>
        <w:rPr>
          <w:rStyle w:val="Numeropagina"/>
          <w:sz w:val="22"/>
        </w:rPr>
      </w:pPr>
    </w:p>
    <w:p w:rsidR="00242A49" w:rsidRPr="007E7701" w:rsidRDefault="00242A49" w:rsidP="00242A49">
      <w:pPr>
        <w:pStyle w:val="Titolo3"/>
      </w:pPr>
      <w:bookmarkStart w:id="165" w:name="_Toc322506737"/>
      <w:bookmarkStart w:id="166" w:name="_Toc353355248"/>
      <w:bookmarkStart w:id="167" w:name="_Toc445660619"/>
      <w:r w:rsidRPr="007E7701">
        <w:t>Planned improvements</w:t>
      </w:r>
      <w:bookmarkEnd w:id="165"/>
      <w:bookmarkEnd w:id="166"/>
      <w:bookmarkEnd w:id="167"/>
      <w:r w:rsidRPr="007E7701">
        <w:t xml:space="preserve"> </w:t>
      </w:r>
    </w:p>
    <w:p w:rsidR="00242A49" w:rsidRDefault="00242A49" w:rsidP="00242A49">
      <w:pPr>
        <w:spacing w:line="240" w:lineRule="auto"/>
        <w:ind w:firstLine="284"/>
        <w:rPr>
          <w:rStyle w:val="hps"/>
          <w:sz w:val="22"/>
        </w:rPr>
      </w:pPr>
      <w:r w:rsidRPr="00260679">
        <w:rPr>
          <w:rStyle w:val="hps"/>
          <w:sz w:val="22"/>
        </w:rPr>
        <w:t xml:space="preserve">On the basis of </w:t>
      </w:r>
      <w:r w:rsidR="001B0E0D" w:rsidRPr="00260679">
        <w:rPr>
          <w:rStyle w:val="hps"/>
          <w:sz w:val="22"/>
        </w:rPr>
        <w:t>the survey</w:t>
      </w:r>
      <w:r w:rsidR="00260679">
        <w:rPr>
          <w:rStyle w:val="hps"/>
          <w:sz w:val="22"/>
        </w:rPr>
        <w:t>s</w:t>
      </w:r>
      <w:r w:rsidR="001B0E0D" w:rsidRPr="00260679">
        <w:rPr>
          <w:rStyle w:val="hps"/>
          <w:sz w:val="22"/>
        </w:rPr>
        <w:t xml:space="preserve"> on wood consumption</w:t>
      </w:r>
      <w:r w:rsidR="001B0E0D" w:rsidRPr="00260679">
        <w:rPr>
          <w:sz w:val="22"/>
        </w:rPr>
        <w:t xml:space="preserve"> </w:t>
      </w:r>
      <w:r w:rsidR="001B0E0D" w:rsidRPr="00260679">
        <w:rPr>
          <w:rStyle w:val="hps"/>
          <w:sz w:val="22"/>
        </w:rPr>
        <w:t>and</w:t>
      </w:r>
      <w:r w:rsidR="001B0E0D" w:rsidRPr="00260679">
        <w:rPr>
          <w:sz w:val="22"/>
        </w:rPr>
        <w:t xml:space="preserve"> </w:t>
      </w:r>
      <w:r w:rsidR="001B0E0D" w:rsidRPr="00260679">
        <w:rPr>
          <w:rStyle w:val="hps"/>
          <w:sz w:val="22"/>
        </w:rPr>
        <w:t>combustion technologies carried out by ISPRA (</w:t>
      </w:r>
      <w:r w:rsidR="002A024E" w:rsidRPr="00260679">
        <w:rPr>
          <w:rStyle w:val="hps"/>
          <w:sz w:val="22"/>
        </w:rPr>
        <w:t>SCENARI/</w:t>
      </w:r>
      <w:r w:rsidR="001B0E0D" w:rsidRPr="00260679">
        <w:rPr>
          <w:rStyle w:val="hps"/>
          <w:sz w:val="22"/>
        </w:rPr>
        <w:t>ISPRA, 2013)</w:t>
      </w:r>
      <w:r w:rsidR="00260679" w:rsidRPr="00260679">
        <w:rPr>
          <w:rStyle w:val="hps"/>
          <w:sz w:val="22"/>
        </w:rPr>
        <w:t xml:space="preserve"> and by ISTAT (ISTAT, 2014)</w:t>
      </w:r>
      <w:r w:rsidRPr="00260679">
        <w:rPr>
          <w:rStyle w:val="hps"/>
          <w:sz w:val="22"/>
        </w:rPr>
        <w:t>,</w:t>
      </w:r>
      <w:r w:rsidR="00792F37" w:rsidRPr="00260679">
        <w:rPr>
          <w:rStyle w:val="hps"/>
          <w:sz w:val="22"/>
        </w:rPr>
        <w:t xml:space="preserve"> the updating of </w:t>
      </w:r>
      <w:r w:rsidR="00820229" w:rsidRPr="00260679">
        <w:rPr>
          <w:rStyle w:val="hps"/>
          <w:sz w:val="22"/>
        </w:rPr>
        <w:t xml:space="preserve">average </w:t>
      </w:r>
      <w:r w:rsidR="00792F37" w:rsidRPr="00260679">
        <w:rPr>
          <w:rStyle w:val="hps"/>
          <w:sz w:val="22"/>
        </w:rPr>
        <w:t>emission</w:t>
      </w:r>
      <w:r w:rsidR="00260679" w:rsidRPr="00260679">
        <w:rPr>
          <w:rStyle w:val="hps"/>
          <w:sz w:val="22"/>
        </w:rPr>
        <w:t xml:space="preserve"> factors</w:t>
      </w:r>
      <w:r w:rsidRPr="00260679">
        <w:rPr>
          <w:rStyle w:val="hps"/>
          <w:sz w:val="22"/>
        </w:rPr>
        <w:t xml:space="preserve"> is planned for the next submission.</w:t>
      </w:r>
    </w:p>
    <w:p w:rsidR="00242A49" w:rsidRDefault="00242A49" w:rsidP="00242A49">
      <w:pPr>
        <w:spacing w:line="240" w:lineRule="auto"/>
        <w:ind w:firstLine="284"/>
        <w:rPr>
          <w:rStyle w:val="hps"/>
          <w:sz w:val="22"/>
        </w:rPr>
      </w:pPr>
      <w:r>
        <w:rPr>
          <w:rStyle w:val="hps"/>
          <w:sz w:val="22"/>
        </w:rPr>
        <w:t>An in depth analysis of emission factor</w:t>
      </w:r>
      <w:r w:rsidR="00A05D1D">
        <w:rPr>
          <w:rStyle w:val="hps"/>
          <w:sz w:val="22"/>
        </w:rPr>
        <w:t>s</w:t>
      </w:r>
      <w:r>
        <w:rPr>
          <w:rStyle w:val="hps"/>
          <w:sz w:val="22"/>
        </w:rPr>
        <w:t xml:space="preserve"> resulting from the experimental study carried out by SSC (SSC, 2012) and their comparison with the values suggested by the </w:t>
      </w:r>
      <w:r w:rsidR="00966D3B">
        <w:rPr>
          <w:rStyle w:val="hps"/>
          <w:sz w:val="22"/>
        </w:rPr>
        <w:t xml:space="preserve">last version of the EMEP/EEA </w:t>
      </w:r>
      <w:r>
        <w:rPr>
          <w:rStyle w:val="hps"/>
          <w:sz w:val="22"/>
        </w:rPr>
        <w:t>Guidebook</w:t>
      </w:r>
      <w:r w:rsidR="00966D3B">
        <w:rPr>
          <w:rStyle w:val="hps"/>
          <w:sz w:val="22"/>
        </w:rPr>
        <w:t xml:space="preserve"> </w:t>
      </w:r>
      <w:r>
        <w:rPr>
          <w:rStyle w:val="hps"/>
          <w:sz w:val="22"/>
        </w:rPr>
        <w:t>will be carried out and emission factors will be updated if needed.</w:t>
      </w:r>
    </w:p>
    <w:p w:rsidR="000C0935" w:rsidRDefault="000C0935" w:rsidP="00242A49">
      <w:pPr>
        <w:spacing w:line="240" w:lineRule="auto"/>
        <w:ind w:firstLine="284"/>
        <w:rPr>
          <w:rStyle w:val="hps"/>
          <w:sz w:val="22"/>
        </w:rPr>
      </w:pPr>
    </w:p>
    <w:p w:rsidR="000C0935" w:rsidRDefault="000C0935" w:rsidP="00242A49">
      <w:pPr>
        <w:spacing w:line="240" w:lineRule="auto"/>
        <w:ind w:firstLine="284"/>
        <w:rPr>
          <w:rStyle w:val="hps"/>
          <w:sz w:val="22"/>
        </w:rPr>
      </w:pPr>
    </w:p>
    <w:p w:rsidR="000C0935" w:rsidRPr="001100BE" w:rsidRDefault="000C0935" w:rsidP="000C0935">
      <w:pPr>
        <w:pStyle w:val="Titolo2"/>
        <w:rPr>
          <w:lang w:val="en-US"/>
        </w:rPr>
      </w:pPr>
      <w:bookmarkStart w:id="168" w:name="_Toc445660620"/>
      <w:r>
        <w:rPr>
          <w:lang w:val="en-US"/>
        </w:rPr>
        <w:t xml:space="preserve">Fugitive emissions from natural gas distribution </w:t>
      </w:r>
      <w:r w:rsidRPr="001100BE">
        <w:rPr>
          <w:lang w:val="en-US"/>
        </w:rPr>
        <w:t>(NFR SUBSECTOR 1.</w:t>
      </w:r>
      <w:r>
        <w:rPr>
          <w:lang w:val="en-US"/>
        </w:rPr>
        <w:t>B.2b</w:t>
      </w:r>
      <w:r w:rsidRPr="001100BE">
        <w:rPr>
          <w:lang w:val="en-US"/>
        </w:rPr>
        <w:t>)</w:t>
      </w:r>
      <w:bookmarkEnd w:id="168"/>
    </w:p>
    <w:p w:rsidR="00533BE7" w:rsidRPr="00B75042" w:rsidRDefault="000C0935" w:rsidP="00B75042">
      <w:pPr>
        <w:spacing w:line="240" w:lineRule="auto"/>
        <w:ind w:firstLine="284"/>
        <w:rPr>
          <w:rStyle w:val="hps"/>
          <w:sz w:val="22"/>
          <w:szCs w:val="22"/>
        </w:rPr>
      </w:pPr>
      <w:r w:rsidRPr="00B75042">
        <w:rPr>
          <w:rStyle w:val="hps"/>
          <w:sz w:val="22"/>
          <w:szCs w:val="22"/>
        </w:rPr>
        <w:t xml:space="preserve">NMVOC fugitive emissions from the distribution of natural gas (both in pipelines and in the distribution network) are calculated every year on the basis of fugitive natural gas emissions and the content of NMVOC in the gas distributed. The methodology and references are reported in detail in the </w:t>
      </w:r>
      <w:r w:rsidRPr="004018F0">
        <w:rPr>
          <w:rStyle w:val="hps"/>
          <w:sz w:val="22"/>
          <w:szCs w:val="22"/>
        </w:rPr>
        <w:t>NIR</w:t>
      </w:r>
      <w:r w:rsidR="00001A2F" w:rsidRPr="004018F0">
        <w:rPr>
          <w:rStyle w:val="hps"/>
          <w:sz w:val="22"/>
          <w:szCs w:val="22"/>
        </w:rPr>
        <w:t xml:space="preserve"> </w:t>
      </w:r>
      <w:r w:rsidR="00001A2F" w:rsidRPr="004018F0">
        <w:rPr>
          <w:sz w:val="22"/>
          <w:szCs w:val="16"/>
        </w:rPr>
        <w:t>(ISPRA, 2016[b])</w:t>
      </w:r>
      <w:r w:rsidRPr="004018F0">
        <w:rPr>
          <w:rStyle w:val="hps"/>
          <w:sz w:val="22"/>
          <w:szCs w:val="22"/>
        </w:rPr>
        <w:t>.</w:t>
      </w:r>
      <w:r w:rsidRPr="00B75042">
        <w:rPr>
          <w:rStyle w:val="hps"/>
          <w:sz w:val="22"/>
          <w:szCs w:val="22"/>
        </w:rPr>
        <w:t xml:space="preserve"> CH</w:t>
      </w:r>
      <w:r w:rsidR="0058106C" w:rsidRPr="00B75042">
        <w:rPr>
          <w:rStyle w:val="hps"/>
          <w:sz w:val="22"/>
          <w:szCs w:val="22"/>
        </w:rPr>
        <w:t>4</w:t>
      </w:r>
      <w:r w:rsidRPr="00B75042">
        <w:rPr>
          <w:rStyle w:val="hps"/>
          <w:sz w:val="22"/>
          <w:szCs w:val="22"/>
        </w:rPr>
        <w:t>, CO</w:t>
      </w:r>
      <w:r w:rsidR="0058106C" w:rsidRPr="00E20614">
        <w:rPr>
          <w:rStyle w:val="hps"/>
          <w:sz w:val="22"/>
          <w:szCs w:val="22"/>
          <w:vertAlign w:val="subscript"/>
        </w:rPr>
        <w:t>2</w:t>
      </w:r>
      <w:r w:rsidRPr="00B75042">
        <w:rPr>
          <w:rStyle w:val="hps"/>
          <w:sz w:val="22"/>
          <w:szCs w:val="22"/>
        </w:rPr>
        <w:t xml:space="preserve"> and NMVOC emissions have been estimated on the basis of activity data published by industry, the national authority, and information collected annually by the Italian gas operators. Emission estimates take into account the information on: the amount of natural gas distributed supplied by the main national company (SNAM); length of pipelines, distinct by low, medium and high pressure and by type, cast iron, grey cast iron, steel or polyethylene pipelines as supplied by the national authority for the gas distribution (AEEG); natural gas losses reported in the national energy balance; methane emissions reported by operators in their environmental reports (EDISON, SNAM,). NMVOC and CO</w:t>
      </w:r>
      <w:r w:rsidR="0058106C" w:rsidRPr="00B75042">
        <w:rPr>
          <w:rStyle w:val="hps"/>
          <w:sz w:val="22"/>
          <w:szCs w:val="22"/>
        </w:rPr>
        <w:t>2</w:t>
      </w:r>
      <w:r w:rsidRPr="00B75042">
        <w:rPr>
          <w:rStyle w:val="hps"/>
          <w:sz w:val="22"/>
          <w:szCs w:val="22"/>
        </w:rPr>
        <w:t xml:space="preserve"> emissions have been calculated considering CO</w:t>
      </w:r>
      <w:r w:rsidR="0058106C" w:rsidRPr="00E20614">
        <w:rPr>
          <w:rStyle w:val="hps"/>
          <w:sz w:val="22"/>
          <w:szCs w:val="22"/>
          <w:vertAlign w:val="subscript"/>
        </w:rPr>
        <w:t>2</w:t>
      </w:r>
      <w:r w:rsidRPr="00B75042">
        <w:rPr>
          <w:rStyle w:val="hps"/>
          <w:sz w:val="22"/>
          <w:szCs w:val="22"/>
        </w:rPr>
        <w:t xml:space="preserve"> content in the leaked natural gas.</w:t>
      </w:r>
    </w:p>
    <w:p w:rsidR="00533BE7" w:rsidRPr="00B75042" w:rsidRDefault="000C0935" w:rsidP="00B75042">
      <w:pPr>
        <w:spacing w:line="240" w:lineRule="auto"/>
        <w:ind w:firstLine="284"/>
        <w:rPr>
          <w:rStyle w:val="hps"/>
          <w:sz w:val="22"/>
          <w:szCs w:val="22"/>
        </w:rPr>
      </w:pPr>
      <w:r w:rsidRPr="00B75042">
        <w:rPr>
          <w:rStyle w:val="hps"/>
          <w:sz w:val="22"/>
          <w:szCs w:val="22"/>
        </w:rPr>
        <w:t xml:space="preserve">The average natural gas chemical composition has been calculated from the composition of natural gas produced and imported. Main parameters of mixed natural gas, as calorific value, molecular weight, and density, have been calculated as well. Data on chemical composition and calorific value are supplied by the main national gas providers for domestic natural gas and for each country of origin. </w:t>
      </w:r>
    </w:p>
    <w:p w:rsidR="00533BE7" w:rsidRPr="00B75042" w:rsidRDefault="000C0935" w:rsidP="00B75042">
      <w:pPr>
        <w:spacing w:line="240" w:lineRule="auto"/>
        <w:ind w:firstLine="284"/>
        <w:rPr>
          <w:rStyle w:val="hps"/>
          <w:sz w:val="22"/>
          <w:szCs w:val="22"/>
        </w:rPr>
      </w:pPr>
      <w:r w:rsidRPr="00B75042">
        <w:rPr>
          <w:rStyle w:val="hps"/>
          <w:sz w:val="22"/>
          <w:szCs w:val="22"/>
        </w:rPr>
        <w:t>The following table shows average data for national pipelines natural gas.</w:t>
      </w:r>
    </w:p>
    <w:p w:rsidR="000931BC" w:rsidRDefault="000931BC">
      <w:pPr>
        <w:spacing w:line="240" w:lineRule="auto"/>
        <w:rPr>
          <w:sz w:val="22"/>
          <w:szCs w:val="22"/>
          <w:lang w:eastAsia="it-IT"/>
        </w:rPr>
      </w:pPr>
    </w:p>
    <w:p w:rsidR="001B0E0D" w:rsidRPr="0022418E" w:rsidRDefault="001B0E0D" w:rsidP="001B0E0D">
      <w:pPr>
        <w:pStyle w:val="xl63"/>
        <w:spacing w:before="0" w:beforeAutospacing="0" w:after="120" w:afterAutospacing="0"/>
        <w:rPr>
          <w:rStyle w:val="Legenda"/>
          <w:rFonts w:cs="Times New Roman"/>
          <w:i w:val="0"/>
          <w:lang w:val="en-US"/>
        </w:rPr>
      </w:pPr>
      <w:r w:rsidRPr="0022418E">
        <w:rPr>
          <w:rStyle w:val="Legenda"/>
          <w:rFonts w:cs="Times New Roman"/>
          <w:i w:val="0"/>
          <w:lang w:val="en-GB"/>
        </w:rPr>
        <w:t>Table 3.</w:t>
      </w:r>
      <w:r>
        <w:rPr>
          <w:rStyle w:val="Legenda"/>
          <w:rFonts w:cs="Times New Roman"/>
          <w:i w:val="0"/>
          <w:lang w:val="en-GB"/>
        </w:rPr>
        <w:t>3</w:t>
      </w:r>
      <w:r w:rsidR="00260679">
        <w:rPr>
          <w:rStyle w:val="Legenda"/>
          <w:rFonts w:cs="Times New Roman"/>
          <w:i w:val="0"/>
          <w:lang w:val="en-GB"/>
        </w:rPr>
        <w:t>5</w:t>
      </w:r>
      <w:r w:rsidRPr="0022418E">
        <w:rPr>
          <w:rStyle w:val="Legenda"/>
          <w:rFonts w:cs="Times New Roman"/>
          <w:i w:val="0"/>
          <w:lang w:val="en-GB"/>
        </w:rPr>
        <w:t xml:space="preserve"> </w:t>
      </w:r>
      <w:r w:rsidR="0058106C" w:rsidRPr="0058106C">
        <w:rPr>
          <w:rStyle w:val="Legenda"/>
          <w:b w:val="0"/>
          <w:szCs w:val="20"/>
          <w:lang w:val="en-US"/>
        </w:rPr>
        <w:t>Average composition for pipelines natural gas and main parameters</w:t>
      </w:r>
      <w:r w:rsidR="0058106C">
        <w:rPr>
          <w:rStyle w:val="Legenda"/>
          <w:rFonts w:cs="Times New Roman"/>
          <w:b w:val="0"/>
          <w:lang w:val="en-GB"/>
        </w:rPr>
        <w:t xml:space="preserve"> </w:t>
      </w:r>
    </w:p>
    <w:tbl>
      <w:tblPr>
        <w:tblW w:w="5000" w:type="pct"/>
        <w:tblBorders>
          <w:top w:val="single" w:sz="4" w:space="0" w:color="auto"/>
          <w:bottom w:val="single" w:sz="4" w:space="0" w:color="auto"/>
        </w:tblBorders>
        <w:tblCellMar>
          <w:left w:w="70" w:type="dxa"/>
          <w:right w:w="70" w:type="dxa"/>
        </w:tblCellMar>
        <w:tblLook w:val="00A0"/>
      </w:tblPr>
      <w:tblGrid>
        <w:gridCol w:w="2702"/>
        <w:gridCol w:w="787"/>
        <w:gridCol w:w="787"/>
        <w:gridCol w:w="787"/>
        <w:gridCol w:w="786"/>
        <w:gridCol w:w="786"/>
        <w:gridCol w:w="786"/>
        <w:gridCol w:w="786"/>
        <w:gridCol w:w="786"/>
        <w:gridCol w:w="786"/>
      </w:tblGrid>
      <w:tr w:rsidR="00047D9E" w:rsidRPr="000C0935" w:rsidTr="00047D9E">
        <w:trPr>
          <w:trHeight w:val="256"/>
        </w:trPr>
        <w:tc>
          <w:tcPr>
            <w:tcW w:w="1381" w:type="pct"/>
            <w:tcBorders>
              <w:top w:val="double" w:sz="4" w:space="0" w:color="auto"/>
              <w:bottom w:val="double" w:sz="4" w:space="0" w:color="auto"/>
            </w:tcBorders>
            <w:noWrap/>
            <w:vAlign w:val="bottom"/>
          </w:tcPr>
          <w:p w:rsidR="00047D9E" w:rsidRPr="000C0935" w:rsidRDefault="00047D9E" w:rsidP="00A52200">
            <w:pPr>
              <w:rPr>
                <w:rFonts w:eastAsia="Calibri"/>
                <w:b/>
                <w:sz w:val="20"/>
                <w:lang w:val="en-US"/>
              </w:rPr>
            </w:pPr>
          </w:p>
        </w:tc>
        <w:tc>
          <w:tcPr>
            <w:tcW w:w="402" w:type="pct"/>
            <w:tcBorders>
              <w:top w:val="double" w:sz="4" w:space="0" w:color="auto"/>
              <w:bottom w:val="double" w:sz="4" w:space="0" w:color="auto"/>
            </w:tcBorders>
            <w:noWrap/>
            <w:vAlign w:val="center"/>
          </w:tcPr>
          <w:p w:rsidR="00047D9E" w:rsidRDefault="00047D9E">
            <w:pPr>
              <w:jc w:val="right"/>
              <w:rPr>
                <w:rFonts w:eastAsia="Calibri"/>
                <w:b/>
                <w:bCs/>
                <w:sz w:val="20"/>
                <w:lang w:val="it-IT"/>
              </w:rPr>
            </w:pPr>
            <w:r w:rsidRPr="000C0935">
              <w:rPr>
                <w:rFonts w:eastAsia="Calibri"/>
                <w:b/>
                <w:bCs/>
                <w:sz w:val="20"/>
                <w:lang w:val="it-IT"/>
              </w:rPr>
              <w:t>1990</w:t>
            </w:r>
          </w:p>
        </w:tc>
        <w:tc>
          <w:tcPr>
            <w:tcW w:w="402" w:type="pct"/>
            <w:tcBorders>
              <w:top w:val="double" w:sz="4" w:space="0" w:color="auto"/>
              <w:bottom w:val="double" w:sz="4" w:space="0" w:color="auto"/>
            </w:tcBorders>
            <w:noWrap/>
            <w:vAlign w:val="center"/>
          </w:tcPr>
          <w:p w:rsidR="00047D9E" w:rsidRDefault="00047D9E">
            <w:pPr>
              <w:jc w:val="right"/>
              <w:rPr>
                <w:rFonts w:eastAsia="Calibri"/>
                <w:b/>
                <w:bCs/>
                <w:sz w:val="20"/>
                <w:lang w:val="it-IT"/>
              </w:rPr>
            </w:pPr>
            <w:r w:rsidRPr="000C0935">
              <w:rPr>
                <w:rFonts w:eastAsia="Calibri"/>
                <w:b/>
                <w:bCs/>
                <w:sz w:val="20"/>
                <w:lang w:val="it-IT"/>
              </w:rPr>
              <w:t>1995</w:t>
            </w:r>
          </w:p>
        </w:tc>
        <w:tc>
          <w:tcPr>
            <w:tcW w:w="402" w:type="pct"/>
            <w:tcBorders>
              <w:top w:val="double" w:sz="4" w:space="0" w:color="auto"/>
              <w:bottom w:val="double" w:sz="4" w:space="0" w:color="auto"/>
            </w:tcBorders>
            <w:noWrap/>
            <w:vAlign w:val="center"/>
          </w:tcPr>
          <w:p w:rsidR="00047D9E" w:rsidRDefault="00047D9E">
            <w:pPr>
              <w:jc w:val="right"/>
              <w:rPr>
                <w:rFonts w:eastAsia="Calibri"/>
                <w:b/>
                <w:bCs/>
                <w:sz w:val="20"/>
                <w:lang w:val="it-IT"/>
              </w:rPr>
            </w:pPr>
            <w:r w:rsidRPr="000C0935">
              <w:rPr>
                <w:rFonts w:eastAsia="Calibri"/>
                <w:b/>
                <w:bCs/>
                <w:sz w:val="20"/>
                <w:lang w:val="it-IT"/>
              </w:rPr>
              <w:t>2000</w:t>
            </w:r>
          </w:p>
        </w:tc>
        <w:tc>
          <w:tcPr>
            <w:tcW w:w="402" w:type="pct"/>
            <w:tcBorders>
              <w:top w:val="double" w:sz="4" w:space="0" w:color="auto"/>
              <w:bottom w:val="double" w:sz="4" w:space="0" w:color="auto"/>
            </w:tcBorders>
            <w:noWrap/>
            <w:vAlign w:val="center"/>
          </w:tcPr>
          <w:p w:rsidR="00047D9E" w:rsidRDefault="00047D9E">
            <w:pPr>
              <w:jc w:val="right"/>
              <w:rPr>
                <w:rFonts w:eastAsia="Calibri"/>
                <w:b/>
                <w:bCs/>
                <w:sz w:val="20"/>
                <w:lang w:val="it-IT"/>
              </w:rPr>
            </w:pPr>
            <w:r w:rsidRPr="000C0935">
              <w:rPr>
                <w:rFonts w:eastAsia="Calibri"/>
                <w:b/>
                <w:bCs/>
                <w:sz w:val="20"/>
                <w:lang w:val="it-IT"/>
              </w:rPr>
              <w:t>2005</w:t>
            </w:r>
          </w:p>
        </w:tc>
        <w:tc>
          <w:tcPr>
            <w:tcW w:w="402" w:type="pct"/>
            <w:tcBorders>
              <w:top w:val="double" w:sz="4" w:space="0" w:color="auto"/>
              <w:bottom w:val="double" w:sz="4" w:space="0" w:color="auto"/>
            </w:tcBorders>
            <w:noWrap/>
            <w:vAlign w:val="center"/>
          </w:tcPr>
          <w:p w:rsidR="00047D9E" w:rsidRDefault="00047D9E">
            <w:pPr>
              <w:jc w:val="right"/>
              <w:rPr>
                <w:rFonts w:eastAsia="Calibri"/>
                <w:b/>
                <w:bCs/>
                <w:sz w:val="20"/>
                <w:lang w:val="it-IT"/>
              </w:rPr>
            </w:pPr>
            <w:r w:rsidRPr="000C0935">
              <w:rPr>
                <w:rFonts w:eastAsia="Calibri"/>
                <w:b/>
                <w:bCs/>
                <w:sz w:val="20"/>
                <w:lang w:val="it-IT"/>
              </w:rPr>
              <w:t>2010</w:t>
            </w:r>
          </w:p>
        </w:tc>
        <w:tc>
          <w:tcPr>
            <w:tcW w:w="402" w:type="pct"/>
            <w:tcBorders>
              <w:top w:val="double" w:sz="4" w:space="0" w:color="auto"/>
              <w:bottom w:val="double" w:sz="4" w:space="0" w:color="auto"/>
            </w:tcBorders>
            <w:vAlign w:val="center"/>
          </w:tcPr>
          <w:p w:rsidR="00047D9E" w:rsidRDefault="00047D9E">
            <w:pPr>
              <w:jc w:val="right"/>
              <w:rPr>
                <w:rFonts w:eastAsia="Calibri"/>
                <w:b/>
                <w:bCs/>
                <w:sz w:val="20"/>
                <w:lang w:val="it-IT"/>
              </w:rPr>
            </w:pPr>
            <w:r w:rsidRPr="000C0935">
              <w:rPr>
                <w:rFonts w:eastAsia="Calibri"/>
                <w:b/>
                <w:bCs/>
                <w:sz w:val="20"/>
                <w:lang w:val="it-IT"/>
              </w:rPr>
              <w:t>2011</w:t>
            </w:r>
          </w:p>
        </w:tc>
        <w:tc>
          <w:tcPr>
            <w:tcW w:w="402" w:type="pct"/>
            <w:tcBorders>
              <w:top w:val="double" w:sz="4" w:space="0" w:color="auto"/>
              <w:bottom w:val="double" w:sz="4" w:space="0" w:color="auto"/>
            </w:tcBorders>
            <w:vAlign w:val="center"/>
          </w:tcPr>
          <w:p w:rsidR="00047D9E" w:rsidRDefault="00047D9E">
            <w:pPr>
              <w:jc w:val="right"/>
              <w:rPr>
                <w:rFonts w:eastAsia="Calibri"/>
                <w:b/>
                <w:bCs/>
                <w:sz w:val="20"/>
                <w:lang w:val="it-IT"/>
              </w:rPr>
            </w:pPr>
            <w:r>
              <w:rPr>
                <w:rFonts w:eastAsia="Calibri"/>
                <w:b/>
                <w:bCs/>
                <w:sz w:val="20"/>
                <w:lang w:val="it-IT"/>
              </w:rPr>
              <w:t>2012</w:t>
            </w:r>
          </w:p>
        </w:tc>
        <w:tc>
          <w:tcPr>
            <w:tcW w:w="402" w:type="pct"/>
            <w:tcBorders>
              <w:top w:val="double" w:sz="4" w:space="0" w:color="auto"/>
              <w:bottom w:val="double" w:sz="4" w:space="0" w:color="auto"/>
            </w:tcBorders>
            <w:vAlign w:val="center"/>
          </w:tcPr>
          <w:p w:rsidR="00047D9E" w:rsidRDefault="00047D9E" w:rsidP="00D66DC1">
            <w:pPr>
              <w:jc w:val="right"/>
              <w:rPr>
                <w:rFonts w:eastAsia="Calibri"/>
                <w:b/>
                <w:bCs/>
                <w:sz w:val="20"/>
                <w:lang w:val="it-IT"/>
              </w:rPr>
            </w:pPr>
            <w:r>
              <w:rPr>
                <w:rFonts w:eastAsia="Calibri"/>
                <w:b/>
                <w:bCs/>
                <w:sz w:val="20"/>
                <w:lang w:val="it-IT"/>
              </w:rPr>
              <w:t>2013</w:t>
            </w:r>
          </w:p>
        </w:tc>
        <w:tc>
          <w:tcPr>
            <w:tcW w:w="402" w:type="pct"/>
            <w:tcBorders>
              <w:top w:val="double" w:sz="4" w:space="0" w:color="auto"/>
              <w:bottom w:val="double" w:sz="4" w:space="0" w:color="auto"/>
            </w:tcBorders>
          </w:tcPr>
          <w:p w:rsidR="00047D9E" w:rsidRDefault="00047D9E" w:rsidP="00D66DC1">
            <w:pPr>
              <w:jc w:val="right"/>
              <w:rPr>
                <w:rFonts w:eastAsia="Calibri"/>
                <w:b/>
                <w:bCs/>
                <w:sz w:val="20"/>
                <w:lang w:val="it-IT"/>
              </w:rPr>
            </w:pPr>
            <w:r>
              <w:rPr>
                <w:rFonts w:eastAsia="Calibri"/>
                <w:b/>
                <w:bCs/>
                <w:sz w:val="20"/>
                <w:lang w:val="it-IT"/>
              </w:rPr>
              <w:t>2014</w:t>
            </w:r>
          </w:p>
        </w:tc>
      </w:tr>
      <w:tr w:rsidR="00047D9E" w:rsidRPr="000C0935" w:rsidTr="00047D9E">
        <w:trPr>
          <w:trHeight w:val="20"/>
        </w:trPr>
        <w:tc>
          <w:tcPr>
            <w:tcW w:w="1381" w:type="pct"/>
            <w:tcBorders>
              <w:top w:val="double" w:sz="4" w:space="0" w:color="auto"/>
              <w:bottom w:val="nil"/>
            </w:tcBorders>
            <w:noWrap/>
            <w:vAlign w:val="center"/>
          </w:tcPr>
          <w:p w:rsidR="00047D9E" w:rsidRPr="000E63BD" w:rsidRDefault="00047D9E" w:rsidP="00047D9E">
            <w:pPr>
              <w:spacing w:line="240" w:lineRule="auto"/>
              <w:jc w:val="left"/>
              <w:rPr>
                <w:rFonts w:eastAsia="Calibri"/>
                <w:bCs/>
                <w:sz w:val="20"/>
                <w:lang w:val="it-IT"/>
              </w:rPr>
            </w:pPr>
            <w:r w:rsidRPr="000E63BD">
              <w:rPr>
                <w:rFonts w:eastAsia="Calibri"/>
                <w:bCs/>
                <w:sz w:val="20"/>
                <w:lang w:val="it-IT"/>
              </w:rPr>
              <w:t>HCV (kcal/m</w:t>
            </w:r>
            <w:r w:rsidRPr="000E63BD">
              <w:rPr>
                <w:rFonts w:eastAsia="Calibri"/>
                <w:bCs/>
                <w:sz w:val="20"/>
                <w:vertAlign w:val="subscript"/>
                <w:lang w:val="it-IT"/>
              </w:rPr>
              <w:t>3</w:t>
            </w:r>
            <w:r w:rsidRPr="000E63BD">
              <w:rPr>
                <w:rFonts w:eastAsia="Calibri"/>
                <w:bCs/>
                <w:sz w:val="20"/>
                <w:lang w:val="it-IT"/>
              </w:rPr>
              <w:t>)</w:t>
            </w:r>
          </w:p>
        </w:tc>
        <w:tc>
          <w:tcPr>
            <w:tcW w:w="402" w:type="pct"/>
            <w:tcBorders>
              <w:top w:val="double" w:sz="4" w:space="0" w:color="auto"/>
              <w:bottom w:val="nil"/>
            </w:tcBorders>
            <w:noWrap/>
            <w:vAlign w:val="center"/>
          </w:tcPr>
          <w:p w:rsidR="00047D9E" w:rsidRPr="00047D9E" w:rsidRDefault="00047D9E" w:rsidP="00047D9E">
            <w:pPr>
              <w:jc w:val="right"/>
              <w:rPr>
                <w:color w:val="000000"/>
                <w:sz w:val="20"/>
              </w:rPr>
            </w:pPr>
            <w:r w:rsidRPr="00047D9E">
              <w:rPr>
                <w:color w:val="000000"/>
                <w:sz w:val="20"/>
              </w:rPr>
              <w:t>9,156</w:t>
            </w:r>
          </w:p>
        </w:tc>
        <w:tc>
          <w:tcPr>
            <w:tcW w:w="402" w:type="pct"/>
            <w:tcBorders>
              <w:top w:val="double" w:sz="4" w:space="0" w:color="auto"/>
              <w:bottom w:val="nil"/>
            </w:tcBorders>
            <w:noWrap/>
            <w:vAlign w:val="center"/>
          </w:tcPr>
          <w:p w:rsidR="00047D9E" w:rsidRPr="00047D9E" w:rsidRDefault="00047D9E" w:rsidP="00047D9E">
            <w:pPr>
              <w:jc w:val="right"/>
              <w:rPr>
                <w:color w:val="000000"/>
                <w:sz w:val="20"/>
              </w:rPr>
            </w:pPr>
            <w:r w:rsidRPr="00047D9E">
              <w:rPr>
                <w:color w:val="000000"/>
                <w:sz w:val="20"/>
              </w:rPr>
              <w:t>9,193</w:t>
            </w:r>
          </w:p>
        </w:tc>
        <w:tc>
          <w:tcPr>
            <w:tcW w:w="402" w:type="pct"/>
            <w:tcBorders>
              <w:top w:val="double" w:sz="4" w:space="0" w:color="auto"/>
              <w:bottom w:val="nil"/>
            </w:tcBorders>
            <w:noWrap/>
            <w:vAlign w:val="center"/>
          </w:tcPr>
          <w:p w:rsidR="00047D9E" w:rsidRPr="00047D9E" w:rsidRDefault="00047D9E" w:rsidP="00047D9E">
            <w:pPr>
              <w:jc w:val="right"/>
              <w:rPr>
                <w:color w:val="000000"/>
                <w:sz w:val="20"/>
              </w:rPr>
            </w:pPr>
            <w:r w:rsidRPr="00047D9E">
              <w:rPr>
                <w:color w:val="000000"/>
                <w:sz w:val="20"/>
              </w:rPr>
              <w:t>9,221</w:t>
            </w:r>
          </w:p>
        </w:tc>
        <w:tc>
          <w:tcPr>
            <w:tcW w:w="402" w:type="pct"/>
            <w:tcBorders>
              <w:top w:val="double" w:sz="4" w:space="0" w:color="auto"/>
              <w:bottom w:val="nil"/>
            </w:tcBorders>
            <w:noWrap/>
            <w:vAlign w:val="center"/>
          </w:tcPr>
          <w:p w:rsidR="00047D9E" w:rsidRPr="00047D9E" w:rsidRDefault="00047D9E" w:rsidP="00047D9E">
            <w:pPr>
              <w:jc w:val="right"/>
              <w:rPr>
                <w:color w:val="000000"/>
                <w:sz w:val="20"/>
              </w:rPr>
            </w:pPr>
            <w:r w:rsidRPr="00047D9E">
              <w:rPr>
                <w:color w:val="000000"/>
                <w:sz w:val="20"/>
              </w:rPr>
              <w:t>9,267</w:t>
            </w:r>
          </w:p>
        </w:tc>
        <w:tc>
          <w:tcPr>
            <w:tcW w:w="402" w:type="pct"/>
            <w:tcBorders>
              <w:top w:val="double" w:sz="4" w:space="0" w:color="auto"/>
              <w:bottom w:val="nil"/>
            </w:tcBorders>
            <w:noWrap/>
            <w:vAlign w:val="center"/>
          </w:tcPr>
          <w:p w:rsidR="00047D9E" w:rsidRPr="00047D9E" w:rsidRDefault="00047D9E" w:rsidP="00047D9E">
            <w:pPr>
              <w:jc w:val="right"/>
              <w:rPr>
                <w:color w:val="000000"/>
                <w:sz w:val="20"/>
              </w:rPr>
            </w:pPr>
            <w:r w:rsidRPr="00047D9E">
              <w:rPr>
                <w:color w:val="000000"/>
                <w:sz w:val="20"/>
              </w:rPr>
              <w:t>9,331</w:t>
            </w:r>
          </w:p>
        </w:tc>
        <w:tc>
          <w:tcPr>
            <w:tcW w:w="402" w:type="pct"/>
            <w:tcBorders>
              <w:top w:val="double" w:sz="4" w:space="0" w:color="auto"/>
              <w:bottom w:val="nil"/>
            </w:tcBorders>
            <w:vAlign w:val="center"/>
          </w:tcPr>
          <w:p w:rsidR="00047D9E" w:rsidRPr="00047D9E" w:rsidRDefault="00047D9E" w:rsidP="00047D9E">
            <w:pPr>
              <w:jc w:val="right"/>
              <w:rPr>
                <w:color w:val="000000"/>
                <w:sz w:val="20"/>
              </w:rPr>
            </w:pPr>
            <w:r w:rsidRPr="00047D9E">
              <w:rPr>
                <w:color w:val="000000"/>
                <w:sz w:val="20"/>
              </w:rPr>
              <w:t>9,287</w:t>
            </w:r>
          </w:p>
        </w:tc>
        <w:tc>
          <w:tcPr>
            <w:tcW w:w="402" w:type="pct"/>
            <w:tcBorders>
              <w:top w:val="double" w:sz="4" w:space="0" w:color="auto"/>
              <w:bottom w:val="nil"/>
            </w:tcBorders>
            <w:vAlign w:val="center"/>
          </w:tcPr>
          <w:p w:rsidR="00047D9E" w:rsidRPr="00047D9E" w:rsidRDefault="00047D9E" w:rsidP="00047D9E">
            <w:pPr>
              <w:jc w:val="right"/>
              <w:rPr>
                <w:color w:val="000000"/>
                <w:sz w:val="20"/>
              </w:rPr>
            </w:pPr>
            <w:r w:rsidRPr="00047D9E">
              <w:rPr>
                <w:color w:val="000000"/>
                <w:sz w:val="20"/>
              </w:rPr>
              <w:t>9,304</w:t>
            </w:r>
          </w:p>
        </w:tc>
        <w:tc>
          <w:tcPr>
            <w:tcW w:w="402" w:type="pct"/>
            <w:tcBorders>
              <w:top w:val="double" w:sz="4" w:space="0" w:color="auto"/>
              <w:bottom w:val="nil"/>
            </w:tcBorders>
            <w:vAlign w:val="center"/>
          </w:tcPr>
          <w:p w:rsidR="00047D9E" w:rsidRPr="00047D9E" w:rsidRDefault="00047D9E" w:rsidP="00047D9E">
            <w:pPr>
              <w:jc w:val="right"/>
              <w:rPr>
                <w:color w:val="000000"/>
                <w:sz w:val="20"/>
              </w:rPr>
            </w:pPr>
            <w:r w:rsidRPr="00047D9E">
              <w:rPr>
                <w:color w:val="000000"/>
                <w:sz w:val="20"/>
              </w:rPr>
              <w:t>9,280</w:t>
            </w:r>
          </w:p>
        </w:tc>
        <w:tc>
          <w:tcPr>
            <w:tcW w:w="402" w:type="pct"/>
            <w:tcBorders>
              <w:top w:val="double" w:sz="4" w:space="0" w:color="auto"/>
              <w:bottom w:val="nil"/>
            </w:tcBorders>
            <w:vAlign w:val="center"/>
          </w:tcPr>
          <w:p w:rsidR="00047D9E" w:rsidRPr="00047D9E" w:rsidRDefault="00047D9E" w:rsidP="00047D9E">
            <w:pPr>
              <w:jc w:val="right"/>
              <w:rPr>
                <w:color w:val="000000"/>
                <w:sz w:val="20"/>
              </w:rPr>
            </w:pPr>
            <w:r w:rsidRPr="00047D9E">
              <w:rPr>
                <w:color w:val="000000"/>
                <w:sz w:val="20"/>
              </w:rPr>
              <w:t>9,263</w:t>
            </w:r>
          </w:p>
        </w:tc>
      </w:tr>
      <w:tr w:rsidR="00047D9E" w:rsidRPr="000C0935" w:rsidTr="00047D9E">
        <w:trPr>
          <w:trHeight w:val="20"/>
        </w:trPr>
        <w:tc>
          <w:tcPr>
            <w:tcW w:w="1381" w:type="pct"/>
            <w:tcBorders>
              <w:top w:val="nil"/>
              <w:bottom w:val="nil"/>
            </w:tcBorders>
            <w:noWrap/>
            <w:vAlign w:val="center"/>
          </w:tcPr>
          <w:p w:rsidR="00047D9E" w:rsidRPr="000E63BD" w:rsidRDefault="00047D9E" w:rsidP="00047D9E">
            <w:pPr>
              <w:spacing w:line="240" w:lineRule="auto"/>
              <w:jc w:val="left"/>
              <w:rPr>
                <w:rFonts w:eastAsia="Calibri"/>
                <w:bCs/>
                <w:sz w:val="20"/>
                <w:lang w:val="it-IT"/>
              </w:rPr>
            </w:pPr>
            <w:r w:rsidRPr="000E63BD">
              <w:rPr>
                <w:rFonts w:eastAsia="Calibri"/>
                <w:bCs/>
                <w:sz w:val="20"/>
                <w:lang w:val="it-IT"/>
              </w:rPr>
              <w:t>NCV (kcal/m</w:t>
            </w:r>
            <w:r w:rsidRPr="000E63BD">
              <w:rPr>
                <w:rFonts w:eastAsia="Calibri"/>
                <w:bCs/>
                <w:sz w:val="20"/>
                <w:vertAlign w:val="subscript"/>
                <w:lang w:val="it-IT"/>
              </w:rPr>
              <w:t>3</w:t>
            </w:r>
            <w:r w:rsidRPr="000E63BD">
              <w:rPr>
                <w:rFonts w:eastAsia="Calibri"/>
                <w:bCs/>
                <w:sz w:val="20"/>
                <w:lang w:val="it-IT"/>
              </w:rPr>
              <w:t>)</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8,255</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8,290</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8,325</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8,360</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8,418</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8,376</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8,393</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8,370</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8,355</w:t>
            </w:r>
          </w:p>
        </w:tc>
      </w:tr>
      <w:tr w:rsidR="00047D9E" w:rsidRPr="000C0935" w:rsidTr="00047D9E">
        <w:trPr>
          <w:trHeight w:val="20"/>
        </w:trPr>
        <w:tc>
          <w:tcPr>
            <w:tcW w:w="1381" w:type="pct"/>
            <w:tcBorders>
              <w:top w:val="nil"/>
              <w:bottom w:val="nil"/>
            </w:tcBorders>
            <w:noWrap/>
            <w:vAlign w:val="center"/>
          </w:tcPr>
          <w:p w:rsidR="00047D9E" w:rsidRPr="000E63BD" w:rsidRDefault="00047D9E" w:rsidP="00047D9E">
            <w:pPr>
              <w:spacing w:line="240" w:lineRule="auto"/>
              <w:jc w:val="left"/>
              <w:rPr>
                <w:rFonts w:eastAsia="Calibri"/>
                <w:bCs/>
                <w:sz w:val="20"/>
              </w:rPr>
            </w:pPr>
            <w:r w:rsidRPr="000E63BD">
              <w:rPr>
                <w:rFonts w:eastAsia="Calibri"/>
                <w:bCs/>
                <w:sz w:val="20"/>
              </w:rPr>
              <w:t>Molecular weight</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17.03</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17.19</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17.37</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17.44</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17.46</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17.26</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17.41</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17.32</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17.34</w:t>
            </w:r>
          </w:p>
        </w:tc>
      </w:tr>
      <w:tr w:rsidR="00047D9E" w:rsidRPr="000C0935" w:rsidTr="00047D9E">
        <w:trPr>
          <w:trHeight w:val="20"/>
        </w:trPr>
        <w:tc>
          <w:tcPr>
            <w:tcW w:w="1381" w:type="pct"/>
            <w:tcBorders>
              <w:top w:val="nil"/>
              <w:bottom w:val="nil"/>
            </w:tcBorders>
            <w:noWrap/>
            <w:vAlign w:val="center"/>
          </w:tcPr>
          <w:p w:rsidR="00047D9E" w:rsidRPr="000E63BD" w:rsidRDefault="00047D9E" w:rsidP="00047D9E">
            <w:pPr>
              <w:spacing w:line="240" w:lineRule="auto"/>
              <w:jc w:val="left"/>
              <w:rPr>
                <w:rFonts w:eastAsia="Calibri"/>
                <w:bCs/>
                <w:sz w:val="20"/>
                <w:lang w:val="it-IT"/>
              </w:rPr>
            </w:pPr>
            <w:r w:rsidRPr="000E63BD">
              <w:rPr>
                <w:rFonts w:eastAsia="Calibri"/>
                <w:bCs/>
                <w:sz w:val="20"/>
                <w:lang w:val="it-IT"/>
              </w:rPr>
              <w:t>Density (kg/Sm</w:t>
            </w:r>
            <w:r w:rsidRPr="000E63BD">
              <w:rPr>
                <w:rFonts w:eastAsia="Calibri"/>
                <w:bCs/>
                <w:sz w:val="20"/>
                <w:vertAlign w:val="subscript"/>
                <w:lang w:val="it-IT"/>
              </w:rPr>
              <w:t>3</w:t>
            </w:r>
            <w:r w:rsidRPr="000E63BD">
              <w:rPr>
                <w:rFonts w:eastAsia="Calibri"/>
                <w:bCs/>
                <w:sz w:val="20"/>
                <w:lang w:val="it-IT"/>
              </w:rPr>
              <w:t>)</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0.72</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0.73</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0.74</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0.74</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0.74</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0.73</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0.74</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0.73</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0.73</w:t>
            </w:r>
          </w:p>
        </w:tc>
      </w:tr>
      <w:tr w:rsidR="00047D9E" w:rsidRPr="000C0935" w:rsidTr="00047D9E">
        <w:trPr>
          <w:trHeight w:val="20"/>
        </w:trPr>
        <w:tc>
          <w:tcPr>
            <w:tcW w:w="1381" w:type="pct"/>
            <w:tcBorders>
              <w:top w:val="nil"/>
              <w:bottom w:val="nil"/>
            </w:tcBorders>
            <w:noWrap/>
            <w:vAlign w:val="center"/>
          </w:tcPr>
          <w:p w:rsidR="00047D9E" w:rsidRPr="000E63BD" w:rsidRDefault="00047D9E" w:rsidP="00047D9E">
            <w:pPr>
              <w:spacing w:line="240" w:lineRule="auto"/>
              <w:jc w:val="left"/>
              <w:rPr>
                <w:rFonts w:eastAsia="Calibri"/>
                <w:sz w:val="20"/>
                <w:lang w:val="it-IT"/>
              </w:rPr>
            </w:pPr>
          </w:p>
        </w:tc>
        <w:tc>
          <w:tcPr>
            <w:tcW w:w="402" w:type="pct"/>
            <w:tcBorders>
              <w:top w:val="nil"/>
              <w:bottom w:val="nil"/>
            </w:tcBorders>
            <w:noWrap/>
            <w:vAlign w:val="center"/>
          </w:tcPr>
          <w:p w:rsidR="00047D9E" w:rsidRPr="00047D9E" w:rsidRDefault="00047D9E" w:rsidP="00047D9E">
            <w:pPr>
              <w:spacing w:line="240" w:lineRule="auto"/>
              <w:jc w:val="right"/>
              <w:rPr>
                <w:rFonts w:eastAsia="Calibri"/>
                <w:sz w:val="20"/>
                <w:lang w:val="it-IT"/>
              </w:rPr>
            </w:pPr>
          </w:p>
        </w:tc>
        <w:tc>
          <w:tcPr>
            <w:tcW w:w="402" w:type="pct"/>
            <w:tcBorders>
              <w:top w:val="nil"/>
              <w:bottom w:val="nil"/>
            </w:tcBorders>
            <w:noWrap/>
            <w:vAlign w:val="center"/>
          </w:tcPr>
          <w:p w:rsidR="00047D9E" w:rsidRPr="00047D9E" w:rsidRDefault="00047D9E" w:rsidP="00047D9E">
            <w:pPr>
              <w:spacing w:line="240" w:lineRule="auto"/>
              <w:jc w:val="right"/>
              <w:rPr>
                <w:rFonts w:eastAsia="Calibri"/>
                <w:sz w:val="20"/>
                <w:lang w:val="it-IT"/>
              </w:rPr>
            </w:pPr>
          </w:p>
        </w:tc>
        <w:tc>
          <w:tcPr>
            <w:tcW w:w="402" w:type="pct"/>
            <w:tcBorders>
              <w:top w:val="nil"/>
              <w:bottom w:val="nil"/>
            </w:tcBorders>
            <w:noWrap/>
            <w:vAlign w:val="center"/>
          </w:tcPr>
          <w:p w:rsidR="00047D9E" w:rsidRPr="00047D9E" w:rsidRDefault="00047D9E" w:rsidP="00047D9E">
            <w:pPr>
              <w:spacing w:line="240" w:lineRule="auto"/>
              <w:jc w:val="right"/>
              <w:rPr>
                <w:rFonts w:eastAsia="Calibri"/>
                <w:sz w:val="20"/>
                <w:lang w:val="it-IT"/>
              </w:rPr>
            </w:pPr>
          </w:p>
        </w:tc>
        <w:tc>
          <w:tcPr>
            <w:tcW w:w="402" w:type="pct"/>
            <w:tcBorders>
              <w:top w:val="nil"/>
              <w:bottom w:val="nil"/>
            </w:tcBorders>
            <w:noWrap/>
            <w:vAlign w:val="center"/>
          </w:tcPr>
          <w:p w:rsidR="00047D9E" w:rsidRPr="00047D9E" w:rsidRDefault="00047D9E" w:rsidP="00047D9E">
            <w:pPr>
              <w:spacing w:line="240" w:lineRule="auto"/>
              <w:jc w:val="right"/>
              <w:rPr>
                <w:rFonts w:eastAsia="Calibri"/>
                <w:sz w:val="20"/>
                <w:lang w:val="it-IT"/>
              </w:rPr>
            </w:pPr>
          </w:p>
        </w:tc>
        <w:tc>
          <w:tcPr>
            <w:tcW w:w="402" w:type="pct"/>
            <w:tcBorders>
              <w:top w:val="nil"/>
              <w:bottom w:val="nil"/>
            </w:tcBorders>
            <w:noWrap/>
            <w:vAlign w:val="center"/>
          </w:tcPr>
          <w:p w:rsidR="00047D9E" w:rsidRPr="00047D9E" w:rsidRDefault="00047D9E" w:rsidP="00047D9E">
            <w:pPr>
              <w:spacing w:line="240" w:lineRule="auto"/>
              <w:jc w:val="right"/>
              <w:rPr>
                <w:rFonts w:eastAsia="Calibri"/>
                <w:sz w:val="20"/>
                <w:lang w:val="it-IT"/>
              </w:rPr>
            </w:pPr>
          </w:p>
        </w:tc>
        <w:tc>
          <w:tcPr>
            <w:tcW w:w="402" w:type="pct"/>
            <w:tcBorders>
              <w:top w:val="nil"/>
              <w:bottom w:val="nil"/>
            </w:tcBorders>
            <w:vAlign w:val="center"/>
          </w:tcPr>
          <w:p w:rsidR="00047D9E" w:rsidRPr="00047D9E" w:rsidRDefault="00047D9E" w:rsidP="00047D9E">
            <w:pPr>
              <w:spacing w:line="240" w:lineRule="auto"/>
              <w:jc w:val="right"/>
              <w:rPr>
                <w:rFonts w:eastAsia="Calibri"/>
                <w:sz w:val="20"/>
                <w:lang w:val="it-IT"/>
              </w:rPr>
            </w:pPr>
          </w:p>
        </w:tc>
        <w:tc>
          <w:tcPr>
            <w:tcW w:w="402" w:type="pct"/>
            <w:tcBorders>
              <w:top w:val="nil"/>
              <w:bottom w:val="nil"/>
            </w:tcBorders>
            <w:vAlign w:val="center"/>
          </w:tcPr>
          <w:p w:rsidR="00047D9E" w:rsidRPr="00047D9E" w:rsidRDefault="00047D9E" w:rsidP="00047D9E">
            <w:pPr>
              <w:spacing w:line="240" w:lineRule="auto"/>
              <w:jc w:val="right"/>
              <w:rPr>
                <w:rFonts w:eastAsia="Calibri"/>
                <w:sz w:val="20"/>
                <w:lang w:val="it-IT"/>
              </w:rPr>
            </w:pPr>
          </w:p>
        </w:tc>
        <w:tc>
          <w:tcPr>
            <w:tcW w:w="402" w:type="pct"/>
            <w:tcBorders>
              <w:top w:val="nil"/>
              <w:bottom w:val="nil"/>
            </w:tcBorders>
            <w:vAlign w:val="center"/>
          </w:tcPr>
          <w:p w:rsidR="00047D9E" w:rsidRPr="00047D9E" w:rsidRDefault="00047D9E" w:rsidP="00047D9E">
            <w:pPr>
              <w:spacing w:line="240" w:lineRule="auto"/>
              <w:jc w:val="right"/>
              <w:rPr>
                <w:rFonts w:eastAsia="Calibri"/>
                <w:sz w:val="20"/>
                <w:lang w:val="it-IT"/>
              </w:rPr>
            </w:pPr>
          </w:p>
        </w:tc>
        <w:tc>
          <w:tcPr>
            <w:tcW w:w="402" w:type="pct"/>
            <w:tcBorders>
              <w:top w:val="nil"/>
              <w:bottom w:val="nil"/>
            </w:tcBorders>
          </w:tcPr>
          <w:p w:rsidR="00047D9E" w:rsidRPr="00047D9E" w:rsidRDefault="00047D9E" w:rsidP="00047D9E">
            <w:pPr>
              <w:spacing w:line="240" w:lineRule="auto"/>
              <w:jc w:val="right"/>
              <w:rPr>
                <w:rFonts w:eastAsia="Calibri"/>
                <w:sz w:val="20"/>
                <w:lang w:val="it-IT"/>
              </w:rPr>
            </w:pPr>
          </w:p>
        </w:tc>
      </w:tr>
      <w:tr w:rsidR="00047D9E" w:rsidRPr="000C0935" w:rsidTr="00047D9E">
        <w:trPr>
          <w:trHeight w:val="20"/>
        </w:trPr>
        <w:tc>
          <w:tcPr>
            <w:tcW w:w="1381" w:type="pct"/>
            <w:tcBorders>
              <w:top w:val="nil"/>
              <w:bottom w:val="nil"/>
            </w:tcBorders>
            <w:noWrap/>
            <w:vAlign w:val="center"/>
          </w:tcPr>
          <w:p w:rsidR="00047D9E" w:rsidRPr="000E63BD" w:rsidRDefault="00047D9E" w:rsidP="00047D9E">
            <w:pPr>
              <w:spacing w:line="240" w:lineRule="auto"/>
              <w:jc w:val="left"/>
              <w:rPr>
                <w:rFonts w:eastAsia="Calibri"/>
                <w:bCs/>
                <w:sz w:val="20"/>
                <w:lang w:val="it-IT"/>
              </w:rPr>
            </w:pPr>
            <w:r w:rsidRPr="000E63BD">
              <w:rPr>
                <w:rFonts w:eastAsia="Calibri"/>
                <w:bCs/>
                <w:sz w:val="20"/>
                <w:lang w:val="it-IT"/>
              </w:rPr>
              <w:t>CH</w:t>
            </w:r>
            <w:r w:rsidRPr="000E63BD">
              <w:rPr>
                <w:rFonts w:eastAsia="Calibri"/>
                <w:bCs/>
                <w:sz w:val="20"/>
                <w:vertAlign w:val="subscript"/>
                <w:lang w:val="it-IT"/>
              </w:rPr>
              <w:t>4</w:t>
            </w:r>
            <w:r w:rsidRPr="000E63BD">
              <w:rPr>
                <w:rFonts w:eastAsia="Calibri"/>
                <w:bCs/>
                <w:sz w:val="20"/>
                <w:lang w:val="it-IT"/>
              </w:rPr>
              <w:t xml:space="preserve"> (molar %)</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94.30</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93.36</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92.22</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91.93</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92.03</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93.08</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92.16</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92.77</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92.65</w:t>
            </w:r>
          </w:p>
        </w:tc>
      </w:tr>
      <w:tr w:rsidR="00047D9E" w:rsidRPr="000C0935" w:rsidTr="00047D9E">
        <w:trPr>
          <w:trHeight w:val="20"/>
        </w:trPr>
        <w:tc>
          <w:tcPr>
            <w:tcW w:w="1381" w:type="pct"/>
            <w:tcBorders>
              <w:top w:val="nil"/>
              <w:bottom w:val="nil"/>
            </w:tcBorders>
            <w:noWrap/>
            <w:vAlign w:val="center"/>
          </w:tcPr>
          <w:p w:rsidR="00047D9E" w:rsidRPr="000E63BD" w:rsidRDefault="00047D9E" w:rsidP="00047D9E">
            <w:pPr>
              <w:spacing w:line="240" w:lineRule="auto"/>
              <w:jc w:val="left"/>
              <w:rPr>
                <w:rFonts w:eastAsia="Calibri"/>
                <w:bCs/>
                <w:sz w:val="20"/>
                <w:lang w:val="it-IT"/>
              </w:rPr>
            </w:pPr>
            <w:r w:rsidRPr="000E63BD">
              <w:rPr>
                <w:rFonts w:eastAsia="Calibri"/>
                <w:bCs/>
                <w:sz w:val="20"/>
                <w:lang w:val="it-IT"/>
              </w:rPr>
              <w:t>NMVOC (molar %)</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3.45</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4.09</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4.84</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5.35</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5.74</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5.00</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5.48</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5.04</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5.03</w:t>
            </w:r>
          </w:p>
        </w:tc>
      </w:tr>
      <w:tr w:rsidR="00047D9E" w:rsidRPr="000C0935" w:rsidTr="00047D9E">
        <w:trPr>
          <w:trHeight w:val="20"/>
        </w:trPr>
        <w:tc>
          <w:tcPr>
            <w:tcW w:w="1381" w:type="pct"/>
            <w:tcBorders>
              <w:top w:val="nil"/>
              <w:bottom w:val="nil"/>
            </w:tcBorders>
            <w:noWrap/>
            <w:vAlign w:val="center"/>
          </w:tcPr>
          <w:p w:rsidR="00047D9E" w:rsidRPr="000E63BD" w:rsidRDefault="00047D9E" w:rsidP="00047D9E">
            <w:pPr>
              <w:spacing w:line="240" w:lineRule="auto"/>
              <w:jc w:val="left"/>
              <w:rPr>
                <w:rFonts w:eastAsia="Calibri"/>
                <w:bCs/>
                <w:sz w:val="20"/>
                <w:lang w:val="it-IT"/>
              </w:rPr>
            </w:pPr>
            <w:r w:rsidRPr="000E63BD">
              <w:rPr>
                <w:rFonts w:eastAsia="Calibri"/>
                <w:bCs/>
                <w:sz w:val="20"/>
                <w:lang w:val="it-IT"/>
              </w:rPr>
              <w:lastRenderedPageBreak/>
              <w:t>CO</w:t>
            </w:r>
            <w:r w:rsidRPr="000E63BD">
              <w:rPr>
                <w:rFonts w:eastAsia="Calibri"/>
                <w:bCs/>
                <w:sz w:val="20"/>
                <w:vertAlign w:val="subscript"/>
                <w:lang w:val="it-IT"/>
              </w:rPr>
              <w:t>2</w:t>
            </w:r>
            <w:r w:rsidRPr="000E63BD">
              <w:rPr>
                <w:rFonts w:eastAsia="Calibri"/>
                <w:bCs/>
                <w:sz w:val="20"/>
                <w:lang w:val="it-IT"/>
              </w:rPr>
              <w:t xml:space="preserve"> (molar %)</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0.22</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0.20</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0.18</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0.49</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0.75</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0.68</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0.61</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0.61</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0.75</w:t>
            </w:r>
          </w:p>
        </w:tc>
      </w:tr>
      <w:tr w:rsidR="00047D9E" w:rsidRPr="000C0935" w:rsidTr="00047D9E">
        <w:trPr>
          <w:trHeight w:val="20"/>
        </w:trPr>
        <w:tc>
          <w:tcPr>
            <w:tcW w:w="1381" w:type="pct"/>
            <w:tcBorders>
              <w:top w:val="nil"/>
              <w:bottom w:val="nil"/>
            </w:tcBorders>
            <w:noWrap/>
            <w:vAlign w:val="center"/>
          </w:tcPr>
          <w:p w:rsidR="00047D9E" w:rsidRPr="000E63BD" w:rsidRDefault="00047D9E" w:rsidP="00047D9E">
            <w:pPr>
              <w:spacing w:line="240" w:lineRule="auto"/>
              <w:jc w:val="left"/>
              <w:rPr>
                <w:rFonts w:eastAsia="Calibri"/>
                <w:bCs/>
                <w:sz w:val="20"/>
                <w:lang w:val="en-US"/>
              </w:rPr>
            </w:pPr>
            <w:r w:rsidRPr="000E63BD">
              <w:rPr>
                <w:rFonts w:eastAsia="Calibri"/>
                <w:bCs/>
                <w:sz w:val="20"/>
                <w:lang w:val="en-US"/>
              </w:rPr>
              <w:t>Other no carbon gas (molar %)</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2.03</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2.34</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2.76</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2.24</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1.48</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1.24</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1.75</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1.59</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1.57</w:t>
            </w:r>
          </w:p>
        </w:tc>
      </w:tr>
      <w:tr w:rsidR="00047D9E" w:rsidRPr="000C0935" w:rsidTr="00047D9E">
        <w:trPr>
          <w:trHeight w:val="20"/>
        </w:trPr>
        <w:tc>
          <w:tcPr>
            <w:tcW w:w="1381" w:type="pct"/>
            <w:tcBorders>
              <w:top w:val="nil"/>
              <w:bottom w:val="nil"/>
            </w:tcBorders>
            <w:noWrap/>
            <w:vAlign w:val="center"/>
          </w:tcPr>
          <w:p w:rsidR="00047D9E" w:rsidRPr="000E63BD" w:rsidRDefault="00047D9E" w:rsidP="00047D9E">
            <w:pPr>
              <w:spacing w:line="240" w:lineRule="auto"/>
              <w:jc w:val="left"/>
              <w:rPr>
                <w:rFonts w:eastAsia="Calibri"/>
                <w:sz w:val="20"/>
                <w:lang w:val="it-IT"/>
              </w:rPr>
            </w:pPr>
          </w:p>
        </w:tc>
        <w:tc>
          <w:tcPr>
            <w:tcW w:w="402" w:type="pct"/>
            <w:tcBorders>
              <w:top w:val="nil"/>
              <w:bottom w:val="nil"/>
            </w:tcBorders>
            <w:noWrap/>
            <w:vAlign w:val="center"/>
          </w:tcPr>
          <w:p w:rsidR="00047D9E" w:rsidRPr="00047D9E" w:rsidRDefault="00047D9E" w:rsidP="00047D9E">
            <w:pPr>
              <w:spacing w:line="240" w:lineRule="auto"/>
              <w:jc w:val="right"/>
              <w:rPr>
                <w:rFonts w:eastAsia="Calibri"/>
                <w:sz w:val="20"/>
                <w:lang w:val="it-IT"/>
              </w:rPr>
            </w:pPr>
          </w:p>
        </w:tc>
        <w:tc>
          <w:tcPr>
            <w:tcW w:w="402" w:type="pct"/>
            <w:tcBorders>
              <w:top w:val="nil"/>
              <w:bottom w:val="nil"/>
            </w:tcBorders>
            <w:noWrap/>
            <w:vAlign w:val="center"/>
          </w:tcPr>
          <w:p w:rsidR="00047D9E" w:rsidRPr="00047D9E" w:rsidRDefault="00047D9E" w:rsidP="00047D9E">
            <w:pPr>
              <w:spacing w:line="240" w:lineRule="auto"/>
              <w:jc w:val="right"/>
              <w:rPr>
                <w:rFonts w:eastAsia="Calibri"/>
                <w:sz w:val="20"/>
                <w:lang w:val="it-IT"/>
              </w:rPr>
            </w:pPr>
          </w:p>
        </w:tc>
        <w:tc>
          <w:tcPr>
            <w:tcW w:w="402" w:type="pct"/>
            <w:tcBorders>
              <w:top w:val="nil"/>
              <w:bottom w:val="nil"/>
            </w:tcBorders>
            <w:noWrap/>
            <w:vAlign w:val="center"/>
          </w:tcPr>
          <w:p w:rsidR="00047D9E" w:rsidRPr="00047D9E" w:rsidRDefault="00047D9E" w:rsidP="00047D9E">
            <w:pPr>
              <w:spacing w:line="240" w:lineRule="auto"/>
              <w:jc w:val="right"/>
              <w:rPr>
                <w:rFonts w:eastAsia="Calibri"/>
                <w:sz w:val="20"/>
                <w:lang w:val="it-IT"/>
              </w:rPr>
            </w:pPr>
          </w:p>
        </w:tc>
        <w:tc>
          <w:tcPr>
            <w:tcW w:w="402" w:type="pct"/>
            <w:tcBorders>
              <w:top w:val="nil"/>
              <w:bottom w:val="nil"/>
            </w:tcBorders>
            <w:noWrap/>
            <w:vAlign w:val="center"/>
          </w:tcPr>
          <w:p w:rsidR="00047D9E" w:rsidRPr="00047D9E" w:rsidRDefault="00047D9E" w:rsidP="00047D9E">
            <w:pPr>
              <w:spacing w:line="240" w:lineRule="auto"/>
              <w:jc w:val="right"/>
              <w:rPr>
                <w:rFonts w:eastAsia="Calibri"/>
                <w:sz w:val="20"/>
                <w:lang w:val="it-IT"/>
              </w:rPr>
            </w:pPr>
          </w:p>
        </w:tc>
        <w:tc>
          <w:tcPr>
            <w:tcW w:w="402" w:type="pct"/>
            <w:tcBorders>
              <w:top w:val="nil"/>
              <w:bottom w:val="nil"/>
            </w:tcBorders>
            <w:noWrap/>
            <w:vAlign w:val="center"/>
          </w:tcPr>
          <w:p w:rsidR="00047D9E" w:rsidRPr="00047D9E" w:rsidRDefault="00047D9E" w:rsidP="00047D9E">
            <w:pPr>
              <w:spacing w:line="240" w:lineRule="auto"/>
              <w:jc w:val="right"/>
              <w:rPr>
                <w:rFonts w:eastAsia="Calibri"/>
                <w:sz w:val="20"/>
                <w:lang w:val="it-IT"/>
              </w:rPr>
            </w:pPr>
          </w:p>
        </w:tc>
        <w:tc>
          <w:tcPr>
            <w:tcW w:w="402" w:type="pct"/>
            <w:tcBorders>
              <w:top w:val="nil"/>
              <w:bottom w:val="nil"/>
            </w:tcBorders>
            <w:vAlign w:val="center"/>
          </w:tcPr>
          <w:p w:rsidR="00047D9E" w:rsidRPr="00047D9E" w:rsidRDefault="00047D9E" w:rsidP="00047D9E">
            <w:pPr>
              <w:spacing w:line="240" w:lineRule="auto"/>
              <w:jc w:val="right"/>
              <w:rPr>
                <w:rFonts w:eastAsia="Calibri"/>
                <w:sz w:val="20"/>
                <w:lang w:val="it-IT"/>
              </w:rPr>
            </w:pPr>
          </w:p>
        </w:tc>
        <w:tc>
          <w:tcPr>
            <w:tcW w:w="402" w:type="pct"/>
            <w:tcBorders>
              <w:top w:val="nil"/>
              <w:bottom w:val="nil"/>
            </w:tcBorders>
            <w:vAlign w:val="center"/>
          </w:tcPr>
          <w:p w:rsidR="00047D9E" w:rsidRPr="00047D9E" w:rsidRDefault="00047D9E" w:rsidP="00047D9E">
            <w:pPr>
              <w:spacing w:line="240" w:lineRule="auto"/>
              <w:jc w:val="right"/>
              <w:rPr>
                <w:rFonts w:eastAsia="Calibri"/>
                <w:sz w:val="20"/>
                <w:lang w:val="it-IT"/>
              </w:rPr>
            </w:pPr>
          </w:p>
        </w:tc>
        <w:tc>
          <w:tcPr>
            <w:tcW w:w="402" w:type="pct"/>
            <w:tcBorders>
              <w:top w:val="nil"/>
              <w:bottom w:val="nil"/>
            </w:tcBorders>
            <w:vAlign w:val="center"/>
          </w:tcPr>
          <w:p w:rsidR="00047D9E" w:rsidRPr="00047D9E" w:rsidRDefault="00047D9E" w:rsidP="00047D9E">
            <w:pPr>
              <w:spacing w:line="240" w:lineRule="auto"/>
              <w:jc w:val="right"/>
              <w:rPr>
                <w:rFonts w:eastAsia="Calibri"/>
                <w:sz w:val="20"/>
                <w:lang w:val="it-IT"/>
              </w:rPr>
            </w:pPr>
          </w:p>
        </w:tc>
        <w:tc>
          <w:tcPr>
            <w:tcW w:w="402" w:type="pct"/>
            <w:tcBorders>
              <w:top w:val="nil"/>
              <w:bottom w:val="nil"/>
            </w:tcBorders>
          </w:tcPr>
          <w:p w:rsidR="00047D9E" w:rsidRPr="00047D9E" w:rsidRDefault="00047D9E" w:rsidP="00047D9E">
            <w:pPr>
              <w:spacing w:line="240" w:lineRule="auto"/>
              <w:jc w:val="right"/>
              <w:rPr>
                <w:rFonts w:eastAsia="Calibri"/>
                <w:sz w:val="20"/>
                <w:lang w:val="it-IT"/>
              </w:rPr>
            </w:pPr>
          </w:p>
        </w:tc>
      </w:tr>
      <w:tr w:rsidR="00047D9E" w:rsidRPr="000C0935" w:rsidTr="00047D9E">
        <w:trPr>
          <w:trHeight w:val="20"/>
        </w:trPr>
        <w:tc>
          <w:tcPr>
            <w:tcW w:w="1381" w:type="pct"/>
            <w:tcBorders>
              <w:top w:val="nil"/>
              <w:bottom w:val="nil"/>
            </w:tcBorders>
            <w:noWrap/>
            <w:vAlign w:val="center"/>
          </w:tcPr>
          <w:p w:rsidR="00047D9E" w:rsidRPr="000E63BD" w:rsidRDefault="00047D9E" w:rsidP="00047D9E">
            <w:pPr>
              <w:spacing w:line="240" w:lineRule="auto"/>
              <w:jc w:val="left"/>
              <w:rPr>
                <w:rFonts w:eastAsia="Calibri"/>
                <w:bCs/>
                <w:sz w:val="20"/>
              </w:rPr>
            </w:pPr>
            <w:r w:rsidRPr="000E63BD">
              <w:rPr>
                <w:rFonts w:eastAsia="Calibri"/>
                <w:bCs/>
                <w:sz w:val="20"/>
              </w:rPr>
              <w:t>CH</w:t>
            </w:r>
            <w:r w:rsidRPr="000E63BD">
              <w:rPr>
                <w:rFonts w:eastAsia="Calibri"/>
                <w:bCs/>
                <w:sz w:val="20"/>
                <w:vertAlign w:val="subscript"/>
              </w:rPr>
              <w:t xml:space="preserve">4 </w:t>
            </w:r>
            <w:r w:rsidRPr="000E63BD">
              <w:rPr>
                <w:rFonts w:eastAsia="Calibri"/>
                <w:bCs/>
                <w:sz w:val="20"/>
              </w:rPr>
              <w:t>(weight %)</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88.83</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87.14</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85.16</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84.53</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84.54</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86.52</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84.89</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85.94</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85.67</w:t>
            </w:r>
          </w:p>
        </w:tc>
      </w:tr>
      <w:tr w:rsidR="00047D9E" w:rsidRPr="000C0935" w:rsidTr="00047D9E">
        <w:trPr>
          <w:trHeight w:val="20"/>
        </w:trPr>
        <w:tc>
          <w:tcPr>
            <w:tcW w:w="1381" w:type="pct"/>
            <w:tcBorders>
              <w:top w:val="nil"/>
              <w:bottom w:val="nil"/>
            </w:tcBorders>
            <w:noWrap/>
            <w:vAlign w:val="center"/>
          </w:tcPr>
          <w:p w:rsidR="00047D9E" w:rsidRPr="000E63BD" w:rsidRDefault="00047D9E" w:rsidP="00047D9E">
            <w:pPr>
              <w:spacing w:line="240" w:lineRule="auto"/>
              <w:jc w:val="left"/>
              <w:rPr>
                <w:rFonts w:eastAsia="Calibri"/>
                <w:bCs/>
                <w:sz w:val="20"/>
              </w:rPr>
            </w:pPr>
            <w:r w:rsidRPr="000E63BD">
              <w:rPr>
                <w:rFonts w:eastAsia="Calibri"/>
                <w:bCs/>
                <w:sz w:val="20"/>
              </w:rPr>
              <w:t>NMVOC (weight %)</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7.33</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8.62</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10.00</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10.73</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11.27</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9.79</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10.81</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9.99</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9.92</w:t>
            </w:r>
          </w:p>
        </w:tc>
      </w:tr>
      <w:tr w:rsidR="00047D9E" w:rsidRPr="000C0935" w:rsidTr="00047D9E">
        <w:trPr>
          <w:trHeight w:val="20"/>
        </w:trPr>
        <w:tc>
          <w:tcPr>
            <w:tcW w:w="1381" w:type="pct"/>
            <w:tcBorders>
              <w:top w:val="nil"/>
              <w:bottom w:val="nil"/>
            </w:tcBorders>
            <w:noWrap/>
            <w:vAlign w:val="center"/>
          </w:tcPr>
          <w:p w:rsidR="00047D9E" w:rsidRPr="000E63BD" w:rsidRDefault="00047D9E" w:rsidP="00047D9E">
            <w:pPr>
              <w:spacing w:line="240" w:lineRule="auto"/>
              <w:jc w:val="left"/>
              <w:rPr>
                <w:rFonts w:eastAsia="Calibri"/>
                <w:bCs/>
                <w:sz w:val="20"/>
              </w:rPr>
            </w:pPr>
            <w:r w:rsidRPr="000E63BD">
              <w:rPr>
                <w:rFonts w:eastAsia="Calibri"/>
                <w:bCs/>
                <w:sz w:val="20"/>
              </w:rPr>
              <w:t>CO</w:t>
            </w:r>
            <w:r w:rsidRPr="000E63BD">
              <w:rPr>
                <w:rFonts w:eastAsia="Calibri"/>
                <w:bCs/>
                <w:sz w:val="20"/>
                <w:vertAlign w:val="subscript"/>
              </w:rPr>
              <w:t>2</w:t>
            </w:r>
            <w:r w:rsidRPr="000E63BD">
              <w:rPr>
                <w:rFonts w:eastAsia="Calibri"/>
                <w:bCs/>
                <w:sz w:val="20"/>
              </w:rPr>
              <w:t xml:space="preserve"> (weight %)</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0.57</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0.51</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0.47</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1.23</w:t>
            </w:r>
          </w:p>
        </w:tc>
        <w:tc>
          <w:tcPr>
            <w:tcW w:w="402" w:type="pct"/>
            <w:tcBorders>
              <w:top w:val="nil"/>
              <w:bottom w:val="nil"/>
            </w:tcBorders>
            <w:noWrap/>
            <w:vAlign w:val="center"/>
          </w:tcPr>
          <w:p w:rsidR="00047D9E" w:rsidRPr="00047D9E" w:rsidRDefault="00047D9E" w:rsidP="00047D9E">
            <w:pPr>
              <w:jc w:val="right"/>
              <w:rPr>
                <w:color w:val="000000"/>
                <w:sz w:val="20"/>
              </w:rPr>
            </w:pPr>
            <w:r w:rsidRPr="00047D9E">
              <w:rPr>
                <w:color w:val="000000"/>
                <w:sz w:val="20"/>
              </w:rPr>
              <w:t>1.89</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1.73</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1.54</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1.54</w:t>
            </w:r>
          </w:p>
        </w:tc>
        <w:tc>
          <w:tcPr>
            <w:tcW w:w="402" w:type="pct"/>
            <w:tcBorders>
              <w:top w:val="nil"/>
              <w:bottom w:val="nil"/>
            </w:tcBorders>
            <w:vAlign w:val="center"/>
          </w:tcPr>
          <w:p w:rsidR="00047D9E" w:rsidRPr="00047D9E" w:rsidRDefault="00047D9E" w:rsidP="00047D9E">
            <w:pPr>
              <w:jc w:val="right"/>
              <w:rPr>
                <w:color w:val="000000"/>
                <w:sz w:val="20"/>
              </w:rPr>
            </w:pPr>
            <w:r w:rsidRPr="00047D9E">
              <w:rPr>
                <w:color w:val="000000"/>
                <w:sz w:val="20"/>
              </w:rPr>
              <w:t>1.91</w:t>
            </w:r>
          </w:p>
        </w:tc>
      </w:tr>
      <w:tr w:rsidR="00047D9E" w:rsidRPr="000C0935" w:rsidTr="00047D9E">
        <w:trPr>
          <w:trHeight w:val="20"/>
        </w:trPr>
        <w:tc>
          <w:tcPr>
            <w:tcW w:w="1381" w:type="pct"/>
            <w:tcBorders>
              <w:top w:val="nil"/>
              <w:bottom w:val="double" w:sz="4" w:space="0" w:color="auto"/>
            </w:tcBorders>
            <w:noWrap/>
            <w:vAlign w:val="center"/>
          </w:tcPr>
          <w:p w:rsidR="00047D9E" w:rsidRPr="000E63BD" w:rsidRDefault="00047D9E" w:rsidP="00047D9E">
            <w:pPr>
              <w:spacing w:line="240" w:lineRule="auto"/>
              <w:jc w:val="left"/>
              <w:rPr>
                <w:rFonts w:eastAsia="Calibri"/>
                <w:bCs/>
                <w:sz w:val="20"/>
              </w:rPr>
            </w:pPr>
            <w:r w:rsidRPr="000E63BD">
              <w:rPr>
                <w:rFonts w:eastAsia="Calibri"/>
                <w:bCs/>
                <w:sz w:val="20"/>
              </w:rPr>
              <w:t>Other no carbon gas (weight %)</w:t>
            </w:r>
          </w:p>
        </w:tc>
        <w:tc>
          <w:tcPr>
            <w:tcW w:w="402" w:type="pct"/>
            <w:tcBorders>
              <w:top w:val="nil"/>
              <w:bottom w:val="double" w:sz="4" w:space="0" w:color="auto"/>
            </w:tcBorders>
            <w:noWrap/>
            <w:vAlign w:val="center"/>
          </w:tcPr>
          <w:p w:rsidR="00047D9E" w:rsidRPr="00047D9E" w:rsidRDefault="00047D9E" w:rsidP="00047D9E">
            <w:pPr>
              <w:jc w:val="right"/>
              <w:rPr>
                <w:color w:val="000000"/>
                <w:sz w:val="20"/>
              </w:rPr>
            </w:pPr>
            <w:r w:rsidRPr="00047D9E">
              <w:rPr>
                <w:color w:val="000000"/>
                <w:sz w:val="20"/>
              </w:rPr>
              <w:t>3.27</w:t>
            </w:r>
          </w:p>
        </w:tc>
        <w:tc>
          <w:tcPr>
            <w:tcW w:w="402" w:type="pct"/>
            <w:tcBorders>
              <w:top w:val="nil"/>
              <w:bottom w:val="double" w:sz="4" w:space="0" w:color="auto"/>
            </w:tcBorders>
            <w:noWrap/>
            <w:vAlign w:val="center"/>
          </w:tcPr>
          <w:p w:rsidR="00047D9E" w:rsidRPr="00047D9E" w:rsidRDefault="00047D9E" w:rsidP="00047D9E">
            <w:pPr>
              <w:jc w:val="right"/>
              <w:rPr>
                <w:color w:val="000000"/>
                <w:sz w:val="20"/>
              </w:rPr>
            </w:pPr>
            <w:r w:rsidRPr="00047D9E">
              <w:rPr>
                <w:color w:val="000000"/>
                <w:sz w:val="20"/>
              </w:rPr>
              <w:t>3.74</w:t>
            </w:r>
          </w:p>
        </w:tc>
        <w:tc>
          <w:tcPr>
            <w:tcW w:w="402" w:type="pct"/>
            <w:tcBorders>
              <w:top w:val="nil"/>
              <w:bottom w:val="double" w:sz="4" w:space="0" w:color="auto"/>
            </w:tcBorders>
            <w:noWrap/>
            <w:vAlign w:val="center"/>
          </w:tcPr>
          <w:p w:rsidR="00047D9E" w:rsidRPr="00047D9E" w:rsidRDefault="00047D9E" w:rsidP="00047D9E">
            <w:pPr>
              <w:jc w:val="right"/>
              <w:rPr>
                <w:color w:val="000000"/>
                <w:sz w:val="20"/>
              </w:rPr>
            </w:pPr>
            <w:r w:rsidRPr="00047D9E">
              <w:rPr>
                <w:color w:val="000000"/>
                <w:sz w:val="20"/>
              </w:rPr>
              <w:t>4.37</w:t>
            </w:r>
          </w:p>
        </w:tc>
        <w:tc>
          <w:tcPr>
            <w:tcW w:w="402" w:type="pct"/>
            <w:tcBorders>
              <w:top w:val="nil"/>
              <w:bottom w:val="double" w:sz="4" w:space="0" w:color="auto"/>
            </w:tcBorders>
            <w:noWrap/>
            <w:vAlign w:val="center"/>
          </w:tcPr>
          <w:p w:rsidR="00047D9E" w:rsidRPr="00047D9E" w:rsidRDefault="00047D9E" w:rsidP="00047D9E">
            <w:pPr>
              <w:jc w:val="right"/>
              <w:rPr>
                <w:color w:val="000000"/>
                <w:sz w:val="20"/>
              </w:rPr>
            </w:pPr>
            <w:r w:rsidRPr="00047D9E">
              <w:rPr>
                <w:color w:val="000000"/>
                <w:sz w:val="20"/>
              </w:rPr>
              <w:t>3.51</w:t>
            </w:r>
          </w:p>
        </w:tc>
        <w:tc>
          <w:tcPr>
            <w:tcW w:w="402" w:type="pct"/>
            <w:tcBorders>
              <w:top w:val="nil"/>
              <w:bottom w:val="double" w:sz="4" w:space="0" w:color="auto"/>
            </w:tcBorders>
            <w:noWrap/>
            <w:vAlign w:val="center"/>
          </w:tcPr>
          <w:p w:rsidR="00047D9E" w:rsidRPr="00047D9E" w:rsidRDefault="00047D9E" w:rsidP="00047D9E">
            <w:pPr>
              <w:jc w:val="right"/>
              <w:rPr>
                <w:color w:val="000000"/>
                <w:sz w:val="20"/>
              </w:rPr>
            </w:pPr>
            <w:r w:rsidRPr="00047D9E">
              <w:rPr>
                <w:color w:val="000000"/>
                <w:sz w:val="20"/>
              </w:rPr>
              <w:t>2.30</w:t>
            </w:r>
          </w:p>
        </w:tc>
        <w:tc>
          <w:tcPr>
            <w:tcW w:w="402" w:type="pct"/>
            <w:tcBorders>
              <w:top w:val="nil"/>
              <w:bottom w:val="double" w:sz="4" w:space="0" w:color="auto"/>
            </w:tcBorders>
            <w:vAlign w:val="center"/>
          </w:tcPr>
          <w:p w:rsidR="00047D9E" w:rsidRPr="00047D9E" w:rsidRDefault="00047D9E" w:rsidP="00047D9E">
            <w:pPr>
              <w:jc w:val="right"/>
              <w:rPr>
                <w:color w:val="000000"/>
                <w:sz w:val="20"/>
              </w:rPr>
            </w:pPr>
            <w:r w:rsidRPr="00047D9E">
              <w:rPr>
                <w:color w:val="000000"/>
                <w:sz w:val="20"/>
              </w:rPr>
              <w:t>1.95</w:t>
            </w:r>
          </w:p>
        </w:tc>
        <w:tc>
          <w:tcPr>
            <w:tcW w:w="402" w:type="pct"/>
            <w:tcBorders>
              <w:top w:val="nil"/>
              <w:bottom w:val="double" w:sz="4" w:space="0" w:color="auto"/>
            </w:tcBorders>
            <w:vAlign w:val="center"/>
          </w:tcPr>
          <w:p w:rsidR="00047D9E" w:rsidRPr="00047D9E" w:rsidRDefault="00047D9E" w:rsidP="00047D9E">
            <w:pPr>
              <w:jc w:val="right"/>
              <w:rPr>
                <w:color w:val="000000"/>
                <w:sz w:val="20"/>
              </w:rPr>
            </w:pPr>
            <w:r w:rsidRPr="00047D9E">
              <w:rPr>
                <w:color w:val="000000"/>
                <w:sz w:val="20"/>
              </w:rPr>
              <w:t>2.76</w:t>
            </w:r>
          </w:p>
        </w:tc>
        <w:tc>
          <w:tcPr>
            <w:tcW w:w="402" w:type="pct"/>
            <w:tcBorders>
              <w:top w:val="nil"/>
              <w:bottom w:val="double" w:sz="4" w:space="0" w:color="auto"/>
            </w:tcBorders>
            <w:vAlign w:val="center"/>
          </w:tcPr>
          <w:p w:rsidR="00047D9E" w:rsidRPr="00047D9E" w:rsidRDefault="00047D9E" w:rsidP="00047D9E">
            <w:pPr>
              <w:jc w:val="right"/>
              <w:rPr>
                <w:color w:val="000000"/>
                <w:sz w:val="20"/>
              </w:rPr>
            </w:pPr>
            <w:r w:rsidRPr="00047D9E">
              <w:rPr>
                <w:color w:val="000000"/>
                <w:sz w:val="20"/>
              </w:rPr>
              <w:t>2.53</w:t>
            </w:r>
          </w:p>
        </w:tc>
        <w:tc>
          <w:tcPr>
            <w:tcW w:w="402" w:type="pct"/>
            <w:tcBorders>
              <w:top w:val="nil"/>
              <w:bottom w:val="double" w:sz="4" w:space="0" w:color="auto"/>
            </w:tcBorders>
            <w:vAlign w:val="center"/>
          </w:tcPr>
          <w:p w:rsidR="00047D9E" w:rsidRPr="00047D9E" w:rsidRDefault="00047D9E" w:rsidP="00047D9E">
            <w:pPr>
              <w:jc w:val="right"/>
              <w:rPr>
                <w:color w:val="000000"/>
                <w:sz w:val="20"/>
              </w:rPr>
            </w:pPr>
            <w:r w:rsidRPr="00047D9E">
              <w:rPr>
                <w:color w:val="000000"/>
                <w:sz w:val="20"/>
              </w:rPr>
              <w:t>2.50</w:t>
            </w:r>
          </w:p>
        </w:tc>
      </w:tr>
    </w:tbl>
    <w:p w:rsidR="000C0935" w:rsidRPr="00B75042" w:rsidRDefault="000C0935" w:rsidP="00B75042">
      <w:pPr>
        <w:spacing w:line="240" w:lineRule="auto"/>
        <w:ind w:firstLine="284"/>
        <w:rPr>
          <w:rStyle w:val="hps"/>
        </w:rPr>
      </w:pPr>
    </w:p>
    <w:p w:rsidR="000931BC" w:rsidRPr="00B75042" w:rsidRDefault="000C0935" w:rsidP="00B75042">
      <w:pPr>
        <w:spacing w:line="240" w:lineRule="auto"/>
        <w:ind w:firstLine="284"/>
        <w:rPr>
          <w:rStyle w:val="hps"/>
          <w:sz w:val="22"/>
          <w:szCs w:val="22"/>
        </w:rPr>
      </w:pPr>
      <w:r w:rsidRPr="00B75042">
        <w:rPr>
          <w:rStyle w:val="hps"/>
          <w:sz w:val="22"/>
          <w:szCs w:val="22"/>
        </w:rPr>
        <w:t xml:space="preserve">More in details, emissions are estimated separately for the different phases: transmission in primary pipelines and distribution in low, medium, and high pressure network, losses in pumping stations and in reducing pressure stations (including venting and other accidental losses) with their relevant emission factors, considering also information regarding the length of the pipelines and their type. </w:t>
      </w:r>
    </w:p>
    <w:p w:rsidR="00533BE7" w:rsidRPr="00B75042" w:rsidRDefault="000C0935" w:rsidP="00B75042">
      <w:pPr>
        <w:spacing w:line="240" w:lineRule="auto"/>
        <w:ind w:firstLine="284"/>
        <w:rPr>
          <w:rStyle w:val="hps"/>
          <w:sz w:val="22"/>
          <w:szCs w:val="22"/>
        </w:rPr>
      </w:pPr>
      <w:r w:rsidRPr="00B75042">
        <w:rPr>
          <w:rStyle w:val="hps"/>
          <w:sz w:val="22"/>
          <w:szCs w:val="22"/>
        </w:rPr>
        <w:t>Emissions from low pressure distribution include also the distribution of gas at industrial plants and in residential and commercial sector; data on gas distribution are only available at an aggregate level thus not allowing a separate reporting. In addition, emissions from the use of natural gas in housing are estimated and included. Emissions calculated are compared and balanced with emissions reported by the main distribution operators. Finally the emission estimates for the different phases are summed and reported in the most appropriate category (transmission/distribution).</w:t>
      </w:r>
    </w:p>
    <w:p w:rsidR="00533BE7" w:rsidRPr="00B75042" w:rsidRDefault="001B0E0D" w:rsidP="00B75042">
      <w:pPr>
        <w:spacing w:line="240" w:lineRule="auto"/>
        <w:ind w:firstLine="284"/>
        <w:rPr>
          <w:rStyle w:val="hps"/>
          <w:sz w:val="22"/>
          <w:szCs w:val="22"/>
        </w:rPr>
      </w:pPr>
      <w:r w:rsidRPr="00B75042">
        <w:rPr>
          <w:rStyle w:val="hps"/>
          <w:sz w:val="22"/>
          <w:szCs w:val="22"/>
        </w:rPr>
        <w:t>T</w:t>
      </w:r>
      <w:r w:rsidR="000C0935" w:rsidRPr="00B75042">
        <w:rPr>
          <w:rStyle w:val="hps"/>
          <w:sz w:val="22"/>
          <w:szCs w:val="22"/>
        </w:rPr>
        <w:t>able</w:t>
      </w:r>
      <w:r w:rsidRPr="00B75042">
        <w:rPr>
          <w:rStyle w:val="hps"/>
          <w:sz w:val="22"/>
          <w:szCs w:val="22"/>
        </w:rPr>
        <w:t xml:space="preserve"> 3.3</w:t>
      </w:r>
      <w:r w:rsidR="00260679">
        <w:rPr>
          <w:rStyle w:val="hps"/>
          <w:sz w:val="22"/>
          <w:szCs w:val="22"/>
        </w:rPr>
        <w:t>6</w:t>
      </w:r>
      <w:r w:rsidR="000C0935" w:rsidRPr="00B75042">
        <w:rPr>
          <w:rStyle w:val="hps"/>
          <w:sz w:val="22"/>
          <w:szCs w:val="22"/>
        </w:rPr>
        <w:t xml:space="preserve"> provides the trend of natural gas distribution network length for each pipeline material and the average CH4 emission factor.</w:t>
      </w:r>
    </w:p>
    <w:p w:rsidR="00B75042" w:rsidRDefault="00B75042" w:rsidP="00C044EC">
      <w:pPr>
        <w:pStyle w:val="Corpodeltesto"/>
        <w:spacing w:line="240" w:lineRule="auto"/>
        <w:rPr>
          <w:rStyle w:val="Legenda"/>
          <w:b/>
        </w:rPr>
      </w:pPr>
    </w:p>
    <w:p w:rsidR="00C044EC" w:rsidRPr="00F0018B" w:rsidRDefault="0058106C" w:rsidP="00C044EC">
      <w:pPr>
        <w:pStyle w:val="Corpodeltesto"/>
        <w:spacing w:line="240" w:lineRule="auto"/>
        <w:rPr>
          <w:rStyle w:val="Legenda"/>
          <w:i/>
        </w:rPr>
      </w:pPr>
      <w:r w:rsidRPr="0058106C">
        <w:rPr>
          <w:rStyle w:val="Legenda"/>
          <w:b/>
        </w:rPr>
        <w:t>Table 3.3</w:t>
      </w:r>
      <w:r w:rsidR="00260679">
        <w:rPr>
          <w:rStyle w:val="Legenda"/>
          <w:b/>
        </w:rPr>
        <w:t>6</w:t>
      </w:r>
      <w:r w:rsidR="001B0E0D" w:rsidRPr="0022418E">
        <w:rPr>
          <w:rStyle w:val="Legenda"/>
          <w:i/>
        </w:rPr>
        <w:t xml:space="preserve"> </w:t>
      </w:r>
      <w:r w:rsidRPr="0058106C">
        <w:rPr>
          <w:rStyle w:val="Legenda"/>
          <w:i/>
        </w:rPr>
        <w:t>Length of low and medium pressure distribution network (km) and network emission factors for CH</w:t>
      </w:r>
      <w:r w:rsidRPr="0058106C">
        <w:rPr>
          <w:rStyle w:val="Legenda"/>
          <w:i/>
          <w:vertAlign w:val="subscript"/>
        </w:rPr>
        <w:t>4</w:t>
      </w:r>
      <w:r w:rsidR="00F0018B">
        <w:rPr>
          <w:rStyle w:val="Legenda"/>
          <w:i/>
        </w:rPr>
        <w:t xml:space="preserve"> and NMVOC</w:t>
      </w:r>
    </w:p>
    <w:tbl>
      <w:tblPr>
        <w:tblW w:w="10247" w:type="dxa"/>
        <w:tblLayout w:type="fixed"/>
        <w:tblLook w:val="0000"/>
      </w:tblPr>
      <w:tblGrid>
        <w:gridCol w:w="2348"/>
        <w:gridCol w:w="877"/>
        <w:gridCol w:w="878"/>
        <w:gridCol w:w="877"/>
        <w:gridCol w:w="878"/>
        <w:gridCol w:w="878"/>
        <w:gridCol w:w="877"/>
        <w:gridCol w:w="878"/>
        <w:gridCol w:w="878"/>
        <w:gridCol w:w="878"/>
      </w:tblGrid>
      <w:tr w:rsidR="00047D9E" w:rsidRPr="000C0935" w:rsidTr="00047D9E">
        <w:trPr>
          <w:trHeight w:val="261"/>
        </w:trPr>
        <w:tc>
          <w:tcPr>
            <w:tcW w:w="2348" w:type="dxa"/>
            <w:tcBorders>
              <w:top w:val="double" w:sz="4" w:space="0" w:color="auto"/>
              <w:bottom w:val="double" w:sz="4" w:space="0" w:color="auto"/>
            </w:tcBorders>
            <w:noWrap/>
          </w:tcPr>
          <w:p w:rsidR="00047D9E" w:rsidRPr="000C0935" w:rsidRDefault="00047D9E" w:rsidP="00A52200">
            <w:pPr>
              <w:rPr>
                <w:rStyle w:val="Legenda"/>
                <w:rFonts w:eastAsia="Calibri"/>
                <w:bCs/>
              </w:rPr>
            </w:pPr>
            <w:r w:rsidRPr="000C0935">
              <w:rPr>
                <w:rStyle w:val="Legenda"/>
                <w:rFonts w:eastAsia="Calibri"/>
              </w:rPr>
              <w:t>Material</w:t>
            </w:r>
          </w:p>
        </w:tc>
        <w:tc>
          <w:tcPr>
            <w:tcW w:w="877" w:type="dxa"/>
            <w:tcBorders>
              <w:top w:val="double" w:sz="4" w:space="0" w:color="auto"/>
              <w:bottom w:val="double" w:sz="4" w:space="0" w:color="auto"/>
            </w:tcBorders>
            <w:noWrap/>
          </w:tcPr>
          <w:p w:rsidR="00047D9E" w:rsidRPr="00F0018B" w:rsidRDefault="00047D9E" w:rsidP="00A52200">
            <w:pPr>
              <w:jc w:val="right"/>
              <w:rPr>
                <w:rFonts w:eastAsia="Calibri"/>
                <w:b/>
                <w:bCs/>
                <w:sz w:val="20"/>
              </w:rPr>
            </w:pPr>
            <w:r w:rsidRPr="00F0018B">
              <w:rPr>
                <w:rFonts w:eastAsia="Calibri"/>
                <w:b/>
                <w:bCs/>
                <w:sz w:val="20"/>
              </w:rPr>
              <w:t>1990</w:t>
            </w:r>
          </w:p>
        </w:tc>
        <w:tc>
          <w:tcPr>
            <w:tcW w:w="878" w:type="dxa"/>
            <w:tcBorders>
              <w:top w:val="double" w:sz="4" w:space="0" w:color="auto"/>
              <w:bottom w:val="double" w:sz="4" w:space="0" w:color="auto"/>
            </w:tcBorders>
            <w:noWrap/>
          </w:tcPr>
          <w:p w:rsidR="00047D9E" w:rsidRPr="00F0018B" w:rsidRDefault="00047D9E" w:rsidP="00A52200">
            <w:pPr>
              <w:jc w:val="right"/>
              <w:rPr>
                <w:rFonts w:eastAsia="Calibri"/>
                <w:b/>
                <w:bCs/>
                <w:sz w:val="20"/>
              </w:rPr>
            </w:pPr>
            <w:r w:rsidRPr="00F0018B">
              <w:rPr>
                <w:rFonts w:eastAsia="Calibri"/>
                <w:b/>
                <w:bCs/>
                <w:sz w:val="20"/>
              </w:rPr>
              <w:t>1995</w:t>
            </w:r>
          </w:p>
        </w:tc>
        <w:tc>
          <w:tcPr>
            <w:tcW w:w="877" w:type="dxa"/>
            <w:tcBorders>
              <w:top w:val="double" w:sz="4" w:space="0" w:color="auto"/>
              <w:bottom w:val="double" w:sz="4" w:space="0" w:color="auto"/>
            </w:tcBorders>
            <w:noWrap/>
          </w:tcPr>
          <w:p w:rsidR="00047D9E" w:rsidRPr="00F0018B" w:rsidRDefault="00047D9E" w:rsidP="00A52200">
            <w:pPr>
              <w:jc w:val="right"/>
              <w:rPr>
                <w:rFonts w:eastAsia="Calibri"/>
                <w:b/>
                <w:bCs/>
                <w:sz w:val="20"/>
              </w:rPr>
            </w:pPr>
            <w:r w:rsidRPr="00F0018B">
              <w:rPr>
                <w:rFonts w:eastAsia="Calibri"/>
                <w:b/>
                <w:bCs/>
                <w:sz w:val="20"/>
              </w:rPr>
              <w:t>2000</w:t>
            </w:r>
          </w:p>
        </w:tc>
        <w:tc>
          <w:tcPr>
            <w:tcW w:w="878" w:type="dxa"/>
            <w:tcBorders>
              <w:top w:val="double" w:sz="4" w:space="0" w:color="auto"/>
              <w:bottom w:val="double" w:sz="4" w:space="0" w:color="auto"/>
            </w:tcBorders>
            <w:noWrap/>
          </w:tcPr>
          <w:p w:rsidR="00047D9E" w:rsidRPr="00F0018B" w:rsidRDefault="00047D9E" w:rsidP="00A52200">
            <w:pPr>
              <w:jc w:val="right"/>
              <w:rPr>
                <w:rFonts w:eastAsia="Calibri"/>
                <w:b/>
                <w:bCs/>
                <w:sz w:val="20"/>
              </w:rPr>
            </w:pPr>
            <w:r w:rsidRPr="00F0018B">
              <w:rPr>
                <w:rFonts w:eastAsia="Calibri"/>
                <w:b/>
                <w:bCs/>
                <w:sz w:val="20"/>
              </w:rPr>
              <w:t>2005</w:t>
            </w:r>
          </w:p>
        </w:tc>
        <w:tc>
          <w:tcPr>
            <w:tcW w:w="878" w:type="dxa"/>
            <w:tcBorders>
              <w:top w:val="double" w:sz="4" w:space="0" w:color="auto"/>
              <w:bottom w:val="double" w:sz="4" w:space="0" w:color="auto"/>
            </w:tcBorders>
          </w:tcPr>
          <w:p w:rsidR="00047D9E" w:rsidRPr="00F0018B" w:rsidRDefault="00047D9E" w:rsidP="00A52200">
            <w:pPr>
              <w:jc w:val="right"/>
              <w:rPr>
                <w:rFonts w:eastAsia="Calibri"/>
                <w:b/>
                <w:bCs/>
                <w:sz w:val="20"/>
              </w:rPr>
            </w:pPr>
            <w:r w:rsidRPr="00F0018B">
              <w:rPr>
                <w:rFonts w:eastAsia="Calibri"/>
                <w:b/>
                <w:bCs/>
                <w:sz w:val="20"/>
              </w:rPr>
              <w:t>2010</w:t>
            </w:r>
          </w:p>
        </w:tc>
        <w:tc>
          <w:tcPr>
            <w:tcW w:w="877" w:type="dxa"/>
            <w:tcBorders>
              <w:top w:val="double" w:sz="4" w:space="0" w:color="auto"/>
              <w:bottom w:val="double" w:sz="4" w:space="0" w:color="auto"/>
            </w:tcBorders>
          </w:tcPr>
          <w:p w:rsidR="00047D9E" w:rsidRPr="00F0018B" w:rsidRDefault="00047D9E" w:rsidP="00A52200">
            <w:pPr>
              <w:jc w:val="right"/>
              <w:rPr>
                <w:rFonts w:eastAsia="Calibri"/>
                <w:b/>
                <w:bCs/>
                <w:sz w:val="20"/>
              </w:rPr>
            </w:pPr>
            <w:r w:rsidRPr="00F0018B">
              <w:rPr>
                <w:rFonts w:eastAsia="Calibri"/>
                <w:b/>
                <w:bCs/>
                <w:sz w:val="20"/>
              </w:rPr>
              <w:t>2011</w:t>
            </w:r>
          </w:p>
        </w:tc>
        <w:tc>
          <w:tcPr>
            <w:tcW w:w="878" w:type="dxa"/>
            <w:tcBorders>
              <w:top w:val="double" w:sz="4" w:space="0" w:color="auto"/>
              <w:bottom w:val="double" w:sz="4" w:space="0" w:color="auto"/>
            </w:tcBorders>
          </w:tcPr>
          <w:p w:rsidR="00047D9E" w:rsidRPr="00F0018B" w:rsidRDefault="00047D9E" w:rsidP="00A52200">
            <w:pPr>
              <w:jc w:val="right"/>
              <w:rPr>
                <w:rFonts w:eastAsia="Calibri"/>
                <w:b/>
                <w:bCs/>
                <w:sz w:val="20"/>
              </w:rPr>
            </w:pPr>
            <w:r>
              <w:rPr>
                <w:rFonts w:eastAsia="Calibri"/>
                <w:b/>
                <w:bCs/>
                <w:sz w:val="20"/>
              </w:rPr>
              <w:t>2012</w:t>
            </w:r>
          </w:p>
        </w:tc>
        <w:tc>
          <w:tcPr>
            <w:tcW w:w="878" w:type="dxa"/>
            <w:tcBorders>
              <w:top w:val="double" w:sz="4" w:space="0" w:color="auto"/>
              <w:bottom w:val="double" w:sz="4" w:space="0" w:color="auto"/>
            </w:tcBorders>
          </w:tcPr>
          <w:p w:rsidR="00047D9E" w:rsidRPr="00F0018B" w:rsidRDefault="00047D9E" w:rsidP="00D66DC1">
            <w:pPr>
              <w:jc w:val="right"/>
              <w:rPr>
                <w:rFonts w:eastAsia="Calibri"/>
                <w:b/>
                <w:bCs/>
                <w:sz w:val="20"/>
              </w:rPr>
            </w:pPr>
            <w:r>
              <w:rPr>
                <w:rFonts w:eastAsia="Calibri"/>
                <w:b/>
                <w:bCs/>
                <w:sz w:val="20"/>
              </w:rPr>
              <w:t>2013</w:t>
            </w:r>
          </w:p>
        </w:tc>
        <w:tc>
          <w:tcPr>
            <w:tcW w:w="878" w:type="dxa"/>
            <w:tcBorders>
              <w:top w:val="double" w:sz="4" w:space="0" w:color="auto"/>
              <w:bottom w:val="double" w:sz="4" w:space="0" w:color="auto"/>
            </w:tcBorders>
          </w:tcPr>
          <w:p w:rsidR="00047D9E" w:rsidRDefault="00047D9E" w:rsidP="00D66DC1">
            <w:pPr>
              <w:jc w:val="right"/>
              <w:rPr>
                <w:rFonts w:eastAsia="Calibri"/>
                <w:b/>
                <w:bCs/>
                <w:sz w:val="20"/>
              </w:rPr>
            </w:pPr>
            <w:r>
              <w:rPr>
                <w:rFonts w:eastAsia="Calibri"/>
                <w:b/>
                <w:bCs/>
                <w:sz w:val="20"/>
              </w:rPr>
              <w:t>2014</w:t>
            </w:r>
          </w:p>
        </w:tc>
      </w:tr>
      <w:tr w:rsidR="00047D9E" w:rsidRPr="000C0935" w:rsidTr="00047D9E">
        <w:trPr>
          <w:trHeight w:val="290"/>
        </w:trPr>
        <w:tc>
          <w:tcPr>
            <w:tcW w:w="2348" w:type="dxa"/>
            <w:tcBorders>
              <w:top w:val="double" w:sz="4" w:space="0" w:color="auto"/>
            </w:tcBorders>
            <w:noWrap/>
            <w:vAlign w:val="center"/>
          </w:tcPr>
          <w:p w:rsidR="00047D9E" w:rsidRPr="000C0935" w:rsidRDefault="00047D9E" w:rsidP="00D66DC1">
            <w:pPr>
              <w:spacing w:line="240" w:lineRule="auto"/>
              <w:jc w:val="left"/>
              <w:rPr>
                <w:rFonts w:eastAsia="Calibri"/>
                <w:sz w:val="20"/>
              </w:rPr>
            </w:pPr>
            <w:r>
              <w:rPr>
                <w:rFonts w:eastAsia="Calibri"/>
                <w:sz w:val="20"/>
              </w:rPr>
              <w:t>Steel and cast iron (</w:t>
            </w:r>
            <w:r w:rsidRPr="000C0935">
              <w:rPr>
                <w:rFonts w:eastAsia="Calibri"/>
                <w:sz w:val="20"/>
              </w:rPr>
              <w:t>km)</w:t>
            </w:r>
          </w:p>
        </w:tc>
        <w:tc>
          <w:tcPr>
            <w:tcW w:w="877" w:type="dxa"/>
            <w:tcBorders>
              <w:top w:val="double" w:sz="4" w:space="0" w:color="auto"/>
            </w:tcBorders>
            <w:noWrap/>
            <w:vAlign w:val="center"/>
          </w:tcPr>
          <w:p w:rsidR="00047D9E" w:rsidRDefault="00047D9E" w:rsidP="00001A2F">
            <w:pPr>
              <w:jc w:val="center"/>
              <w:rPr>
                <w:sz w:val="20"/>
              </w:rPr>
            </w:pPr>
            <w:r>
              <w:rPr>
                <w:sz w:val="20"/>
              </w:rPr>
              <w:t xml:space="preserve">102,061 </w:t>
            </w:r>
          </w:p>
        </w:tc>
        <w:tc>
          <w:tcPr>
            <w:tcW w:w="878" w:type="dxa"/>
            <w:tcBorders>
              <w:top w:val="double" w:sz="4" w:space="0" w:color="auto"/>
            </w:tcBorders>
            <w:noWrap/>
            <w:vAlign w:val="center"/>
          </w:tcPr>
          <w:p w:rsidR="00047D9E" w:rsidRDefault="00047D9E" w:rsidP="00047D9E">
            <w:pPr>
              <w:jc w:val="right"/>
              <w:rPr>
                <w:sz w:val="20"/>
              </w:rPr>
            </w:pPr>
            <w:r>
              <w:rPr>
                <w:sz w:val="20"/>
              </w:rPr>
              <w:t xml:space="preserve">131,271 </w:t>
            </w:r>
          </w:p>
        </w:tc>
        <w:tc>
          <w:tcPr>
            <w:tcW w:w="877" w:type="dxa"/>
            <w:tcBorders>
              <w:top w:val="double" w:sz="4" w:space="0" w:color="auto"/>
            </w:tcBorders>
            <w:noWrap/>
            <w:vAlign w:val="center"/>
          </w:tcPr>
          <w:p w:rsidR="00047D9E" w:rsidRDefault="00047D9E" w:rsidP="00047D9E">
            <w:pPr>
              <w:jc w:val="right"/>
              <w:rPr>
                <w:sz w:val="20"/>
              </w:rPr>
            </w:pPr>
            <w:r>
              <w:rPr>
                <w:sz w:val="20"/>
              </w:rPr>
              <w:t xml:space="preserve">141,848 </w:t>
            </w:r>
          </w:p>
        </w:tc>
        <w:tc>
          <w:tcPr>
            <w:tcW w:w="878" w:type="dxa"/>
            <w:tcBorders>
              <w:top w:val="double" w:sz="4" w:space="0" w:color="auto"/>
            </w:tcBorders>
            <w:noWrap/>
            <w:vAlign w:val="center"/>
          </w:tcPr>
          <w:p w:rsidR="00047D9E" w:rsidRDefault="00047D9E" w:rsidP="00047D9E">
            <w:pPr>
              <w:jc w:val="right"/>
              <w:rPr>
                <w:sz w:val="20"/>
              </w:rPr>
            </w:pPr>
            <w:r>
              <w:rPr>
                <w:sz w:val="20"/>
              </w:rPr>
              <w:t xml:space="preserve">154,886 </w:t>
            </w:r>
          </w:p>
        </w:tc>
        <w:tc>
          <w:tcPr>
            <w:tcW w:w="878" w:type="dxa"/>
            <w:tcBorders>
              <w:top w:val="double" w:sz="4" w:space="0" w:color="auto"/>
            </w:tcBorders>
            <w:vAlign w:val="center"/>
          </w:tcPr>
          <w:p w:rsidR="00047D9E" w:rsidRDefault="00047D9E" w:rsidP="00047D9E">
            <w:pPr>
              <w:jc w:val="right"/>
              <w:rPr>
                <w:sz w:val="20"/>
              </w:rPr>
            </w:pPr>
            <w:r>
              <w:rPr>
                <w:sz w:val="20"/>
              </w:rPr>
              <w:t xml:space="preserve">198,706 </w:t>
            </w:r>
          </w:p>
        </w:tc>
        <w:tc>
          <w:tcPr>
            <w:tcW w:w="877" w:type="dxa"/>
            <w:tcBorders>
              <w:top w:val="double" w:sz="4" w:space="0" w:color="auto"/>
            </w:tcBorders>
            <w:vAlign w:val="center"/>
          </w:tcPr>
          <w:p w:rsidR="00047D9E" w:rsidRDefault="00047D9E" w:rsidP="00047D9E">
            <w:pPr>
              <w:jc w:val="right"/>
              <w:rPr>
                <w:sz w:val="20"/>
              </w:rPr>
            </w:pPr>
            <w:r>
              <w:rPr>
                <w:sz w:val="20"/>
              </w:rPr>
              <w:t xml:space="preserve">197,369 </w:t>
            </w:r>
          </w:p>
        </w:tc>
        <w:tc>
          <w:tcPr>
            <w:tcW w:w="878" w:type="dxa"/>
            <w:tcBorders>
              <w:top w:val="double" w:sz="4" w:space="0" w:color="auto"/>
            </w:tcBorders>
            <w:vAlign w:val="center"/>
          </w:tcPr>
          <w:p w:rsidR="00047D9E" w:rsidRDefault="00047D9E" w:rsidP="00047D9E">
            <w:pPr>
              <w:jc w:val="right"/>
              <w:rPr>
                <w:sz w:val="20"/>
              </w:rPr>
            </w:pPr>
            <w:r>
              <w:rPr>
                <w:sz w:val="20"/>
              </w:rPr>
              <w:t xml:space="preserve">199,899 </w:t>
            </w:r>
          </w:p>
        </w:tc>
        <w:tc>
          <w:tcPr>
            <w:tcW w:w="878" w:type="dxa"/>
            <w:tcBorders>
              <w:top w:val="double" w:sz="4" w:space="0" w:color="auto"/>
            </w:tcBorders>
            <w:vAlign w:val="center"/>
          </w:tcPr>
          <w:p w:rsidR="00047D9E" w:rsidRDefault="00047D9E" w:rsidP="00047D9E">
            <w:pPr>
              <w:jc w:val="right"/>
              <w:rPr>
                <w:sz w:val="20"/>
              </w:rPr>
            </w:pPr>
            <w:r>
              <w:rPr>
                <w:sz w:val="20"/>
              </w:rPr>
              <w:t xml:space="preserve">200,647 </w:t>
            </w:r>
          </w:p>
        </w:tc>
        <w:tc>
          <w:tcPr>
            <w:tcW w:w="878" w:type="dxa"/>
            <w:tcBorders>
              <w:top w:val="double" w:sz="4" w:space="0" w:color="auto"/>
            </w:tcBorders>
            <w:vAlign w:val="center"/>
          </w:tcPr>
          <w:p w:rsidR="00047D9E" w:rsidRDefault="00047D9E" w:rsidP="00047D9E">
            <w:pPr>
              <w:jc w:val="right"/>
              <w:rPr>
                <w:sz w:val="20"/>
              </w:rPr>
            </w:pPr>
            <w:r>
              <w:rPr>
                <w:sz w:val="20"/>
              </w:rPr>
              <w:t xml:space="preserve">202,137 </w:t>
            </w:r>
          </w:p>
        </w:tc>
      </w:tr>
      <w:tr w:rsidR="00047D9E" w:rsidRPr="000C0935" w:rsidTr="00047D9E">
        <w:trPr>
          <w:trHeight w:val="290"/>
        </w:trPr>
        <w:tc>
          <w:tcPr>
            <w:tcW w:w="2348" w:type="dxa"/>
            <w:noWrap/>
            <w:vAlign w:val="center"/>
          </w:tcPr>
          <w:p w:rsidR="00047D9E" w:rsidRPr="000C0935" w:rsidRDefault="00047D9E" w:rsidP="00D66DC1">
            <w:pPr>
              <w:spacing w:line="240" w:lineRule="auto"/>
              <w:jc w:val="left"/>
              <w:rPr>
                <w:rFonts w:eastAsia="Calibri"/>
                <w:sz w:val="20"/>
              </w:rPr>
            </w:pPr>
            <w:r w:rsidRPr="000C0935">
              <w:rPr>
                <w:rFonts w:eastAsia="Calibri"/>
                <w:sz w:val="20"/>
              </w:rPr>
              <w:t>Grey cast iron (km)</w:t>
            </w:r>
          </w:p>
        </w:tc>
        <w:tc>
          <w:tcPr>
            <w:tcW w:w="877" w:type="dxa"/>
            <w:noWrap/>
            <w:vAlign w:val="center"/>
          </w:tcPr>
          <w:p w:rsidR="00047D9E" w:rsidRDefault="00047D9E" w:rsidP="00047D9E">
            <w:pPr>
              <w:jc w:val="right"/>
              <w:rPr>
                <w:sz w:val="20"/>
              </w:rPr>
            </w:pPr>
            <w:r>
              <w:rPr>
                <w:sz w:val="20"/>
              </w:rPr>
              <w:t xml:space="preserve">  24,164 </w:t>
            </w:r>
          </w:p>
        </w:tc>
        <w:tc>
          <w:tcPr>
            <w:tcW w:w="878" w:type="dxa"/>
            <w:noWrap/>
            <w:vAlign w:val="center"/>
          </w:tcPr>
          <w:p w:rsidR="00047D9E" w:rsidRDefault="00047D9E" w:rsidP="00047D9E">
            <w:pPr>
              <w:jc w:val="right"/>
              <w:rPr>
                <w:sz w:val="20"/>
              </w:rPr>
            </w:pPr>
            <w:r>
              <w:rPr>
                <w:sz w:val="20"/>
              </w:rPr>
              <w:t xml:space="preserve">  22,784 </w:t>
            </w:r>
          </w:p>
        </w:tc>
        <w:tc>
          <w:tcPr>
            <w:tcW w:w="877" w:type="dxa"/>
            <w:noWrap/>
            <w:vAlign w:val="center"/>
          </w:tcPr>
          <w:p w:rsidR="00047D9E" w:rsidRDefault="00047D9E" w:rsidP="00001A2F">
            <w:pPr>
              <w:jc w:val="right"/>
              <w:rPr>
                <w:sz w:val="20"/>
              </w:rPr>
            </w:pPr>
            <w:r>
              <w:rPr>
                <w:sz w:val="20"/>
              </w:rPr>
              <w:t xml:space="preserve">  21,314 </w:t>
            </w:r>
          </w:p>
        </w:tc>
        <w:tc>
          <w:tcPr>
            <w:tcW w:w="878" w:type="dxa"/>
            <w:noWrap/>
            <w:vAlign w:val="center"/>
          </w:tcPr>
          <w:p w:rsidR="00047D9E" w:rsidRDefault="00047D9E" w:rsidP="00047D9E">
            <w:pPr>
              <w:jc w:val="right"/>
              <w:rPr>
                <w:sz w:val="20"/>
              </w:rPr>
            </w:pPr>
            <w:r>
              <w:rPr>
                <w:sz w:val="20"/>
              </w:rPr>
              <w:t xml:space="preserve">  15,080 </w:t>
            </w:r>
          </w:p>
        </w:tc>
        <w:tc>
          <w:tcPr>
            <w:tcW w:w="878" w:type="dxa"/>
            <w:vAlign w:val="center"/>
          </w:tcPr>
          <w:p w:rsidR="00047D9E" w:rsidRDefault="00001A2F" w:rsidP="00047D9E">
            <w:pPr>
              <w:jc w:val="right"/>
              <w:rPr>
                <w:sz w:val="20"/>
              </w:rPr>
            </w:pPr>
            <w:r>
              <w:rPr>
                <w:sz w:val="20"/>
              </w:rPr>
              <w:t xml:space="preserve"> </w:t>
            </w:r>
            <w:r w:rsidR="00047D9E">
              <w:rPr>
                <w:sz w:val="20"/>
              </w:rPr>
              <w:t xml:space="preserve"> 4,658 </w:t>
            </w:r>
          </w:p>
        </w:tc>
        <w:tc>
          <w:tcPr>
            <w:tcW w:w="877" w:type="dxa"/>
            <w:vAlign w:val="center"/>
          </w:tcPr>
          <w:p w:rsidR="00047D9E" w:rsidRDefault="00047D9E" w:rsidP="00047D9E">
            <w:pPr>
              <w:jc w:val="right"/>
              <w:rPr>
                <w:sz w:val="20"/>
              </w:rPr>
            </w:pPr>
            <w:r>
              <w:rPr>
                <w:sz w:val="20"/>
              </w:rPr>
              <w:t xml:space="preserve"> 4,519 </w:t>
            </w:r>
          </w:p>
        </w:tc>
        <w:tc>
          <w:tcPr>
            <w:tcW w:w="878" w:type="dxa"/>
            <w:vAlign w:val="center"/>
          </w:tcPr>
          <w:p w:rsidR="00047D9E" w:rsidRDefault="00047D9E" w:rsidP="00047D9E">
            <w:pPr>
              <w:jc w:val="right"/>
              <w:rPr>
                <w:sz w:val="20"/>
              </w:rPr>
            </w:pPr>
            <w:r>
              <w:rPr>
                <w:sz w:val="20"/>
              </w:rPr>
              <w:t xml:space="preserve"> 4,414 </w:t>
            </w:r>
          </w:p>
        </w:tc>
        <w:tc>
          <w:tcPr>
            <w:tcW w:w="878" w:type="dxa"/>
            <w:vAlign w:val="center"/>
          </w:tcPr>
          <w:p w:rsidR="00047D9E" w:rsidRDefault="00047D9E" w:rsidP="00047D9E">
            <w:pPr>
              <w:jc w:val="right"/>
              <w:rPr>
                <w:sz w:val="20"/>
              </w:rPr>
            </w:pPr>
            <w:r>
              <w:rPr>
                <w:sz w:val="20"/>
              </w:rPr>
              <w:t xml:space="preserve"> 3,727 </w:t>
            </w:r>
          </w:p>
        </w:tc>
        <w:tc>
          <w:tcPr>
            <w:tcW w:w="878" w:type="dxa"/>
            <w:vAlign w:val="center"/>
          </w:tcPr>
          <w:p w:rsidR="00047D9E" w:rsidRDefault="00047D9E" w:rsidP="00047D9E">
            <w:pPr>
              <w:jc w:val="right"/>
              <w:rPr>
                <w:sz w:val="20"/>
              </w:rPr>
            </w:pPr>
            <w:r>
              <w:rPr>
                <w:sz w:val="20"/>
              </w:rPr>
              <w:t xml:space="preserve"> 3,348 </w:t>
            </w:r>
          </w:p>
        </w:tc>
      </w:tr>
      <w:tr w:rsidR="00047D9E" w:rsidRPr="000C0935" w:rsidTr="00047D9E">
        <w:trPr>
          <w:trHeight w:val="290"/>
        </w:trPr>
        <w:tc>
          <w:tcPr>
            <w:tcW w:w="2348" w:type="dxa"/>
            <w:tcBorders>
              <w:bottom w:val="single" w:sz="4" w:space="0" w:color="auto"/>
            </w:tcBorders>
            <w:noWrap/>
            <w:vAlign w:val="center"/>
          </w:tcPr>
          <w:p w:rsidR="00047D9E" w:rsidRPr="000C0935" w:rsidRDefault="00047D9E" w:rsidP="00D66DC1">
            <w:pPr>
              <w:spacing w:line="240" w:lineRule="auto"/>
              <w:jc w:val="left"/>
              <w:rPr>
                <w:rFonts w:eastAsia="Calibri"/>
                <w:sz w:val="20"/>
              </w:rPr>
            </w:pPr>
            <w:r w:rsidRPr="000C0935">
              <w:rPr>
                <w:rFonts w:eastAsia="Calibri"/>
                <w:sz w:val="20"/>
              </w:rPr>
              <w:t>Polyethylene (km)</w:t>
            </w:r>
          </w:p>
        </w:tc>
        <w:tc>
          <w:tcPr>
            <w:tcW w:w="877" w:type="dxa"/>
            <w:tcBorders>
              <w:bottom w:val="single" w:sz="4" w:space="0" w:color="auto"/>
            </w:tcBorders>
            <w:noWrap/>
            <w:vAlign w:val="center"/>
          </w:tcPr>
          <w:p w:rsidR="00047D9E" w:rsidRDefault="00047D9E" w:rsidP="00047D9E">
            <w:pPr>
              <w:jc w:val="right"/>
              <w:rPr>
                <w:sz w:val="20"/>
              </w:rPr>
            </w:pPr>
            <w:r>
              <w:rPr>
                <w:sz w:val="20"/>
              </w:rPr>
              <w:t xml:space="preserve"> 775 </w:t>
            </w:r>
          </w:p>
        </w:tc>
        <w:tc>
          <w:tcPr>
            <w:tcW w:w="878" w:type="dxa"/>
            <w:tcBorders>
              <w:bottom w:val="single" w:sz="4" w:space="0" w:color="auto"/>
            </w:tcBorders>
            <w:noWrap/>
            <w:vAlign w:val="center"/>
          </w:tcPr>
          <w:p w:rsidR="00047D9E" w:rsidRDefault="00047D9E" w:rsidP="00047D9E">
            <w:pPr>
              <w:jc w:val="right"/>
              <w:rPr>
                <w:sz w:val="20"/>
              </w:rPr>
            </w:pPr>
            <w:r>
              <w:rPr>
                <w:sz w:val="20"/>
              </w:rPr>
              <w:t xml:space="preserve">8,150 </w:t>
            </w:r>
          </w:p>
        </w:tc>
        <w:tc>
          <w:tcPr>
            <w:tcW w:w="877" w:type="dxa"/>
            <w:tcBorders>
              <w:bottom w:val="single" w:sz="4" w:space="0" w:color="auto"/>
            </w:tcBorders>
            <w:noWrap/>
            <w:vAlign w:val="center"/>
          </w:tcPr>
          <w:p w:rsidR="00047D9E" w:rsidRDefault="00047D9E" w:rsidP="00047D9E">
            <w:pPr>
              <w:jc w:val="right"/>
              <w:rPr>
                <w:sz w:val="20"/>
              </w:rPr>
            </w:pPr>
            <w:r>
              <w:rPr>
                <w:sz w:val="20"/>
              </w:rPr>
              <w:t xml:space="preserve">12,550 </w:t>
            </w:r>
          </w:p>
        </w:tc>
        <w:tc>
          <w:tcPr>
            <w:tcW w:w="878" w:type="dxa"/>
            <w:tcBorders>
              <w:bottom w:val="single" w:sz="4" w:space="0" w:color="auto"/>
            </w:tcBorders>
            <w:noWrap/>
            <w:vAlign w:val="center"/>
          </w:tcPr>
          <w:p w:rsidR="00047D9E" w:rsidRDefault="00047D9E" w:rsidP="00047D9E">
            <w:pPr>
              <w:jc w:val="right"/>
              <w:rPr>
                <w:sz w:val="20"/>
              </w:rPr>
            </w:pPr>
            <w:r>
              <w:rPr>
                <w:sz w:val="20"/>
              </w:rPr>
              <w:t xml:space="preserve">31,530 </w:t>
            </w:r>
          </w:p>
        </w:tc>
        <w:tc>
          <w:tcPr>
            <w:tcW w:w="878" w:type="dxa"/>
            <w:tcBorders>
              <w:bottom w:val="single" w:sz="4" w:space="0" w:color="auto"/>
            </w:tcBorders>
            <w:vAlign w:val="center"/>
          </w:tcPr>
          <w:p w:rsidR="00047D9E" w:rsidRDefault="00047D9E" w:rsidP="00047D9E">
            <w:pPr>
              <w:jc w:val="right"/>
              <w:rPr>
                <w:sz w:val="20"/>
              </w:rPr>
            </w:pPr>
            <w:r>
              <w:rPr>
                <w:sz w:val="20"/>
              </w:rPr>
              <w:t xml:space="preserve">49,663 </w:t>
            </w:r>
          </w:p>
        </w:tc>
        <w:tc>
          <w:tcPr>
            <w:tcW w:w="877" w:type="dxa"/>
            <w:tcBorders>
              <w:bottom w:val="single" w:sz="4" w:space="0" w:color="auto"/>
            </w:tcBorders>
            <w:vAlign w:val="center"/>
          </w:tcPr>
          <w:p w:rsidR="00047D9E" w:rsidRDefault="00047D9E" w:rsidP="00047D9E">
            <w:pPr>
              <w:jc w:val="right"/>
              <w:rPr>
                <w:sz w:val="20"/>
              </w:rPr>
            </w:pPr>
            <w:r>
              <w:rPr>
                <w:sz w:val="20"/>
              </w:rPr>
              <w:t xml:space="preserve"> 51,053 </w:t>
            </w:r>
          </w:p>
        </w:tc>
        <w:tc>
          <w:tcPr>
            <w:tcW w:w="878" w:type="dxa"/>
            <w:tcBorders>
              <w:bottom w:val="single" w:sz="4" w:space="0" w:color="auto"/>
            </w:tcBorders>
            <w:vAlign w:val="center"/>
          </w:tcPr>
          <w:p w:rsidR="00047D9E" w:rsidRDefault="00047D9E" w:rsidP="00047D9E">
            <w:pPr>
              <w:jc w:val="right"/>
              <w:rPr>
                <w:sz w:val="20"/>
              </w:rPr>
            </w:pPr>
            <w:r>
              <w:rPr>
                <w:sz w:val="20"/>
              </w:rPr>
              <w:t xml:space="preserve"> 52,073 </w:t>
            </w:r>
          </w:p>
        </w:tc>
        <w:tc>
          <w:tcPr>
            <w:tcW w:w="878" w:type="dxa"/>
            <w:tcBorders>
              <w:bottom w:val="single" w:sz="4" w:space="0" w:color="auto"/>
            </w:tcBorders>
            <w:vAlign w:val="center"/>
          </w:tcPr>
          <w:p w:rsidR="00047D9E" w:rsidRDefault="00047D9E" w:rsidP="00047D9E">
            <w:pPr>
              <w:jc w:val="right"/>
              <w:rPr>
                <w:sz w:val="20"/>
              </w:rPr>
            </w:pPr>
            <w:r>
              <w:rPr>
                <w:sz w:val="20"/>
              </w:rPr>
              <w:t xml:space="preserve"> 53,548 </w:t>
            </w:r>
          </w:p>
        </w:tc>
        <w:tc>
          <w:tcPr>
            <w:tcW w:w="878" w:type="dxa"/>
            <w:tcBorders>
              <w:bottom w:val="single" w:sz="4" w:space="0" w:color="auto"/>
            </w:tcBorders>
            <w:vAlign w:val="center"/>
          </w:tcPr>
          <w:p w:rsidR="00047D9E" w:rsidRDefault="00047D9E" w:rsidP="00047D9E">
            <w:pPr>
              <w:jc w:val="right"/>
              <w:rPr>
                <w:sz w:val="20"/>
              </w:rPr>
            </w:pPr>
            <w:r>
              <w:rPr>
                <w:sz w:val="20"/>
              </w:rPr>
              <w:t xml:space="preserve"> 54,639 </w:t>
            </w:r>
          </w:p>
        </w:tc>
      </w:tr>
      <w:tr w:rsidR="00047D9E" w:rsidRPr="000C0935" w:rsidTr="00047D9E">
        <w:trPr>
          <w:trHeight w:val="290"/>
        </w:trPr>
        <w:tc>
          <w:tcPr>
            <w:tcW w:w="2348" w:type="dxa"/>
            <w:tcBorders>
              <w:top w:val="single" w:sz="4" w:space="0" w:color="auto"/>
            </w:tcBorders>
            <w:noWrap/>
            <w:vAlign w:val="center"/>
          </w:tcPr>
          <w:p w:rsidR="00047D9E" w:rsidRPr="000E63BD" w:rsidRDefault="00047D9E" w:rsidP="00D66DC1">
            <w:pPr>
              <w:spacing w:line="240" w:lineRule="auto"/>
              <w:jc w:val="left"/>
              <w:rPr>
                <w:rStyle w:val="Legenda"/>
                <w:rFonts w:eastAsia="Calibri"/>
                <w:bCs/>
              </w:rPr>
            </w:pPr>
            <w:r w:rsidRPr="000E63BD">
              <w:rPr>
                <w:rStyle w:val="Legenda"/>
                <w:rFonts w:eastAsia="Calibri"/>
              </w:rPr>
              <w:t xml:space="preserve">Total </w:t>
            </w:r>
            <w:r w:rsidRPr="000E63BD">
              <w:rPr>
                <w:rFonts w:eastAsia="Calibri"/>
                <w:sz w:val="20"/>
              </w:rPr>
              <w:t>(km)</w:t>
            </w:r>
          </w:p>
        </w:tc>
        <w:tc>
          <w:tcPr>
            <w:tcW w:w="877" w:type="dxa"/>
            <w:tcBorders>
              <w:top w:val="single" w:sz="4" w:space="0" w:color="auto"/>
            </w:tcBorders>
            <w:noWrap/>
            <w:vAlign w:val="center"/>
          </w:tcPr>
          <w:p w:rsidR="00047D9E" w:rsidRPr="00047D9E" w:rsidRDefault="00047D9E" w:rsidP="00047D9E">
            <w:pPr>
              <w:jc w:val="right"/>
              <w:rPr>
                <w:bCs/>
                <w:sz w:val="20"/>
              </w:rPr>
            </w:pPr>
            <w:r w:rsidRPr="00047D9E">
              <w:rPr>
                <w:bCs/>
                <w:sz w:val="20"/>
              </w:rPr>
              <w:t xml:space="preserve">127,000 </w:t>
            </w:r>
          </w:p>
        </w:tc>
        <w:tc>
          <w:tcPr>
            <w:tcW w:w="878" w:type="dxa"/>
            <w:tcBorders>
              <w:top w:val="single" w:sz="4" w:space="0" w:color="auto"/>
            </w:tcBorders>
            <w:noWrap/>
            <w:vAlign w:val="center"/>
          </w:tcPr>
          <w:p w:rsidR="00047D9E" w:rsidRPr="00047D9E" w:rsidRDefault="00047D9E" w:rsidP="00047D9E">
            <w:pPr>
              <w:jc w:val="right"/>
              <w:rPr>
                <w:bCs/>
                <w:sz w:val="20"/>
              </w:rPr>
            </w:pPr>
            <w:r w:rsidRPr="00047D9E">
              <w:rPr>
                <w:bCs/>
                <w:sz w:val="20"/>
              </w:rPr>
              <w:t xml:space="preserve">162,205 </w:t>
            </w:r>
          </w:p>
        </w:tc>
        <w:tc>
          <w:tcPr>
            <w:tcW w:w="877" w:type="dxa"/>
            <w:tcBorders>
              <w:top w:val="single" w:sz="4" w:space="0" w:color="auto"/>
            </w:tcBorders>
            <w:noWrap/>
            <w:vAlign w:val="center"/>
          </w:tcPr>
          <w:p w:rsidR="00047D9E" w:rsidRPr="00047D9E" w:rsidRDefault="00047D9E" w:rsidP="00047D9E">
            <w:pPr>
              <w:jc w:val="right"/>
              <w:rPr>
                <w:bCs/>
                <w:sz w:val="20"/>
              </w:rPr>
            </w:pPr>
            <w:r w:rsidRPr="00047D9E">
              <w:rPr>
                <w:bCs/>
                <w:sz w:val="20"/>
              </w:rPr>
              <w:t xml:space="preserve">175,712 </w:t>
            </w:r>
          </w:p>
        </w:tc>
        <w:tc>
          <w:tcPr>
            <w:tcW w:w="878" w:type="dxa"/>
            <w:tcBorders>
              <w:top w:val="single" w:sz="4" w:space="0" w:color="auto"/>
            </w:tcBorders>
            <w:noWrap/>
            <w:vAlign w:val="center"/>
          </w:tcPr>
          <w:p w:rsidR="00047D9E" w:rsidRPr="00047D9E" w:rsidRDefault="00047D9E" w:rsidP="00047D9E">
            <w:pPr>
              <w:jc w:val="right"/>
              <w:rPr>
                <w:bCs/>
                <w:sz w:val="20"/>
              </w:rPr>
            </w:pPr>
            <w:r w:rsidRPr="00047D9E">
              <w:rPr>
                <w:bCs/>
                <w:sz w:val="20"/>
              </w:rPr>
              <w:t xml:space="preserve">201,496 </w:t>
            </w:r>
          </w:p>
        </w:tc>
        <w:tc>
          <w:tcPr>
            <w:tcW w:w="878" w:type="dxa"/>
            <w:tcBorders>
              <w:top w:val="single" w:sz="4" w:space="0" w:color="auto"/>
            </w:tcBorders>
            <w:vAlign w:val="center"/>
          </w:tcPr>
          <w:p w:rsidR="00047D9E" w:rsidRPr="00047D9E" w:rsidRDefault="00047D9E" w:rsidP="00047D9E">
            <w:pPr>
              <w:jc w:val="right"/>
              <w:rPr>
                <w:bCs/>
                <w:sz w:val="20"/>
              </w:rPr>
            </w:pPr>
            <w:r w:rsidRPr="00047D9E">
              <w:rPr>
                <w:bCs/>
                <w:sz w:val="20"/>
              </w:rPr>
              <w:t xml:space="preserve">253,027 </w:t>
            </w:r>
          </w:p>
        </w:tc>
        <w:tc>
          <w:tcPr>
            <w:tcW w:w="877" w:type="dxa"/>
            <w:tcBorders>
              <w:top w:val="single" w:sz="4" w:space="0" w:color="auto"/>
            </w:tcBorders>
            <w:vAlign w:val="center"/>
          </w:tcPr>
          <w:p w:rsidR="00047D9E" w:rsidRPr="00047D9E" w:rsidRDefault="00047D9E" w:rsidP="00047D9E">
            <w:pPr>
              <w:jc w:val="right"/>
              <w:rPr>
                <w:bCs/>
                <w:sz w:val="20"/>
              </w:rPr>
            </w:pPr>
            <w:r w:rsidRPr="00047D9E">
              <w:rPr>
                <w:bCs/>
                <w:sz w:val="20"/>
              </w:rPr>
              <w:t xml:space="preserve">252,940 </w:t>
            </w:r>
          </w:p>
        </w:tc>
        <w:tc>
          <w:tcPr>
            <w:tcW w:w="878" w:type="dxa"/>
            <w:tcBorders>
              <w:top w:val="single" w:sz="4" w:space="0" w:color="auto"/>
            </w:tcBorders>
            <w:vAlign w:val="center"/>
          </w:tcPr>
          <w:p w:rsidR="00047D9E" w:rsidRPr="00047D9E" w:rsidRDefault="00047D9E" w:rsidP="00047D9E">
            <w:pPr>
              <w:jc w:val="right"/>
              <w:rPr>
                <w:bCs/>
                <w:sz w:val="20"/>
              </w:rPr>
            </w:pPr>
            <w:r w:rsidRPr="00047D9E">
              <w:rPr>
                <w:bCs/>
                <w:sz w:val="20"/>
              </w:rPr>
              <w:t xml:space="preserve">256,386 </w:t>
            </w:r>
          </w:p>
        </w:tc>
        <w:tc>
          <w:tcPr>
            <w:tcW w:w="878" w:type="dxa"/>
            <w:tcBorders>
              <w:top w:val="single" w:sz="4" w:space="0" w:color="auto"/>
            </w:tcBorders>
            <w:vAlign w:val="center"/>
          </w:tcPr>
          <w:p w:rsidR="00047D9E" w:rsidRPr="00047D9E" w:rsidRDefault="00047D9E" w:rsidP="00047D9E">
            <w:pPr>
              <w:jc w:val="right"/>
              <w:rPr>
                <w:bCs/>
                <w:sz w:val="20"/>
              </w:rPr>
            </w:pPr>
            <w:r w:rsidRPr="00047D9E">
              <w:rPr>
                <w:bCs/>
                <w:sz w:val="20"/>
              </w:rPr>
              <w:t xml:space="preserve">257,922 </w:t>
            </w:r>
          </w:p>
        </w:tc>
        <w:tc>
          <w:tcPr>
            <w:tcW w:w="878" w:type="dxa"/>
            <w:tcBorders>
              <w:top w:val="single" w:sz="4" w:space="0" w:color="auto"/>
            </w:tcBorders>
            <w:vAlign w:val="center"/>
          </w:tcPr>
          <w:p w:rsidR="00047D9E" w:rsidRPr="00047D9E" w:rsidRDefault="00047D9E" w:rsidP="00047D9E">
            <w:pPr>
              <w:jc w:val="right"/>
              <w:rPr>
                <w:bCs/>
                <w:sz w:val="20"/>
              </w:rPr>
            </w:pPr>
            <w:r w:rsidRPr="00047D9E">
              <w:rPr>
                <w:bCs/>
                <w:sz w:val="20"/>
              </w:rPr>
              <w:t xml:space="preserve">260,124 </w:t>
            </w:r>
          </w:p>
        </w:tc>
      </w:tr>
      <w:tr w:rsidR="00001A2F" w:rsidRPr="000C0935" w:rsidTr="009448A2">
        <w:trPr>
          <w:trHeight w:val="261"/>
        </w:trPr>
        <w:tc>
          <w:tcPr>
            <w:tcW w:w="2348" w:type="dxa"/>
            <w:noWrap/>
            <w:vAlign w:val="center"/>
          </w:tcPr>
          <w:p w:rsidR="00001A2F" w:rsidRPr="000C0935" w:rsidRDefault="00001A2F" w:rsidP="00182E19">
            <w:pPr>
              <w:spacing w:line="240" w:lineRule="auto"/>
              <w:jc w:val="left"/>
              <w:rPr>
                <w:rStyle w:val="Legenda"/>
                <w:rFonts w:eastAsia="Calibri"/>
                <w:bCs/>
              </w:rPr>
            </w:pPr>
            <w:r w:rsidRPr="000C0935">
              <w:rPr>
                <w:rStyle w:val="Legenda"/>
                <w:rFonts w:eastAsia="Calibri"/>
              </w:rPr>
              <w:t>CH</w:t>
            </w:r>
            <w:r w:rsidRPr="000C0935">
              <w:rPr>
                <w:rStyle w:val="Legenda"/>
                <w:rFonts w:eastAsia="Calibri"/>
                <w:vertAlign w:val="subscript"/>
              </w:rPr>
              <w:t>4</w:t>
            </w:r>
            <w:r w:rsidRPr="000C0935">
              <w:rPr>
                <w:rStyle w:val="Legenda"/>
                <w:rFonts w:eastAsia="Calibri"/>
              </w:rPr>
              <w:t xml:space="preserve"> E</w:t>
            </w:r>
            <w:r>
              <w:rPr>
                <w:rStyle w:val="Legenda"/>
                <w:rFonts w:eastAsia="Calibri"/>
              </w:rPr>
              <w:t>F</w:t>
            </w:r>
            <w:r w:rsidRPr="000C0935">
              <w:rPr>
                <w:rStyle w:val="Legenda"/>
                <w:rFonts w:eastAsia="Calibri"/>
              </w:rPr>
              <w:t xml:space="preserve"> (kg/km)</w:t>
            </w:r>
          </w:p>
        </w:tc>
        <w:tc>
          <w:tcPr>
            <w:tcW w:w="877" w:type="dxa"/>
            <w:noWrap/>
          </w:tcPr>
          <w:p w:rsidR="00001A2F" w:rsidRPr="00001A2F" w:rsidRDefault="00001A2F" w:rsidP="00001A2F">
            <w:pPr>
              <w:jc w:val="right"/>
              <w:rPr>
                <w:sz w:val="20"/>
              </w:rPr>
            </w:pPr>
            <w:r w:rsidRPr="00001A2F">
              <w:rPr>
                <w:sz w:val="20"/>
              </w:rPr>
              <w:t xml:space="preserve">1,958 </w:t>
            </w:r>
          </w:p>
        </w:tc>
        <w:tc>
          <w:tcPr>
            <w:tcW w:w="878" w:type="dxa"/>
            <w:noWrap/>
          </w:tcPr>
          <w:p w:rsidR="00001A2F" w:rsidRPr="00001A2F" w:rsidRDefault="00001A2F" w:rsidP="00001A2F">
            <w:pPr>
              <w:jc w:val="right"/>
              <w:rPr>
                <w:sz w:val="20"/>
              </w:rPr>
            </w:pPr>
            <w:r w:rsidRPr="00001A2F">
              <w:rPr>
                <w:sz w:val="20"/>
              </w:rPr>
              <w:t xml:space="preserve"> 1,417 </w:t>
            </w:r>
          </w:p>
        </w:tc>
        <w:tc>
          <w:tcPr>
            <w:tcW w:w="877" w:type="dxa"/>
            <w:noWrap/>
          </w:tcPr>
          <w:p w:rsidR="00001A2F" w:rsidRPr="00001A2F" w:rsidRDefault="00001A2F" w:rsidP="00001A2F">
            <w:pPr>
              <w:jc w:val="right"/>
              <w:rPr>
                <w:sz w:val="20"/>
              </w:rPr>
            </w:pPr>
            <w:r w:rsidRPr="00001A2F">
              <w:rPr>
                <w:sz w:val="20"/>
              </w:rPr>
              <w:t xml:space="preserve"> 1,227 </w:t>
            </w:r>
          </w:p>
        </w:tc>
        <w:tc>
          <w:tcPr>
            <w:tcW w:w="878" w:type="dxa"/>
            <w:noWrap/>
          </w:tcPr>
          <w:p w:rsidR="00001A2F" w:rsidRPr="00001A2F" w:rsidRDefault="00001A2F" w:rsidP="00001A2F">
            <w:pPr>
              <w:jc w:val="right"/>
              <w:rPr>
                <w:sz w:val="20"/>
              </w:rPr>
            </w:pPr>
            <w:r w:rsidRPr="00001A2F">
              <w:rPr>
                <w:sz w:val="20"/>
              </w:rPr>
              <w:t xml:space="preserve"> 1,000 </w:t>
            </w:r>
          </w:p>
        </w:tc>
        <w:tc>
          <w:tcPr>
            <w:tcW w:w="878" w:type="dxa"/>
          </w:tcPr>
          <w:p w:rsidR="00001A2F" w:rsidRPr="00001A2F" w:rsidRDefault="00001A2F" w:rsidP="00001A2F">
            <w:pPr>
              <w:jc w:val="right"/>
              <w:rPr>
                <w:sz w:val="20"/>
              </w:rPr>
            </w:pPr>
            <w:r w:rsidRPr="00001A2F">
              <w:rPr>
                <w:sz w:val="20"/>
              </w:rPr>
              <w:t xml:space="preserve"> 715 </w:t>
            </w:r>
          </w:p>
        </w:tc>
        <w:tc>
          <w:tcPr>
            <w:tcW w:w="877" w:type="dxa"/>
          </w:tcPr>
          <w:p w:rsidR="00001A2F" w:rsidRPr="00001A2F" w:rsidRDefault="00001A2F" w:rsidP="00001A2F">
            <w:pPr>
              <w:jc w:val="right"/>
              <w:rPr>
                <w:sz w:val="20"/>
              </w:rPr>
            </w:pPr>
            <w:r w:rsidRPr="00001A2F">
              <w:rPr>
                <w:sz w:val="20"/>
              </w:rPr>
              <w:t xml:space="preserve"> 707 </w:t>
            </w:r>
          </w:p>
        </w:tc>
        <w:tc>
          <w:tcPr>
            <w:tcW w:w="878" w:type="dxa"/>
          </w:tcPr>
          <w:p w:rsidR="00001A2F" w:rsidRPr="00001A2F" w:rsidRDefault="00001A2F" w:rsidP="00001A2F">
            <w:pPr>
              <w:jc w:val="right"/>
              <w:rPr>
                <w:sz w:val="20"/>
              </w:rPr>
            </w:pPr>
            <w:r w:rsidRPr="00001A2F">
              <w:rPr>
                <w:sz w:val="20"/>
              </w:rPr>
              <w:t xml:space="preserve"> 676 </w:t>
            </w:r>
          </w:p>
        </w:tc>
        <w:tc>
          <w:tcPr>
            <w:tcW w:w="878" w:type="dxa"/>
          </w:tcPr>
          <w:p w:rsidR="00001A2F" w:rsidRPr="00001A2F" w:rsidRDefault="00001A2F" w:rsidP="00001A2F">
            <w:pPr>
              <w:jc w:val="right"/>
              <w:rPr>
                <w:sz w:val="20"/>
              </w:rPr>
            </w:pPr>
            <w:r w:rsidRPr="00001A2F">
              <w:rPr>
                <w:sz w:val="20"/>
              </w:rPr>
              <w:t xml:space="preserve"> 660 </w:t>
            </w:r>
          </w:p>
        </w:tc>
        <w:tc>
          <w:tcPr>
            <w:tcW w:w="878" w:type="dxa"/>
          </w:tcPr>
          <w:p w:rsidR="00001A2F" w:rsidRPr="00001A2F" w:rsidRDefault="00001A2F" w:rsidP="00001A2F">
            <w:pPr>
              <w:jc w:val="right"/>
              <w:rPr>
                <w:sz w:val="20"/>
              </w:rPr>
            </w:pPr>
            <w:r w:rsidRPr="00001A2F">
              <w:rPr>
                <w:sz w:val="20"/>
              </w:rPr>
              <w:t xml:space="preserve"> 626 </w:t>
            </w:r>
          </w:p>
        </w:tc>
      </w:tr>
      <w:tr w:rsidR="00001A2F" w:rsidRPr="000C0935" w:rsidTr="009448A2">
        <w:trPr>
          <w:trHeight w:val="261"/>
        </w:trPr>
        <w:tc>
          <w:tcPr>
            <w:tcW w:w="2348" w:type="dxa"/>
            <w:tcBorders>
              <w:bottom w:val="double" w:sz="4" w:space="0" w:color="auto"/>
            </w:tcBorders>
            <w:noWrap/>
            <w:vAlign w:val="center"/>
          </w:tcPr>
          <w:p w:rsidR="00001A2F" w:rsidRPr="000C0935" w:rsidRDefault="00001A2F" w:rsidP="00182E19">
            <w:pPr>
              <w:spacing w:line="240" w:lineRule="auto"/>
              <w:jc w:val="left"/>
              <w:rPr>
                <w:rStyle w:val="Legenda"/>
                <w:rFonts w:eastAsia="Calibri"/>
              </w:rPr>
            </w:pPr>
            <w:r>
              <w:rPr>
                <w:rStyle w:val="Legenda"/>
                <w:rFonts w:eastAsia="Calibri"/>
              </w:rPr>
              <w:t>NMVOC EF (kg/km)</w:t>
            </w:r>
          </w:p>
        </w:tc>
        <w:tc>
          <w:tcPr>
            <w:tcW w:w="877" w:type="dxa"/>
            <w:tcBorders>
              <w:bottom w:val="double" w:sz="4" w:space="0" w:color="auto"/>
            </w:tcBorders>
            <w:noWrap/>
          </w:tcPr>
          <w:p w:rsidR="00001A2F" w:rsidRPr="00001A2F" w:rsidRDefault="00001A2F" w:rsidP="00001A2F">
            <w:pPr>
              <w:jc w:val="right"/>
              <w:rPr>
                <w:sz w:val="20"/>
              </w:rPr>
            </w:pPr>
            <w:r w:rsidRPr="00001A2F">
              <w:rPr>
                <w:sz w:val="20"/>
              </w:rPr>
              <w:t xml:space="preserve">161 </w:t>
            </w:r>
          </w:p>
        </w:tc>
        <w:tc>
          <w:tcPr>
            <w:tcW w:w="878" w:type="dxa"/>
            <w:tcBorders>
              <w:bottom w:val="double" w:sz="4" w:space="0" w:color="auto"/>
            </w:tcBorders>
            <w:noWrap/>
          </w:tcPr>
          <w:p w:rsidR="00001A2F" w:rsidRPr="00001A2F" w:rsidRDefault="00001A2F" w:rsidP="00001A2F">
            <w:pPr>
              <w:jc w:val="right"/>
              <w:rPr>
                <w:sz w:val="20"/>
              </w:rPr>
            </w:pPr>
            <w:r w:rsidRPr="00001A2F">
              <w:rPr>
                <w:sz w:val="20"/>
              </w:rPr>
              <w:t xml:space="preserve"> 143 </w:t>
            </w:r>
          </w:p>
        </w:tc>
        <w:tc>
          <w:tcPr>
            <w:tcW w:w="877" w:type="dxa"/>
            <w:tcBorders>
              <w:bottom w:val="double" w:sz="4" w:space="0" w:color="auto"/>
            </w:tcBorders>
            <w:noWrap/>
          </w:tcPr>
          <w:p w:rsidR="00001A2F" w:rsidRPr="00001A2F" w:rsidRDefault="00001A2F" w:rsidP="00001A2F">
            <w:pPr>
              <w:jc w:val="right"/>
              <w:rPr>
                <w:sz w:val="20"/>
              </w:rPr>
            </w:pPr>
            <w:r w:rsidRPr="00001A2F">
              <w:rPr>
                <w:sz w:val="20"/>
              </w:rPr>
              <w:t xml:space="preserve"> 136 </w:t>
            </w:r>
          </w:p>
        </w:tc>
        <w:tc>
          <w:tcPr>
            <w:tcW w:w="878" w:type="dxa"/>
            <w:tcBorders>
              <w:bottom w:val="double" w:sz="4" w:space="0" w:color="auto"/>
            </w:tcBorders>
            <w:noWrap/>
          </w:tcPr>
          <w:p w:rsidR="00001A2F" w:rsidRPr="00001A2F" w:rsidRDefault="00001A2F" w:rsidP="00001A2F">
            <w:pPr>
              <w:jc w:val="right"/>
              <w:rPr>
                <w:sz w:val="20"/>
              </w:rPr>
            </w:pPr>
            <w:r w:rsidRPr="00001A2F">
              <w:rPr>
                <w:sz w:val="20"/>
              </w:rPr>
              <w:t xml:space="preserve"> 109 </w:t>
            </w:r>
          </w:p>
        </w:tc>
        <w:tc>
          <w:tcPr>
            <w:tcW w:w="878" w:type="dxa"/>
            <w:tcBorders>
              <w:bottom w:val="double" w:sz="4" w:space="0" w:color="auto"/>
            </w:tcBorders>
          </w:tcPr>
          <w:p w:rsidR="00001A2F" w:rsidRPr="00001A2F" w:rsidRDefault="00001A2F" w:rsidP="00001A2F">
            <w:pPr>
              <w:jc w:val="right"/>
              <w:rPr>
                <w:sz w:val="20"/>
              </w:rPr>
            </w:pPr>
            <w:r w:rsidRPr="00001A2F">
              <w:rPr>
                <w:sz w:val="20"/>
              </w:rPr>
              <w:t xml:space="preserve"> 97 </w:t>
            </w:r>
          </w:p>
        </w:tc>
        <w:tc>
          <w:tcPr>
            <w:tcW w:w="877" w:type="dxa"/>
            <w:tcBorders>
              <w:bottom w:val="double" w:sz="4" w:space="0" w:color="auto"/>
            </w:tcBorders>
          </w:tcPr>
          <w:p w:rsidR="00001A2F" w:rsidRPr="00001A2F" w:rsidRDefault="00001A2F" w:rsidP="00001A2F">
            <w:pPr>
              <w:jc w:val="right"/>
              <w:rPr>
                <w:sz w:val="20"/>
              </w:rPr>
            </w:pPr>
            <w:r w:rsidRPr="00001A2F">
              <w:rPr>
                <w:sz w:val="20"/>
              </w:rPr>
              <w:t xml:space="preserve"> 96 </w:t>
            </w:r>
          </w:p>
        </w:tc>
        <w:tc>
          <w:tcPr>
            <w:tcW w:w="878" w:type="dxa"/>
            <w:tcBorders>
              <w:bottom w:val="double" w:sz="4" w:space="0" w:color="auto"/>
            </w:tcBorders>
          </w:tcPr>
          <w:p w:rsidR="00001A2F" w:rsidRPr="00001A2F" w:rsidRDefault="00001A2F" w:rsidP="00001A2F">
            <w:pPr>
              <w:jc w:val="right"/>
              <w:rPr>
                <w:sz w:val="20"/>
              </w:rPr>
            </w:pPr>
            <w:r w:rsidRPr="00001A2F">
              <w:rPr>
                <w:sz w:val="20"/>
              </w:rPr>
              <w:t xml:space="preserve"> 100 </w:t>
            </w:r>
          </w:p>
        </w:tc>
        <w:tc>
          <w:tcPr>
            <w:tcW w:w="878" w:type="dxa"/>
            <w:tcBorders>
              <w:bottom w:val="double" w:sz="4" w:space="0" w:color="auto"/>
            </w:tcBorders>
          </w:tcPr>
          <w:p w:rsidR="00001A2F" w:rsidRPr="00001A2F" w:rsidRDefault="00001A2F" w:rsidP="00001A2F">
            <w:pPr>
              <w:jc w:val="right"/>
              <w:rPr>
                <w:sz w:val="20"/>
              </w:rPr>
            </w:pPr>
            <w:r w:rsidRPr="00001A2F">
              <w:rPr>
                <w:sz w:val="20"/>
              </w:rPr>
              <w:t xml:space="preserve"> 99 </w:t>
            </w:r>
          </w:p>
        </w:tc>
        <w:tc>
          <w:tcPr>
            <w:tcW w:w="878" w:type="dxa"/>
            <w:tcBorders>
              <w:bottom w:val="double" w:sz="4" w:space="0" w:color="auto"/>
            </w:tcBorders>
          </w:tcPr>
          <w:p w:rsidR="00001A2F" w:rsidRPr="00001A2F" w:rsidRDefault="00001A2F" w:rsidP="00001A2F">
            <w:pPr>
              <w:jc w:val="right"/>
              <w:rPr>
                <w:sz w:val="20"/>
              </w:rPr>
            </w:pPr>
            <w:r w:rsidRPr="00001A2F">
              <w:rPr>
                <w:sz w:val="20"/>
              </w:rPr>
              <w:t xml:space="preserve"> 97 </w:t>
            </w:r>
          </w:p>
        </w:tc>
      </w:tr>
    </w:tbl>
    <w:p w:rsidR="00AD15C2" w:rsidRDefault="00AD15C2" w:rsidP="00AD15C2">
      <w:pPr>
        <w:pStyle w:val="Titolo1"/>
        <w:numPr>
          <w:ilvl w:val="0"/>
          <w:numId w:val="0"/>
        </w:numPr>
        <w:ind w:left="432"/>
        <w:jc w:val="both"/>
        <w:rPr>
          <w:lang w:val="en-GB"/>
        </w:rPr>
      </w:pPr>
    </w:p>
    <w:p w:rsidR="00260679" w:rsidRDefault="00260679" w:rsidP="00260679">
      <w:pPr>
        <w:pStyle w:val="Didascalia"/>
        <w:ind w:firstLine="284"/>
      </w:pPr>
      <w:r w:rsidRPr="00260679">
        <w:rPr>
          <w:rStyle w:val="hps"/>
          <w:b w:val="0"/>
          <w:bCs w:val="0"/>
          <w:color w:val="auto"/>
          <w:sz w:val="22"/>
          <w:szCs w:val="22"/>
        </w:rPr>
        <w:t>No recalcu</w:t>
      </w:r>
      <w:r>
        <w:rPr>
          <w:rStyle w:val="hps"/>
          <w:b w:val="0"/>
          <w:bCs w:val="0"/>
          <w:color w:val="auto"/>
          <w:sz w:val="22"/>
          <w:szCs w:val="22"/>
        </w:rPr>
        <w:t>lations occurred in the 201</w:t>
      </w:r>
      <w:r w:rsidR="00001A2F">
        <w:rPr>
          <w:rStyle w:val="hps"/>
          <w:b w:val="0"/>
          <w:bCs w:val="0"/>
          <w:color w:val="auto"/>
          <w:sz w:val="22"/>
          <w:szCs w:val="22"/>
        </w:rPr>
        <w:t>6</w:t>
      </w:r>
      <w:r>
        <w:rPr>
          <w:rStyle w:val="hps"/>
          <w:b w:val="0"/>
          <w:bCs w:val="0"/>
          <w:color w:val="auto"/>
          <w:sz w:val="22"/>
          <w:szCs w:val="22"/>
        </w:rPr>
        <w:t xml:space="preserve"> submission and no further improvements are planned for this category.</w:t>
      </w:r>
    </w:p>
    <w:p w:rsidR="00260679" w:rsidRDefault="00260679" w:rsidP="00AD15C2">
      <w:pPr>
        <w:pStyle w:val="Titolo1"/>
        <w:numPr>
          <w:ilvl w:val="0"/>
          <w:numId w:val="0"/>
        </w:numPr>
        <w:ind w:left="432"/>
        <w:jc w:val="both"/>
        <w:rPr>
          <w:b w:val="0"/>
          <w:sz w:val="22"/>
          <w:szCs w:val="22"/>
          <w:lang w:val="en-GB"/>
        </w:rPr>
      </w:pPr>
    </w:p>
    <w:p w:rsidR="00260679" w:rsidRDefault="00260679" w:rsidP="00AD15C2">
      <w:pPr>
        <w:pStyle w:val="Titolo1"/>
        <w:numPr>
          <w:ilvl w:val="0"/>
          <w:numId w:val="0"/>
        </w:numPr>
        <w:ind w:left="432"/>
        <w:jc w:val="both"/>
        <w:rPr>
          <w:b w:val="0"/>
          <w:sz w:val="22"/>
          <w:szCs w:val="22"/>
          <w:lang w:val="en-GB"/>
        </w:rPr>
      </w:pPr>
    </w:p>
    <w:p w:rsidR="00260679" w:rsidRPr="00260679" w:rsidRDefault="00260679" w:rsidP="00AD15C2">
      <w:pPr>
        <w:pStyle w:val="Titolo1"/>
        <w:numPr>
          <w:ilvl w:val="0"/>
          <w:numId w:val="0"/>
        </w:numPr>
        <w:ind w:left="432"/>
        <w:jc w:val="both"/>
        <w:rPr>
          <w:b w:val="0"/>
          <w:sz w:val="22"/>
          <w:szCs w:val="22"/>
          <w:lang w:val="en-GB"/>
        </w:rPr>
      </w:pPr>
    </w:p>
    <w:p w:rsidR="00260679" w:rsidRDefault="00260679" w:rsidP="00AD15C2">
      <w:pPr>
        <w:pStyle w:val="Titolo1"/>
        <w:numPr>
          <w:ilvl w:val="0"/>
          <w:numId w:val="0"/>
        </w:numPr>
        <w:ind w:left="432"/>
        <w:jc w:val="both"/>
        <w:rPr>
          <w:lang w:val="en-GB"/>
        </w:rPr>
      </w:pPr>
    </w:p>
    <w:p w:rsidR="00260679" w:rsidRDefault="00260679" w:rsidP="00AD15C2">
      <w:pPr>
        <w:pStyle w:val="Titolo1"/>
        <w:numPr>
          <w:ilvl w:val="0"/>
          <w:numId w:val="0"/>
        </w:numPr>
        <w:ind w:left="432"/>
        <w:jc w:val="both"/>
        <w:rPr>
          <w:lang w:val="en-GB"/>
        </w:rPr>
      </w:pPr>
    </w:p>
    <w:p w:rsidR="00260679" w:rsidRPr="00AD15C2" w:rsidRDefault="00260679" w:rsidP="00AD15C2">
      <w:pPr>
        <w:pStyle w:val="Titolo1"/>
        <w:numPr>
          <w:ilvl w:val="0"/>
          <w:numId w:val="0"/>
        </w:numPr>
        <w:ind w:left="432"/>
        <w:jc w:val="both"/>
        <w:rPr>
          <w:lang w:val="en-GB"/>
        </w:rPr>
      </w:pPr>
    </w:p>
    <w:p w:rsidR="00C94D91" w:rsidRPr="005B1C88" w:rsidRDefault="00242A49" w:rsidP="005B1C88">
      <w:pPr>
        <w:pStyle w:val="Titolo1"/>
        <w:rPr>
          <w:lang w:val="en-US"/>
        </w:rPr>
      </w:pPr>
      <w:r w:rsidRPr="007E7701">
        <w:rPr>
          <w:lang w:val="en-US"/>
        </w:rPr>
        <w:br w:type="page"/>
      </w:r>
      <w:bookmarkStart w:id="169" w:name="_Toc445660621"/>
      <w:r w:rsidR="00B718B1">
        <w:rPr>
          <w:lang w:val="en-US"/>
        </w:rPr>
        <w:lastRenderedPageBreak/>
        <w:t xml:space="preserve">IPPU - </w:t>
      </w:r>
      <w:r w:rsidR="00C94D91" w:rsidRPr="005B1C88">
        <w:rPr>
          <w:lang w:val="en-US"/>
        </w:rPr>
        <w:t>Industrial Processes (NFR SECTOR 2)</w:t>
      </w:r>
      <w:bookmarkEnd w:id="169"/>
    </w:p>
    <w:p w:rsidR="00C94D91" w:rsidRPr="00506080" w:rsidRDefault="00C94D91" w:rsidP="007D07C4">
      <w:pPr>
        <w:autoSpaceDE w:val="0"/>
        <w:autoSpaceDN w:val="0"/>
        <w:adjustRightInd w:val="0"/>
        <w:spacing w:line="240" w:lineRule="auto"/>
        <w:rPr>
          <w:sz w:val="22"/>
        </w:rPr>
      </w:pPr>
    </w:p>
    <w:p w:rsidR="00BA707D" w:rsidRPr="00506080" w:rsidRDefault="00BA707D" w:rsidP="00BA707D">
      <w:pPr>
        <w:pStyle w:val="Titolo2"/>
        <w:rPr>
          <w:lang w:val="en-GB"/>
        </w:rPr>
      </w:pPr>
      <w:bookmarkStart w:id="170" w:name="_Toc291084543"/>
      <w:bookmarkStart w:id="171" w:name="_Toc291237745"/>
      <w:bookmarkStart w:id="172" w:name="_Toc445660622"/>
      <w:r w:rsidRPr="00506080">
        <w:rPr>
          <w:lang w:val="en-GB"/>
        </w:rPr>
        <w:t>Overview of the sector</w:t>
      </w:r>
      <w:bookmarkEnd w:id="170"/>
      <w:bookmarkEnd w:id="171"/>
      <w:bookmarkEnd w:id="172"/>
    </w:p>
    <w:p w:rsidR="00C34010" w:rsidRPr="00506080" w:rsidRDefault="00C34010" w:rsidP="00C34010">
      <w:pPr>
        <w:pStyle w:val="Corpodeltesto"/>
        <w:spacing w:line="240" w:lineRule="auto"/>
        <w:ind w:firstLine="284"/>
        <w:rPr>
          <w:b w:val="0"/>
          <w:sz w:val="22"/>
          <w:lang w:eastAsia="it-IT"/>
        </w:rPr>
      </w:pPr>
      <w:r w:rsidRPr="00506080">
        <w:rPr>
          <w:b w:val="0"/>
          <w:sz w:val="22"/>
          <w:lang w:eastAsia="it-IT"/>
        </w:rPr>
        <w:t xml:space="preserve">Emission estimates in this category include </w:t>
      </w:r>
      <w:r>
        <w:rPr>
          <w:b w:val="0"/>
          <w:sz w:val="22"/>
          <w:lang w:eastAsia="it-IT"/>
        </w:rPr>
        <w:t xml:space="preserve">emissions from all industrial processes and </w:t>
      </w:r>
      <w:r w:rsidRPr="00506080">
        <w:rPr>
          <w:b w:val="0"/>
          <w:sz w:val="22"/>
          <w:lang w:eastAsia="it-IT"/>
        </w:rPr>
        <w:t xml:space="preserve">also by-products or fugitive emissions, which originate from </w:t>
      </w:r>
      <w:r>
        <w:rPr>
          <w:b w:val="0"/>
          <w:sz w:val="22"/>
          <w:lang w:eastAsia="it-IT"/>
        </w:rPr>
        <w:t>these</w:t>
      </w:r>
      <w:r w:rsidRPr="00506080">
        <w:rPr>
          <w:b w:val="0"/>
          <w:sz w:val="22"/>
          <w:lang w:eastAsia="it-IT"/>
        </w:rPr>
        <w:t xml:space="preserve"> processes. Where emissions are released simultaneously from the production process and from combustion, as in the cement industry, they are estimated separately and included in </w:t>
      </w:r>
      <w:r>
        <w:rPr>
          <w:b w:val="0"/>
          <w:sz w:val="22"/>
          <w:lang w:eastAsia="it-IT"/>
        </w:rPr>
        <w:t xml:space="preserve">the appropriate categories, in sector 2 and in sector 1 </w:t>
      </w:r>
      <w:r w:rsidRPr="00506080">
        <w:rPr>
          <w:b w:val="0"/>
          <w:sz w:val="22"/>
          <w:lang w:eastAsia="it-IT"/>
        </w:rPr>
        <w:t>category 1.A.2. This sector makes important contributions to the emissions of heavy metals, PAH, dioxins and PCB.</w:t>
      </w:r>
    </w:p>
    <w:p w:rsidR="00C34010" w:rsidRPr="007D07C4" w:rsidRDefault="00C34010" w:rsidP="00C34010">
      <w:pPr>
        <w:pStyle w:val="Corpodeltesto"/>
        <w:spacing w:line="240" w:lineRule="auto"/>
        <w:ind w:firstLine="284"/>
        <w:rPr>
          <w:b w:val="0"/>
          <w:sz w:val="22"/>
          <w:lang w:eastAsia="it-IT"/>
        </w:rPr>
      </w:pPr>
      <w:r w:rsidRPr="00506080">
        <w:rPr>
          <w:b w:val="0"/>
          <w:sz w:val="22"/>
          <w:lang w:eastAsia="it-IT"/>
        </w:rPr>
        <w:t>Regarding emissions of the main pollutants, in 201</w:t>
      </w:r>
      <w:r>
        <w:rPr>
          <w:b w:val="0"/>
          <w:sz w:val="22"/>
          <w:lang w:eastAsia="it-IT"/>
        </w:rPr>
        <w:t>4</w:t>
      </w:r>
      <w:r w:rsidRPr="004E3002">
        <w:rPr>
          <w:b w:val="0"/>
          <w:sz w:val="22"/>
          <w:lang w:eastAsia="it-IT"/>
        </w:rPr>
        <w:t xml:space="preserve">, industrial processes account for </w:t>
      </w:r>
      <w:r>
        <w:rPr>
          <w:b w:val="0"/>
          <w:sz w:val="22"/>
          <w:lang w:eastAsia="it-IT"/>
        </w:rPr>
        <w:t>10.3</w:t>
      </w:r>
      <w:r w:rsidRPr="004E3002">
        <w:rPr>
          <w:b w:val="0"/>
          <w:sz w:val="22"/>
          <w:lang w:eastAsia="it-IT"/>
        </w:rPr>
        <w:t>% of SO</w:t>
      </w:r>
      <w:r w:rsidRPr="004E3002">
        <w:rPr>
          <w:b w:val="0"/>
          <w:sz w:val="22"/>
          <w:vertAlign w:val="subscript"/>
          <w:lang w:eastAsia="it-IT"/>
        </w:rPr>
        <w:t>2</w:t>
      </w:r>
      <w:r w:rsidRPr="004E3002">
        <w:rPr>
          <w:b w:val="0"/>
          <w:sz w:val="22"/>
          <w:lang w:eastAsia="it-IT"/>
        </w:rPr>
        <w:t xml:space="preserve"> emissions, </w:t>
      </w:r>
      <w:r>
        <w:rPr>
          <w:b w:val="0"/>
          <w:sz w:val="22"/>
          <w:lang w:eastAsia="it-IT"/>
        </w:rPr>
        <w:t>0.6</w:t>
      </w:r>
      <w:r w:rsidRPr="004E3002">
        <w:rPr>
          <w:b w:val="0"/>
          <w:sz w:val="22"/>
          <w:lang w:eastAsia="it-IT"/>
        </w:rPr>
        <w:t>% of NO</w:t>
      </w:r>
      <w:r w:rsidRPr="004E3002">
        <w:rPr>
          <w:b w:val="0"/>
          <w:sz w:val="22"/>
          <w:vertAlign w:val="subscript"/>
          <w:lang w:eastAsia="it-IT"/>
        </w:rPr>
        <w:t>X</w:t>
      </w:r>
      <w:r w:rsidRPr="004E3002">
        <w:rPr>
          <w:b w:val="0"/>
          <w:sz w:val="22"/>
          <w:lang w:eastAsia="it-IT"/>
        </w:rPr>
        <w:t xml:space="preserve">, </w:t>
      </w:r>
      <w:r>
        <w:rPr>
          <w:b w:val="0"/>
          <w:sz w:val="22"/>
          <w:lang w:eastAsia="it-IT"/>
        </w:rPr>
        <w:t>0.1</w:t>
      </w:r>
      <w:r w:rsidRPr="004E3002">
        <w:rPr>
          <w:b w:val="0"/>
          <w:sz w:val="22"/>
          <w:lang w:eastAsia="it-IT"/>
        </w:rPr>
        <w:t>% of NH</w:t>
      </w:r>
      <w:r w:rsidRPr="004E3002">
        <w:rPr>
          <w:b w:val="0"/>
          <w:sz w:val="22"/>
          <w:vertAlign w:val="subscript"/>
          <w:lang w:eastAsia="it-IT"/>
        </w:rPr>
        <w:t>3</w:t>
      </w:r>
      <w:r w:rsidRPr="004E3002">
        <w:rPr>
          <w:b w:val="0"/>
          <w:sz w:val="22"/>
          <w:lang w:eastAsia="it-IT"/>
        </w:rPr>
        <w:t xml:space="preserve">, </w:t>
      </w:r>
      <w:r>
        <w:rPr>
          <w:b w:val="0"/>
          <w:sz w:val="22"/>
          <w:lang w:eastAsia="it-IT"/>
        </w:rPr>
        <w:t>3.8</w:t>
      </w:r>
      <w:r w:rsidRPr="004E3002">
        <w:rPr>
          <w:b w:val="0"/>
          <w:sz w:val="22"/>
          <w:lang w:eastAsia="it-IT"/>
        </w:rPr>
        <w:t xml:space="preserve">% of NMVOC and </w:t>
      </w:r>
      <w:r>
        <w:rPr>
          <w:b w:val="0"/>
          <w:sz w:val="22"/>
          <w:lang w:eastAsia="it-IT"/>
        </w:rPr>
        <w:t>4.0</w:t>
      </w:r>
      <w:r w:rsidRPr="004E3002">
        <w:rPr>
          <w:b w:val="0"/>
          <w:sz w:val="22"/>
          <w:lang w:eastAsia="it-IT"/>
        </w:rPr>
        <w:t>% of CO. About particulate matter, in 201</w:t>
      </w:r>
      <w:r>
        <w:rPr>
          <w:b w:val="0"/>
          <w:sz w:val="22"/>
          <w:lang w:eastAsia="it-IT"/>
        </w:rPr>
        <w:t>4</w:t>
      </w:r>
      <w:r w:rsidRPr="004E3002">
        <w:rPr>
          <w:b w:val="0"/>
          <w:sz w:val="22"/>
          <w:lang w:eastAsia="it-IT"/>
        </w:rPr>
        <w:t xml:space="preserve"> this sector account</w:t>
      </w:r>
      <w:r>
        <w:rPr>
          <w:b w:val="0"/>
          <w:sz w:val="22"/>
          <w:lang w:eastAsia="it-IT"/>
        </w:rPr>
        <w:t>s</w:t>
      </w:r>
      <w:r w:rsidRPr="004E3002">
        <w:rPr>
          <w:b w:val="0"/>
          <w:sz w:val="22"/>
          <w:lang w:eastAsia="it-IT"/>
        </w:rPr>
        <w:t xml:space="preserve"> for </w:t>
      </w:r>
      <w:r>
        <w:rPr>
          <w:b w:val="0"/>
          <w:sz w:val="22"/>
          <w:lang w:eastAsia="it-IT"/>
        </w:rPr>
        <w:t>5.6</w:t>
      </w:r>
      <w:r w:rsidRPr="004E3002">
        <w:rPr>
          <w:b w:val="0"/>
          <w:sz w:val="22"/>
          <w:lang w:eastAsia="it-IT"/>
        </w:rPr>
        <w:t xml:space="preserve">% of PM10 emissions and </w:t>
      </w:r>
      <w:r>
        <w:rPr>
          <w:b w:val="0"/>
          <w:sz w:val="22"/>
          <w:lang w:eastAsia="it-IT"/>
        </w:rPr>
        <w:t>4.9</w:t>
      </w:r>
      <w:r w:rsidRPr="004E3002">
        <w:rPr>
          <w:b w:val="0"/>
          <w:sz w:val="22"/>
          <w:lang w:eastAsia="it-IT"/>
        </w:rPr>
        <w:t>% of PM2.5. Industrial processes make a significant contribution to the total Italian emissions of heavy metals, despite significant reductions since 1990; particularly this sector account</w:t>
      </w:r>
      <w:r>
        <w:rPr>
          <w:b w:val="0"/>
          <w:sz w:val="22"/>
          <w:lang w:eastAsia="it-IT"/>
        </w:rPr>
        <w:t>s</w:t>
      </w:r>
      <w:r w:rsidRPr="004E3002">
        <w:rPr>
          <w:b w:val="0"/>
          <w:sz w:val="22"/>
          <w:lang w:eastAsia="it-IT"/>
        </w:rPr>
        <w:t xml:space="preserve"> for </w:t>
      </w:r>
      <w:r>
        <w:rPr>
          <w:b w:val="0"/>
          <w:sz w:val="22"/>
          <w:lang w:eastAsia="it-IT"/>
        </w:rPr>
        <w:t>25.7</w:t>
      </w:r>
      <w:r w:rsidRPr="004E3002">
        <w:rPr>
          <w:b w:val="0"/>
          <w:sz w:val="22"/>
          <w:lang w:eastAsia="it-IT"/>
        </w:rPr>
        <w:t xml:space="preserve">% of Pb emissions, </w:t>
      </w:r>
      <w:r>
        <w:rPr>
          <w:b w:val="0"/>
          <w:sz w:val="22"/>
          <w:lang w:eastAsia="it-IT"/>
        </w:rPr>
        <w:t>16.4</w:t>
      </w:r>
      <w:r w:rsidRPr="004E3002">
        <w:rPr>
          <w:b w:val="0"/>
          <w:sz w:val="22"/>
          <w:lang w:eastAsia="it-IT"/>
        </w:rPr>
        <w:t xml:space="preserve">% of Cd and </w:t>
      </w:r>
      <w:r>
        <w:rPr>
          <w:b w:val="0"/>
          <w:sz w:val="22"/>
          <w:lang w:eastAsia="it-IT"/>
        </w:rPr>
        <w:t>31.8</w:t>
      </w:r>
      <w:r w:rsidRPr="004E3002">
        <w:rPr>
          <w:b w:val="0"/>
          <w:sz w:val="22"/>
          <w:lang w:eastAsia="it-IT"/>
        </w:rPr>
        <w:t xml:space="preserve">% of Hg. Regarding POPs emissions, </w:t>
      </w:r>
      <w:r>
        <w:rPr>
          <w:b w:val="0"/>
          <w:sz w:val="22"/>
          <w:lang w:eastAsia="it-IT"/>
        </w:rPr>
        <w:t>12.6</w:t>
      </w:r>
      <w:r w:rsidRPr="004E3002">
        <w:rPr>
          <w:b w:val="0"/>
          <w:sz w:val="22"/>
          <w:lang w:eastAsia="it-IT"/>
        </w:rPr>
        <w:t xml:space="preserve">% of PAH total emissions is emitted from industrial processes as well as </w:t>
      </w:r>
      <w:r>
        <w:rPr>
          <w:b w:val="0"/>
          <w:sz w:val="22"/>
          <w:lang w:eastAsia="it-IT"/>
        </w:rPr>
        <w:t>28.2</w:t>
      </w:r>
      <w:r w:rsidRPr="004E3002">
        <w:rPr>
          <w:b w:val="0"/>
          <w:sz w:val="22"/>
          <w:lang w:eastAsia="it-IT"/>
        </w:rPr>
        <w:t xml:space="preserve">% of dioxins and </w:t>
      </w:r>
      <w:r>
        <w:rPr>
          <w:b w:val="0"/>
          <w:sz w:val="22"/>
          <w:lang w:eastAsia="it-IT"/>
        </w:rPr>
        <w:t>43.1</w:t>
      </w:r>
      <w:r w:rsidRPr="004E3002">
        <w:rPr>
          <w:b w:val="0"/>
          <w:sz w:val="22"/>
          <w:lang w:eastAsia="it-IT"/>
        </w:rPr>
        <w:t>% of PCB.</w:t>
      </w:r>
    </w:p>
    <w:p w:rsidR="00C34010" w:rsidRPr="00506080" w:rsidRDefault="00C34010" w:rsidP="00C34010">
      <w:pPr>
        <w:pStyle w:val="Corpodeltesto"/>
        <w:spacing w:line="240" w:lineRule="auto"/>
        <w:ind w:firstLine="284"/>
        <w:rPr>
          <w:b w:val="0"/>
          <w:sz w:val="22"/>
          <w:lang w:eastAsia="it-IT"/>
        </w:rPr>
      </w:pPr>
      <w:r w:rsidRPr="004E3002">
        <w:rPr>
          <w:b w:val="0"/>
          <w:sz w:val="22"/>
          <w:lang w:eastAsia="it-IT"/>
        </w:rPr>
        <w:t>In 201</w:t>
      </w:r>
      <w:r>
        <w:rPr>
          <w:b w:val="0"/>
          <w:sz w:val="22"/>
          <w:lang w:eastAsia="it-IT"/>
        </w:rPr>
        <w:t>4</w:t>
      </w:r>
      <w:r w:rsidRPr="004E3002">
        <w:rPr>
          <w:b w:val="0"/>
          <w:sz w:val="22"/>
          <w:lang w:eastAsia="it-IT"/>
        </w:rPr>
        <w:t xml:space="preserve">, </w:t>
      </w:r>
      <w:r w:rsidRPr="004E3002">
        <w:rPr>
          <w:b w:val="0"/>
          <w:i/>
          <w:sz w:val="22"/>
          <w:lang w:eastAsia="it-IT"/>
        </w:rPr>
        <w:t xml:space="preserve">iron and steel </w:t>
      </w:r>
      <w:r w:rsidRPr="004E3002">
        <w:rPr>
          <w:b w:val="0"/>
          <w:sz w:val="22"/>
          <w:lang w:eastAsia="it-IT"/>
        </w:rPr>
        <w:t xml:space="preserve">sector (2C1) is a key category at level assessment for PM10, PM2.5, Pb, Cd, Hg, PAH, PCDD/PCDF and PCB; emissions </w:t>
      </w:r>
      <w:r>
        <w:rPr>
          <w:b w:val="0"/>
          <w:sz w:val="22"/>
          <w:lang w:eastAsia="it-IT"/>
        </w:rPr>
        <w:t xml:space="preserve">from </w:t>
      </w:r>
      <w:r w:rsidRPr="00BA707D">
        <w:rPr>
          <w:b w:val="0"/>
          <w:i/>
          <w:sz w:val="22"/>
          <w:lang w:eastAsia="it-IT"/>
        </w:rPr>
        <w:t>cement production</w:t>
      </w:r>
      <w:r>
        <w:rPr>
          <w:b w:val="0"/>
          <w:sz w:val="22"/>
          <w:lang w:eastAsia="it-IT"/>
        </w:rPr>
        <w:t xml:space="preserve"> (2A1)</w:t>
      </w:r>
      <w:r w:rsidRPr="004E3002">
        <w:rPr>
          <w:b w:val="0"/>
          <w:sz w:val="22"/>
          <w:lang w:eastAsia="it-IT"/>
        </w:rPr>
        <w:t xml:space="preserve"> is a key category source for </w:t>
      </w:r>
      <w:r>
        <w:rPr>
          <w:b w:val="0"/>
          <w:sz w:val="22"/>
          <w:lang w:eastAsia="it-IT"/>
        </w:rPr>
        <w:t>SO</w:t>
      </w:r>
      <w:r w:rsidRPr="00943C87">
        <w:rPr>
          <w:b w:val="0"/>
          <w:sz w:val="22"/>
          <w:vertAlign w:val="subscript"/>
          <w:lang w:eastAsia="it-IT"/>
        </w:rPr>
        <w:t>2</w:t>
      </w:r>
      <w:r w:rsidRPr="004E3002">
        <w:rPr>
          <w:b w:val="0"/>
          <w:sz w:val="22"/>
          <w:lang w:eastAsia="it-IT"/>
        </w:rPr>
        <w:t xml:space="preserve"> emissions. In</w:t>
      </w:r>
      <w:r w:rsidRPr="007D07C4">
        <w:rPr>
          <w:b w:val="0"/>
          <w:sz w:val="22"/>
          <w:lang w:eastAsia="it-IT"/>
        </w:rPr>
        <w:t xml:space="preserve"> 1990 </w:t>
      </w:r>
      <w:r w:rsidRPr="00943C87">
        <w:rPr>
          <w:b w:val="0"/>
          <w:i/>
          <w:sz w:val="22"/>
          <w:lang w:eastAsia="it-IT"/>
        </w:rPr>
        <w:t>other chemical industry</w:t>
      </w:r>
      <w:r>
        <w:rPr>
          <w:b w:val="0"/>
          <w:sz w:val="22"/>
          <w:lang w:eastAsia="it-IT"/>
        </w:rPr>
        <w:t xml:space="preserve"> (2B10a) is a key category for Hg and </w:t>
      </w:r>
      <w:r w:rsidRPr="00943C87">
        <w:rPr>
          <w:b w:val="0"/>
          <w:i/>
          <w:sz w:val="22"/>
          <w:lang w:eastAsia="it-IT"/>
        </w:rPr>
        <w:t>iron and steel production</w:t>
      </w:r>
      <w:r>
        <w:rPr>
          <w:b w:val="0"/>
          <w:sz w:val="22"/>
          <w:lang w:eastAsia="it-IT"/>
        </w:rPr>
        <w:t xml:space="preserve"> (2C1) is a key category for PM10, </w:t>
      </w:r>
      <w:r w:rsidRPr="004E3002">
        <w:rPr>
          <w:b w:val="0"/>
          <w:sz w:val="22"/>
          <w:lang w:eastAsia="it-IT"/>
        </w:rPr>
        <w:t>Cd, Hg, PAH, PCDD/PCDF and PCB</w:t>
      </w:r>
      <w:r w:rsidRPr="007D07C4">
        <w:rPr>
          <w:b w:val="0"/>
          <w:sz w:val="22"/>
          <w:lang w:eastAsia="it-IT"/>
        </w:rPr>
        <w:t xml:space="preserve">. </w:t>
      </w:r>
      <w:r w:rsidRPr="00506080">
        <w:rPr>
          <w:b w:val="0"/>
          <w:sz w:val="22"/>
          <w:lang w:eastAsia="it-IT"/>
        </w:rPr>
        <w:t xml:space="preserve">At trend assessment, </w:t>
      </w:r>
      <w:r w:rsidRPr="00506080">
        <w:rPr>
          <w:b w:val="0"/>
          <w:i/>
          <w:sz w:val="22"/>
          <w:lang w:eastAsia="it-IT"/>
        </w:rPr>
        <w:t>iron and steel</w:t>
      </w:r>
      <w:r w:rsidRPr="00506080">
        <w:rPr>
          <w:b w:val="0"/>
          <w:sz w:val="22"/>
          <w:lang w:eastAsia="it-IT"/>
        </w:rPr>
        <w:t xml:space="preserve"> sector is key category for Pb, Cd, Hg, PAH, PCDD/PCDF and PCB while </w:t>
      </w:r>
      <w:r>
        <w:rPr>
          <w:b w:val="0"/>
          <w:i/>
          <w:sz w:val="22"/>
          <w:lang w:eastAsia="it-IT"/>
        </w:rPr>
        <w:t>cement production</w:t>
      </w:r>
      <w:r w:rsidRPr="00506080">
        <w:rPr>
          <w:b w:val="0"/>
          <w:sz w:val="22"/>
          <w:lang w:eastAsia="it-IT"/>
        </w:rPr>
        <w:t xml:space="preserve"> is a key category for </w:t>
      </w:r>
      <w:r>
        <w:rPr>
          <w:b w:val="0"/>
          <w:sz w:val="22"/>
          <w:lang w:eastAsia="it-IT"/>
        </w:rPr>
        <w:t>SO</w:t>
      </w:r>
      <w:r w:rsidRPr="00943C87">
        <w:rPr>
          <w:b w:val="0"/>
          <w:sz w:val="22"/>
          <w:vertAlign w:val="subscript"/>
          <w:lang w:eastAsia="it-IT"/>
        </w:rPr>
        <w:t>2</w:t>
      </w:r>
      <w:r>
        <w:rPr>
          <w:b w:val="0"/>
          <w:sz w:val="22"/>
          <w:lang w:eastAsia="it-IT"/>
        </w:rPr>
        <w:t xml:space="preserve"> emissions</w:t>
      </w:r>
      <w:r w:rsidRPr="00506080">
        <w:rPr>
          <w:b w:val="0"/>
          <w:sz w:val="22"/>
          <w:lang w:eastAsia="it-IT"/>
        </w:rPr>
        <w:t>.</w:t>
      </w:r>
    </w:p>
    <w:p w:rsidR="00C34010" w:rsidRPr="00506080" w:rsidRDefault="00C34010" w:rsidP="00C34010">
      <w:pPr>
        <w:autoSpaceDE w:val="0"/>
        <w:autoSpaceDN w:val="0"/>
        <w:adjustRightInd w:val="0"/>
        <w:spacing w:line="240" w:lineRule="auto"/>
        <w:ind w:firstLine="284"/>
        <w:rPr>
          <w:sz w:val="22"/>
        </w:rPr>
      </w:pPr>
    </w:p>
    <w:p w:rsidR="00C34010" w:rsidRPr="00506080" w:rsidRDefault="00C34010" w:rsidP="00C34010">
      <w:pPr>
        <w:autoSpaceDE w:val="0"/>
        <w:autoSpaceDN w:val="0"/>
        <w:adjustRightInd w:val="0"/>
        <w:spacing w:line="240" w:lineRule="auto"/>
        <w:ind w:firstLine="284"/>
        <w:rPr>
          <w:sz w:val="22"/>
        </w:rPr>
      </w:pPr>
    </w:p>
    <w:p w:rsidR="00C34010" w:rsidRPr="00506080" w:rsidRDefault="00C34010" w:rsidP="00C34010">
      <w:pPr>
        <w:pStyle w:val="Titolo2"/>
        <w:rPr>
          <w:lang w:val="en-GB"/>
        </w:rPr>
      </w:pPr>
      <w:bookmarkStart w:id="173" w:name="_Toc262821629"/>
      <w:bookmarkStart w:id="174" w:name="_Toc291237746"/>
      <w:bookmarkStart w:id="175" w:name="_Toc445660623"/>
      <w:r w:rsidRPr="00506080">
        <w:rPr>
          <w:lang w:val="en-GB"/>
        </w:rPr>
        <w:t>Methodological issues</w:t>
      </w:r>
      <w:bookmarkEnd w:id="173"/>
      <w:bookmarkEnd w:id="174"/>
      <w:bookmarkEnd w:id="175"/>
    </w:p>
    <w:p w:rsidR="00C34010" w:rsidRPr="007D07C4" w:rsidRDefault="00C34010" w:rsidP="00C34010">
      <w:pPr>
        <w:autoSpaceDE w:val="0"/>
        <w:autoSpaceDN w:val="0"/>
        <w:adjustRightInd w:val="0"/>
        <w:spacing w:line="240" w:lineRule="auto"/>
        <w:ind w:firstLine="284"/>
        <w:rPr>
          <w:sz w:val="22"/>
        </w:rPr>
      </w:pPr>
      <w:r w:rsidRPr="00506080">
        <w:rPr>
          <w:sz w:val="22"/>
          <w:lang w:eastAsia="it-IT"/>
        </w:rPr>
        <w:t xml:space="preserve">Methodologies used for estimating emissions from this sector are based on and comply with the </w:t>
      </w:r>
      <w:r w:rsidRPr="00BA707D">
        <w:rPr>
          <w:sz w:val="22"/>
          <w:lang w:eastAsia="it-IT"/>
        </w:rPr>
        <w:t xml:space="preserve">EMEP/CORINAIR </w:t>
      </w:r>
      <w:r w:rsidRPr="00C34010">
        <w:rPr>
          <w:sz w:val="22"/>
          <w:lang w:eastAsia="it-IT"/>
        </w:rPr>
        <w:t xml:space="preserve">guidebook (EMEP/CORINAIR, 2007) and EMEP/EEA guidebook (EMEP/EEA, 2013), the IPCC Guidelines (IPCC, 1997; IPCC, 2006) and the Good Practice Guidance (IPCC, 2000). </w:t>
      </w:r>
      <w:r w:rsidRPr="00C34010">
        <w:rPr>
          <w:sz w:val="22"/>
        </w:rPr>
        <w:t>Included also in this sector are by-products or fugitive emissions, which originate from industrial processes.</w:t>
      </w:r>
      <w:r w:rsidRPr="007D07C4">
        <w:rPr>
          <w:sz w:val="22"/>
        </w:rPr>
        <w:t xml:space="preserve"> </w:t>
      </w:r>
    </w:p>
    <w:p w:rsidR="00C34010" w:rsidRPr="007D07C4" w:rsidRDefault="00C34010" w:rsidP="00C34010">
      <w:pPr>
        <w:pStyle w:val="Corpodeltesto"/>
        <w:spacing w:line="240" w:lineRule="auto"/>
        <w:ind w:firstLine="284"/>
        <w:rPr>
          <w:b w:val="0"/>
          <w:sz w:val="22"/>
          <w:szCs w:val="16"/>
        </w:rPr>
      </w:pPr>
      <w:r w:rsidRPr="007D07C4">
        <w:rPr>
          <w:b w:val="0"/>
          <w:sz w:val="22"/>
          <w:lang w:eastAsia="it-IT"/>
        </w:rPr>
        <w:t xml:space="preserve">There are different sources relevant to estimate emissions from this sector; activity data are provided by national statistics and industrial associations but a lot of information is supplied directly from industry. In fact, as for </w:t>
      </w:r>
      <w:r w:rsidRPr="00BA707D">
        <w:rPr>
          <w:b w:val="0"/>
          <w:sz w:val="22"/>
          <w:lang w:eastAsia="it-IT"/>
        </w:rPr>
        <w:t>the energy</w:t>
      </w:r>
      <w:r w:rsidRPr="007D07C4">
        <w:rPr>
          <w:b w:val="0"/>
          <w:sz w:val="22"/>
          <w:lang w:eastAsia="it-IT"/>
        </w:rPr>
        <w:t xml:space="preserve"> sector, references derive from data collected in the framework of the national PRTR reporting obligation, </w:t>
      </w:r>
      <w:r>
        <w:rPr>
          <w:b w:val="0"/>
          <w:sz w:val="22"/>
          <w:lang w:eastAsia="it-IT"/>
        </w:rPr>
        <w:t xml:space="preserve">the </w:t>
      </w:r>
      <w:r w:rsidRPr="00BA707D">
        <w:rPr>
          <w:b w:val="0"/>
          <w:sz w:val="22"/>
          <w:lang w:eastAsia="it-IT"/>
        </w:rPr>
        <w:t>Large Combustion Plant directives and the European Emissions Trading Scheme</w:t>
      </w:r>
      <w:r w:rsidRPr="007D07C4">
        <w:rPr>
          <w:b w:val="0"/>
          <w:sz w:val="22"/>
          <w:lang w:eastAsia="it-IT"/>
        </w:rPr>
        <w:t>. Other small plants communicate their emissions which are also considered individually. These processes have improved the efficiency in collecting data and the exchange of information. Whenever data cannot be straight used for the inventory compilation, they a</w:t>
      </w:r>
      <w:r w:rsidRPr="007D07C4">
        <w:rPr>
          <w:b w:val="0"/>
          <w:sz w:val="22"/>
          <w:szCs w:val="16"/>
        </w:rPr>
        <w:t>re taken into account as verification practice.</w:t>
      </w:r>
      <w:r w:rsidRPr="007D07C4">
        <w:rPr>
          <w:b w:val="0"/>
          <w:sz w:val="22"/>
          <w:lang w:eastAsia="it-IT"/>
        </w:rPr>
        <w:t xml:space="preserve"> </w:t>
      </w:r>
      <w:r w:rsidRPr="007D07C4">
        <w:rPr>
          <w:b w:val="0"/>
          <w:sz w:val="22"/>
          <w:szCs w:val="16"/>
        </w:rPr>
        <w:t>Environmental Reports published by industrial associations are also considered in the verification process.</w:t>
      </w:r>
    </w:p>
    <w:p w:rsidR="00C34010" w:rsidRPr="007D07C4" w:rsidRDefault="00C34010" w:rsidP="00C34010">
      <w:pPr>
        <w:pStyle w:val="Corpodeltesto"/>
        <w:spacing w:line="240" w:lineRule="auto"/>
        <w:ind w:firstLine="284"/>
        <w:rPr>
          <w:b w:val="0"/>
          <w:sz w:val="22"/>
          <w:szCs w:val="16"/>
        </w:rPr>
      </w:pPr>
    </w:p>
    <w:p w:rsidR="00C34010" w:rsidRPr="007E7701" w:rsidRDefault="00C34010" w:rsidP="00C34010">
      <w:pPr>
        <w:pStyle w:val="Titolo9"/>
      </w:pPr>
      <w:r w:rsidRPr="00B07774">
        <w:t>Mineral products (2A)</w:t>
      </w:r>
    </w:p>
    <w:p w:rsidR="00C34010" w:rsidRPr="007D07C4" w:rsidRDefault="00C34010" w:rsidP="00C34010">
      <w:pPr>
        <w:pStyle w:val="Corpodeltesto"/>
        <w:spacing w:line="240" w:lineRule="auto"/>
        <w:ind w:firstLine="284"/>
        <w:rPr>
          <w:b w:val="0"/>
          <w:bCs/>
          <w:sz w:val="22"/>
        </w:rPr>
      </w:pPr>
      <w:r w:rsidRPr="007D07C4">
        <w:rPr>
          <w:b w:val="0"/>
          <w:bCs/>
          <w:sz w:val="22"/>
        </w:rPr>
        <w:t>In this sector emissions from the following processes are estimated and reported: cement production</w:t>
      </w:r>
      <w:r>
        <w:rPr>
          <w:b w:val="0"/>
          <w:bCs/>
          <w:sz w:val="22"/>
        </w:rPr>
        <w:t xml:space="preserve"> and</w:t>
      </w:r>
      <w:r w:rsidRPr="007D07C4">
        <w:rPr>
          <w:b w:val="0"/>
          <w:bCs/>
          <w:sz w:val="22"/>
        </w:rPr>
        <w:t xml:space="preserve"> </w:t>
      </w:r>
      <w:r>
        <w:rPr>
          <w:b w:val="0"/>
          <w:bCs/>
          <w:sz w:val="22"/>
        </w:rPr>
        <w:t>lime production.</w:t>
      </w:r>
      <w:r w:rsidRPr="007D07C4">
        <w:rPr>
          <w:b w:val="0"/>
          <w:bCs/>
          <w:sz w:val="22"/>
        </w:rPr>
        <w:t xml:space="preserve"> </w:t>
      </w:r>
    </w:p>
    <w:p w:rsidR="00C34010" w:rsidRPr="007D07C4" w:rsidRDefault="00C34010" w:rsidP="00C34010">
      <w:pPr>
        <w:pStyle w:val="Corpodeltesto"/>
        <w:spacing w:line="240" w:lineRule="auto"/>
        <w:ind w:firstLine="284"/>
        <w:rPr>
          <w:b w:val="0"/>
          <w:bCs/>
          <w:sz w:val="22"/>
        </w:rPr>
      </w:pPr>
      <w:r w:rsidRPr="007D07C4">
        <w:rPr>
          <w:b w:val="0"/>
          <w:bCs/>
          <w:i/>
          <w:sz w:val="22"/>
        </w:rPr>
        <w:t>Cement production</w:t>
      </w:r>
      <w:r w:rsidRPr="007D07C4">
        <w:rPr>
          <w:b w:val="0"/>
          <w:bCs/>
          <w:sz w:val="22"/>
        </w:rPr>
        <w:t xml:space="preserve"> (2A1), </w:t>
      </w:r>
      <w:r>
        <w:rPr>
          <w:b w:val="0"/>
          <w:bCs/>
          <w:sz w:val="22"/>
        </w:rPr>
        <w:t xml:space="preserve">is relevant </w:t>
      </w:r>
      <w:r w:rsidRPr="00712DA1">
        <w:rPr>
          <w:b w:val="0"/>
          <w:bCs/>
          <w:sz w:val="22"/>
        </w:rPr>
        <w:t>for SO</w:t>
      </w:r>
      <w:r w:rsidRPr="00712DA1">
        <w:rPr>
          <w:b w:val="0"/>
          <w:bCs/>
          <w:sz w:val="22"/>
          <w:vertAlign w:val="subscript"/>
        </w:rPr>
        <w:t>2</w:t>
      </w:r>
      <w:r w:rsidRPr="00712DA1">
        <w:rPr>
          <w:b w:val="0"/>
          <w:bCs/>
          <w:sz w:val="22"/>
        </w:rPr>
        <w:t xml:space="preserve"> </w:t>
      </w:r>
      <w:r>
        <w:rPr>
          <w:b w:val="0"/>
          <w:bCs/>
          <w:sz w:val="22"/>
        </w:rPr>
        <w:t xml:space="preserve">and PM10 </w:t>
      </w:r>
      <w:r w:rsidRPr="00712DA1">
        <w:rPr>
          <w:b w:val="0"/>
          <w:bCs/>
          <w:sz w:val="22"/>
        </w:rPr>
        <w:t>emissions</w:t>
      </w:r>
      <w:r w:rsidRPr="007D07C4">
        <w:rPr>
          <w:b w:val="0"/>
          <w:bCs/>
          <w:sz w:val="22"/>
        </w:rPr>
        <w:t xml:space="preserve"> and accounts for </w:t>
      </w:r>
      <w:r>
        <w:rPr>
          <w:b w:val="0"/>
          <w:bCs/>
          <w:sz w:val="22"/>
        </w:rPr>
        <w:t>5.0</w:t>
      </w:r>
      <w:r w:rsidRPr="004E3002">
        <w:rPr>
          <w:b w:val="0"/>
          <w:bCs/>
          <w:sz w:val="22"/>
        </w:rPr>
        <w:t>%</w:t>
      </w:r>
      <w:r w:rsidRPr="007D07C4">
        <w:rPr>
          <w:b w:val="0"/>
          <w:bCs/>
          <w:sz w:val="22"/>
        </w:rPr>
        <w:t xml:space="preserve"> </w:t>
      </w:r>
      <w:r>
        <w:rPr>
          <w:b w:val="0"/>
          <w:bCs/>
          <w:sz w:val="22"/>
        </w:rPr>
        <w:t xml:space="preserve">and 1.6% </w:t>
      </w:r>
      <w:r w:rsidRPr="007D07C4">
        <w:rPr>
          <w:b w:val="0"/>
          <w:bCs/>
          <w:sz w:val="22"/>
        </w:rPr>
        <w:t xml:space="preserve">of the </w:t>
      </w:r>
      <w:r>
        <w:rPr>
          <w:b w:val="0"/>
          <w:bCs/>
          <w:sz w:val="22"/>
        </w:rPr>
        <w:t xml:space="preserve">respective </w:t>
      </w:r>
      <w:r w:rsidRPr="007D07C4">
        <w:rPr>
          <w:b w:val="0"/>
          <w:bCs/>
          <w:sz w:val="22"/>
        </w:rPr>
        <w:t xml:space="preserve">total national emissions in </w:t>
      </w:r>
      <w:r>
        <w:rPr>
          <w:b w:val="0"/>
          <w:bCs/>
          <w:sz w:val="22"/>
        </w:rPr>
        <w:t>2014</w:t>
      </w:r>
      <w:r w:rsidRPr="007D07C4">
        <w:rPr>
          <w:b w:val="0"/>
          <w:bCs/>
          <w:sz w:val="22"/>
        </w:rPr>
        <w:t>.</w:t>
      </w:r>
      <w:r>
        <w:rPr>
          <w:b w:val="0"/>
          <w:bCs/>
          <w:sz w:val="22"/>
        </w:rPr>
        <w:t xml:space="preserve"> </w:t>
      </w:r>
    </w:p>
    <w:p w:rsidR="00C34010" w:rsidRDefault="00C34010" w:rsidP="00C34010">
      <w:pPr>
        <w:pStyle w:val="Corpodeltesto"/>
        <w:spacing w:line="240" w:lineRule="auto"/>
        <w:ind w:firstLine="284"/>
        <w:rPr>
          <w:b w:val="0"/>
          <w:bCs/>
          <w:sz w:val="22"/>
          <w:lang w:eastAsia="it-IT"/>
        </w:rPr>
      </w:pPr>
      <w:r w:rsidRPr="00EB7C80">
        <w:rPr>
          <w:b w:val="0"/>
          <w:bCs/>
          <w:sz w:val="22"/>
        </w:rPr>
        <w:t xml:space="preserve">During the last 15 years, in </w:t>
      </w:r>
      <w:smartTag w:uri="urn:schemas-microsoft-com:office:smarttags" w:element="country-region">
        <w:r w:rsidRPr="00EB7C80">
          <w:rPr>
            <w:b w:val="0"/>
            <w:bCs/>
            <w:sz w:val="22"/>
          </w:rPr>
          <w:t>Italy</w:t>
        </w:r>
      </w:smartTag>
      <w:r w:rsidRPr="00EB7C80">
        <w:rPr>
          <w:b w:val="0"/>
          <w:bCs/>
          <w:sz w:val="22"/>
        </w:rPr>
        <w:t>, changes in cement production sector have occurred, leading to a more stable structure</w:t>
      </w:r>
      <w:r>
        <w:rPr>
          <w:b w:val="0"/>
          <w:bCs/>
          <w:sz w:val="22"/>
        </w:rPr>
        <w:t xml:space="preserve"> confirming the leadership for the production in </w:t>
      </w:r>
      <w:smartTag w:uri="urn:schemas-microsoft-com:office:smarttags" w:element="place">
        <w:r>
          <w:rPr>
            <w:b w:val="0"/>
            <w:bCs/>
            <w:sz w:val="22"/>
          </w:rPr>
          <w:t>Europe</w:t>
        </w:r>
      </w:smartTag>
      <w:r w:rsidRPr="00EB7C80">
        <w:rPr>
          <w:b w:val="0"/>
          <w:bCs/>
          <w:sz w:val="22"/>
        </w:rPr>
        <w:t>. The oldest plants closed, wet processes were abandoned in favour of dry processes so as to improve the implementation of more modern and efficient technologies</w:t>
      </w:r>
      <w:r w:rsidRPr="00BA707D">
        <w:rPr>
          <w:b w:val="0"/>
          <w:bCs/>
          <w:sz w:val="22"/>
        </w:rPr>
        <w:t xml:space="preserve">. Since 2011 </w:t>
      </w:r>
      <w:smartTag w:uri="urn:schemas-microsoft-com:office:smarttags" w:element="place">
        <w:smartTag w:uri="urn:schemas-microsoft-com:office:smarttags" w:element="country-region">
          <w:r w:rsidRPr="00BA707D">
            <w:rPr>
              <w:b w:val="0"/>
              <w:bCs/>
              <w:sz w:val="22"/>
            </w:rPr>
            <w:t>Italy</w:t>
          </w:r>
        </w:smartTag>
      </w:smartTag>
      <w:r w:rsidRPr="00BA707D">
        <w:rPr>
          <w:b w:val="0"/>
          <w:bCs/>
          <w:sz w:val="22"/>
        </w:rPr>
        <w:t xml:space="preserve"> has become the second cement producer country in the EU 27 and the reduction of clinker production has been confirmed in 201</w:t>
      </w:r>
      <w:r>
        <w:rPr>
          <w:b w:val="0"/>
          <w:bCs/>
          <w:sz w:val="22"/>
        </w:rPr>
        <w:t>4</w:t>
      </w:r>
      <w:r w:rsidRPr="00BA707D">
        <w:rPr>
          <w:b w:val="0"/>
          <w:bCs/>
          <w:sz w:val="22"/>
        </w:rPr>
        <w:t>.</w:t>
      </w:r>
      <w:r w:rsidRPr="00B07774">
        <w:rPr>
          <w:b w:val="0"/>
          <w:bCs/>
          <w:sz w:val="22"/>
        </w:rPr>
        <w:t xml:space="preserve"> </w:t>
      </w:r>
      <w:r w:rsidRPr="00B0184F">
        <w:rPr>
          <w:b w:val="0"/>
          <w:bCs/>
          <w:sz w:val="22"/>
        </w:rPr>
        <w:t>Actually, 2</w:t>
      </w:r>
      <w:r w:rsidR="00B0184F" w:rsidRPr="00B0184F">
        <w:rPr>
          <w:b w:val="0"/>
          <w:bCs/>
          <w:sz w:val="22"/>
        </w:rPr>
        <w:t>7</w:t>
      </w:r>
      <w:r w:rsidRPr="00B0184F">
        <w:rPr>
          <w:b w:val="0"/>
          <w:bCs/>
          <w:sz w:val="22"/>
        </w:rPr>
        <w:t xml:space="preserve"> companies (7</w:t>
      </w:r>
      <w:r w:rsidR="00B0184F" w:rsidRPr="00B0184F">
        <w:rPr>
          <w:b w:val="0"/>
          <w:bCs/>
          <w:sz w:val="22"/>
        </w:rPr>
        <w:t>2</w:t>
      </w:r>
      <w:r w:rsidRPr="00B0184F">
        <w:rPr>
          <w:b w:val="0"/>
          <w:bCs/>
          <w:sz w:val="22"/>
        </w:rPr>
        <w:t xml:space="preserve"> plants of which: 40 full cycle and 3</w:t>
      </w:r>
      <w:r w:rsidR="00B0184F" w:rsidRPr="00B0184F">
        <w:rPr>
          <w:b w:val="0"/>
          <w:bCs/>
          <w:sz w:val="22"/>
        </w:rPr>
        <w:t>2</w:t>
      </w:r>
      <w:r w:rsidRPr="00B0184F">
        <w:rPr>
          <w:b w:val="0"/>
          <w:bCs/>
          <w:sz w:val="22"/>
        </w:rPr>
        <w:t xml:space="preserve"> grinding plants) operate in this sector: multinational</w:t>
      </w:r>
      <w:r w:rsidRPr="00B07774">
        <w:rPr>
          <w:b w:val="0"/>
          <w:bCs/>
          <w:sz w:val="22"/>
        </w:rPr>
        <w:t xml:space="preserve"> companies and small and </w:t>
      </w:r>
      <w:r w:rsidRPr="00B07774">
        <w:rPr>
          <w:b w:val="0"/>
          <w:bCs/>
          <w:sz w:val="22"/>
        </w:rPr>
        <w:lastRenderedPageBreak/>
        <w:t xml:space="preserve">medium size enterprises (operating at national or only at local level) are present in the country. As for the localization of the operating plants: </w:t>
      </w:r>
      <w:r>
        <w:rPr>
          <w:b w:val="0"/>
          <w:bCs/>
          <w:sz w:val="22"/>
        </w:rPr>
        <w:t>47%</w:t>
      </w:r>
      <w:r w:rsidRPr="00B07774">
        <w:rPr>
          <w:b w:val="0"/>
          <w:bCs/>
          <w:sz w:val="22"/>
        </w:rPr>
        <w:t xml:space="preserve"> is in </w:t>
      </w:r>
      <w:r w:rsidRPr="00B0184F">
        <w:rPr>
          <w:b w:val="0"/>
          <w:bCs/>
          <w:sz w:val="22"/>
        </w:rPr>
        <w:t xml:space="preserve">northern </w:t>
      </w:r>
      <w:smartTag w:uri="urn:schemas-microsoft-com:office:smarttags" w:element="place">
        <w:smartTag w:uri="urn:schemas-microsoft-com:office:smarttags" w:element="country-region">
          <w:r w:rsidRPr="00B0184F">
            <w:rPr>
              <w:b w:val="0"/>
              <w:bCs/>
              <w:sz w:val="22"/>
            </w:rPr>
            <w:t>Italy</w:t>
          </w:r>
        </w:smartTag>
      </w:smartTag>
      <w:r w:rsidRPr="00B0184F">
        <w:rPr>
          <w:b w:val="0"/>
          <w:bCs/>
          <w:sz w:val="22"/>
        </w:rPr>
        <w:t>, 1</w:t>
      </w:r>
      <w:r w:rsidR="00B0184F" w:rsidRPr="00B0184F">
        <w:rPr>
          <w:b w:val="0"/>
          <w:bCs/>
          <w:sz w:val="22"/>
        </w:rPr>
        <w:t>4</w:t>
      </w:r>
      <w:r w:rsidRPr="00B0184F">
        <w:rPr>
          <w:b w:val="0"/>
          <w:bCs/>
          <w:sz w:val="22"/>
        </w:rPr>
        <w:t>% is in the central regions of the country and 3</w:t>
      </w:r>
      <w:r w:rsidR="00B0184F" w:rsidRPr="00B0184F">
        <w:rPr>
          <w:b w:val="0"/>
          <w:bCs/>
          <w:sz w:val="22"/>
        </w:rPr>
        <w:t>9</w:t>
      </w:r>
      <w:r w:rsidRPr="00B0184F">
        <w:rPr>
          <w:b w:val="0"/>
          <w:bCs/>
          <w:sz w:val="22"/>
        </w:rPr>
        <w:t>% is in the southern regions and in the island</w:t>
      </w:r>
      <w:r w:rsidRPr="00B07774">
        <w:rPr>
          <w:b w:val="0"/>
          <w:bCs/>
          <w:sz w:val="22"/>
        </w:rPr>
        <w:t>s</w:t>
      </w:r>
      <w:r>
        <w:rPr>
          <w:b w:val="0"/>
          <w:bCs/>
          <w:sz w:val="22"/>
        </w:rPr>
        <w:t xml:space="preserve"> (AITEC, 2015)</w:t>
      </w:r>
      <w:r w:rsidRPr="00B07774">
        <w:rPr>
          <w:b w:val="0"/>
          <w:bCs/>
          <w:sz w:val="22"/>
        </w:rPr>
        <w:t xml:space="preserve">. There </w:t>
      </w:r>
      <w:r w:rsidRPr="00965789">
        <w:rPr>
          <w:b w:val="0"/>
          <w:bCs/>
          <w:sz w:val="22"/>
        </w:rPr>
        <w:t xml:space="preserve">are </w:t>
      </w:r>
      <w:r w:rsidR="00965789" w:rsidRPr="00965789">
        <w:rPr>
          <w:b w:val="0"/>
          <w:bCs/>
          <w:sz w:val="22"/>
        </w:rPr>
        <w:t>more than 70</w:t>
      </w:r>
      <w:r w:rsidRPr="00965789">
        <w:rPr>
          <w:b w:val="0"/>
          <w:bCs/>
          <w:sz w:val="22"/>
        </w:rPr>
        <w:t xml:space="preserve"> active</w:t>
      </w:r>
      <w:r w:rsidRPr="00943024">
        <w:rPr>
          <w:b w:val="0"/>
          <w:bCs/>
          <w:sz w:val="22"/>
        </w:rPr>
        <w:t xml:space="preserve"> sintering rotary kilns</w:t>
      </w:r>
      <w:r w:rsidRPr="00B07774">
        <w:rPr>
          <w:b w:val="0"/>
          <w:bCs/>
          <w:sz w:val="22"/>
        </w:rPr>
        <w:t xml:space="preserve"> which belong to the “dry” or of “semidry” types</w:t>
      </w:r>
      <w:r w:rsidRPr="00BA707D">
        <w:rPr>
          <w:b w:val="0"/>
          <w:bCs/>
          <w:sz w:val="22"/>
        </w:rPr>
        <w:t>. In 201</w:t>
      </w:r>
      <w:r>
        <w:rPr>
          <w:b w:val="0"/>
          <w:bCs/>
          <w:sz w:val="22"/>
        </w:rPr>
        <w:t>4</w:t>
      </w:r>
      <w:r w:rsidRPr="00BA707D">
        <w:rPr>
          <w:b w:val="0"/>
          <w:bCs/>
          <w:sz w:val="22"/>
        </w:rPr>
        <w:t xml:space="preserve"> the </w:t>
      </w:r>
      <w:r w:rsidRPr="00965789">
        <w:rPr>
          <w:b w:val="0"/>
          <w:bCs/>
          <w:sz w:val="22"/>
        </w:rPr>
        <w:t>largest size cement plants (</w:t>
      </w:r>
      <w:r w:rsidR="00943024" w:rsidRPr="00965789">
        <w:rPr>
          <w:b w:val="0"/>
          <w:bCs/>
          <w:sz w:val="22"/>
        </w:rPr>
        <w:t>10</w:t>
      </w:r>
      <w:r w:rsidRPr="00965789">
        <w:rPr>
          <w:b w:val="0"/>
          <w:bCs/>
          <w:sz w:val="22"/>
        </w:rPr>
        <w:t xml:space="preserve"> facilities with cement production capacity exceeding 600 kt/y) contributed with </w:t>
      </w:r>
      <w:r w:rsidR="00965789" w:rsidRPr="00965789">
        <w:rPr>
          <w:b w:val="0"/>
          <w:bCs/>
          <w:sz w:val="22"/>
        </w:rPr>
        <w:t>around 30</w:t>
      </w:r>
      <w:r w:rsidRPr="00965789">
        <w:rPr>
          <w:b w:val="0"/>
          <w:bCs/>
          <w:sz w:val="22"/>
        </w:rPr>
        <w:t>% to</w:t>
      </w:r>
      <w:r w:rsidRPr="00B07774">
        <w:rPr>
          <w:b w:val="0"/>
          <w:bCs/>
          <w:sz w:val="22"/>
        </w:rPr>
        <w:t xml:space="preserve"> the national cement production. In </w:t>
      </w:r>
      <w:smartTag w:uri="urn:schemas-microsoft-com:office:smarttags" w:element="place">
        <w:smartTag w:uri="urn:schemas-microsoft-com:office:smarttags" w:element="country-region">
          <w:r w:rsidRPr="00B07774">
            <w:rPr>
              <w:b w:val="0"/>
              <w:bCs/>
              <w:sz w:val="22"/>
            </w:rPr>
            <w:t>Italy</w:t>
          </w:r>
        </w:smartTag>
      </w:smartTag>
      <w:r w:rsidRPr="00B07774">
        <w:rPr>
          <w:b w:val="0"/>
          <w:bCs/>
          <w:sz w:val="22"/>
        </w:rPr>
        <w:t xml:space="preserve"> different types of cement are </w:t>
      </w:r>
      <w:r w:rsidRPr="00BA707D">
        <w:rPr>
          <w:b w:val="0"/>
          <w:bCs/>
          <w:sz w:val="22"/>
        </w:rPr>
        <w:t>produced; as for 201</w:t>
      </w:r>
      <w:r>
        <w:rPr>
          <w:b w:val="0"/>
          <w:bCs/>
          <w:sz w:val="22"/>
        </w:rPr>
        <w:t>4</w:t>
      </w:r>
      <w:r w:rsidRPr="00BA707D">
        <w:rPr>
          <w:b w:val="0"/>
          <w:bCs/>
          <w:sz w:val="22"/>
        </w:rPr>
        <w:t xml:space="preserve"> AITEC, the national cement association, has characterised the national production as follows: 67.</w:t>
      </w:r>
      <w:r>
        <w:rPr>
          <w:b w:val="0"/>
          <w:bCs/>
          <w:sz w:val="22"/>
        </w:rPr>
        <w:t>5</w:t>
      </w:r>
      <w:r w:rsidRPr="00BA707D">
        <w:rPr>
          <w:b w:val="0"/>
          <w:bCs/>
          <w:sz w:val="22"/>
        </w:rPr>
        <w:t>% is CEM II (</w:t>
      </w:r>
      <w:smartTag w:uri="urn:schemas-microsoft-com:office:smarttags" w:element="place">
        <w:smartTag w:uri="urn:schemas-microsoft-com:office:smarttags" w:element="City">
          <w:r w:rsidRPr="00BA707D">
            <w:rPr>
              <w:b w:val="0"/>
              <w:bCs/>
              <w:sz w:val="22"/>
            </w:rPr>
            <w:t>Portland</w:t>
          </w:r>
        </w:smartTag>
      </w:smartTag>
      <w:r w:rsidRPr="00BA707D">
        <w:rPr>
          <w:b w:val="0"/>
          <w:bCs/>
          <w:sz w:val="22"/>
        </w:rPr>
        <w:t xml:space="preserve"> composite cement); 13.</w:t>
      </w:r>
      <w:r>
        <w:rPr>
          <w:b w:val="0"/>
          <w:bCs/>
          <w:sz w:val="22"/>
        </w:rPr>
        <w:t>4</w:t>
      </w:r>
      <w:r w:rsidRPr="00BA707D">
        <w:rPr>
          <w:b w:val="0"/>
          <w:bCs/>
          <w:sz w:val="22"/>
        </w:rPr>
        <w:t>% is CEM I (</w:t>
      </w:r>
      <w:smartTag w:uri="urn:schemas-microsoft-com:office:smarttags" w:element="place">
        <w:smartTag w:uri="urn:schemas-microsoft-com:office:smarttags" w:element="City">
          <w:r w:rsidRPr="00BA707D">
            <w:rPr>
              <w:b w:val="0"/>
              <w:bCs/>
              <w:sz w:val="22"/>
            </w:rPr>
            <w:t>Portland</w:t>
          </w:r>
        </w:smartTag>
      </w:smartTag>
      <w:r w:rsidRPr="00BA707D">
        <w:rPr>
          <w:b w:val="0"/>
          <w:bCs/>
          <w:sz w:val="22"/>
        </w:rPr>
        <w:t xml:space="preserve"> ordinary cement); </w:t>
      </w:r>
      <w:r>
        <w:rPr>
          <w:b w:val="0"/>
          <w:bCs/>
          <w:sz w:val="22"/>
        </w:rPr>
        <w:t>4.2</w:t>
      </w:r>
      <w:r w:rsidRPr="00BA707D">
        <w:rPr>
          <w:b w:val="0"/>
          <w:bCs/>
          <w:sz w:val="22"/>
        </w:rPr>
        <w:t>% is CEM IV (pozzolanic cement) and 4.8% is CEM III (blast furnace cement).</w:t>
      </w:r>
      <w:r w:rsidRPr="00B07774">
        <w:rPr>
          <w:b w:val="0"/>
          <w:bCs/>
          <w:sz w:val="22"/>
        </w:rPr>
        <w:t xml:space="preserve"> </w:t>
      </w:r>
      <w:r w:rsidRPr="00BA707D">
        <w:rPr>
          <w:b w:val="0"/>
          <w:bCs/>
          <w:sz w:val="22"/>
        </w:rPr>
        <w:t>Clinker production</w:t>
      </w:r>
      <w:r>
        <w:rPr>
          <w:b w:val="0"/>
          <w:bCs/>
          <w:sz w:val="22"/>
        </w:rPr>
        <w:t xml:space="preserve"> has</w:t>
      </w:r>
      <w:r w:rsidRPr="00BA707D">
        <w:rPr>
          <w:b w:val="0"/>
          <w:bCs/>
          <w:sz w:val="22"/>
        </w:rPr>
        <w:t xml:space="preserve"> </w:t>
      </w:r>
      <w:r>
        <w:rPr>
          <w:b w:val="0"/>
          <w:bCs/>
          <w:sz w:val="22"/>
        </w:rPr>
        <w:t>halved</w:t>
      </w:r>
      <w:r w:rsidRPr="00BA707D">
        <w:rPr>
          <w:b w:val="0"/>
          <w:bCs/>
          <w:sz w:val="22"/>
        </w:rPr>
        <w:t xml:space="preserve"> since 2007 and decreased by </w:t>
      </w:r>
      <w:r>
        <w:rPr>
          <w:b w:val="0"/>
          <w:bCs/>
          <w:sz w:val="22"/>
        </w:rPr>
        <w:t>7</w:t>
      </w:r>
      <w:r w:rsidRPr="00BA707D">
        <w:rPr>
          <w:b w:val="0"/>
          <w:bCs/>
          <w:sz w:val="22"/>
        </w:rPr>
        <w:t>% in 201</w:t>
      </w:r>
      <w:r>
        <w:rPr>
          <w:b w:val="0"/>
          <w:bCs/>
          <w:sz w:val="22"/>
        </w:rPr>
        <w:t>4</w:t>
      </w:r>
      <w:r w:rsidRPr="00BA707D">
        <w:rPr>
          <w:b w:val="0"/>
          <w:bCs/>
          <w:sz w:val="22"/>
        </w:rPr>
        <w:t xml:space="preserve"> compared to 201</w:t>
      </w:r>
      <w:r>
        <w:rPr>
          <w:b w:val="0"/>
          <w:bCs/>
          <w:sz w:val="22"/>
        </w:rPr>
        <w:t>3</w:t>
      </w:r>
      <w:r w:rsidRPr="00BA707D">
        <w:rPr>
          <w:b w:val="0"/>
          <w:bCs/>
          <w:sz w:val="22"/>
        </w:rPr>
        <w:t>; clinker demand in cement production was about 7</w:t>
      </w:r>
      <w:r>
        <w:rPr>
          <w:b w:val="0"/>
          <w:bCs/>
          <w:sz w:val="22"/>
        </w:rPr>
        <w:t>6</w:t>
      </w:r>
      <w:r w:rsidRPr="00BA707D">
        <w:rPr>
          <w:b w:val="0"/>
          <w:bCs/>
          <w:sz w:val="22"/>
        </w:rPr>
        <w:t>% in 201</w:t>
      </w:r>
      <w:r>
        <w:rPr>
          <w:b w:val="0"/>
          <w:bCs/>
          <w:sz w:val="22"/>
        </w:rPr>
        <w:t>4</w:t>
      </w:r>
      <w:r w:rsidRPr="00BA707D">
        <w:rPr>
          <w:b w:val="0"/>
          <w:bCs/>
          <w:sz w:val="22"/>
        </w:rPr>
        <w:t xml:space="preserve"> (production of clinker out of production of cement). </w:t>
      </w:r>
      <w:r w:rsidRPr="00BA707D">
        <w:rPr>
          <w:b w:val="0"/>
          <w:bCs/>
          <w:sz w:val="22"/>
          <w:szCs w:val="16"/>
        </w:rPr>
        <w:t xml:space="preserve">To estimate emissions from cement production, </w:t>
      </w:r>
      <w:r w:rsidRPr="00BA707D">
        <w:rPr>
          <w:b w:val="0"/>
          <w:bCs/>
          <w:sz w:val="22"/>
        </w:rPr>
        <w:t xml:space="preserve">activity data on clinker/cement production are used as provided by </w:t>
      </w:r>
      <w:r w:rsidRPr="00C34010">
        <w:rPr>
          <w:b w:val="0"/>
          <w:bCs/>
          <w:sz w:val="22"/>
        </w:rPr>
        <w:t>ISTAT (ISTAT, several years) and MSE (MSE, several years).</w:t>
      </w:r>
      <w:r w:rsidRPr="007D07C4">
        <w:rPr>
          <w:b w:val="0"/>
          <w:bCs/>
          <w:sz w:val="22"/>
          <w:lang w:eastAsia="it-IT"/>
        </w:rPr>
        <w:t xml:space="preserve"> </w:t>
      </w:r>
    </w:p>
    <w:p w:rsidR="00C34010" w:rsidRDefault="00C34010" w:rsidP="00C34010">
      <w:pPr>
        <w:pStyle w:val="Corpodeltesto"/>
        <w:spacing w:line="240" w:lineRule="auto"/>
        <w:ind w:firstLine="284"/>
        <w:rPr>
          <w:b w:val="0"/>
          <w:bCs/>
          <w:sz w:val="22"/>
          <w:lang w:eastAsia="it-IT"/>
        </w:rPr>
      </w:pPr>
      <w:r w:rsidRPr="0032250E">
        <w:rPr>
          <w:b w:val="0"/>
          <w:bCs/>
          <w:sz w:val="22"/>
          <w:lang w:eastAsia="it-IT"/>
        </w:rPr>
        <w:t xml:space="preserve">In </w:t>
      </w:r>
      <w:r>
        <w:rPr>
          <w:b w:val="0"/>
          <w:bCs/>
          <w:sz w:val="22"/>
          <w:lang w:eastAsia="it-IT"/>
        </w:rPr>
        <w:t>this</w:t>
      </w:r>
      <w:r w:rsidRPr="0032250E">
        <w:rPr>
          <w:b w:val="0"/>
          <w:bCs/>
          <w:sz w:val="22"/>
          <w:lang w:eastAsia="it-IT"/>
        </w:rPr>
        <w:t xml:space="preserve"> </w:t>
      </w:r>
      <w:r>
        <w:rPr>
          <w:b w:val="0"/>
          <w:bCs/>
          <w:sz w:val="22"/>
          <w:lang w:eastAsia="it-IT"/>
        </w:rPr>
        <w:t>category</w:t>
      </w:r>
      <w:r w:rsidRPr="0032250E">
        <w:rPr>
          <w:b w:val="0"/>
          <w:bCs/>
          <w:sz w:val="22"/>
          <w:lang w:eastAsia="it-IT"/>
        </w:rPr>
        <w:t xml:space="preserve"> only SO</w:t>
      </w:r>
      <w:r w:rsidRPr="0058106C">
        <w:rPr>
          <w:b w:val="0"/>
          <w:bCs/>
          <w:sz w:val="22"/>
          <w:vertAlign w:val="subscript"/>
          <w:lang w:eastAsia="it-IT"/>
        </w:rPr>
        <w:t>2</w:t>
      </w:r>
      <w:r w:rsidRPr="0032250E">
        <w:rPr>
          <w:b w:val="0"/>
          <w:bCs/>
          <w:sz w:val="22"/>
          <w:lang w:eastAsia="it-IT"/>
        </w:rPr>
        <w:t xml:space="preserve"> and PM emissions are reported separately from combustion while all the other pollutant emissions are included in the energy sector</w:t>
      </w:r>
      <w:r>
        <w:rPr>
          <w:b w:val="0"/>
          <w:bCs/>
          <w:sz w:val="22"/>
          <w:lang w:eastAsia="it-IT"/>
        </w:rPr>
        <w:t xml:space="preserve"> in 1.A.2f category.</w:t>
      </w:r>
    </w:p>
    <w:p w:rsidR="00C34010" w:rsidRPr="007D07C4" w:rsidRDefault="00C34010" w:rsidP="00C34010">
      <w:pPr>
        <w:pStyle w:val="Corpodeltesto"/>
        <w:spacing w:line="240" w:lineRule="auto"/>
        <w:ind w:firstLine="284"/>
        <w:rPr>
          <w:b w:val="0"/>
          <w:bCs/>
          <w:sz w:val="22"/>
          <w:lang w:eastAsia="it-IT"/>
        </w:rPr>
      </w:pPr>
      <w:r w:rsidRPr="006D60B4">
        <w:rPr>
          <w:b w:val="0"/>
          <w:bCs/>
          <w:sz w:val="22"/>
          <w:lang w:eastAsia="it-IT"/>
        </w:rPr>
        <w:t>Emission factor for PM10 emissions is equal to 130 g/Mg</w:t>
      </w:r>
      <w:r w:rsidRPr="007D07C4">
        <w:rPr>
          <w:b w:val="0"/>
          <w:bCs/>
          <w:sz w:val="22"/>
          <w:lang w:eastAsia="it-IT"/>
        </w:rPr>
        <w:t xml:space="preserve"> of cement for the whole time series and is calculated on the basis of plants</w:t>
      </w:r>
      <w:r>
        <w:rPr>
          <w:b w:val="0"/>
          <w:bCs/>
          <w:sz w:val="22"/>
          <w:lang w:eastAsia="it-IT"/>
        </w:rPr>
        <w:t xml:space="preserve"> emission data in the nineties.</w:t>
      </w:r>
    </w:p>
    <w:p w:rsidR="00C34010" w:rsidRPr="007D07C4" w:rsidRDefault="00C34010" w:rsidP="00C34010">
      <w:pPr>
        <w:pStyle w:val="Corpodeltesto"/>
        <w:spacing w:line="240" w:lineRule="auto"/>
        <w:ind w:firstLine="284"/>
        <w:rPr>
          <w:b w:val="0"/>
          <w:bCs/>
          <w:sz w:val="22"/>
          <w:lang w:eastAsia="it-IT"/>
        </w:rPr>
      </w:pPr>
      <w:r w:rsidRPr="007D07C4">
        <w:rPr>
          <w:b w:val="0"/>
          <w:bCs/>
          <w:sz w:val="22"/>
          <w:lang w:eastAsia="it-IT"/>
        </w:rPr>
        <w:t>Regarding SO</w:t>
      </w:r>
      <w:r w:rsidRPr="007D07C4">
        <w:rPr>
          <w:b w:val="0"/>
          <w:bCs/>
          <w:sz w:val="22"/>
          <w:vertAlign w:val="subscript"/>
          <w:lang w:eastAsia="it-IT"/>
        </w:rPr>
        <w:t>2</w:t>
      </w:r>
      <w:r w:rsidRPr="007D07C4">
        <w:rPr>
          <w:b w:val="0"/>
          <w:bCs/>
          <w:sz w:val="22"/>
          <w:lang w:eastAsia="it-IT"/>
        </w:rPr>
        <w:t xml:space="preserve"> emissions, emission factors are derived from activity and emission data supplied directly by the plants in the context of the </w:t>
      </w:r>
      <w:r w:rsidRPr="007D07C4">
        <w:rPr>
          <w:b w:val="0"/>
          <w:sz w:val="22"/>
          <w:lang w:eastAsia="it-IT"/>
        </w:rPr>
        <w:t>national PRTR reporting obligation</w:t>
      </w:r>
      <w:r w:rsidRPr="007D07C4">
        <w:rPr>
          <w:b w:val="0"/>
          <w:bCs/>
          <w:sz w:val="22"/>
          <w:lang w:eastAsia="it-IT"/>
        </w:rPr>
        <w:t>; these figures are available from 2002 and refer both to the combustion and process. In 2003, the total average emission factor derived from the communications by the production plants was equal to 650 g/t of cement produced; this value has been split into 350 g/t for the combustion and 300 g/t for the process in accord with the default EF reported in the IPCC 96 guidelines. Both these values have been also used for previous years of the time series back to 1995. For the years from 1990 to 1994, the same EF has been used for the combustion process while for estimating emissions from the process an EF equal to 500 g/t, as suggested by the EMEP/CORINAIR Guidebook, has been used in consideration of the S content in the prevalent fuel used in the process (coal) at national scale. From 2004 onwards, the total SO</w:t>
      </w:r>
      <w:r w:rsidRPr="007D07C4">
        <w:rPr>
          <w:b w:val="0"/>
          <w:bCs/>
          <w:sz w:val="22"/>
          <w:vertAlign w:val="subscript"/>
          <w:lang w:eastAsia="it-IT"/>
        </w:rPr>
        <w:t>2</w:t>
      </w:r>
      <w:r w:rsidRPr="007D07C4">
        <w:rPr>
          <w:b w:val="0"/>
          <w:bCs/>
          <w:sz w:val="22"/>
          <w:lang w:eastAsia="it-IT"/>
        </w:rPr>
        <w:t xml:space="preserve"> EF from cement production plants has been calculated on the basis of the data reported to the national EPER/E-PRTR register, setting the EF for process at 300 g/t and varying the combustion EF accordingly (EF Tot = EF Proc + EF comb).</w:t>
      </w:r>
    </w:p>
    <w:p w:rsidR="00C34010" w:rsidRPr="007D07C4" w:rsidRDefault="00C34010" w:rsidP="00C34010">
      <w:pPr>
        <w:pStyle w:val="Corpodeltesto"/>
        <w:spacing w:line="240" w:lineRule="auto"/>
        <w:ind w:firstLine="284"/>
        <w:rPr>
          <w:b w:val="0"/>
          <w:bCs/>
          <w:sz w:val="22"/>
          <w:lang w:eastAsia="it-IT"/>
        </w:rPr>
      </w:pPr>
      <w:r w:rsidRPr="004E3002">
        <w:rPr>
          <w:b w:val="0"/>
          <w:bCs/>
          <w:sz w:val="22"/>
          <w:lang w:eastAsia="it-IT"/>
        </w:rPr>
        <w:t>The remaining categories of mineral products</w:t>
      </w:r>
      <w:r>
        <w:rPr>
          <w:b w:val="0"/>
          <w:bCs/>
          <w:sz w:val="22"/>
          <w:lang w:eastAsia="it-IT"/>
        </w:rPr>
        <w:t xml:space="preserve"> (</w:t>
      </w:r>
      <w:r w:rsidRPr="00943C87">
        <w:rPr>
          <w:b w:val="0"/>
          <w:bCs/>
          <w:i/>
          <w:sz w:val="22"/>
          <w:lang w:eastAsia="it-IT"/>
        </w:rPr>
        <w:t>lime production</w:t>
      </w:r>
      <w:r>
        <w:rPr>
          <w:b w:val="0"/>
          <w:bCs/>
          <w:sz w:val="22"/>
          <w:lang w:eastAsia="it-IT"/>
        </w:rPr>
        <w:t xml:space="preserve"> (2A2))</w:t>
      </w:r>
      <w:r w:rsidRPr="004E3002">
        <w:rPr>
          <w:b w:val="0"/>
          <w:bCs/>
          <w:sz w:val="22"/>
          <w:lang w:eastAsia="it-IT"/>
        </w:rPr>
        <w:t xml:space="preserve"> industry represent less than 1% for each pollutant.</w:t>
      </w:r>
    </w:p>
    <w:p w:rsidR="00C34010" w:rsidRPr="007D07C4" w:rsidRDefault="00C34010" w:rsidP="00C34010">
      <w:pPr>
        <w:pStyle w:val="Corpodeltesto"/>
        <w:spacing w:line="240" w:lineRule="auto"/>
        <w:ind w:firstLine="284"/>
        <w:rPr>
          <w:b w:val="0"/>
          <w:bCs/>
          <w:sz w:val="22"/>
          <w:lang w:eastAsia="it-IT"/>
        </w:rPr>
      </w:pPr>
    </w:p>
    <w:p w:rsidR="00C34010" w:rsidRPr="007E7701" w:rsidRDefault="00C34010" w:rsidP="00C34010">
      <w:pPr>
        <w:pStyle w:val="Titolo9"/>
      </w:pPr>
      <w:r w:rsidRPr="00D8291A">
        <w:t>Chemical industry (2B)</w:t>
      </w:r>
    </w:p>
    <w:p w:rsidR="00C34010" w:rsidRPr="007D07C4" w:rsidRDefault="00C34010" w:rsidP="00C34010">
      <w:pPr>
        <w:pStyle w:val="Corpodeltesto"/>
        <w:spacing w:line="240" w:lineRule="auto"/>
        <w:ind w:firstLine="284"/>
        <w:rPr>
          <w:b w:val="0"/>
          <w:bCs/>
          <w:sz w:val="22"/>
          <w:lang w:eastAsia="it-IT"/>
        </w:rPr>
      </w:pPr>
      <w:r w:rsidRPr="007D07C4">
        <w:rPr>
          <w:b w:val="0"/>
          <w:bCs/>
          <w:sz w:val="22"/>
          <w:lang w:eastAsia="it-IT"/>
        </w:rPr>
        <w:t xml:space="preserve">Emissions of this sector </w:t>
      </w:r>
      <w:r>
        <w:rPr>
          <w:b w:val="0"/>
          <w:bCs/>
          <w:sz w:val="22"/>
          <w:lang w:eastAsia="it-IT"/>
        </w:rPr>
        <w:t>derive from organic and inorganic chemicals processes and are usually not significant except for SO</w:t>
      </w:r>
      <w:r w:rsidRPr="00BA707D">
        <w:rPr>
          <w:b w:val="0"/>
          <w:bCs/>
          <w:sz w:val="22"/>
          <w:vertAlign w:val="subscript"/>
          <w:lang w:eastAsia="it-IT"/>
        </w:rPr>
        <w:t>X</w:t>
      </w:r>
      <w:r>
        <w:rPr>
          <w:b w:val="0"/>
          <w:bCs/>
          <w:sz w:val="22"/>
          <w:lang w:eastAsia="it-IT"/>
        </w:rPr>
        <w:t xml:space="preserve"> emissions from the production of sulphuric acid and Hg emissions from chlorine production</w:t>
      </w:r>
      <w:r w:rsidRPr="007D07C4">
        <w:rPr>
          <w:b w:val="0"/>
          <w:bCs/>
          <w:sz w:val="22"/>
          <w:lang w:eastAsia="it-IT"/>
        </w:rPr>
        <w:t xml:space="preserve">. Emission factors derive from data collected in the framework of the national EPER/E-PRTR register as well as from EMEP/EEA and EPA Guidebook. </w:t>
      </w:r>
    </w:p>
    <w:p w:rsidR="00C34010" w:rsidRDefault="00C34010" w:rsidP="00C34010">
      <w:pPr>
        <w:pStyle w:val="Corpodeltesto"/>
        <w:spacing w:line="240" w:lineRule="auto"/>
        <w:ind w:firstLine="284"/>
        <w:rPr>
          <w:b w:val="0"/>
          <w:bCs/>
          <w:sz w:val="22"/>
          <w:lang w:eastAsia="it-IT"/>
        </w:rPr>
      </w:pPr>
      <w:r w:rsidRPr="007D07C4">
        <w:rPr>
          <w:b w:val="0"/>
          <w:bCs/>
          <w:sz w:val="22"/>
          <w:lang w:eastAsia="it-IT"/>
        </w:rPr>
        <w:t xml:space="preserve">As already mentioned, </w:t>
      </w:r>
      <w:r w:rsidRPr="004E3002">
        <w:rPr>
          <w:b w:val="0"/>
          <w:bCs/>
          <w:i/>
          <w:sz w:val="22"/>
          <w:lang w:eastAsia="it-IT"/>
        </w:rPr>
        <w:t>other chemical industry</w:t>
      </w:r>
      <w:r w:rsidRPr="004E3002">
        <w:rPr>
          <w:b w:val="0"/>
          <w:bCs/>
          <w:sz w:val="22"/>
          <w:lang w:eastAsia="it-IT"/>
        </w:rPr>
        <w:t xml:space="preserve"> (2B</w:t>
      </w:r>
      <w:r>
        <w:rPr>
          <w:b w:val="0"/>
          <w:bCs/>
          <w:sz w:val="22"/>
          <w:lang w:eastAsia="it-IT"/>
        </w:rPr>
        <w:t>10</w:t>
      </w:r>
      <w:r w:rsidRPr="004E3002">
        <w:rPr>
          <w:b w:val="0"/>
          <w:bCs/>
          <w:sz w:val="22"/>
          <w:lang w:eastAsia="it-IT"/>
        </w:rPr>
        <w:t>a) was key category for Hg emissions in 1990.</w:t>
      </w:r>
      <w:r w:rsidRPr="007D07C4">
        <w:rPr>
          <w:b w:val="0"/>
          <w:bCs/>
          <w:sz w:val="22"/>
          <w:lang w:eastAsia="it-IT"/>
        </w:rPr>
        <w:t xml:space="preserve"> Hg emissions are released from chlorine production facility with mercury </w:t>
      </w:r>
      <w:r w:rsidRPr="00C34010">
        <w:rPr>
          <w:b w:val="0"/>
          <w:bCs/>
          <w:sz w:val="22"/>
          <w:lang w:eastAsia="it-IT"/>
        </w:rPr>
        <w:t xml:space="preserve">cells process (EUROCHLOR, 1998). Total chlorine production in </w:t>
      </w:r>
      <w:smartTag w:uri="urn:schemas-microsoft-com:office:smarttags" w:element="place">
        <w:smartTag w:uri="urn:schemas-microsoft-com:office:smarttags" w:element="country-region">
          <w:r w:rsidRPr="00C34010">
            <w:rPr>
              <w:b w:val="0"/>
              <w:bCs/>
              <w:sz w:val="22"/>
              <w:lang w:eastAsia="it-IT"/>
            </w:rPr>
            <w:t>Italy</w:t>
          </w:r>
        </w:smartTag>
      </w:smartTag>
      <w:r w:rsidRPr="00C34010">
        <w:rPr>
          <w:b w:val="0"/>
          <w:bCs/>
          <w:sz w:val="22"/>
          <w:lang w:eastAsia="it-IT"/>
        </w:rPr>
        <w:t xml:space="preserve"> amounted, in 1990, to 1,042,921 tonnes and reduced in 2014 to 221,157 tonnes. Activity production data are supplied by the National Institute of Statistics (ISTAT) and published in the official national statistics and since 2002 data have also been collected at facility level in the national EPER/E-PRTR register. To estimate emissions from 1990 to 2001, the average emission factor supplied by EUROCHLOR for western Europe chlor-alkali production plants (EUROCHLOR, 2001) has been used, while since 2002 emission data have been supplied directly by the production facilities in the framework of the national EPER/E-PRTR. The average emission factor decreased from 1.11 g Hg/t in 2002 to 0.12</w:t>
      </w:r>
      <w:r w:rsidRPr="004E3002">
        <w:rPr>
          <w:b w:val="0"/>
          <w:bCs/>
          <w:sz w:val="22"/>
          <w:lang w:eastAsia="it-IT"/>
        </w:rPr>
        <w:t xml:space="preserve"> g Hg/t in 201</w:t>
      </w:r>
      <w:r>
        <w:rPr>
          <w:b w:val="0"/>
          <w:bCs/>
          <w:sz w:val="22"/>
          <w:lang w:eastAsia="it-IT"/>
        </w:rPr>
        <w:t>4</w:t>
      </w:r>
      <w:r w:rsidRPr="004E3002">
        <w:rPr>
          <w:b w:val="0"/>
          <w:bCs/>
          <w:sz w:val="22"/>
          <w:lang w:eastAsia="it-IT"/>
        </w:rPr>
        <w:t>. The reduction observed in emissions for the last years is a consequence of both the</w:t>
      </w:r>
      <w:r w:rsidRPr="007D07C4">
        <w:rPr>
          <w:b w:val="0"/>
          <w:bCs/>
          <w:sz w:val="22"/>
          <w:lang w:eastAsia="it-IT"/>
        </w:rPr>
        <w:t xml:space="preserve"> conversion of production plants from the mercury cells process to the membrane technology and also the suspension of production at the existing facilities. In 2007 </w:t>
      </w:r>
      <w:r>
        <w:rPr>
          <w:b w:val="0"/>
          <w:bCs/>
          <w:sz w:val="22"/>
          <w:lang w:eastAsia="it-IT"/>
        </w:rPr>
        <w:t>seven facilities carried out the c</w:t>
      </w:r>
      <w:r w:rsidRPr="007D07C4">
        <w:rPr>
          <w:b w:val="0"/>
          <w:bCs/>
          <w:sz w:val="22"/>
          <w:lang w:eastAsia="it-IT"/>
        </w:rPr>
        <w:t xml:space="preserve">hlor-alkali production, </w:t>
      </w:r>
      <w:r>
        <w:rPr>
          <w:b w:val="0"/>
          <w:bCs/>
          <w:sz w:val="22"/>
          <w:lang w:eastAsia="it-IT"/>
        </w:rPr>
        <w:t>one</w:t>
      </w:r>
      <w:r w:rsidRPr="007D07C4">
        <w:rPr>
          <w:b w:val="0"/>
          <w:bCs/>
          <w:sz w:val="22"/>
          <w:lang w:eastAsia="it-IT"/>
        </w:rPr>
        <w:t xml:space="preserve"> facility had the membrane process in place, </w:t>
      </w:r>
      <w:r>
        <w:rPr>
          <w:b w:val="0"/>
          <w:bCs/>
          <w:sz w:val="22"/>
          <w:lang w:eastAsia="it-IT"/>
        </w:rPr>
        <w:t>one</w:t>
      </w:r>
      <w:r w:rsidRPr="007D07C4">
        <w:rPr>
          <w:b w:val="0"/>
          <w:bCs/>
          <w:sz w:val="22"/>
          <w:lang w:eastAsia="it-IT"/>
        </w:rPr>
        <w:t xml:space="preserve"> facility was replacing mercury cells with membrane process while in the other </w:t>
      </w:r>
      <w:r>
        <w:rPr>
          <w:b w:val="0"/>
          <w:bCs/>
          <w:sz w:val="22"/>
          <w:lang w:eastAsia="it-IT"/>
        </w:rPr>
        <w:t>five</w:t>
      </w:r>
      <w:r w:rsidRPr="007D07C4">
        <w:rPr>
          <w:b w:val="0"/>
          <w:bCs/>
          <w:sz w:val="22"/>
          <w:lang w:eastAsia="it-IT"/>
        </w:rPr>
        <w:t xml:space="preserve"> </w:t>
      </w:r>
      <w:r w:rsidRPr="00C34010">
        <w:rPr>
          <w:b w:val="0"/>
          <w:bCs/>
          <w:sz w:val="22"/>
          <w:lang w:eastAsia="it-IT"/>
        </w:rPr>
        <w:t>facilities the production was still based on the mercury cell process (Legambiente, 2007).</w:t>
      </w:r>
      <w:r w:rsidRPr="00314D11">
        <w:rPr>
          <w:b w:val="0"/>
          <w:bCs/>
          <w:sz w:val="22"/>
          <w:lang w:eastAsia="it-IT"/>
        </w:rPr>
        <w:t xml:space="preserve"> </w:t>
      </w:r>
      <w:r w:rsidRPr="00C34010">
        <w:rPr>
          <w:b w:val="0"/>
          <w:bCs/>
          <w:sz w:val="22"/>
          <w:lang w:eastAsia="it-IT"/>
        </w:rPr>
        <w:t>In 2014 five facilities carried out the production of chlor-alkali productions, in four of them the membrane process was in place while one facility still operated the mercury cell process.</w:t>
      </w:r>
      <w:r w:rsidRPr="007D07C4">
        <w:rPr>
          <w:b w:val="0"/>
          <w:bCs/>
          <w:sz w:val="22"/>
          <w:lang w:eastAsia="it-IT"/>
        </w:rPr>
        <w:t xml:space="preserve"> </w:t>
      </w:r>
    </w:p>
    <w:p w:rsidR="00C34010" w:rsidRDefault="00C34010" w:rsidP="00C34010">
      <w:pPr>
        <w:pStyle w:val="Corpodeltesto"/>
        <w:spacing w:line="240" w:lineRule="auto"/>
        <w:ind w:firstLine="284"/>
        <w:rPr>
          <w:b w:val="0"/>
          <w:bCs/>
          <w:sz w:val="22"/>
          <w:lang w:eastAsia="it-IT"/>
        </w:rPr>
      </w:pPr>
      <w:r>
        <w:rPr>
          <w:b w:val="0"/>
          <w:bCs/>
          <w:sz w:val="22"/>
          <w:lang w:eastAsia="it-IT"/>
        </w:rPr>
        <w:lastRenderedPageBreak/>
        <w:t xml:space="preserve">Emissions from sulphuric acid production, also reported in </w:t>
      </w:r>
      <w:r w:rsidRPr="004E3002">
        <w:rPr>
          <w:b w:val="0"/>
          <w:bCs/>
          <w:i/>
          <w:sz w:val="22"/>
          <w:lang w:eastAsia="it-IT"/>
        </w:rPr>
        <w:t>other chemical industry</w:t>
      </w:r>
      <w:r w:rsidRPr="004E3002">
        <w:rPr>
          <w:b w:val="0"/>
          <w:bCs/>
          <w:sz w:val="22"/>
          <w:lang w:eastAsia="it-IT"/>
        </w:rPr>
        <w:t xml:space="preserve"> (2B</w:t>
      </w:r>
      <w:r>
        <w:rPr>
          <w:b w:val="0"/>
          <w:bCs/>
          <w:sz w:val="22"/>
          <w:lang w:eastAsia="it-IT"/>
        </w:rPr>
        <w:t>10</w:t>
      </w:r>
      <w:r w:rsidRPr="004E3002">
        <w:rPr>
          <w:b w:val="0"/>
          <w:bCs/>
          <w:sz w:val="22"/>
          <w:lang w:eastAsia="it-IT"/>
        </w:rPr>
        <w:t>a)</w:t>
      </w:r>
      <w:r>
        <w:rPr>
          <w:b w:val="0"/>
          <w:bCs/>
          <w:sz w:val="22"/>
          <w:lang w:eastAsia="it-IT"/>
        </w:rPr>
        <w:t>, although not key category account for 4.1% of total SO</w:t>
      </w:r>
      <w:r w:rsidRPr="00BA707D">
        <w:rPr>
          <w:b w:val="0"/>
          <w:bCs/>
          <w:sz w:val="22"/>
          <w:vertAlign w:val="subscript"/>
          <w:lang w:eastAsia="it-IT"/>
        </w:rPr>
        <w:t>X</w:t>
      </w:r>
      <w:r>
        <w:rPr>
          <w:b w:val="0"/>
          <w:bCs/>
          <w:sz w:val="22"/>
          <w:lang w:eastAsia="it-IT"/>
        </w:rPr>
        <w:t xml:space="preserve"> emissions in 2014. A</w:t>
      </w:r>
      <w:r w:rsidRPr="00314D11">
        <w:rPr>
          <w:b w:val="0"/>
          <w:bCs/>
          <w:sz w:val="22"/>
          <w:lang w:eastAsia="it-IT"/>
        </w:rPr>
        <w:t>ctivity production data are supplied by the National Institute of Statistics (ISTAT) and published in the official national statistics and since 200</w:t>
      </w:r>
      <w:r>
        <w:rPr>
          <w:b w:val="0"/>
          <w:bCs/>
          <w:sz w:val="22"/>
          <w:lang w:eastAsia="it-IT"/>
        </w:rPr>
        <w:t>4</w:t>
      </w:r>
      <w:r w:rsidRPr="00314D11">
        <w:rPr>
          <w:b w:val="0"/>
          <w:bCs/>
          <w:sz w:val="22"/>
          <w:lang w:eastAsia="it-IT"/>
        </w:rPr>
        <w:t xml:space="preserve"> data have also been collected at facility level in the national EPER/E-PRTR register.</w:t>
      </w:r>
      <w:r>
        <w:rPr>
          <w:b w:val="0"/>
          <w:bCs/>
          <w:sz w:val="22"/>
          <w:lang w:eastAsia="it-IT"/>
        </w:rPr>
        <w:t xml:space="preserve"> Emission factors from 1990 to 1994 and from 2002 are derived </w:t>
      </w:r>
      <w:r w:rsidRPr="0035473A">
        <w:rPr>
          <w:b w:val="0"/>
          <w:bCs/>
          <w:sz w:val="22"/>
          <w:lang w:eastAsia="it-IT"/>
        </w:rPr>
        <w:t>from e</w:t>
      </w:r>
      <w:r w:rsidRPr="00314D11">
        <w:rPr>
          <w:b w:val="0"/>
          <w:bCs/>
          <w:sz w:val="22"/>
          <w:lang w:eastAsia="it-IT"/>
        </w:rPr>
        <w:t>mission data supplied directly by the production facilities in the framework</w:t>
      </w:r>
      <w:r w:rsidRPr="004E3002">
        <w:rPr>
          <w:b w:val="0"/>
          <w:bCs/>
          <w:sz w:val="22"/>
          <w:lang w:eastAsia="it-IT"/>
        </w:rPr>
        <w:t xml:space="preserve"> of the </w:t>
      </w:r>
      <w:r>
        <w:rPr>
          <w:b w:val="0"/>
          <w:bCs/>
          <w:sz w:val="22"/>
          <w:lang w:eastAsia="it-IT"/>
        </w:rPr>
        <w:t xml:space="preserve">CORINAIR inventory project and of the </w:t>
      </w:r>
      <w:r w:rsidRPr="004E3002">
        <w:rPr>
          <w:b w:val="0"/>
          <w:bCs/>
          <w:sz w:val="22"/>
          <w:lang w:eastAsia="it-IT"/>
        </w:rPr>
        <w:t>national EPER/E-PRTR</w:t>
      </w:r>
      <w:r>
        <w:rPr>
          <w:b w:val="0"/>
          <w:bCs/>
          <w:sz w:val="22"/>
          <w:lang w:eastAsia="it-IT"/>
        </w:rPr>
        <w:t>,</w:t>
      </w:r>
      <w:r w:rsidRPr="0035473A">
        <w:rPr>
          <w:b w:val="0"/>
          <w:bCs/>
          <w:sz w:val="22"/>
          <w:lang w:eastAsia="it-IT"/>
        </w:rPr>
        <w:t xml:space="preserve"> </w:t>
      </w:r>
      <w:r>
        <w:rPr>
          <w:b w:val="0"/>
          <w:bCs/>
          <w:sz w:val="22"/>
          <w:lang w:eastAsia="it-IT"/>
        </w:rPr>
        <w:t>respectively.</w:t>
      </w:r>
    </w:p>
    <w:p w:rsidR="00C34010" w:rsidRPr="007D07C4" w:rsidRDefault="00C34010" w:rsidP="00C34010">
      <w:pPr>
        <w:pStyle w:val="Corpodeltesto"/>
        <w:spacing w:line="240" w:lineRule="auto"/>
        <w:ind w:firstLine="284"/>
        <w:rPr>
          <w:b w:val="0"/>
          <w:bCs/>
          <w:sz w:val="22"/>
          <w:lang w:eastAsia="it-IT"/>
        </w:rPr>
      </w:pPr>
    </w:p>
    <w:p w:rsidR="00C34010" w:rsidRPr="007E7701" w:rsidRDefault="00C34010" w:rsidP="00C34010">
      <w:pPr>
        <w:pStyle w:val="Titolo9"/>
      </w:pPr>
      <w:r w:rsidRPr="007E7701">
        <w:t>Metal production (2C)</w:t>
      </w:r>
    </w:p>
    <w:p w:rsidR="00C34010" w:rsidRPr="007D07C4" w:rsidRDefault="00C34010" w:rsidP="00C34010">
      <w:pPr>
        <w:pStyle w:val="Corpodeltesto"/>
        <w:spacing w:line="240" w:lineRule="auto"/>
        <w:ind w:firstLine="284"/>
        <w:rPr>
          <w:b w:val="0"/>
          <w:bCs/>
          <w:sz w:val="22"/>
          <w:lang w:eastAsia="it-IT"/>
        </w:rPr>
      </w:pPr>
      <w:r w:rsidRPr="007D07C4">
        <w:rPr>
          <w:b w:val="0"/>
          <w:bCs/>
          <w:sz w:val="22"/>
          <w:lang w:eastAsia="it-IT"/>
        </w:rPr>
        <w:t xml:space="preserve">The main activities in this sector are those regarding the </w:t>
      </w:r>
      <w:r w:rsidRPr="007D07C4">
        <w:rPr>
          <w:b w:val="0"/>
          <w:bCs/>
          <w:i/>
          <w:sz w:val="22"/>
          <w:lang w:eastAsia="it-IT"/>
        </w:rPr>
        <w:t>iron and steel</w:t>
      </w:r>
      <w:r w:rsidRPr="007D07C4">
        <w:rPr>
          <w:b w:val="0"/>
          <w:bCs/>
          <w:sz w:val="22"/>
          <w:lang w:eastAsia="it-IT"/>
        </w:rPr>
        <w:t xml:space="preserve"> production.</w:t>
      </w:r>
    </w:p>
    <w:p w:rsidR="00C34010" w:rsidRDefault="00C34010" w:rsidP="00C34010">
      <w:pPr>
        <w:autoSpaceDE w:val="0"/>
        <w:autoSpaceDN w:val="0"/>
        <w:adjustRightInd w:val="0"/>
        <w:spacing w:line="240" w:lineRule="auto"/>
        <w:ind w:firstLine="284"/>
        <w:rPr>
          <w:sz w:val="22"/>
        </w:rPr>
      </w:pPr>
      <w:r w:rsidRPr="007D07C4">
        <w:rPr>
          <w:sz w:val="22"/>
        </w:rPr>
        <w:t xml:space="preserve">The main processes involved in iron and steel production are those related to sinter and blast furnace plants, to basic oxygen and electric furnaces and to rolling mills. </w:t>
      </w:r>
    </w:p>
    <w:p w:rsidR="00C34010" w:rsidRPr="007D07C4" w:rsidRDefault="00C34010" w:rsidP="00C34010">
      <w:pPr>
        <w:autoSpaceDE w:val="0"/>
        <w:autoSpaceDN w:val="0"/>
        <w:adjustRightInd w:val="0"/>
        <w:spacing w:line="240" w:lineRule="auto"/>
        <w:ind w:firstLine="284"/>
        <w:rPr>
          <w:sz w:val="22"/>
        </w:rPr>
      </w:pPr>
      <w:r w:rsidRPr="007D07C4">
        <w:rPr>
          <w:sz w:val="22"/>
        </w:rPr>
        <w:t>The sintering process is a pre-treatment step in the production of iron where fine particles of metal ores are agglomerated. Agglomeration of the fine particles is necessary to increase the passageway for the gases during the blast furnace process and to improve physical features of the blast furnace burden. Coke and a mixture of sinter, lump ore and fluxes are introduced into the blast furnace. In the furnace the iron ore is increasingly reduced and liquid iron and slag are collected at the bottom of the furnace, from where they are tapped. The combustion of coke provides both the carbon monoxide (CO) needed for the reduction of iron oxide into iron and the additional heat needed to melt the iron and impurities.</w:t>
      </w:r>
      <w:r>
        <w:rPr>
          <w:sz w:val="22"/>
        </w:rPr>
        <w:t xml:space="preserve"> </w:t>
      </w:r>
      <w:r w:rsidRPr="007D07C4">
        <w:rPr>
          <w:sz w:val="22"/>
        </w:rPr>
        <w:t>The resulting material, pig iron (and also scrap), is transformed into steel in subsequent furnaces which may be a basic oxygen furnace (BOF) or electric arc furnace (EAF).Oxygen steelmaking allows the oxidation of undesirable impurities contained in the metallic feedstock by blowing pure oxygen. The main elements thus converted into oxides are carbon, silicon, manganese, phosphorus and sulphur.</w:t>
      </w:r>
    </w:p>
    <w:p w:rsidR="00C34010" w:rsidRPr="007D07C4" w:rsidRDefault="00C34010" w:rsidP="00C34010">
      <w:pPr>
        <w:autoSpaceDE w:val="0"/>
        <w:autoSpaceDN w:val="0"/>
        <w:adjustRightInd w:val="0"/>
        <w:spacing w:line="240" w:lineRule="auto"/>
        <w:ind w:firstLine="284"/>
        <w:rPr>
          <w:sz w:val="22"/>
        </w:rPr>
      </w:pPr>
      <w:r w:rsidRPr="007D07C4">
        <w:rPr>
          <w:sz w:val="22"/>
        </w:rPr>
        <w:t>In an electric arc furnace steel is produced from polluted scrap. The scrap is mainly produced by cars shredding and does not have a constant quality</w:t>
      </w:r>
      <w:r>
        <w:rPr>
          <w:sz w:val="22"/>
        </w:rPr>
        <w:t>, even if, thanks to the selection procedures, the scrap quality is better year by year</w:t>
      </w:r>
      <w:r w:rsidRPr="007D07C4">
        <w:rPr>
          <w:sz w:val="22"/>
        </w:rPr>
        <w:t>.</w:t>
      </w:r>
    </w:p>
    <w:p w:rsidR="00C34010" w:rsidRPr="007D07C4" w:rsidRDefault="00C34010" w:rsidP="00C34010">
      <w:pPr>
        <w:autoSpaceDE w:val="0"/>
        <w:autoSpaceDN w:val="0"/>
        <w:adjustRightInd w:val="0"/>
        <w:spacing w:line="240" w:lineRule="auto"/>
        <w:ind w:firstLine="284"/>
        <w:rPr>
          <w:sz w:val="22"/>
        </w:rPr>
      </w:pPr>
      <w:r w:rsidRPr="007D07C4">
        <w:rPr>
          <w:sz w:val="22"/>
        </w:rPr>
        <w:t xml:space="preserve">The iron and steel cycle is closed by rolling mills with production of long products, flat products and pipes. </w:t>
      </w:r>
    </w:p>
    <w:p w:rsidR="00C34010" w:rsidRPr="00C34010" w:rsidRDefault="00C34010" w:rsidP="00C34010">
      <w:pPr>
        <w:autoSpaceDE w:val="0"/>
        <w:autoSpaceDN w:val="0"/>
        <w:adjustRightInd w:val="0"/>
        <w:spacing w:line="240" w:lineRule="auto"/>
        <w:ind w:firstLine="284"/>
        <w:rPr>
          <w:sz w:val="22"/>
        </w:rPr>
      </w:pPr>
      <w:r w:rsidRPr="007D07C4">
        <w:rPr>
          <w:sz w:val="22"/>
        </w:rPr>
        <w:t xml:space="preserve">In 1990 there were four integrated iron and steel plants in </w:t>
      </w:r>
      <w:smartTag w:uri="urn:schemas-microsoft-com:office:smarttags" w:element="place">
        <w:smartTag w:uri="urn:schemas-microsoft-com:office:smarttags" w:element="country-region">
          <w:r w:rsidRPr="007D07C4">
            <w:rPr>
              <w:sz w:val="22"/>
            </w:rPr>
            <w:t>Italy</w:t>
          </w:r>
        </w:smartTag>
      </w:smartTag>
      <w:r w:rsidRPr="007D07C4">
        <w:rPr>
          <w:sz w:val="22"/>
        </w:rPr>
        <w:t xml:space="preserve">. In </w:t>
      </w:r>
      <w:r>
        <w:rPr>
          <w:sz w:val="22"/>
        </w:rPr>
        <w:t>2014</w:t>
      </w:r>
      <w:r w:rsidRPr="007D07C4">
        <w:rPr>
          <w:sz w:val="22"/>
        </w:rPr>
        <w:t xml:space="preserve">, </w:t>
      </w:r>
      <w:r w:rsidRPr="00E3243C">
        <w:rPr>
          <w:sz w:val="22"/>
        </w:rPr>
        <w:t>there are only three of the above mentioned plants, one of which lacks sintering facilities</w:t>
      </w:r>
      <w:r>
        <w:rPr>
          <w:sz w:val="22"/>
        </w:rPr>
        <w:t xml:space="preserve"> and another one lacks </w:t>
      </w:r>
      <w:r w:rsidRPr="001764BA">
        <w:rPr>
          <w:sz w:val="22"/>
        </w:rPr>
        <w:t xml:space="preserve">BOF; oxygen steel production </w:t>
      </w:r>
      <w:r w:rsidRPr="00C34010">
        <w:rPr>
          <w:sz w:val="22"/>
        </w:rPr>
        <w:t xml:space="preserve">represents about 27.5% of the total production and the arc furnace steel the remaining 72.5% (FEDERACCIAI, several years). Currently, long products represent about 43% of steel production in </w:t>
      </w:r>
      <w:smartTag w:uri="urn:schemas-microsoft-com:office:smarttags" w:element="place">
        <w:smartTag w:uri="urn:schemas-microsoft-com:office:smarttags" w:element="country-region">
          <w:r w:rsidRPr="00C34010">
            <w:rPr>
              <w:sz w:val="22"/>
            </w:rPr>
            <w:t>Italy</w:t>
          </w:r>
        </w:smartTag>
      </w:smartTag>
      <w:r w:rsidRPr="00C34010">
        <w:rPr>
          <w:sz w:val="22"/>
        </w:rPr>
        <w:t>, flat products about 45%, and pipe the remaining 12%. Almost the whole flat production derives from only one integrated iron and steel plant while, in steel plants equipped with electric ovens almost all located in the northern regions, long products are produced (e.g carbon steel, stainless steels) and seamless pipes (only one plant) (FEDERACCIAI, several years).</w:t>
      </w:r>
    </w:p>
    <w:p w:rsidR="00C34010" w:rsidRPr="001764BA" w:rsidRDefault="00C34010" w:rsidP="00C34010">
      <w:pPr>
        <w:autoSpaceDE w:val="0"/>
        <w:autoSpaceDN w:val="0"/>
        <w:adjustRightInd w:val="0"/>
        <w:spacing w:line="240" w:lineRule="auto"/>
        <w:ind w:firstLine="284"/>
        <w:rPr>
          <w:sz w:val="22"/>
        </w:rPr>
      </w:pPr>
      <w:r w:rsidRPr="00C34010">
        <w:rPr>
          <w:sz w:val="22"/>
        </w:rPr>
        <w:t xml:space="preserve">Basic information for </w:t>
      </w:r>
      <w:r w:rsidRPr="00C34010">
        <w:rPr>
          <w:i/>
          <w:sz w:val="22"/>
        </w:rPr>
        <w:t>Iron and steel production</w:t>
      </w:r>
      <w:r w:rsidRPr="00C34010">
        <w:rPr>
          <w:sz w:val="22"/>
        </w:rPr>
        <w:t xml:space="preserve"> derives from different sources in the period 1990-2014. Activity data are supplied by official statistics published in the national statistics yearbook (ISTAT, several years) and by the sectoral industrial association (FEDERACCIAI, several years).</w:t>
      </w:r>
    </w:p>
    <w:p w:rsidR="00C34010" w:rsidRPr="007D07C4" w:rsidRDefault="00C34010" w:rsidP="00C34010">
      <w:pPr>
        <w:autoSpaceDE w:val="0"/>
        <w:autoSpaceDN w:val="0"/>
        <w:adjustRightInd w:val="0"/>
        <w:spacing w:line="240" w:lineRule="auto"/>
        <w:ind w:firstLine="284"/>
        <w:rPr>
          <w:sz w:val="22"/>
        </w:rPr>
      </w:pPr>
      <w:r w:rsidRPr="001764BA">
        <w:rPr>
          <w:sz w:val="22"/>
        </w:rPr>
        <w:t>For the integrated plants, emission and production data have been communicated by the two largest plants</w:t>
      </w:r>
      <w:r w:rsidRPr="007D07C4">
        <w:rPr>
          <w:sz w:val="22"/>
        </w:rPr>
        <w:t xml:space="preserve"> for the years 1990-1995 in the framework of the CORINAIR emission inventory, distinguished by sinter, blast furnace and BOF, and by combustion and process emissions. From 2000 production data have been supplied by all the plants in the framework of the ETS scheme, for the years 2000-2004 disaggregated for sinter, blast furnace and BOF plants, from 2005 specifying carbonates and fuels consumption. For 2002-</w:t>
      </w:r>
      <w:r>
        <w:rPr>
          <w:sz w:val="22"/>
        </w:rPr>
        <w:t>2014</w:t>
      </w:r>
      <w:r w:rsidRPr="007D07C4">
        <w:rPr>
          <w:sz w:val="22"/>
        </w:rPr>
        <w:t xml:space="preserve"> data have also been supplied by all the four integrated iron and steel plants in the framework of the EPER/E-PRTR registry but not distinguished between combustion and process. Qualitative information and documentation available on the plants allowed reconstructing their history including closures or modifications of part of the plants; additional qualitative information regarding the plants, collected and checked for other environmental issues or directly asked to the plant, permitted to individuate the main driving of the emission trends for pig iron and steel productions. Emissions from lime production in steel making industries are reported in 1A2 Manufacturing Industries and Construction category.</w:t>
      </w:r>
    </w:p>
    <w:p w:rsidR="00C34010" w:rsidRDefault="00C34010" w:rsidP="00C34010">
      <w:pPr>
        <w:autoSpaceDE w:val="0"/>
        <w:autoSpaceDN w:val="0"/>
        <w:adjustRightInd w:val="0"/>
        <w:spacing w:line="240" w:lineRule="auto"/>
        <w:ind w:firstLine="284"/>
        <w:rPr>
          <w:sz w:val="22"/>
        </w:rPr>
      </w:pPr>
      <w:r w:rsidRPr="007D07C4">
        <w:rPr>
          <w:bCs/>
          <w:sz w:val="22"/>
          <w:lang w:eastAsia="it-IT"/>
        </w:rPr>
        <w:t xml:space="preserve">In </w:t>
      </w:r>
      <w:r>
        <w:rPr>
          <w:bCs/>
          <w:sz w:val="22"/>
          <w:lang w:eastAsia="it-IT"/>
        </w:rPr>
        <w:t>2014</w:t>
      </w:r>
      <w:r w:rsidRPr="007D07C4">
        <w:rPr>
          <w:bCs/>
          <w:sz w:val="22"/>
          <w:lang w:eastAsia="it-IT"/>
        </w:rPr>
        <w:t xml:space="preserve">, </w:t>
      </w:r>
      <w:r w:rsidRPr="007D07C4">
        <w:rPr>
          <w:bCs/>
          <w:i/>
          <w:sz w:val="22"/>
          <w:lang w:eastAsia="it-IT"/>
        </w:rPr>
        <w:t>iron and steel sector</w:t>
      </w:r>
      <w:r w:rsidRPr="007D07C4">
        <w:rPr>
          <w:bCs/>
          <w:sz w:val="22"/>
          <w:lang w:eastAsia="it-IT"/>
        </w:rPr>
        <w:t xml:space="preserve"> (2C1) is key category for PM10, </w:t>
      </w:r>
      <w:r>
        <w:rPr>
          <w:bCs/>
          <w:sz w:val="22"/>
          <w:lang w:eastAsia="it-IT"/>
        </w:rPr>
        <w:t xml:space="preserve">PM2.5, </w:t>
      </w:r>
      <w:r w:rsidRPr="007D07C4">
        <w:rPr>
          <w:bCs/>
          <w:sz w:val="22"/>
          <w:lang w:eastAsia="it-IT"/>
        </w:rPr>
        <w:t xml:space="preserve">Pb, Cd, Hg, PAH, PCDD/PCDF </w:t>
      </w:r>
      <w:r w:rsidRPr="007D07C4">
        <w:rPr>
          <w:bCs/>
          <w:sz w:val="22"/>
          <w:lang w:eastAsia="it-IT"/>
        </w:rPr>
        <w:lastRenderedPageBreak/>
        <w:t>and PCB</w:t>
      </w:r>
      <w:r w:rsidRPr="007D07C4">
        <w:rPr>
          <w:b/>
          <w:bCs/>
          <w:sz w:val="22"/>
          <w:lang w:eastAsia="it-IT"/>
        </w:rPr>
        <w:t xml:space="preserve">. </w:t>
      </w:r>
      <w:r w:rsidRPr="007D07C4">
        <w:rPr>
          <w:sz w:val="22"/>
        </w:rPr>
        <w:t>In Table 4.1 relevant emission factors are reported.</w:t>
      </w:r>
      <w:r>
        <w:rPr>
          <w:sz w:val="22"/>
        </w:rPr>
        <w:t xml:space="preserve"> </w:t>
      </w:r>
    </w:p>
    <w:p w:rsidR="00C34010" w:rsidRPr="007D07C4" w:rsidRDefault="00C34010" w:rsidP="00F16AE9">
      <w:pPr>
        <w:autoSpaceDE w:val="0"/>
        <w:autoSpaceDN w:val="0"/>
        <w:adjustRightInd w:val="0"/>
        <w:spacing w:line="240" w:lineRule="auto"/>
        <w:rPr>
          <w:sz w:val="22"/>
        </w:rPr>
      </w:pPr>
    </w:p>
    <w:p w:rsidR="00C34010" w:rsidRPr="0022418E" w:rsidRDefault="00C34010" w:rsidP="00C34010">
      <w:pPr>
        <w:autoSpaceDE w:val="0"/>
        <w:autoSpaceDN w:val="0"/>
        <w:adjustRightInd w:val="0"/>
        <w:spacing w:line="240" w:lineRule="auto"/>
        <w:rPr>
          <w:b/>
          <w:i/>
          <w:sz w:val="20"/>
        </w:rPr>
      </w:pPr>
      <w:r w:rsidRPr="0022418E">
        <w:rPr>
          <w:rStyle w:val="CarattereCarattere18"/>
          <w:bCs/>
          <w:sz w:val="20"/>
        </w:rPr>
        <w:t xml:space="preserve">Table 4.1 </w:t>
      </w:r>
      <w:r w:rsidRPr="00E3243C">
        <w:rPr>
          <w:rStyle w:val="CarattereCarattere18"/>
          <w:bCs/>
          <w:i/>
          <w:sz w:val="20"/>
        </w:rPr>
        <w:t>Emission factors for iron and steel for the year 201</w:t>
      </w:r>
      <w:r>
        <w:rPr>
          <w:rStyle w:val="CarattereCarattere18"/>
          <w:bCs/>
          <w:i/>
          <w:sz w:val="20"/>
        </w:rPr>
        <w:t>4</w:t>
      </w:r>
    </w:p>
    <w:tbl>
      <w:tblPr>
        <w:tblW w:w="4964" w:type="pct"/>
        <w:tblBorders>
          <w:top w:val="double" w:sz="4" w:space="0" w:color="808080"/>
          <w:bottom w:val="double" w:sz="4" w:space="0" w:color="808080"/>
        </w:tblBorders>
        <w:tblLayout w:type="fixed"/>
        <w:tblCellMar>
          <w:left w:w="70" w:type="dxa"/>
          <w:right w:w="70" w:type="dxa"/>
        </w:tblCellMar>
        <w:tblLook w:val="0000"/>
      </w:tblPr>
      <w:tblGrid>
        <w:gridCol w:w="1347"/>
        <w:gridCol w:w="689"/>
        <w:gridCol w:w="730"/>
        <w:gridCol w:w="851"/>
        <w:gridCol w:w="909"/>
        <w:gridCol w:w="909"/>
        <w:gridCol w:w="878"/>
        <w:gridCol w:w="990"/>
        <w:gridCol w:w="909"/>
        <w:gridCol w:w="1497"/>
      </w:tblGrid>
      <w:tr w:rsidR="005D3298" w:rsidRPr="00A81A64" w:rsidTr="005D3298">
        <w:trPr>
          <w:cantSplit/>
          <w:trHeight w:val="583"/>
        </w:trPr>
        <w:tc>
          <w:tcPr>
            <w:tcW w:w="694" w:type="pct"/>
            <w:tcBorders>
              <w:top w:val="double" w:sz="4" w:space="0" w:color="808080"/>
              <w:bottom w:val="double" w:sz="4" w:space="0" w:color="808080"/>
            </w:tcBorders>
            <w:vAlign w:val="center"/>
          </w:tcPr>
          <w:p w:rsidR="00C34010" w:rsidRPr="0022418E" w:rsidRDefault="00C34010" w:rsidP="00C34010">
            <w:pPr>
              <w:autoSpaceDE w:val="0"/>
              <w:autoSpaceDN w:val="0"/>
              <w:adjustRightInd w:val="0"/>
              <w:spacing w:after="0" w:line="240" w:lineRule="auto"/>
              <w:jc w:val="left"/>
              <w:rPr>
                <w:sz w:val="20"/>
              </w:rPr>
            </w:pPr>
          </w:p>
        </w:tc>
        <w:tc>
          <w:tcPr>
            <w:tcW w:w="355" w:type="pct"/>
            <w:tcBorders>
              <w:top w:val="double" w:sz="4" w:space="0" w:color="808080"/>
              <w:bottom w:val="double" w:sz="4" w:space="0" w:color="808080"/>
            </w:tcBorders>
            <w:vAlign w:val="center"/>
          </w:tcPr>
          <w:p w:rsidR="00C34010" w:rsidRPr="0022418E" w:rsidRDefault="00C34010" w:rsidP="00C34010">
            <w:pPr>
              <w:autoSpaceDE w:val="0"/>
              <w:autoSpaceDN w:val="0"/>
              <w:adjustRightInd w:val="0"/>
              <w:spacing w:after="0" w:line="240" w:lineRule="auto"/>
              <w:jc w:val="right"/>
              <w:rPr>
                <w:sz w:val="20"/>
              </w:rPr>
            </w:pPr>
          </w:p>
        </w:tc>
        <w:tc>
          <w:tcPr>
            <w:tcW w:w="376" w:type="pct"/>
            <w:tcBorders>
              <w:top w:val="double" w:sz="4" w:space="0" w:color="808080"/>
              <w:bottom w:val="double" w:sz="4" w:space="0" w:color="808080"/>
            </w:tcBorders>
            <w:vAlign w:val="center"/>
          </w:tcPr>
          <w:p w:rsidR="00C34010" w:rsidRPr="0022418E" w:rsidRDefault="00C34010" w:rsidP="00C34010">
            <w:pPr>
              <w:autoSpaceDE w:val="0"/>
              <w:autoSpaceDN w:val="0"/>
              <w:adjustRightInd w:val="0"/>
              <w:spacing w:after="0" w:line="240" w:lineRule="auto"/>
              <w:jc w:val="center"/>
              <w:rPr>
                <w:sz w:val="20"/>
                <w:lang w:val="de-DE"/>
              </w:rPr>
            </w:pPr>
            <w:r w:rsidRPr="0022418E">
              <w:rPr>
                <w:sz w:val="20"/>
                <w:lang w:val="de-DE"/>
              </w:rPr>
              <w:t>PM10 [g/Mg]</w:t>
            </w:r>
          </w:p>
        </w:tc>
        <w:tc>
          <w:tcPr>
            <w:tcW w:w="438" w:type="pct"/>
            <w:tcBorders>
              <w:top w:val="double" w:sz="4" w:space="0" w:color="808080"/>
              <w:bottom w:val="double" w:sz="4" w:space="0" w:color="808080"/>
            </w:tcBorders>
            <w:vAlign w:val="center"/>
          </w:tcPr>
          <w:p w:rsidR="00C34010" w:rsidRPr="0022418E" w:rsidRDefault="00C34010" w:rsidP="00C34010">
            <w:pPr>
              <w:autoSpaceDE w:val="0"/>
              <w:autoSpaceDN w:val="0"/>
              <w:adjustRightInd w:val="0"/>
              <w:spacing w:after="0" w:line="240" w:lineRule="auto"/>
              <w:jc w:val="center"/>
              <w:rPr>
                <w:sz w:val="20"/>
                <w:lang w:val="de-DE"/>
              </w:rPr>
            </w:pPr>
            <w:r w:rsidRPr="0022418E">
              <w:rPr>
                <w:sz w:val="20"/>
                <w:lang w:val="de-DE"/>
              </w:rPr>
              <w:t>PM</w:t>
            </w:r>
            <w:r>
              <w:rPr>
                <w:sz w:val="20"/>
                <w:lang w:val="de-DE"/>
              </w:rPr>
              <w:t>2.5</w:t>
            </w:r>
            <w:r w:rsidRPr="0022418E">
              <w:rPr>
                <w:sz w:val="20"/>
                <w:lang w:val="de-DE"/>
              </w:rPr>
              <w:t xml:space="preserve"> [g/Mg]</w:t>
            </w:r>
          </w:p>
        </w:tc>
        <w:tc>
          <w:tcPr>
            <w:tcW w:w="468" w:type="pct"/>
            <w:tcBorders>
              <w:top w:val="double" w:sz="4" w:space="0" w:color="808080"/>
              <w:bottom w:val="double" w:sz="4" w:space="0" w:color="808080"/>
            </w:tcBorders>
            <w:vAlign w:val="center"/>
          </w:tcPr>
          <w:p w:rsidR="00C34010" w:rsidRPr="0022418E" w:rsidRDefault="00C34010" w:rsidP="00C34010">
            <w:pPr>
              <w:autoSpaceDE w:val="0"/>
              <w:autoSpaceDN w:val="0"/>
              <w:adjustRightInd w:val="0"/>
              <w:spacing w:after="0" w:line="240" w:lineRule="auto"/>
              <w:jc w:val="center"/>
              <w:rPr>
                <w:sz w:val="20"/>
                <w:lang w:val="de-DE"/>
              </w:rPr>
            </w:pPr>
            <w:r w:rsidRPr="0022418E">
              <w:rPr>
                <w:sz w:val="20"/>
                <w:lang w:val="de-DE"/>
              </w:rPr>
              <w:t>Cd [mg/Mg]</w:t>
            </w:r>
          </w:p>
        </w:tc>
        <w:tc>
          <w:tcPr>
            <w:tcW w:w="468" w:type="pct"/>
            <w:tcBorders>
              <w:top w:val="double" w:sz="4" w:space="0" w:color="808080"/>
              <w:bottom w:val="double" w:sz="4" w:space="0" w:color="808080"/>
            </w:tcBorders>
            <w:vAlign w:val="center"/>
          </w:tcPr>
          <w:p w:rsidR="00C34010" w:rsidRPr="0022418E" w:rsidRDefault="00C34010" w:rsidP="00C34010">
            <w:pPr>
              <w:autoSpaceDE w:val="0"/>
              <w:autoSpaceDN w:val="0"/>
              <w:adjustRightInd w:val="0"/>
              <w:spacing w:after="0" w:line="240" w:lineRule="auto"/>
              <w:jc w:val="center"/>
              <w:rPr>
                <w:sz w:val="20"/>
                <w:lang w:val="de-DE"/>
              </w:rPr>
            </w:pPr>
            <w:r w:rsidRPr="0022418E">
              <w:rPr>
                <w:sz w:val="20"/>
                <w:lang w:val="de-DE"/>
              </w:rPr>
              <w:t>Hg [mg/Mg]</w:t>
            </w:r>
          </w:p>
        </w:tc>
        <w:tc>
          <w:tcPr>
            <w:tcW w:w="452" w:type="pct"/>
            <w:tcBorders>
              <w:top w:val="double" w:sz="4" w:space="0" w:color="808080"/>
              <w:bottom w:val="double" w:sz="4" w:space="0" w:color="808080"/>
            </w:tcBorders>
            <w:vAlign w:val="center"/>
          </w:tcPr>
          <w:p w:rsidR="00C34010" w:rsidRPr="0022418E" w:rsidRDefault="00C34010" w:rsidP="00C34010">
            <w:pPr>
              <w:autoSpaceDE w:val="0"/>
              <w:autoSpaceDN w:val="0"/>
              <w:adjustRightInd w:val="0"/>
              <w:spacing w:after="0" w:line="240" w:lineRule="auto"/>
              <w:jc w:val="center"/>
              <w:rPr>
                <w:sz w:val="20"/>
                <w:lang w:val="de-DE"/>
              </w:rPr>
            </w:pPr>
            <w:r w:rsidRPr="0022418E">
              <w:rPr>
                <w:sz w:val="20"/>
                <w:lang w:val="de-DE"/>
              </w:rPr>
              <w:t>Pb [mg/Mg]</w:t>
            </w:r>
          </w:p>
        </w:tc>
        <w:tc>
          <w:tcPr>
            <w:tcW w:w="510" w:type="pct"/>
            <w:tcBorders>
              <w:top w:val="double" w:sz="4" w:space="0" w:color="808080"/>
              <w:bottom w:val="double" w:sz="4" w:space="0" w:color="808080"/>
            </w:tcBorders>
            <w:vAlign w:val="center"/>
          </w:tcPr>
          <w:p w:rsidR="00C34010" w:rsidRPr="004E3002" w:rsidRDefault="00C34010" w:rsidP="00C34010">
            <w:pPr>
              <w:autoSpaceDE w:val="0"/>
              <w:autoSpaceDN w:val="0"/>
              <w:adjustRightInd w:val="0"/>
              <w:spacing w:after="0" w:line="240" w:lineRule="auto"/>
              <w:jc w:val="center"/>
              <w:rPr>
                <w:sz w:val="20"/>
                <w:lang w:val="de-DE"/>
              </w:rPr>
            </w:pPr>
            <w:r w:rsidRPr="004E3002">
              <w:rPr>
                <w:sz w:val="20"/>
                <w:lang w:val="de-DE"/>
              </w:rPr>
              <w:t>PCB [mg/Mg]</w:t>
            </w:r>
          </w:p>
        </w:tc>
        <w:tc>
          <w:tcPr>
            <w:tcW w:w="468" w:type="pct"/>
            <w:tcBorders>
              <w:top w:val="double" w:sz="4" w:space="0" w:color="808080"/>
              <w:bottom w:val="double" w:sz="4" w:space="0" w:color="808080"/>
            </w:tcBorders>
            <w:vAlign w:val="center"/>
          </w:tcPr>
          <w:p w:rsidR="00C34010" w:rsidRPr="0022418E" w:rsidRDefault="00C34010" w:rsidP="00C34010">
            <w:pPr>
              <w:autoSpaceDE w:val="0"/>
              <w:autoSpaceDN w:val="0"/>
              <w:adjustRightInd w:val="0"/>
              <w:spacing w:after="0" w:line="240" w:lineRule="auto"/>
              <w:jc w:val="center"/>
              <w:rPr>
                <w:sz w:val="20"/>
                <w:lang w:val="de-DE"/>
              </w:rPr>
            </w:pPr>
            <w:r w:rsidRPr="0022418E">
              <w:rPr>
                <w:sz w:val="20"/>
                <w:lang w:val="de-DE"/>
              </w:rPr>
              <w:t>PAH [mg/Mg]</w:t>
            </w:r>
          </w:p>
        </w:tc>
        <w:tc>
          <w:tcPr>
            <w:tcW w:w="772" w:type="pct"/>
            <w:tcBorders>
              <w:top w:val="double" w:sz="4" w:space="0" w:color="808080"/>
              <w:bottom w:val="double" w:sz="4" w:space="0" w:color="808080"/>
            </w:tcBorders>
            <w:vAlign w:val="center"/>
          </w:tcPr>
          <w:p w:rsidR="00C34010" w:rsidRPr="0022418E" w:rsidRDefault="00C34010" w:rsidP="005D3298">
            <w:pPr>
              <w:autoSpaceDE w:val="0"/>
              <w:autoSpaceDN w:val="0"/>
              <w:adjustRightInd w:val="0"/>
              <w:spacing w:after="0" w:line="240" w:lineRule="auto"/>
              <w:ind w:left="-121"/>
              <w:jc w:val="center"/>
              <w:rPr>
                <w:sz w:val="20"/>
                <w:lang w:val="de-DE"/>
              </w:rPr>
            </w:pPr>
            <w:r w:rsidRPr="0022418E">
              <w:rPr>
                <w:sz w:val="20"/>
                <w:lang w:val="de-DE"/>
              </w:rPr>
              <w:t>PCDD/PCDF</w:t>
            </w:r>
          </w:p>
          <w:p w:rsidR="00C34010" w:rsidRPr="0022418E" w:rsidRDefault="00C34010" w:rsidP="00C34010">
            <w:pPr>
              <w:autoSpaceDE w:val="0"/>
              <w:autoSpaceDN w:val="0"/>
              <w:adjustRightInd w:val="0"/>
              <w:spacing w:after="0" w:line="240" w:lineRule="auto"/>
              <w:jc w:val="center"/>
              <w:rPr>
                <w:sz w:val="20"/>
                <w:lang w:val="de-DE"/>
              </w:rPr>
            </w:pPr>
            <w:r w:rsidRPr="0022418E">
              <w:rPr>
                <w:sz w:val="20"/>
                <w:lang w:val="de-DE"/>
              </w:rPr>
              <w:t>[</w:t>
            </w:r>
            <w:r w:rsidRPr="0022418E">
              <w:rPr>
                <w:sz w:val="20"/>
              </w:rPr>
              <w:t>μ</w:t>
            </w:r>
            <w:r w:rsidRPr="0022418E">
              <w:rPr>
                <w:sz w:val="20"/>
                <w:lang w:val="de-DE"/>
              </w:rPr>
              <w:t>g T-eq/Mg]</w:t>
            </w:r>
          </w:p>
        </w:tc>
      </w:tr>
      <w:tr w:rsidR="005D3298" w:rsidRPr="004E3002" w:rsidTr="005D3298">
        <w:tblPrEx>
          <w:tblBorders>
            <w:top w:val="none" w:sz="0" w:space="0" w:color="auto"/>
            <w:bottom w:val="none" w:sz="0" w:space="0" w:color="auto"/>
          </w:tblBorders>
          <w:tblCellMar>
            <w:left w:w="108" w:type="dxa"/>
            <w:right w:w="108" w:type="dxa"/>
          </w:tblCellMar>
        </w:tblPrEx>
        <w:trPr>
          <w:trHeight w:val="583"/>
        </w:trPr>
        <w:tc>
          <w:tcPr>
            <w:tcW w:w="694" w:type="pct"/>
            <w:tcBorders>
              <w:top w:val="double" w:sz="4" w:space="0" w:color="808080"/>
            </w:tcBorders>
            <w:vAlign w:val="center"/>
          </w:tcPr>
          <w:p w:rsidR="00C34010" w:rsidRPr="00EB1C35" w:rsidRDefault="00C34010" w:rsidP="00C34010">
            <w:pPr>
              <w:autoSpaceDE w:val="0"/>
              <w:autoSpaceDN w:val="0"/>
              <w:adjustRightInd w:val="0"/>
              <w:spacing w:after="0" w:line="240" w:lineRule="auto"/>
              <w:jc w:val="left"/>
              <w:rPr>
                <w:sz w:val="20"/>
              </w:rPr>
            </w:pPr>
            <w:r w:rsidRPr="00EB1C35">
              <w:rPr>
                <w:sz w:val="20"/>
              </w:rPr>
              <w:t>Blast furnace charging</w:t>
            </w:r>
          </w:p>
        </w:tc>
        <w:tc>
          <w:tcPr>
            <w:tcW w:w="355" w:type="pct"/>
            <w:tcBorders>
              <w:top w:val="double" w:sz="4" w:space="0" w:color="808080"/>
            </w:tcBorders>
            <w:vAlign w:val="center"/>
          </w:tcPr>
          <w:p w:rsidR="00C34010" w:rsidRPr="004E3002" w:rsidRDefault="00C34010" w:rsidP="00C34010">
            <w:pPr>
              <w:autoSpaceDE w:val="0"/>
              <w:autoSpaceDN w:val="0"/>
              <w:adjustRightInd w:val="0"/>
              <w:spacing w:after="0" w:line="240" w:lineRule="auto"/>
              <w:jc w:val="center"/>
              <w:rPr>
                <w:i/>
                <w:sz w:val="20"/>
                <w:lang w:val="de-DE"/>
              </w:rPr>
            </w:pPr>
          </w:p>
        </w:tc>
        <w:tc>
          <w:tcPr>
            <w:tcW w:w="376" w:type="pct"/>
            <w:tcBorders>
              <w:top w:val="double" w:sz="4" w:space="0" w:color="808080"/>
            </w:tcBorders>
            <w:vAlign w:val="center"/>
          </w:tcPr>
          <w:p w:rsidR="00C34010" w:rsidRPr="00484642" w:rsidRDefault="00C34010" w:rsidP="00C34010">
            <w:pPr>
              <w:spacing w:after="0" w:line="240" w:lineRule="auto"/>
              <w:jc w:val="center"/>
              <w:rPr>
                <w:sz w:val="20"/>
                <w:lang w:val="de-DE"/>
              </w:rPr>
            </w:pPr>
            <w:r w:rsidRPr="005E3FAD">
              <w:rPr>
                <w:sz w:val="20"/>
              </w:rPr>
              <w:t>60</w:t>
            </w:r>
          </w:p>
        </w:tc>
        <w:tc>
          <w:tcPr>
            <w:tcW w:w="438" w:type="pct"/>
            <w:tcBorders>
              <w:top w:val="double" w:sz="4" w:space="0" w:color="808080"/>
            </w:tcBorders>
            <w:vAlign w:val="center"/>
          </w:tcPr>
          <w:p w:rsidR="00C34010" w:rsidRPr="00484642" w:rsidRDefault="00C34010" w:rsidP="00C34010">
            <w:pPr>
              <w:spacing w:after="0" w:line="240" w:lineRule="auto"/>
              <w:jc w:val="center"/>
              <w:rPr>
                <w:sz w:val="20"/>
                <w:lang w:val="de-DE"/>
              </w:rPr>
            </w:pPr>
            <w:r w:rsidRPr="005E3FAD">
              <w:rPr>
                <w:sz w:val="20"/>
              </w:rPr>
              <w:t>37.5</w:t>
            </w:r>
          </w:p>
        </w:tc>
        <w:tc>
          <w:tcPr>
            <w:tcW w:w="468" w:type="pct"/>
            <w:tcBorders>
              <w:top w:val="double" w:sz="4" w:space="0" w:color="808080"/>
            </w:tcBorders>
            <w:vAlign w:val="center"/>
          </w:tcPr>
          <w:p w:rsidR="00C34010" w:rsidRPr="00484642" w:rsidRDefault="00C34010" w:rsidP="00C34010">
            <w:pPr>
              <w:spacing w:after="0" w:line="240" w:lineRule="auto"/>
              <w:jc w:val="center"/>
              <w:rPr>
                <w:sz w:val="20"/>
                <w:lang w:val="de-DE"/>
              </w:rPr>
            </w:pPr>
          </w:p>
        </w:tc>
        <w:tc>
          <w:tcPr>
            <w:tcW w:w="468" w:type="pct"/>
            <w:tcBorders>
              <w:top w:val="double" w:sz="4" w:space="0" w:color="808080"/>
            </w:tcBorders>
            <w:vAlign w:val="center"/>
          </w:tcPr>
          <w:p w:rsidR="00C34010" w:rsidRPr="00484642" w:rsidRDefault="00C34010" w:rsidP="00C34010">
            <w:pPr>
              <w:spacing w:after="0" w:line="240" w:lineRule="auto"/>
              <w:jc w:val="center"/>
              <w:rPr>
                <w:sz w:val="20"/>
                <w:lang w:val="de-DE"/>
              </w:rPr>
            </w:pPr>
          </w:p>
        </w:tc>
        <w:tc>
          <w:tcPr>
            <w:tcW w:w="452" w:type="pct"/>
            <w:tcBorders>
              <w:top w:val="double" w:sz="4" w:space="0" w:color="808080"/>
            </w:tcBorders>
            <w:vAlign w:val="center"/>
          </w:tcPr>
          <w:p w:rsidR="00C34010" w:rsidRPr="00484642" w:rsidRDefault="00C34010" w:rsidP="00C34010">
            <w:pPr>
              <w:spacing w:after="0" w:line="240" w:lineRule="auto"/>
              <w:jc w:val="center"/>
              <w:rPr>
                <w:sz w:val="20"/>
                <w:lang w:val="de-DE"/>
              </w:rPr>
            </w:pPr>
          </w:p>
        </w:tc>
        <w:tc>
          <w:tcPr>
            <w:tcW w:w="510" w:type="pct"/>
            <w:tcBorders>
              <w:top w:val="double" w:sz="4" w:space="0" w:color="808080"/>
            </w:tcBorders>
            <w:vAlign w:val="center"/>
          </w:tcPr>
          <w:p w:rsidR="00C34010" w:rsidRPr="00484642" w:rsidRDefault="00C34010" w:rsidP="00C34010">
            <w:pPr>
              <w:spacing w:after="0" w:line="240" w:lineRule="auto"/>
              <w:jc w:val="center"/>
              <w:rPr>
                <w:sz w:val="20"/>
                <w:lang w:val="de-DE"/>
              </w:rPr>
            </w:pPr>
          </w:p>
        </w:tc>
        <w:tc>
          <w:tcPr>
            <w:tcW w:w="468" w:type="pct"/>
            <w:tcBorders>
              <w:top w:val="double" w:sz="4" w:space="0" w:color="808080"/>
            </w:tcBorders>
            <w:vAlign w:val="center"/>
          </w:tcPr>
          <w:p w:rsidR="00C34010" w:rsidRPr="00484642" w:rsidRDefault="00C34010" w:rsidP="00C34010">
            <w:pPr>
              <w:spacing w:after="0" w:line="240" w:lineRule="auto"/>
              <w:jc w:val="center"/>
              <w:rPr>
                <w:sz w:val="20"/>
                <w:lang w:val="de-DE"/>
              </w:rPr>
            </w:pPr>
          </w:p>
        </w:tc>
        <w:tc>
          <w:tcPr>
            <w:tcW w:w="772" w:type="pct"/>
            <w:tcBorders>
              <w:top w:val="double" w:sz="4" w:space="0" w:color="808080"/>
            </w:tcBorders>
            <w:vAlign w:val="center"/>
          </w:tcPr>
          <w:p w:rsidR="00C34010" w:rsidRPr="00484642" w:rsidRDefault="00C34010" w:rsidP="00C34010">
            <w:pPr>
              <w:autoSpaceDE w:val="0"/>
              <w:autoSpaceDN w:val="0"/>
              <w:adjustRightInd w:val="0"/>
              <w:spacing w:after="0" w:line="240" w:lineRule="auto"/>
              <w:jc w:val="center"/>
              <w:rPr>
                <w:sz w:val="20"/>
                <w:lang w:val="de-DE"/>
              </w:rPr>
            </w:pPr>
          </w:p>
        </w:tc>
      </w:tr>
      <w:tr w:rsidR="005D3298" w:rsidRPr="0022418E" w:rsidTr="005D3298">
        <w:tblPrEx>
          <w:tblBorders>
            <w:top w:val="none" w:sz="0" w:space="0" w:color="auto"/>
            <w:bottom w:val="none" w:sz="0" w:space="0" w:color="auto"/>
          </w:tblBorders>
          <w:tblCellMar>
            <w:left w:w="108" w:type="dxa"/>
            <w:right w:w="108" w:type="dxa"/>
          </w:tblCellMar>
        </w:tblPrEx>
        <w:trPr>
          <w:trHeight w:val="583"/>
        </w:trPr>
        <w:tc>
          <w:tcPr>
            <w:tcW w:w="694" w:type="pct"/>
            <w:vAlign w:val="center"/>
          </w:tcPr>
          <w:p w:rsidR="00C34010" w:rsidRPr="00EB1C35" w:rsidRDefault="00C34010" w:rsidP="00C34010">
            <w:pPr>
              <w:autoSpaceDE w:val="0"/>
              <w:autoSpaceDN w:val="0"/>
              <w:adjustRightInd w:val="0"/>
              <w:spacing w:after="0" w:line="240" w:lineRule="auto"/>
              <w:jc w:val="left"/>
              <w:rPr>
                <w:sz w:val="20"/>
              </w:rPr>
            </w:pPr>
            <w:r w:rsidRPr="00EB1C35">
              <w:rPr>
                <w:sz w:val="20"/>
              </w:rPr>
              <w:t>Pig iron tapping</w:t>
            </w:r>
          </w:p>
        </w:tc>
        <w:tc>
          <w:tcPr>
            <w:tcW w:w="355" w:type="pct"/>
            <w:vAlign w:val="center"/>
          </w:tcPr>
          <w:p w:rsidR="00C34010" w:rsidRPr="0022418E" w:rsidRDefault="00C34010" w:rsidP="00C34010">
            <w:pPr>
              <w:autoSpaceDE w:val="0"/>
              <w:autoSpaceDN w:val="0"/>
              <w:adjustRightInd w:val="0"/>
              <w:spacing w:after="0" w:line="240" w:lineRule="auto"/>
              <w:jc w:val="center"/>
              <w:rPr>
                <w:i/>
                <w:sz w:val="20"/>
              </w:rPr>
            </w:pPr>
          </w:p>
        </w:tc>
        <w:tc>
          <w:tcPr>
            <w:tcW w:w="376" w:type="pct"/>
            <w:vAlign w:val="center"/>
          </w:tcPr>
          <w:p w:rsidR="00C34010" w:rsidRPr="00484642" w:rsidRDefault="00C34010" w:rsidP="00C34010">
            <w:pPr>
              <w:spacing w:after="0" w:line="240" w:lineRule="auto"/>
              <w:jc w:val="center"/>
              <w:rPr>
                <w:sz w:val="20"/>
              </w:rPr>
            </w:pPr>
            <w:r w:rsidRPr="005E3FAD">
              <w:rPr>
                <w:sz w:val="20"/>
              </w:rPr>
              <w:t>41.4</w:t>
            </w:r>
          </w:p>
        </w:tc>
        <w:tc>
          <w:tcPr>
            <w:tcW w:w="438" w:type="pct"/>
            <w:vAlign w:val="center"/>
          </w:tcPr>
          <w:p w:rsidR="00C34010" w:rsidRPr="00484642" w:rsidRDefault="00C34010" w:rsidP="00C34010">
            <w:pPr>
              <w:spacing w:after="0" w:line="240" w:lineRule="auto"/>
              <w:jc w:val="center"/>
              <w:rPr>
                <w:sz w:val="20"/>
              </w:rPr>
            </w:pPr>
            <w:r w:rsidRPr="005E3FAD">
              <w:rPr>
                <w:sz w:val="20"/>
              </w:rPr>
              <w:t>25.9</w:t>
            </w:r>
          </w:p>
        </w:tc>
        <w:tc>
          <w:tcPr>
            <w:tcW w:w="468" w:type="pct"/>
            <w:vAlign w:val="center"/>
          </w:tcPr>
          <w:p w:rsidR="00C34010" w:rsidRPr="00484642" w:rsidRDefault="00C34010" w:rsidP="00C34010">
            <w:pPr>
              <w:spacing w:after="0" w:line="240" w:lineRule="auto"/>
              <w:jc w:val="center"/>
              <w:rPr>
                <w:sz w:val="20"/>
              </w:rPr>
            </w:pPr>
            <w:r w:rsidRPr="005E3FAD">
              <w:rPr>
                <w:sz w:val="20"/>
              </w:rPr>
              <w:t>0.3</w:t>
            </w:r>
          </w:p>
        </w:tc>
        <w:tc>
          <w:tcPr>
            <w:tcW w:w="468" w:type="pct"/>
            <w:vAlign w:val="center"/>
          </w:tcPr>
          <w:p w:rsidR="00C34010" w:rsidRPr="00484642" w:rsidRDefault="00C34010" w:rsidP="00C34010">
            <w:pPr>
              <w:spacing w:after="0" w:line="240" w:lineRule="auto"/>
              <w:jc w:val="center"/>
              <w:rPr>
                <w:sz w:val="20"/>
              </w:rPr>
            </w:pPr>
            <w:r w:rsidRPr="005E3FAD">
              <w:rPr>
                <w:sz w:val="20"/>
              </w:rPr>
              <w:t>0.3</w:t>
            </w:r>
          </w:p>
        </w:tc>
        <w:tc>
          <w:tcPr>
            <w:tcW w:w="452" w:type="pct"/>
            <w:vAlign w:val="center"/>
          </w:tcPr>
          <w:p w:rsidR="00C34010" w:rsidRPr="00484642" w:rsidRDefault="00C34010" w:rsidP="00C34010">
            <w:pPr>
              <w:spacing w:after="0" w:line="240" w:lineRule="auto"/>
              <w:jc w:val="center"/>
              <w:rPr>
                <w:sz w:val="20"/>
              </w:rPr>
            </w:pPr>
            <w:r w:rsidRPr="005E3FAD">
              <w:rPr>
                <w:sz w:val="20"/>
              </w:rPr>
              <w:t>15</w:t>
            </w:r>
          </w:p>
        </w:tc>
        <w:tc>
          <w:tcPr>
            <w:tcW w:w="510" w:type="pct"/>
            <w:vAlign w:val="center"/>
          </w:tcPr>
          <w:p w:rsidR="00C34010" w:rsidRPr="00484642" w:rsidRDefault="00C34010" w:rsidP="00C34010">
            <w:pPr>
              <w:spacing w:after="0" w:line="240" w:lineRule="auto"/>
              <w:jc w:val="center"/>
              <w:rPr>
                <w:sz w:val="20"/>
              </w:rPr>
            </w:pPr>
          </w:p>
        </w:tc>
        <w:tc>
          <w:tcPr>
            <w:tcW w:w="468" w:type="pct"/>
            <w:vAlign w:val="center"/>
          </w:tcPr>
          <w:p w:rsidR="00C34010" w:rsidRPr="00484642" w:rsidRDefault="00C34010" w:rsidP="00C34010">
            <w:pPr>
              <w:spacing w:after="0" w:line="240" w:lineRule="auto"/>
              <w:jc w:val="center"/>
              <w:rPr>
                <w:sz w:val="20"/>
              </w:rPr>
            </w:pPr>
            <w:r w:rsidRPr="005E3FAD">
              <w:rPr>
                <w:sz w:val="20"/>
              </w:rPr>
              <w:t>950</w:t>
            </w:r>
          </w:p>
        </w:tc>
        <w:tc>
          <w:tcPr>
            <w:tcW w:w="772" w:type="pct"/>
            <w:vAlign w:val="center"/>
          </w:tcPr>
          <w:p w:rsidR="00C34010" w:rsidRPr="00484642" w:rsidRDefault="00C34010" w:rsidP="00C34010">
            <w:pPr>
              <w:autoSpaceDE w:val="0"/>
              <w:autoSpaceDN w:val="0"/>
              <w:adjustRightInd w:val="0"/>
              <w:spacing w:after="0" w:line="240" w:lineRule="auto"/>
              <w:jc w:val="center"/>
              <w:rPr>
                <w:sz w:val="20"/>
              </w:rPr>
            </w:pPr>
          </w:p>
        </w:tc>
      </w:tr>
      <w:tr w:rsidR="005D3298" w:rsidRPr="0022418E" w:rsidTr="005D3298">
        <w:tblPrEx>
          <w:tblBorders>
            <w:top w:val="none" w:sz="0" w:space="0" w:color="auto"/>
            <w:bottom w:val="none" w:sz="0" w:space="0" w:color="auto"/>
          </w:tblBorders>
          <w:tblCellMar>
            <w:left w:w="108" w:type="dxa"/>
            <w:right w:w="108" w:type="dxa"/>
          </w:tblCellMar>
        </w:tblPrEx>
        <w:trPr>
          <w:trHeight w:val="437"/>
        </w:trPr>
        <w:tc>
          <w:tcPr>
            <w:tcW w:w="694" w:type="pct"/>
            <w:vMerge w:val="restart"/>
            <w:vAlign w:val="center"/>
          </w:tcPr>
          <w:p w:rsidR="00C34010" w:rsidRPr="00EB1C35" w:rsidRDefault="00C34010" w:rsidP="00C34010">
            <w:pPr>
              <w:autoSpaceDE w:val="0"/>
              <w:autoSpaceDN w:val="0"/>
              <w:adjustRightInd w:val="0"/>
              <w:spacing w:after="0" w:line="240" w:lineRule="auto"/>
              <w:jc w:val="left"/>
              <w:rPr>
                <w:sz w:val="20"/>
              </w:rPr>
            </w:pPr>
            <w:r w:rsidRPr="00EB1C35">
              <w:rPr>
                <w:sz w:val="20"/>
              </w:rPr>
              <w:t xml:space="preserve">Basic oxygen furnace </w:t>
            </w:r>
          </w:p>
        </w:tc>
        <w:tc>
          <w:tcPr>
            <w:tcW w:w="355" w:type="pct"/>
            <w:vAlign w:val="center"/>
          </w:tcPr>
          <w:p w:rsidR="00C34010" w:rsidRPr="0022418E" w:rsidRDefault="00C34010" w:rsidP="00C34010">
            <w:pPr>
              <w:autoSpaceDE w:val="0"/>
              <w:autoSpaceDN w:val="0"/>
              <w:adjustRightInd w:val="0"/>
              <w:spacing w:after="0" w:line="240" w:lineRule="auto"/>
              <w:jc w:val="center"/>
              <w:rPr>
                <w:i/>
                <w:sz w:val="20"/>
              </w:rPr>
            </w:pPr>
            <w:r w:rsidRPr="0022418E">
              <w:rPr>
                <w:i/>
                <w:sz w:val="20"/>
              </w:rPr>
              <w:t>Areal</w:t>
            </w:r>
          </w:p>
        </w:tc>
        <w:tc>
          <w:tcPr>
            <w:tcW w:w="376" w:type="pct"/>
            <w:vAlign w:val="center"/>
          </w:tcPr>
          <w:p w:rsidR="00C34010" w:rsidRPr="00484642" w:rsidRDefault="00C34010" w:rsidP="00C34010">
            <w:pPr>
              <w:spacing w:after="0" w:line="240" w:lineRule="auto"/>
              <w:jc w:val="center"/>
              <w:rPr>
                <w:sz w:val="20"/>
              </w:rPr>
            </w:pPr>
            <w:r w:rsidRPr="005E3FAD">
              <w:rPr>
                <w:sz w:val="20"/>
              </w:rPr>
              <w:t>62</w:t>
            </w:r>
          </w:p>
        </w:tc>
        <w:tc>
          <w:tcPr>
            <w:tcW w:w="438" w:type="pct"/>
            <w:vAlign w:val="center"/>
          </w:tcPr>
          <w:p w:rsidR="00C34010" w:rsidRPr="00484642" w:rsidRDefault="00C34010" w:rsidP="00C34010">
            <w:pPr>
              <w:spacing w:after="0" w:line="240" w:lineRule="auto"/>
              <w:jc w:val="center"/>
              <w:rPr>
                <w:sz w:val="20"/>
              </w:rPr>
            </w:pPr>
            <w:r w:rsidRPr="005E3FAD">
              <w:rPr>
                <w:sz w:val="20"/>
              </w:rPr>
              <w:t>54.3</w:t>
            </w:r>
          </w:p>
        </w:tc>
        <w:tc>
          <w:tcPr>
            <w:tcW w:w="468" w:type="pct"/>
            <w:vAlign w:val="center"/>
          </w:tcPr>
          <w:p w:rsidR="00C34010" w:rsidRPr="00484642" w:rsidRDefault="00C34010" w:rsidP="00C34010">
            <w:pPr>
              <w:spacing w:after="0" w:line="240" w:lineRule="auto"/>
              <w:jc w:val="center"/>
              <w:rPr>
                <w:sz w:val="20"/>
              </w:rPr>
            </w:pPr>
            <w:r w:rsidRPr="005E3FAD">
              <w:rPr>
                <w:sz w:val="20"/>
              </w:rPr>
              <w:t>25</w:t>
            </w:r>
          </w:p>
        </w:tc>
        <w:tc>
          <w:tcPr>
            <w:tcW w:w="468" w:type="pct"/>
            <w:vAlign w:val="center"/>
          </w:tcPr>
          <w:p w:rsidR="00C34010" w:rsidRPr="00484642" w:rsidRDefault="00C34010" w:rsidP="00C34010">
            <w:pPr>
              <w:spacing w:after="0" w:line="240" w:lineRule="auto"/>
              <w:jc w:val="center"/>
              <w:rPr>
                <w:sz w:val="20"/>
              </w:rPr>
            </w:pPr>
            <w:r w:rsidRPr="005E3FAD">
              <w:rPr>
                <w:sz w:val="20"/>
              </w:rPr>
              <w:t>3</w:t>
            </w:r>
          </w:p>
        </w:tc>
        <w:tc>
          <w:tcPr>
            <w:tcW w:w="452" w:type="pct"/>
            <w:vAlign w:val="center"/>
          </w:tcPr>
          <w:p w:rsidR="00C34010" w:rsidRPr="00484642" w:rsidRDefault="00C34010" w:rsidP="00C34010">
            <w:pPr>
              <w:spacing w:after="0" w:line="240" w:lineRule="auto"/>
              <w:jc w:val="center"/>
              <w:rPr>
                <w:sz w:val="20"/>
              </w:rPr>
            </w:pPr>
            <w:r w:rsidRPr="005E3FAD">
              <w:rPr>
                <w:sz w:val="20"/>
              </w:rPr>
              <w:t>850</w:t>
            </w:r>
          </w:p>
        </w:tc>
        <w:tc>
          <w:tcPr>
            <w:tcW w:w="510" w:type="pct"/>
            <w:vAlign w:val="center"/>
          </w:tcPr>
          <w:p w:rsidR="00C34010" w:rsidRPr="00484642" w:rsidRDefault="00C34010" w:rsidP="00C34010">
            <w:pPr>
              <w:spacing w:after="0" w:line="240" w:lineRule="auto"/>
              <w:jc w:val="center"/>
              <w:rPr>
                <w:sz w:val="20"/>
              </w:rPr>
            </w:pPr>
            <w:r w:rsidRPr="005E3FAD">
              <w:rPr>
                <w:sz w:val="20"/>
              </w:rPr>
              <w:t>3.6</w:t>
            </w:r>
          </w:p>
        </w:tc>
        <w:tc>
          <w:tcPr>
            <w:tcW w:w="468" w:type="pct"/>
            <w:vAlign w:val="center"/>
          </w:tcPr>
          <w:p w:rsidR="00C34010" w:rsidRPr="00484642" w:rsidRDefault="00C34010" w:rsidP="00C34010">
            <w:pPr>
              <w:spacing w:after="0" w:line="240" w:lineRule="auto"/>
              <w:jc w:val="center"/>
              <w:rPr>
                <w:sz w:val="20"/>
              </w:rPr>
            </w:pPr>
          </w:p>
        </w:tc>
        <w:tc>
          <w:tcPr>
            <w:tcW w:w="772" w:type="pct"/>
            <w:vAlign w:val="center"/>
          </w:tcPr>
          <w:p w:rsidR="00C34010" w:rsidRPr="00484642" w:rsidRDefault="00C34010" w:rsidP="00C34010">
            <w:pPr>
              <w:autoSpaceDE w:val="0"/>
              <w:autoSpaceDN w:val="0"/>
              <w:adjustRightInd w:val="0"/>
              <w:spacing w:after="0" w:line="240" w:lineRule="auto"/>
              <w:jc w:val="center"/>
              <w:rPr>
                <w:sz w:val="20"/>
              </w:rPr>
            </w:pPr>
          </w:p>
        </w:tc>
      </w:tr>
      <w:tr w:rsidR="005D3298" w:rsidRPr="0022418E" w:rsidTr="005D3298">
        <w:tblPrEx>
          <w:tblBorders>
            <w:top w:val="none" w:sz="0" w:space="0" w:color="auto"/>
            <w:bottom w:val="none" w:sz="0" w:space="0" w:color="auto"/>
          </w:tblBorders>
          <w:tblCellMar>
            <w:left w:w="108" w:type="dxa"/>
            <w:right w:w="108" w:type="dxa"/>
          </w:tblCellMar>
        </w:tblPrEx>
        <w:trPr>
          <w:trHeight w:val="437"/>
        </w:trPr>
        <w:tc>
          <w:tcPr>
            <w:tcW w:w="694" w:type="pct"/>
            <w:vMerge/>
            <w:vAlign w:val="center"/>
          </w:tcPr>
          <w:p w:rsidR="00C34010" w:rsidRPr="00EB1C35" w:rsidRDefault="00C34010" w:rsidP="00C34010">
            <w:pPr>
              <w:autoSpaceDE w:val="0"/>
              <w:autoSpaceDN w:val="0"/>
              <w:adjustRightInd w:val="0"/>
              <w:spacing w:after="0" w:line="240" w:lineRule="auto"/>
              <w:jc w:val="left"/>
              <w:rPr>
                <w:sz w:val="20"/>
              </w:rPr>
            </w:pPr>
          </w:p>
        </w:tc>
        <w:tc>
          <w:tcPr>
            <w:tcW w:w="355" w:type="pct"/>
            <w:vAlign w:val="center"/>
          </w:tcPr>
          <w:p w:rsidR="00C34010" w:rsidRPr="0022418E" w:rsidRDefault="00C34010" w:rsidP="00C34010">
            <w:pPr>
              <w:autoSpaceDE w:val="0"/>
              <w:autoSpaceDN w:val="0"/>
              <w:adjustRightInd w:val="0"/>
              <w:spacing w:after="0" w:line="240" w:lineRule="auto"/>
              <w:jc w:val="center"/>
              <w:rPr>
                <w:i/>
                <w:sz w:val="20"/>
              </w:rPr>
            </w:pPr>
            <w:r w:rsidRPr="0022418E">
              <w:rPr>
                <w:i/>
                <w:sz w:val="20"/>
              </w:rPr>
              <w:t>Point</w:t>
            </w:r>
          </w:p>
        </w:tc>
        <w:tc>
          <w:tcPr>
            <w:tcW w:w="376" w:type="pct"/>
            <w:vAlign w:val="center"/>
          </w:tcPr>
          <w:p w:rsidR="00C34010" w:rsidRPr="00484642" w:rsidRDefault="00C34010" w:rsidP="00C34010">
            <w:pPr>
              <w:spacing w:after="0" w:line="240" w:lineRule="auto"/>
              <w:jc w:val="center"/>
              <w:rPr>
                <w:sz w:val="20"/>
              </w:rPr>
            </w:pPr>
            <w:r w:rsidRPr="005E3FAD">
              <w:rPr>
                <w:sz w:val="20"/>
              </w:rPr>
              <w:t>122</w:t>
            </w:r>
          </w:p>
        </w:tc>
        <w:tc>
          <w:tcPr>
            <w:tcW w:w="438" w:type="pct"/>
            <w:vAlign w:val="center"/>
          </w:tcPr>
          <w:p w:rsidR="00C34010" w:rsidRPr="00484642" w:rsidRDefault="00C34010" w:rsidP="00C34010">
            <w:pPr>
              <w:spacing w:after="0" w:line="240" w:lineRule="auto"/>
              <w:jc w:val="center"/>
              <w:rPr>
                <w:sz w:val="20"/>
              </w:rPr>
            </w:pPr>
            <w:r w:rsidRPr="005E3FAD">
              <w:rPr>
                <w:sz w:val="20"/>
              </w:rPr>
              <w:t>106.8</w:t>
            </w:r>
          </w:p>
        </w:tc>
        <w:tc>
          <w:tcPr>
            <w:tcW w:w="468" w:type="pct"/>
            <w:vAlign w:val="center"/>
          </w:tcPr>
          <w:p w:rsidR="00C34010" w:rsidRPr="00484642" w:rsidRDefault="00C34010" w:rsidP="00C34010">
            <w:pPr>
              <w:spacing w:after="0" w:line="240" w:lineRule="auto"/>
              <w:jc w:val="center"/>
              <w:rPr>
                <w:sz w:val="20"/>
              </w:rPr>
            </w:pPr>
            <w:r w:rsidRPr="005E3FAD">
              <w:rPr>
                <w:sz w:val="20"/>
              </w:rPr>
              <w:t>25</w:t>
            </w:r>
          </w:p>
        </w:tc>
        <w:tc>
          <w:tcPr>
            <w:tcW w:w="468" w:type="pct"/>
            <w:vAlign w:val="center"/>
          </w:tcPr>
          <w:p w:rsidR="00C34010" w:rsidRPr="00484642" w:rsidRDefault="00C34010" w:rsidP="00C34010">
            <w:pPr>
              <w:spacing w:after="0" w:line="240" w:lineRule="auto"/>
              <w:jc w:val="center"/>
              <w:rPr>
                <w:sz w:val="20"/>
              </w:rPr>
            </w:pPr>
            <w:r w:rsidRPr="005E3FAD">
              <w:rPr>
                <w:sz w:val="20"/>
              </w:rPr>
              <w:t>3</w:t>
            </w:r>
          </w:p>
        </w:tc>
        <w:tc>
          <w:tcPr>
            <w:tcW w:w="452" w:type="pct"/>
            <w:vAlign w:val="center"/>
          </w:tcPr>
          <w:p w:rsidR="00C34010" w:rsidRPr="00484642" w:rsidRDefault="00C34010" w:rsidP="00C34010">
            <w:pPr>
              <w:spacing w:after="0" w:line="240" w:lineRule="auto"/>
              <w:jc w:val="center"/>
              <w:rPr>
                <w:sz w:val="20"/>
              </w:rPr>
            </w:pPr>
            <w:r w:rsidRPr="005E3FAD">
              <w:rPr>
                <w:sz w:val="20"/>
              </w:rPr>
              <w:t>850</w:t>
            </w:r>
          </w:p>
        </w:tc>
        <w:tc>
          <w:tcPr>
            <w:tcW w:w="510" w:type="pct"/>
            <w:vAlign w:val="center"/>
          </w:tcPr>
          <w:p w:rsidR="00C34010" w:rsidRPr="00484642" w:rsidRDefault="00C34010" w:rsidP="00C34010">
            <w:pPr>
              <w:spacing w:after="0" w:line="240" w:lineRule="auto"/>
              <w:jc w:val="center"/>
              <w:rPr>
                <w:sz w:val="20"/>
              </w:rPr>
            </w:pPr>
            <w:r w:rsidRPr="005E3FAD">
              <w:rPr>
                <w:sz w:val="20"/>
              </w:rPr>
              <w:t>3.6</w:t>
            </w:r>
          </w:p>
        </w:tc>
        <w:tc>
          <w:tcPr>
            <w:tcW w:w="468" w:type="pct"/>
            <w:vAlign w:val="center"/>
          </w:tcPr>
          <w:p w:rsidR="00C34010" w:rsidRPr="00484642" w:rsidRDefault="00C34010" w:rsidP="00C34010">
            <w:pPr>
              <w:spacing w:after="0" w:line="240" w:lineRule="auto"/>
              <w:jc w:val="center"/>
              <w:rPr>
                <w:sz w:val="20"/>
              </w:rPr>
            </w:pPr>
          </w:p>
        </w:tc>
        <w:tc>
          <w:tcPr>
            <w:tcW w:w="772" w:type="pct"/>
            <w:vAlign w:val="center"/>
          </w:tcPr>
          <w:p w:rsidR="00C34010" w:rsidRPr="00484642" w:rsidRDefault="00C34010" w:rsidP="00C34010">
            <w:pPr>
              <w:autoSpaceDE w:val="0"/>
              <w:autoSpaceDN w:val="0"/>
              <w:adjustRightInd w:val="0"/>
              <w:spacing w:after="0" w:line="240" w:lineRule="auto"/>
              <w:jc w:val="center"/>
              <w:rPr>
                <w:sz w:val="20"/>
              </w:rPr>
            </w:pPr>
          </w:p>
        </w:tc>
      </w:tr>
      <w:tr w:rsidR="005D3298" w:rsidRPr="0022418E" w:rsidTr="005D3298">
        <w:tblPrEx>
          <w:tblBorders>
            <w:top w:val="none" w:sz="0" w:space="0" w:color="auto"/>
            <w:bottom w:val="none" w:sz="0" w:space="0" w:color="auto"/>
          </w:tblBorders>
          <w:tblCellMar>
            <w:left w:w="108" w:type="dxa"/>
            <w:right w:w="108" w:type="dxa"/>
          </w:tblCellMar>
        </w:tblPrEx>
        <w:trPr>
          <w:trHeight w:val="583"/>
        </w:trPr>
        <w:tc>
          <w:tcPr>
            <w:tcW w:w="694" w:type="pct"/>
            <w:vAlign w:val="center"/>
          </w:tcPr>
          <w:p w:rsidR="00C34010" w:rsidRPr="00EB1C35" w:rsidRDefault="00C34010" w:rsidP="00C34010">
            <w:pPr>
              <w:autoSpaceDE w:val="0"/>
              <w:autoSpaceDN w:val="0"/>
              <w:adjustRightInd w:val="0"/>
              <w:spacing w:after="0" w:line="240" w:lineRule="auto"/>
              <w:jc w:val="left"/>
              <w:rPr>
                <w:sz w:val="20"/>
              </w:rPr>
            </w:pPr>
            <w:r w:rsidRPr="00EB1C35">
              <w:rPr>
                <w:sz w:val="20"/>
              </w:rPr>
              <w:t xml:space="preserve">Electric arc furnace </w:t>
            </w:r>
          </w:p>
        </w:tc>
        <w:tc>
          <w:tcPr>
            <w:tcW w:w="355" w:type="pct"/>
            <w:vAlign w:val="center"/>
          </w:tcPr>
          <w:p w:rsidR="00C34010" w:rsidRPr="0022418E" w:rsidRDefault="00C34010" w:rsidP="00C34010">
            <w:pPr>
              <w:autoSpaceDE w:val="0"/>
              <w:autoSpaceDN w:val="0"/>
              <w:adjustRightInd w:val="0"/>
              <w:spacing w:after="0" w:line="240" w:lineRule="auto"/>
              <w:jc w:val="center"/>
              <w:rPr>
                <w:i/>
                <w:sz w:val="20"/>
              </w:rPr>
            </w:pPr>
          </w:p>
        </w:tc>
        <w:tc>
          <w:tcPr>
            <w:tcW w:w="376" w:type="pct"/>
            <w:vAlign w:val="center"/>
          </w:tcPr>
          <w:p w:rsidR="00C34010" w:rsidRPr="00484642" w:rsidRDefault="00C34010" w:rsidP="00C34010">
            <w:pPr>
              <w:spacing w:after="0" w:line="240" w:lineRule="auto"/>
              <w:jc w:val="center"/>
              <w:rPr>
                <w:sz w:val="20"/>
              </w:rPr>
            </w:pPr>
            <w:r w:rsidRPr="005E3FAD">
              <w:rPr>
                <w:sz w:val="20"/>
              </w:rPr>
              <w:t>124</w:t>
            </w:r>
          </w:p>
        </w:tc>
        <w:tc>
          <w:tcPr>
            <w:tcW w:w="438" w:type="pct"/>
            <w:vAlign w:val="center"/>
          </w:tcPr>
          <w:p w:rsidR="00C34010" w:rsidRPr="00484642" w:rsidRDefault="00C34010" w:rsidP="00C34010">
            <w:pPr>
              <w:spacing w:after="0" w:line="240" w:lineRule="auto"/>
              <w:jc w:val="center"/>
              <w:rPr>
                <w:sz w:val="20"/>
              </w:rPr>
            </w:pPr>
            <w:r w:rsidRPr="005E3FAD">
              <w:rPr>
                <w:sz w:val="20"/>
              </w:rPr>
              <w:t>108.5</w:t>
            </w:r>
          </w:p>
        </w:tc>
        <w:tc>
          <w:tcPr>
            <w:tcW w:w="468" w:type="pct"/>
            <w:vAlign w:val="center"/>
          </w:tcPr>
          <w:p w:rsidR="00C34010" w:rsidRPr="00484642" w:rsidRDefault="00C34010" w:rsidP="00C34010">
            <w:pPr>
              <w:spacing w:after="0" w:line="240" w:lineRule="auto"/>
              <w:jc w:val="center"/>
              <w:rPr>
                <w:sz w:val="20"/>
              </w:rPr>
            </w:pPr>
            <w:r w:rsidRPr="005E3FAD">
              <w:rPr>
                <w:sz w:val="20"/>
              </w:rPr>
              <w:t>50</w:t>
            </w:r>
          </w:p>
        </w:tc>
        <w:tc>
          <w:tcPr>
            <w:tcW w:w="468" w:type="pct"/>
            <w:vAlign w:val="center"/>
          </w:tcPr>
          <w:p w:rsidR="00C34010" w:rsidRPr="00484642" w:rsidRDefault="00C34010" w:rsidP="00C34010">
            <w:pPr>
              <w:spacing w:after="0" w:line="240" w:lineRule="auto"/>
              <w:jc w:val="center"/>
              <w:rPr>
                <w:sz w:val="20"/>
              </w:rPr>
            </w:pPr>
            <w:r w:rsidRPr="005E3FAD">
              <w:rPr>
                <w:sz w:val="20"/>
              </w:rPr>
              <w:t>150</w:t>
            </w:r>
          </w:p>
        </w:tc>
        <w:tc>
          <w:tcPr>
            <w:tcW w:w="452" w:type="pct"/>
            <w:vAlign w:val="center"/>
          </w:tcPr>
          <w:p w:rsidR="00C34010" w:rsidRPr="00484642" w:rsidRDefault="00C34010" w:rsidP="00C34010">
            <w:pPr>
              <w:spacing w:after="0" w:line="240" w:lineRule="auto"/>
              <w:jc w:val="center"/>
              <w:rPr>
                <w:sz w:val="20"/>
              </w:rPr>
            </w:pPr>
            <w:r w:rsidRPr="005E3FAD">
              <w:rPr>
                <w:sz w:val="20"/>
              </w:rPr>
              <w:t>3450</w:t>
            </w:r>
          </w:p>
        </w:tc>
        <w:tc>
          <w:tcPr>
            <w:tcW w:w="510" w:type="pct"/>
            <w:vAlign w:val="center"/>
          </w:tcPr>
          <w:p w:rsidR="00C34010" w:rsidRPr="00484642" w:rsidRDefault="00C34010" w:rsidP="00C34010">
            <w:pPr>
              <w:spacing w:after="0" w:line="240" w:lineRule="auto"/>
              <w:jc w:val="center"/>
              <w:rPr>
                <w:sz w:val="20"/>
              </w:rPr>
            </w:pPr>
            <w:r w:rsidRPr="005E3FAD">
              <w:rPr>
                <w:sz w:val="20"/>
              </w:rPr>
              <w:t>3.6</w:t>
            </w:r>
          </w:p>
        </w:tc>
        <w:tc>
          <w:tcPr>
            <w:tcW w:w="468" w:type="pct"/>
            <w:vAlign w:val="center"/>
          </w:tcPr>
          <w:p w:rsidR="00C34010" w:rsidRPr="00484642" w:rsidRDefault="00C34010" w:rsidP="00C34010">
            <w:pPr>
              <w:spacing w:after="0" w:line="240" w:lineRule="auto"/>
              <w:jc w:val="center"/>
              <w:rPr>
                <w:sz w:val="20"/>
              </w:rPr>
            </w:pPr>
            <w:r w:rsidRPr="005E3FAD">
              <w:rPr>
                <w:sz w:val="20"/>
              </w:rPr>
              <w:t>1.9</w:t>
            </w:r>
          </w:p>
        </w:tc>
        <w:tc>
          <w:tcPr>
            <w:tcW w:w="772" w:type="pct"/>
            <w:vAlign w:val="center"/>
          </w:tcPr>
          <w:p w:rsidR="00C34010" w:rsidRPr="00484642" w:rsidRDefault="00C34010" w:rsidP="00C34010">
            <w:pPr>
              <w:autoSpaceDE w:val="0"/>
              <w:autoSpaceDN w:val="0"/>
              <w:adjustRightInd w:val="0"/>
              <w:spacing w:after="0" w:line="240" w:lineRule="auto"/>
              <w:jc w:val="center"/>
              <w:rPr>
                <w:sz w:val="20"/>
              </w:rPr>
            </w:pPr>
            <w:r w:rsidRPr="005E3FAD">
              <w:rPr>
                <w:sz w:val="20"/>
              </w:rPr>
              <w:t>4.45</w:t>
            </w:r>
          </w:p>
        </w:tc>
      </w:tr>
      <w:tr w:rsidR="005D3298" w:rsidRPr="0022418E" w:rsidTr="005D3298">
        <w:tblPrEx>
          <w:tblBorders>
            <w:top w:val="none" w:sz="0" w:space="0" w:color="auto"/>
            <w:bottom w:val="none" w:sz="0" w:space="0" w:color="auto"/>
          </w:tblBorders>
          <w:tblCellMar>
            <w:left w:w="108" w:type="dxa"/>
            <w:right w:w="108" w:type="dxa"/>
          </w:tblCellMar>
        </w:tblPrEx>
        <w:trPr>
          <w:trHeight w:val="292"/>
        </w:trPr>
        <w:tc>
          <w:tcPr>
            <w:tcW w:w="694" w:type="pct"/>
            <w:vMerge w:val="restart"/>
            <w:vAlign w:val="center"/>
          </w:tcPr>
          <w:p w:rsidR="00C34010" w:rsidRPr="00EB1C35" w:rsidRDefault="00C34010" w:rsidP="00C34010">
            <w:pPr>
              <w:autoSpaceDE w:val="0"/>
              <w:autoSpaceDN w:val="0"/>
              <w:adjustRightInd w:val="0"/>
              <w:spacing w:after="0" w:line="240" w:lineRule="auto"/>
              <w:jc w:val="left"/>
              <w:rPr>
                <w:sz w:val="20"/>
              </w:rPr>
            </w:pPr>
            <w:r w:rsidRPr="00EB1C35">
              <w:rPr>
                <w:sz w:val="20"/>
              </w:rPr>
              <w:t>Rolling mills</w:t>
            </w:r>
          </w:p>
        </w:tc>
        <w:tc>
          <w:tcPr>
            <w:tcW w:w="355" w:type="pct"/>
            <w:vAlign w:val="center"/>
          </w:tcPr>
          <w:p w:rsidR="00C34010" w:rsidRPr="0022418E" w:rsidRDefault="00C34010" w:rsidP="00C34010">
            <w:pPr>
              <w:autoSpaceDE w:val="0"/>
              <w:autoSpaceDN w:val="0"/>
              <w:adjustRightInd w:val="0"/>
              <w:spacing w:after="0" w:line="240" w:lineRule="auto"/>
              <w:jc w:val="center"/>
              <w:rPr>
                <w:i/>
                <w:sz w:val="20"/>
              </w:rPr>
            </w:pPr>
            <w:r w:rsidRPr="0022418E">
              <w:rPr>
                <w:i/>
                <w:sz w:val="20"/>
              </w:rPr>
              <w:t>Areal</w:t>
            </w:r>
          </w:p>
        </w:tc>
        <w:tc>
          <w:tcPr>
            <w:tcW w:w="376" w:type="pct"/>
            <w:vAlign w:val="center"/>
          </w:tcPr>
          <w:p w:rsidR="00C34010" w:rsidRPr="00484642" w:rsidRDefault="00C34010" w:rsidP="00C34010">
            <w:pPr>
              <w:spacing w:after="0" w:line="240" w:lineRule="auto"/>
              <w:jc w:val="center"/>
              <w:rPr>
                <w:sz w:val="20"/>
              </w:rPr>
            </w:pPr>
            <w:r w:rsidRPr="005E3FAD">
              <w:rPr>
                <w:sz w:val="20"/>
              </w:rPr>
              <w:t>59</w:t>
            </w:r>
          </w:p>
        </w:tc>
        <w:tc>
          <w:tcPr>
            <w:tcW w:w="438" w:type="pct"/>
            <w:vAlign w:val="center"/>
          </w:tcPr>
          <w:p w:rsidR="00C34010" w:rsidRPr="00484642" w:rsidRDefault="00C34010" w:rsidP="00C34010">
            <w:pPr>
              <w:spacing w:after="0" w:line="240" w:lineRule="auto"/>
              <w:jc w:val="center"/>
              <w:rPr>
                <w:sz w:val="20"/>
              </w:rPr>
            </w:pPr>
            <w:r w:rsidRPr="005E3FAD">
              <w:rPr>
                <w:sz w:val="20"/>
              </w:rPr>
              <w:t>45.9</w:t>
            </w:r>
          </w:p>
        </w:tc>
        <w:tc>
          <w:tcPr>
            <w:tcW w:w="468" w:type="pct"/>
            <w:vAlign w:val="center"/>
          </w:tcPr>
          <w:p w:rsidR="00C34010" w:rsidRPr="00484642" w:rsidRDefault="00C34010" w:rsidP="00C34010">
            <w:pPr>
              <w:spacing w:after="0" w:line="240" w:lineRule="auto"/>
              <w:jc w:val="center"/>
              <w:rPr>
                <w:sz w:val="20"/>
              </w:rPr>
            </w:pPr>
          </w:p>
        </w:tc>
        <w:tc>
          <w:tcPr>
            <w:tcW w:w="468" w:type="pct"/>
            <w:vAlign w:val="center"/>
          </w:tcPr>
          <w:p w:rsidR="00C34010" w:rsidRPr="00484642" w:rsidRDefault="00C34010" w:rsidP="00C34010">
            <w:pPr>
              <w:spacing w:after="0" w:line="240" w:lineRule="auto"/>
              <w:jc w:val="center"/>
              <w:rPr>
                <w:sz w:val="20"/>
              </w:rPr>
            </w:pPr>
          </w:p>
        </w:tc>
        <w:tc>
          <w:tcPr>
            <w:tcW w:w="452" w:type="pct"/>
            <w:vAlign w:val="center"/>
          </w:tcPr>
          <w:p w:rsidR="00C34010" w:rsidRPr="00484642" w:rsidRDefault="00C34010" w:rsidP="00C34010">
            <w:pPr>
              <w:spacing w:after="0" w:line="240" w:lineRule="auto"/>
              <w:jc w:val="center"/>
              <w:rPr>
                <w:sz w:val="20"/>
              </w:rPr>
            </w:pPr>
          </w:p>
        </w:tc>
        <w:tc>
          <w:tcPr>
            <w:tcW w:w="510" w:type="pct"/>
            <w:vAlign w:val="center"/>
          </w:tcPr>
          <w:p w:rsidR="00C34010" w:rsidRPr="00484642" w:rsidRDefault="00C34010" w:rsidP="00C34010">
            <w:pPr>
              <w:spacing w:after="0" w:line="240" w:lineRule="auto"/>
              <w:jc w:val="center"/>
              <w:rPr>
                <w:sz w:val="20"/>
              </w:rPr>
            </w:pPr>
          </w:p>
        </w:tc>
        <w:tc>
          <w:tcPr>
            <w:tcW w:w="468" w:type="pct"/>
            <w:vAlign w:val="center"/>
          </w:tcPr>
          <w:p w:rsidR="00C34010" w:rsidRPr="00484642" w:rsidRDefault="00C34010" w:rsidP="00C34010">
            <w:pPr>
              <w:spacing w:after="0" w:line="240" w:lineRule="auto"/>
              <w:jc w:val="center"/>
              <w:rPr>
                <w:sz w:val="20"/>
              </w:rPr>
            </w:pPr>
            <w:r w:rsidRPr="005E3FAD">
              <w:rPr>
                <w:sz w:val="20"/>
              </w:rPr>
              <w:t>125</w:t>
            </w:r>
          </w:p>
        </w:tc>
        <w:tc>
          <w:tcPr>
            <w:tcW w:w="772" w:type="pct"/>
            <w:vAlign w:val="center"/>
          </w:tcPr>
          <w:p w:rsidR="00C34010" w:rsidRPr="00484642" w:rsidRDefault="00C34010" w:rsidP="00C34010">
            <w:pPr>
              <w:autoSpaceDE w:val="0"/>
              <w:autoSpaceDN w:val="0"/>
              <w:adjustRightInd w:val="0"/>
              <w:spacing w:after="0" w:line="240" w:lineRule="auto"/>
              <w:jc w:val="center"/>
              <w:rPr>
                <w:sz w:val="20"/>
              </w:rPr>
            </w:pPr>
          </w:p>
        </w:tc>
      </w:tr>
      <w:tr w:rsidR="005D3298" w:rsidRPr="0022418E" w:rsidTr="005D3298">
        <w:tblPrEx>
          <w:tblBorders>
            <w:top w:val="none" w:sz="0" w:space="0" w:color="auto"/>
            <w:bottom w:val="none" w:sz="0" w:space="0" w:color="auto"/>
          </w:tblBorders>
          <w:tblCellMar>
            <w:left w:w="108" w:type="dxa"/>
            <w:right w:w="108" w:type="dxa"/>
          </w:tblCellMar>
        </w:tblPrEx>
        <w:trPr>
          <w:trHeight w:val="291"/>
        </w:trPr>
        <w:tc>
          <w:tcPr>
            <w:tcW w:w="694" w:type="pct"/>
            <w:vMerge/>
            <w:vAlign w:val="center"/>
          </w:tcPr>
          <w:p w:rsidR="00C34010" w:rsidRPr="00EB1C35" w:rsidRDefault="00C34010" w:rsidP="00C34010">
            <w:pPr>
              <w:autoSpaceDE w:val="0"/>
              <w:autoSpaceDN w:val="0"/>
              <w:adjustRightInd w:val="0"/>
              <w:spacing w:after="0" w:line="240" w:lineRule="auto"/>
              <w:jc w:val="left"/>
              <w:rPr>
                <w:sz w:val="20"/>
              </w:rPr>
            </w:pPr>
          </w:p>
        </w:tc>
        <w:tc>
          <w:tcPr>
            <w:tcW w:w="355" w:type="pct"/>
            <w:vAlign w:val="center"/>
          </w:tcPr>
          <w:p w:rsidR="00C34010" w:rsidRPr="0022418E" w:rsidRDefault="00C34010" w:rsidP="00C34010">
            <w:pPr>
              <w:autoSpaceDE w:val="0"/>
              <w:autoSpaceDN w:val="0"/>
              <w:adjustRightInd w:val="0"/>
              <w:spacing w:after="0" w:line="240" w:lineRule="auto"/>
              <w:jc w:val="center"/>
              <w:rPr>
                <w:i/>
                <w:sz w:val="20"/>
              </w:rPr>
            </w:pPr>
            <w:r w:rsidRPr="0022418E">
              <w:rPr>
                <w:i/>
                <w:sz w:val="20"/>
              </w:rPr>
              <w:t>Point</w:t>
            </w:r>
          </w:p>
        </w:tc>
        <w:tc>
          <w:tcPr>
            <w:tcW w:w="376" w:type="pct"/>
            <w:vAlign w:val="center"/>
          </w:tcPr>
          <w:p w:rsidR="00C34010" w:rsidRPr="00484642" w:rsidRDefault="00C34010" w:rsidP="00C34010">
            <w:pPr>
              <w:spacing w:after="0" w:line="240" w:lineRule="auto"/>
              <w:jc w:val="center"/>
              <w:rPr>
                <w:sz w:val="20"/>
              </w:rPr>
            </w:pPr>
            <w:r w:rsidRPr="005E3FAD">
              <w:rPr>
                <w:sz w:val="20"/>
              </w:rPr>
              <w:t>28.2</w:t>
            </w:r>
          </w:p>
        </w:tc>
        <w:tc>
          <w:tcPr>
            <w:tcW w:w="438" w:type="pct"/>
            <w:vAlign w:val="center"/>
          </w:tcPr>
          <w:p w:rsidR="00C34010" w:rsidRPr="00484642" w:rsidRDefault="00C34010" w:rsidP="00C34010">
            <w:pPr>
              <w:spacing w:after="0" w:line="240" w:lineRule="auto"/>
              <w:jc w:val="center"/>
              <w:rPr>
                <w:sz w:val="20"/>
              </w:rPr>
            </w:pPr>
            <w:r w:rsidRPr="005E3FAD">
              <w:rPr>
                <w:sz w:val="20"/>
              </w:rPr>
              <w:t>21.9</w:t>
            </w:r>
          </w:p>
        </w:tc>
        <w:tc>
          <w:tcPr>
            <w:tcW w:w="468" w:type="pct"/>
            <w:vAlign w:val="center"/>
          </w:tcPr>
          <w:p w:rsidR="00C34010" w:rsidRPr="00484642" w:rsidRDefault="00C34010" w:rsidP="00C34010">
            <w:pPr>
              <w:spacing w:after="0" w:line="240" w:lineRule="auto"/>
              <w:jc w:val="center"/>
              <w:rPr>
                <w:sz w:val="20"/>
              </w:rPr>
            </w:pPr>
          </w:p>
        </w:tc>
        <w:tc>
          <w:tcPr>
            <w:tcW w:w="468" w:type="pct"/>
            <w:vAlign w:val="center"/>
          </w:tcPr>
          <w:p w:rsidR="00C34010" w:rsidRPr="00484642" w:rsidRDefault="00C34010" w:rsidP="00C34010">
            <w:pPr>
              <w:spacing w:after="0" w:line="240" w:lineRule="auto"/>
              <w:jc w:val="center"/>
              <w:rPr>
                <w:sz w:val="20"/>
              </w:rPr>
            </w:pPr>
          </w:p>
        </w:tc>
        <w:tc>
          <w:tcPr>
            <w:tcW w:w="452" w:type="pct"/>
            <w:vAlign w:val="center"/>
          </w:tcPr>
          <w:p w:rsidR="00C34010" w:rsidRPr="00484642" w:rsidRDefault="00C34010" w:rsidP="00C34010">
            <w:pPr>
              <w:spacing w:after="0" w:line="240" w:lineRule="auto"/>
              <w:jc w:val="center"/>
              <w:rPr>
                <w:sz w:val="20"/>
              </w:rPr>
            </w:pPr>
          </w:p>
        </w:tc>
        <w:tc>
          <w:tcPr>
            <w:tcW w:w="510" w:type="pct"/>
            <w:vAlign w:val="center"/>
          </w:tcPr>
          <w:p w:rsidR="00C34010" w:rsidRPr="00484642" w:rsidRDefault="00C34010" w:rsidP="00C34010">
            <w:pPr>
              <w:spacing w:after="0" w:line="240" w:lineRule="auto"/>
              <w:jc w:val="center"/>
              <w:rPr>
                <w:sz w:val="20"/>
              </w:rPr>
            </w:pPr>
          </w:p>
        </w:tc>
        <w:tc>
          <w:tcPr>
            <w:tcW w:w="468" w:type="pct"/>
            <w:vAlign w:val="center"/>
          </w:tcPr>
          <w:p w:rsidR="00C34010" w:rsidRPr="00484642" w:rsidRDefault="00C34010" w:rsidP="00C34010">
            <w:pPr>
              <w:spacing w:after="0" w:line="240" w:lineRule="auto"/>
              <w:jc w:val="center"/>
              <w:rPr>
                <w:sz w:val="20"/>
              </w:rPr>
            </w:pPr>
            <w:r w:rsidRPr="005E3FAD">
              <w:rPr>
                <w:sz w:val="20"/>
              </w:rPr>
              <w:t>125</w:t>
            </w:r>
          </w:p>
        </w:tc>
        <w:tc>
          <w:tcPr>
            <w:tcW w:w="772" w:type="pct"/>
            <w:vAlign w:val="center"/>
          </w:tcPr>
          <w:p w:rsidR="00C34010" w:rsidRPr="00484642" w:rsidRDefault="00C34010" w:rsidP="00C34010">
            <w:pPr>
              <w:autoSpaceDE w:val="0"/>
              <w:autoSpaceDN w:val="0"/>
              <w:adjustRightInd w:val="0"/>
              <w:spacing w:after="0" w:line="240" w:lineRule="auto"/>
              <w:jc w:val="center"/>
              <w:rPr>
                <w:sz w:val="20"/>
              </w:rPr>
            </w:pPr>
          </w:p>
        </w:tc>
      </w:tr>
      <w:tr w:rsidR="005D3298" w:rsidRPr="0022418E" w:rsidTr="005D3298">
        <w:tblPrEx>
          <w:tblBorders>
            <w:top w:val="none" w:sz="0" w:space="0" w:color="auto"/>
            <w:bottom w:val="none" w:sz="0" w:space="0" w:color="auto"/>
          </w:tblBorders>
          <w:tblCellMar>
            <w:left w:w="108" w:type="dxa"/>
            <w:right w:w="108" w:type="dxa"/>
          </w:tblCellMar>
        </w:tblPrEx>
        <w:trPr>
          <w:trHeight w:val="583"/>
        </w:trPr>
        <w:tc>
          <w:tcPr>
            <w:tcW w:w="694" w:type="pct"/>
            <w:vMerge w:val="restart"/>
            <w:vAlign w:val="center"/>
          </w:tcPr>
          <w:p w:rsidR="00C34010" w:rsidRPr="00EB1C35" w:rsidRDefault="00C34010" w:rsidP="00C34010">
            <w:pPr>
              <w:autoSpaceDE w:val="0"/>
              <w:autoSpaceDN w:val="0"/>
              <w:adjustRightInd w:val="0"/>
              <w:jc w:val="left"/>
              <w:rPr>
                <w:sz w:val="20"/>
              </w:rPr>
            </w:pPr>
            <w:r w:rsidRPr="00EB1C35">
              <w:rPr>
                <w:sz w:val="20"/>
              </w:rPr>
              <w:t>Sinter plant (except combustion)</w:t>
            </w:r>
          </w:p>
        </w:tc>
        <w:tc>
          <w:tcPr>
            <w:tcW w:w="355" w:type="pct"/>
            <w:vAlign w:val="center"/>
          </w:tcPr>
          <w:p w:rsidR="00C34010" w:rsidRPr="0022418E" w:rsidRDefault="00C34010" w:rsidP="00C34010">
            <w:pPr>
              <w:autoSpaceDE w:val="0"/>
              <w:autoSpaceDN w:val="0"/>
              <w:adjustRightInd w:val="0"/>
              <w:spacing w:after="0" w:line="240" w:lineRule="auto"/>
              <w:jc w:val="center"/>
              <w:rPr>
                <w:i/>
                <w:sz w:val="20"/>
              </w:rPr>
            </w:pPr>
            <w:r w:rsidRPr="0022418E">
              <w:rPr>
                <w:i/>
                <w:sz w:val="20"/>
              </w:rPr>
              <w:t>Areal</w:t>
            </w:r>
          </w:p>
        </w:tc>
        <w:tc>
          <w:tcPr>
            <w:tcW w:w="376" w:type="pct"/>
            <w:vAlign w:val="center"/>
          </w:tcPr>
          <w:p w:rsidR="00C34010" w:rsidRPr="00484642" w:rsidRDefault="00C34010" w:rsidP="00C34010">
            <w:pPr>
              <w:spacing w:after="0" w:line="240" w:lineRule="auto"/>
              <w:jc w:val="center"/>
              <w:rPr>
                <w:i/>
                <w:sz w:val="20"/>
              </w:rPr>
            </w:pPr>
            <w:r w:rsidRPr="005E3FAD">
              <w:rPr>
                <w:sz w:val="20"/>
              </w:rPr>
              <w:t>16</w:t>
            </w:r>
          </w:p>
        </w:tc>
        <w:tc>
          <w:tcPr>
            <w:tcW w:w="438" w:type="pct"/>
            <w:vAlign w:val="center"/>
          </w:tcPr>
          <w:p w:rsidR="00C34010" w:rsidRPr="00484642" w:rsidRDefault="00C34010" w:rsidP="00C34010">
            <w:pPr>
              <w:spacing w:after="0" w:line="240" w:lineRule="auto"/>
              <w:jc w:val="center"/>
              <w:rPr>
                <w:i/>
                <w:sz w:val="20"/>
              </w:rPr>
            </w:pPr>
            <w:r w:rsidRPr="005E3FAD">
              <w:rPr>
                <w:sz w:val="20"/>
              </w:rPr>
              <w:t>12.8</w:t>
            </w:r>
          </w:p>
        </w:tc>
        <w:tc>
          <w:tcPr>
            <w:tcW w:w="468" w:type="pct"/>
            <w:vAlign w:val="center"/>
          </w:tcPr>
          <w:p w:rsidR="00C34010" w:rsidRPr="00484642" w:rsidRDefault="00C34010" w:rsidP="00C34010">
            <w:pPr>
              <w:spacing w:after="0" w:line="240" w:lineRule="auto"/>
              <w:jc w:val="center"/>
              <w:rPr>
                <w:i/>
                <w:sz w:val="20"/>
              </w:rPr>
            </w:pPr>
          </w:p>
        </w:tc>
        <w:tc>
          <w:tcPr>
            <w:tcW w:w="468" w:type="pct"/>
            <w:vAlign w:val="center"/>
          </w:tcPr>
          <w:p w:rsidR="00C34010" w:rsidRPr="00484642" w:rsidRDefault="00C34010" w:rsidP="00C34010">
            <w:pPr>
              <w:spacing w:after="0" w:line="240" w:lineRule="auto"/>
              <w:jc w:val="center"/>
              <w:rPr>
                <w:i/>
                <w:sz w:val="20"/>
              </w:rPr>
            </w:pPr>
          </w:p>
        </w:tc>
        <w:tc>
          <w:tcPr>
            <w:tcW w:w="452" w:type="pct"/>
            <w:vAlign w:val="center"/>
          </w:tcPr>
          <w:p w:rsidR="00C34010" w:rsidRPr="00484642" w:rsidRDefault="00C34010" w:rsidP="00C34010">
            <w:pPr>
              <w:spacing w:after="0" w:line="240" w:lineRule="auto"/>
              <w:jc w:val="center"/>
              <w:rPr>
                <w:i/>
                <w:sz w:val="20"/>
              </w:rPr>
            </w:pPr>
          </w:p>
        </w:tc>
        <w:tc>
          <w:tcPr>
            <w:tcW w:w="510" w:type="pct"/>
            <w:vAlign w:val="center"/>
          </w:tcPr>
          <w:p w:rsidR="00C34010" w:rsidRPr="00484642" w:rsidRDefault="00C34010" w:rsidP="00C34010">
            <w:pPr>
              <w:spacing w:after="0" w:line="240" w:lineRule="auto"/>
              <w:jc w:val="center"/>
              <w:rPr>
                <w:i/>
                <w:sz w:val="20"/>
              </w:rPr>
            </w:pPr>
          </w:p>
        </w:tc>
        <w:tc>
          <w:tcPr>
            <w:tcW w:w="468" w:type="pct"/>
            <w:vAlign w:val="center"/>
          </w:tcPr>
          <w:p w:rsidR="00C34010" w:rsidRPr="00484642" w:rsidRDefault="00C34010" w:rsidP="00C34010">
            <w:pPr>
              <w:spacing w:after="0" w:line="240" w:lineRule="auto"/>
              <w:jc w:val="center"/>
              <w:rPr>
                <w:i/>
                <w:sz w:val="20"/>
              </w:rPr>
            </w:pPr>
          </w:p>
        </w:tc>
        <w:tc>
          <w:tcPr>
            <w:tcW w:w="772" w:type="pct"/>
            <w:vAlign w:val="center"/>
          </w:tcPr>
          <w:p w:rsidR="00C34010" w:rsidRPr="00484642" w:rsidRDefault="00C34010" w:rsidP="00C34010">
            <w:pPr>
              <w:autoSpaceDE w:val="0"/>
              <w:autoSpaceDN w:val="0"/>
              <w:adjustRightInd w:val="0"/>
              <w:spacing w:after="0" w:line="240" w:lineRule="auto"/>
              <w:jc w:val="center"/>
              <w:rPr>
                <w:i/>
                <w:sz w:val="20"/>
              </w:rPr>
            </w:pPr>
          </w:p>
        </w:tc>
      </w:tr>
      <w:tr w:rsidR="005D3298" w:rsidRPr="0022418E" w:rsidTr="005D3298">
        <w:tblPrEx>
          <w:tblBorders>
            <w:top w:val="none" w:sz="0" w:space="0" w:color="auto"/>
            <w:bottom w:val="none" w:sz="0" w:space="0" w:color="auto"/>
          </w:tblBorders>
          <w:tblCellMar>
            <w:left w:w="108" w:type="dxa"/>
            <w:right w:w="108" w:type="dxa"/>
          </w:tblCellMar>
        </w:tblPrEx>
        <w:trPr>
          <w:trHeight w:val="583"/>
        </w:trPr>
        <w:tc>
          <w:tcPr>
            <w:tcW w:w="694" w:type="pct"/>
            <w:vMerge/>
            <w:tcBorders>
              <w:bottom w:val="double" w:sz="4" w:space="0" w:color="808080"/>
            </w:tcBorders>
          </w:tcPr>
          <w:p w:rsidR="00C34010" w:rsidRPr="00EB1C35" w:rsidRDefault="00C34010" w:rsidP="00C34010">
            <w:pPr>
              <w:autoSpaceDE w:val="0"/>
              <w:autoSpaceDN w:val="0"/>
              <w:adjustRightInd w:val="0"/>
              <w:spacing w:after="0" w:line="240" w:lineRule="auto"/>
              <w:jc w:val="left"/>
              <w:rPr>
                <w:sz w:val="20"/>
              </w:rPr>
            </w:pPr>
          </w:p>
        </w:tc>
        <w:tc>
          <w:tcPr>
            <w:tcW w:w="355" w:type="pct"/>
            <w:tcBorders>
              <w:bottom w:val="double" w:sz="4" w:space="0" w:color="808080"/>
            </w:tcBorders>
            <w:vAlign w:val="center"/>
          </w:tcPr>
          <w:p w:rsidR="00C34010" w:rsidRPr="0022418E" w:rsidRDefault="00C34010" w:rsidP="00C34010">
            <w:pPr>
              <w:autoSpaceDE w:val="0"/>
              <w:autoSpaceDN w:val="0"/>
              <w:adjustRightInd w:val="0"/>
              <w:spacing w:after="0" w:line="240" w:lineRule="auto"/>
              <w:jc w:val="center"/>
              <w:rPr>
                <w:i/>
                <w:sz w:val="20"/>
              </w:rPr>
            </w:pPr>
            <w:r w:rsidRPr="0022418E">
              <w:rPr>
                <w:i/>
                <w:sz w:val="20"/>
              </w:rPr>
              <w:t>Point</w:t>
            </w:r>
          </w:p>
        </w:tc>
        <w:tc>
          <w:tcPr>
            <w:tcW w:w="376" w:type="pct"/>
            <w:tcBorders>
              <w:bottom w:val="double" w:sz="4" w:space="0" w:color="808080"/>
            </w:tcBorders>
            <w:vAlign w:val="center"/>
          </w:tcPr>
          <w:p w:rsidR="00C34010" w:rsidRPr="00484642" w:rsidRDefault="00C34010" w:rsidP="00C34010">
            <w:pPr>
              <w:spacing w:after="0" w:line="240" w:lineRule="auto"/>
              <w:jc w:val="center"/>
              <w:rPr>
                <w:i/>
                <w:sz w:val="20"/>
              </w:rPr>
            </w:pPr>
            <w:r w:rsidRPr="005E3FAD">
              <w:rPr>
                <w:sz w:val="20"/>
              </w:rPr>
              <w:t>10.0</w:t>
            </w:r>
          </w:p>
        </w:tc>
        <w:tc>
          <w:tcPr>
            <w:tcW w:w="438" w:type="pct"/>
            <w:tcBorders>
              <w:bottom w:val="double" w:sz="4" w:space="0" w:color="808080"/>
            </w:tcBorders>
            <w:vAlign w:val="center"/>
          </w:tcPr>
          <w:p w:rsidR="00C34010" w:rsidRPr="00484642" w:rsidRDefault="00C34010" w:rsidP="00C34010">
            <w:pPr>
              <w:spacing w:after="0" w:line="240" w:lineRule="auto"/>
              <w:jc w:val="center"/>
              <w:rPr>
                <w:i/>
                <w:sz w:val="20"/>
              </w:rPr>
            </w:pPr>
            <w:r w:rsidRPr="005E3FAD">
              <w:rPr>
                <w:sz w:val="20"/>
              </w:rPr>
              <w:t>8.0</w:t>
            </w:r>
          </w:p>
        </w:tc>
        <w:tc>
          <w:tcPr>
            <w:tcW w:w="468" w:type="pct"/>
            <w:tcBorders>
              <w:bottom w:val="double" w:sz="4" w:space="0" w:color="808080"/>
            </w:tcBorders>
            <w:vAlign w:val="center"/>
          </w:tcPr>
          <w:p w:rsidR="00C34010" w:rsidRPr="00484642" w:rsidRDefault="00C34010" w:rsidP="00C34010">
            <w:pPr>
              <w:spacing w:after="0" w:line="240" w:lineRule="auto"/>
              <w:jc w:val="center"/>
              <w:rPr>
                <w:i/>
                <w:sz w:val="20"/>
              </w:rPr>
            </w:pPr>
          </w:p>
        </w:tc>
        <w:tc>
          <w:tcPr>
            <w:tcW w:w="468" w:type="pct"/>
            <w:tcBorders>
              <w:bottom w:val="double" w:sz="4" w:space="0" w:color="808080"/>
            </w:tcBorders>
            <w:vAlign w:val="center"/>
          </w:tcPr>
          <w:p w:rsidR="00C34010" w:rsidRPr="00484642" w:rsidRDefault="00C34010" w:rsidP="00C34010">
            <w:pPr>
              <w:spacing w:after="0" w:line="240" w:lineRule="auto"/>
              <w:jc w:val="center"/>
              <w:rPr>
                <w:i/>
                <w:sz w:val="20"/>
              </w:rPr>
            </w:pPr>
          </w:p>
        </w:tc>
        <w:tc>
          <w:tcPr>
            <w:tcW w:w="452" w:type="pct"/>
            <w:tcBorders>
              <w:bottom w:val="double" w:sz="4" w:space="0" w:color="808080"/>
            </w:tcBorders>
            <w:vAlign w:val="center"/>
          </w:tcPr>
          <w:p w:rsidR="00C34010" w:rsidRPr="00484642" w:rsidRDefault="00C34010" w:rsidP="00C34010">
            <w:pPr>
              <w:spacing w:after="0" w:line="240" w:lineRule="auto"/>
              <w:jc w:val="center"/>
              <w:rPr>
                <w:i/>
                <w:sz w:val="20"/>
              </w:rPr>
            </w:pPr>
          </w:p>
        </w:tc>
        <w:tc>
          <w:tcPr>
            <w:tcW w:w="510" w:type="pct"/>
            <w:tcBorders>
              <w:bottom w:val="double" w:sz="4" w:space="0" w:color="808080"/>
            </w:tcBorders>
            <w:vAlign w:val="center"/>
          </w:tcPr>
          <w:p w:rsidR="00C34010" w:rsidRPr="00484642" w:rsidRDefault="00C34010" w:rsidP="00C34010">
            <w:pPr>
              <w:spacing w:after="0" w:line="240" w:lineRule="auto"/>
              <w:jc w:val="center"/>
              <w:rPr>
                <w:i/>
                <w:sz w:val="20"/>
              </w:rPr>
            </w:pPr>
          </w:p>
        </w:tc>
        <w:tc>
          <w:tcPr>
            <w:tcW w:w="468" w:type="pct"/>
            <w:tcBorders>
              <w:bottom w:val="double" w:sz="4" w:space="0" w:color="808080"/>
            </w:tcBorders>
            <w:vAlign w:val="center"/>
          </w:tcPr>
          <w:p w:rsidR="00C34010" w:rsidRPr="00484642" w:rsidRDefault="00C34010" w:rsidP="00C34010">
            <w:pPr>
              <w:spacing w:after="0" w:line="240" w:lineRule="auto"/>
              <w:jc w:val="center"/>
              <w:rPr>
                <w:i/>
                <w:sz w:val="20"/>
              </w:rPr>
            </w:pPr>
          </w:p>
        </w:tc>
        <w:tc>
          <w:tcPr>
            <w:tcW w:w="772" w:type="pct"/>
            <w:tcBorders>
              <w:bottom w:val="double" w:sz="4" w:space="0" w:color="808080"/>
            </w:tcBorders>
            <w:vAlign w:val="center"/>
          </w:tcPr>
          <w:p w:rsidR="00C34010" w:rsidRPr="00484642" w:rsidRDefault="00C34010" w:rsidP="00C34010">
            <w:pPr>
              <w:autoSpaceDE w:val="0"/>
              <w:autoSpaceDN w:val="0"/>
              <w:adjustRightInd w:val="0"/>
              <w:spacing w:after="0" w:line="240" w:lineRule="auto"/>
              <w:jc w:val="center"/>
              <w:rPr>
                <w:i/>
                <w:sz w:val="20"/>
              </w:rPr>
            </w:pPr>
          </w:p>
        </w:tc>
      </w:tr>
    </w:tbl>
    <w:p w:rsidR="00C34010" w:rsidRPr="007D07C4" w:rsidRDefault="00C34010" w:rsidP="00C34010">
      <w:pPr>
        <w:pStyle w:val="1Tabmittig"/>
        <w:widowControl w:val="0"/>
        <w:tabs>
          <w:tab w:val="clear" w:pos="4536"/>
        </w:tabs>
        <w:spacing w:after="120" w:line="240" w:lineRule="auto"/>
        <w:ind w:firstLine="284"/>
        <w:rPr>
          <w:rFonts w:ascii="Times New Roman" w:hAnsi="Times New Roman"/>
          <w:sz w:val="22"/>
          <w:lang w:val="en-GB"/>
        </w:rPr>
      </w:pPr>
    </w:p>
    <w:p w:rsidR="00C34010" w:rsidRPr="00C34010" w:rsidRDefault="00C34010" w:rsidP="00C34010">
      <w:pPr>
        <w:autoSpaceDE w:val="0"/>
        <w:autoSpaceDN w:val="0"/>
        <w:adjustRightInd w:val="0"/>
        <w:spacing w:line="240" w:lineRule="auto"/>
        <w:ind w:firstLine="284"/>
        <w:rPr>
          <w:sz w:val="22"/>
        </w:rPr>
      </w:pPr>
      <w:r w:rsidRPr="00C34010">
        <w:rPr>
          <w:sz w:val="22"/>
        </w:rPr>
        <w:t xml:space="preserve">PM10 emission factors for integrated plants derive from personal communication of the largest Italian producer of pig iron and steel (ILVA, 1997) while PM10 emission factor for electric arc furnace derives from a sectoral study (APAT, 2003). The Emission factors manual PARCOM-ATMOS (TNO, 1992), the EMEP/Corinair Guidebook (EMEP/CORINAIR, 2006) and the IPPC Bref Report (IPPC, 2001) provide emission factors for heavy metals while a sectoral study (APAT, 2003) provides Cd emission factors for electric arc furnace. </w:t>
      </w:r>
    </w:p>
    <w:p w:rsidR="00C34010" w:rsidRPr="001764BA" w:rsidRDefault="00C34010" w:rsidP="00C34010">
      <w:pPr>
        <w:autoSpaceDE w:val="0"/>
        <w:autoSpaceDN w:val="0"/>
        <w:adjustRightInd w:val="0"/>
        <w:spacing w:line="240" w:lineRule="auto"/>
        <w:ind w:firstLine="284"/>
        <w:rPr>
          <w:sz w:val="22"/>
          <w:szCs w:val="22"/>
        </w:rPr>
      </w:pPr>
      <w:r w:rsidRPr="00C34010">
        <w:rPr>
          <w:sz w:val="22"/>
        </w:rPr>
        <w:t xml:space="preserve">Regarding POPs emissions, emission factors usually originate from EMEP/CORINAIR (EMEP/CORINAIR, 2007, EMEP/CORINAIR, 2006) except those relating to PAH and PCDD/PCDF from electric arc furnace that derive from direct measurements in some Italian production plants (ENEA-AIB-MATT, 2002). </w:t>
      </w:r>
      <w:r w:rsidRPr="00C34010">
        <w:rPr>
          <w:sz w:val="22"/>
          <w:szCs w:val="22"/>
        </w:rPr>
        <w:t xml:space="preserve">Dioxin emissions for sinter plant, and other sources within steelworks manufacturing oxygen steel </w:t>
      </w:r>
      <w:r w:rsidRPr="00C34010">
        <w:rPr>
          <w:sz w:val="22"/>
          <w:szCs w:val="22"/>
          <w:lang w:eastAsia="it-IT"/>
        </w:rPr>
        <w:t>occur during the</w:t>
      </w:r>
      <w:r w:rsidRPr="0058106C">
        <w:rPr>
          <w:sz w:val="22"/>
          <w:szCs w:val="22"/>
          <w:lang w:eastAsia="it-IT"/>
        </w:rPr>
        <w:t xml:space="preserve"> combustion process and they are measured to the stack; emissions </w:t>
      </w:r>
      <w:r w:rsidRPr="0058106C">
        <w:rPr>
          <w:sz w:val="22"/>
          <w:szCs w:val="22"/>
        </w:rPr>
        <w:t xml:space="preserve">are therefore reported </w:t>
      </w:r>
      <w:r w:rsidRPr="0058106C">
        <w:rPr>
          <w:sz w:val="22"/>
          <w:szCs w:val="22"/>
          <w:lang w:eastAsia="it-IT"/>
        </w:rPr>
        <w:t>in the energy sector in 1.A.2f category. In 201</w:t>
      </w:r>
      <w:r>
        <w:rPr>
          <w:sz w:val="22"/>
          <w:szCs w:val="22"/>
          <w:lang w:eastAsia="it-IT"/>
        </w:rPr>
        <w:t>4</w:t>
      </w:r>
      <w:r w:rsidRPr="0058106C">
        <w:rPr>
          <w:sz w:val="22"/>
          <w:szCs w:val="22"/>
          <w:lang w:eastAsia="it-IT"/>
        </w:rPr>
        <w:t xml:space="preserve"> </w:t>
      </w:r>
      <w:r>
        <w:rPr>
          <w:sz w:val="22"/>
          <w:szCs w:val="22"/>
          <w:lang w:eastAsia="it-IT"/>
        </w:rPr>
        <w:t xml:space="preserve">the </w:t>
      </w:r>
      <w:r w:rsidRPr="0058106C">
        <w:rPr>
          <w:sz w:val="22"/>
          <w:szCs w:val="22"/>
          <w:lang w:eastAsia="it-IT"/>
        </w:rPr>
        <w:t xml:space="preserve">average emission factor is equal to </w:t>
      </w:r>
      <w:r>
        <w:rPr>
          <w:sz w:val="22"/>
          <w:szCs w:val="22"/>
          <w:lang w:eastAsia="it-IT"/>
        </w:rPr>
        <w:t>0.14</w:t>
      </w:r>
      <w:r w:rsidRPr="0058106C">
        <w:rPr>
          <w:sz w:val="22"/>
          <w:szCs w:val="22"/>
          <w:lang w:eastAsia="it-IT"/>
        </w:rPr>
        <w:t xml:space="preserve"> micrograms TEQ per Mg of sinter produced. EF is calculated yearly on the basis of</w:t>
      </w:r>
      <w:r w:rsidRPr="001764BA">
        <w:rPr>
          <w:sz w:val="22"/>
          <w:szCs w:val="22"/>
          <w:lang w:eastAsia="it-IT"/>
        </w:rPr>
        <w:t xml:space="preserve"> measurements done in the two existing sinter plant in </w:t>
      </w:r>
      <w:smartTag w:uri="urn:schemas-microsoft-com:office:smarttags" w:element="place">
        <w:smartTag w:uri="urn:schemas-microsoft-com:office:smarttags" w:element="country-region">
          <w:r w:rsidRPr="001764BA">
            <w:rPr>
              <w:sz w:val="22"/>
              <w:szCs w:val="22"/>
              <w:lang w:eastAsia="it-IT"/>
            </w:rPr>
            <w:t>Italy</w:t>
          </w:r>
        </w:smartTag>
      </w:smartTag>
      <w:r w:rsidRPr="001764BA">
        <w:rPr>
          <w:sz w:val="22"/>
          <w:szCs w:val="22"/>
          <w:lang w:eastAsia="it-IT"/>
        </w:rPr>
        <w:t>.</w:t>
      </w:r>
    </w:p>
    <w:p w:rsidR="00C34010" w:rsidRPr="001764BA" w:rsidRDefault="00C34010" w:rsidP="00C34010">
      <w:pPr>
        <w:autoSpaceDE w:val="0"/>
        <w:autoSpaceDN w:val="0"/>
        <w:adjustRightInd w:val="0"/>
        <w:spacing w:line="240" w:lineRule="auto"/>
        <w:ind w:firstLine="284"/>
        <w:rPr>
          <w:sz w:val="22"/>
        </w:rPr>
      </w:pPr>
      <w:r w:rsidRPr="001764BA">
        <w:rPr>
          <w:sz w:val="22"/>
        </w:rPr>
        <w:t>As for other iron and steel activities, a series of technical meetings with the most important Italian manufacturers was held in the framework of the national PRTR in order to clarify methodologies for estimating POPs emissions. In the last years, a strict cooperation with some local environmental agencies allowed the acquisition of new data, the assessment of these data is still ongoing and improvements in emission estimates are expected for the next years.</w:t>
      </w:r>
    </w:p>
    <w:p w:rsidR="00C34010" w:rsidRPr="001764BA" w:rsidRDefault="00C34010" w:rsidP="00C34010">
      <w:pPr>
        <w:autoSpaceDE w:val="0"/>
        <w:autoSpaceDN w:val="0"/>
        <w:adjustRightInd w:val="0"/>
        <w:spacing w:line="240" w:lineRule="auto"/>
        <w:ind w:firstLine="284"/>
        <w:rPr>
          <w:sz w:val="22"/>
        </w:rPr>
      </w:pPr>
      <w:r w:rsidRPr="001764BA">
        <w:rPr>
          <w:sz w:val="22"/>
        </w:rPr>
        <w:t>Emission factors used in 1990 estimates generally derive from Guidebook EMEP/CORINAIR.</w:t>
      </w:r>
    </w:p>
    <w:p w:rsidR="00C34010" w:rsidRPr="007D07C4" w:rsidRDefault="00C34010" w:rsidP="00C34010">
      <w:pPr>
        <w:autoSpaceDE w:val="0"/>
        <w:autoSpaceDN w:val="0"/>
        <w:adjustRightInd w:val="0"/>
        <w:spacing w:line="240" w:lineRule="auto"/>
        <w:ind w:firstLine="284"/>
        <w:rPr>
          <w:sz w:val="22"/>
        </w:rPr>
      </w:pPr>
      <w:r w:rsidRPr="001764BA">
        <w:rPr>
          <w:sz w:val="22"/>
        </w:rPr>
        <w:t xml:space="preserve">The remaining categories of metal production industry represent less than </w:t>
      </w:r>
      <w:r>
        <w:rPr>
          <w:sz w:val="22"/>
        </w:rPr>
        <w:t>0.1</w:t>
      </w:r>
      <w:r w:rsidRPr="001764BA">
        <w:rPr>
          <w:sz w:val="22"/>
        </w:rPr>
        <w:t>% for each pollutant.</w:t>
      </w:r>
      <w:r w:rsidRPr="007D07C4">
        <w:rPr>
          <w:sz w:val="22"/>
        </w:rPr>
        <w:tab/>
      </w:r>
    </w:p>
    <w:p w:rsidR="00C34010" w:rsidRPr="007D07C4" w:rsidRDefault="00C34010" w:rsidP="00C34010">
      <w:pPr>
        <w:autoSpaceDE w:val="0"/>
        <w:autoSpaceDN w:val="0"/>
        <w:adjustRightInd w:val="0"/>
        <w:spacing w:line="240" w:lineRule="auto"/>
        <w:ind w:firstLine="284"/>
        <w:rPr>
          <w:sz w:val="22"/>
        </w:rPr>
      </w:pPr>
    </w:p>
    <w:p w:rsidR="00C34010" w:rsidRPr="007E7701" w:rsidRDefault="00C34010" w:rsidP="00C34010">
      <w:pPr>
        <w:pStyle w:val="Titolo9"/>
      </w:pPr>
      <w:r w:rsidRPr="001764BA">
        <w:t>Other production (2G</w:t>
      </w:r>
      <w:r>
        <w:t xml:space="preserve"> – 2H – 2L</w:t>
      </w:r>
      <w:r w:rsidRPr="001764BA">
        <w:t>)</w:t>
      </w:r>
    </w:p>
    <w:p w:rsidR="00C34010" w:rsidRPr="007D07C4" w:rsidRDefault="00C34010" w:rsidP="00C34010">
      <w:pPr>
        <w:autoSpaceDE w:val="0"/>
        <w:autoSpaceDN w:val="0"/>
        <w:adjustRightInd w:val="0"/>
        <w:spacing w:line="240" w:lineRule="auto"/>
        <w:ind w:firstLine="284"/>
        <w:rPr>
          <w:sz w:val="22"/>
        </w:rPr>
      </w:pPr>
      <w:r w:rsidRPr="007D07C4">
        <w:rPr>
          <w:sz w:val="22"/>
        </w:rPr>
        <w:t>In 2</w:t>
      </w:r>
      <w:r>
        <w:rPr>
          <w:sz w:val="22"/>
        </w:rPr>
        <w:t>H</w:t>
      </w:r>
      <w:r w:rsidRPr="007D07C4">
        <w:rPr>
          <w:sz w:val="22"/>
        </w:rPr>
        <w:t xml:space="preserve"> sector, non-energy emissions from </w:t>
      </w:r>
      <w:r w:rsidRPr="007D07C4">
        <w:rPr>
          <w:i/>
          <w:sz w:val="22"/>
        </w:rPr>
        <w:t>pulp and paper</w:t>
      </w:r>
      <w:r w:rsidRPr="007D07C4">
        <w:rPr>
          <w:sz w:val="22"/>
        </w:rPr>
        <w:t xml:space="preserve"> as well as </w:t>
      </w:r>
      <w:r w:rsidRPr="007D07C4">
        <w:rPr>
          <w:i/>
          <w:sz w:val="22"/>
        </w:rPr>
        <w:t>food and drink</w:t>
      </w:r>
      <w:r w:rsidRPr="007D07C4">
        <w:rPr>
          <w:sz w:val="22"/>
        </w:rPr>
        <w:t xml:space="preserve"> production, especially wine and bread, are reported. Lead emissions from </w:t>
      </w:r>
      <w:r w:rsidRPr="007D07C4">
        <w:rPr>
          <w:i/>
          <w:sz w:val="22"/>
        </w:rPr>
        <w:t>batteries manufacturing</w:t>
      </w:r>
      <w:r w:rsidRPr="007D07C4">
        <w:rPr>
          <w:sz w:val="22"/>
        </w:rPr>
        <w:t xml:space="preserve"> can be found in 2</w:t>
      </w:r>
      <w:r>
        <w:rPr>
          <w:sz w:val="22"/>
        </w:rPr>
        <w:t>L</w:t>
      </w:r>
      <w:r w:rsidRPr="007D07C4">
        <w:rPr>
          <w:sz w:val="22"/>
        </w:rPr>
        <w:t xml:space="preserve"> sector.</w:t>
      </w:r>
      <w:r>
        <w:rPr>
          <w:sz w:val="22"/>
        </w:rPr>
        <w:t xml:space="preserve"> 2G sector includes NMVOC emissions due to the </w:t>
      </w:r>
      <w:r w:rsidRPr="00C34010">
        <w:rPr>
          <w:i/>
          <w:sz w:val="22"/>
        </w:rPr>
        <w:t>use of lubricants</w:t>
      </w:r>
      <w:r>
        <w:rPr>
          <w:sz w:val="22"/>
        </w:rPr>
        <w:t>.</w:t>
      </w:r>
    </w:p>
    <w:p w:rsidR="00C34010" w:rsidRPr="007D07C4" w:rsidRDefault="00C34010" w:rsidP="00C34010">
      <w:pPr>
        <w:autoSpaceDE w:val="0"/>
        <w:autoSpaceDN w:val="0"/>
        <w:adjustRightInd w:val="0"/>
        <w:spacing w:line="240" w:lineRule="auto"/>
        <w:ind w:firstLine="284"/>
        <w:rPr>
          <w:sz w:val="22"/>
        </w:rPr>
      </w:pPr>
      <w:r w:rsidRPr="007D07C4">
        <w:rPr>
          <w:sz w:val="22"/>
        </w:rPr>
        <w:lastRenderedPageBreak/>
        <w:t xml:space="preserve">Emissions from these categories are usually negligible except NMVOC emissions from </w:t>
      </w:r>
      <w:r w:rsidRPr="007D07C4">
        <w:rPr>
          <w:i/>
          <w:sz w:val="22"/>
        </w:rPr>
        <w:t>food and drink</w:t>
      </w:r>
      <w:r w:rsidRPr="007D07C4">
        <w:rPr>
          <w:sz w:val="22"/>
        </w:rPr>
        <w:t xml:space="preserve"> (2</w:t>
      </w:r>
      <w:r>
        <w:rPr>
          <w:sz w:val="22"/>
        </w:rPr>
        <w:t>H</w:t>
      </w:r>
      <w:r w:rsidRPr="007D07C4">
        <w:rPr>
          <w:sz w:val="22"/>
        </w:rPr>
        <w:t xml:space="preserve">2) </w:t>
      </w:r>
      <w:r>
        <w:rPr>
          <w:sz w:val="22"/>
        </w:rPr>
        <w:t>accounting for 2.5% of the national total in 2014</w:t>
      </w:r>
      <w:r w:rsidRPr="007D07C4">
        <w:rPr>
          <w:sz w:val="22"/>
        </w:rPr>
        <w:t xml:space="preserve">. Emissions from this category refer to the processes in the production of </w:t>
      </w:r>
      <w:r>
        <w:rPr>
          <w:sz w:val="22"/>
        </w:rPr>
        <w:t xml:space="preserve"> </w:t>
      </w:r>
      <w:r w:rsidRPr="007D07C4">
        <w:rPr>
          <w:sz w:val="22"/>
        </w:rPr>
        <w:t xml:space="preserve">bread, wine, beer and spirits. Activity data are derived from official statistics supplied by the National Institute of Statistics (ISTAT) and relevant industrial associations. </w:t>
      </w:r>
      <w:r w:rsidRPr="00B95732">
        <w:rPr>
          <w:sz w:val="22"/>
          <w:szCs w:val="22"/>
          <w:lang w:eastAsia="it-IT"/>
        </w:rPr>
        <w:t xml:space="preserve">Time series of bread production is reconstructed for the ’90 years on the basis of family surveys from the national Institute of statistics (ISTAT) while from 1998 data are those reported in the PRODCOM statistics officially communicated by ISTAT to EUROSTAT. PRODCOM data collection has improved along the years producing more reliable figures. In the ’00 years, bread production has changed from fresh artisanal production to a more industrial oriented production, without any impact on the total. For wine, beer and spirits the statistical information on activity data is much more reliable and their trends are driven by the seasonal variation (for wine) or market demand (for beer) while for spirits it is mostly driven by a change in the personal habits and relative consumptions. </w:t>
      </w:r>
      <w:r w:rsidRPr="007D07C4">
        <w:rPr>
          <w:sz w:val="22"/>
        </w:rPr>
        <w:t xml:space="preserve">Emission factors are those reported in the EMEP/CORINAIR guidebook and, in lack of national information, they are assumed constant for the whole time series </w:t>
      </w:r>
      <w:r w:rsidRPr="00C34010">
        <w:rPr>
          <w:sz w:val="22"/>
        </w:rPr>
        <w:t>(CORINAIR, 1994; EMEP/CORINAIR, 2006).</w:t>
      </w:r>
    </w:p>
    <w:p w:rsidR="00C34010" w:rsidRDefault="00C34010" w:rsidP="00C34010">
      <w:pPr>
        <w:autoSpaceDE w:val="0"/>
        <w:autoSpaceDN w:val="0"/>
        <w:adjustRightInd w:val="0"/>
        <w:spacing w:line="240" w:lineRule="auto"/>
        <w:ind w:firstLine="284"/>
        <w:rPr>
          <w:sz w:val="22"/>
        </w:rPr>
      </w:pPr>
      <w:bookmarkStart w:id="176" w:name="_Toc291237747"/>
    </w:p>
    <w:p w:rsidR="00C34010" w:rsidRPr="007D07C4" w:rsidRDefault="00C34010" w:rsidP="00C34010">
      <w:pPr>
        <w:autoSpaceDE w:val="0"/>
        <w:autoSpaceDN w:val="0"/>
        <w:adjustRightInd w:val="0"/>
        <w:spacing w:line="240" w:lineRule="auto"/>
        <w:ind w:firstLine="284"/>
        <w:rPr>
          <w:sz w:val="22"/>
        </w:rPr>
      </w:pPr>
    </w:p>
    <w:p w:rsidR="00C34010" w:rsidRPr="00561EFE" w:rsidRDefault="00C34010" w:rsidP="00C34010">
      <w:pPr>
        <w:pStyle w:val="Titolo2"/>
        <w:rPr>
          <w:lang w:val="en-US"/>
        </w:rPr>
      </w:pPr>
      <w:bookmarkStart w:id="177" w:name="_Toc445660624"/>
      <w:r w:rsidRPr="00561EFE">
        <w:rPr>
          <w:lang w:val="en-US"/>
        </w:rPr>
        <w:t>Time series and key categories</w:t>
      </w:r>
      <w:bookmarkEnd w:id="176"/>
      <w:bookmarkEnd w:id="177"/>
    </w:p>
    <w:p w:rsidR="00C34010" w:rsidRDefault="00C34010" w:rsidP="00C34010">
      <w:pPr>
        <w:autoSpaceDE w:val="0"/>
        <w:autoSpaceDN w:val="0"/>
        <w:adjustRightInd w:val="0"/>
        <w:spacing w:line="240" w:lineRule="auto"/>
        <w:ind w:firstLine="284"/>
        <w:rPr>
          <w:sz w:val="22"/>
        </w:rPr>
      </w:pPr>
      <w:r w:rsidRPr="007D07C4">
        <w:rPr>
          <w:sz w:val="22"/>
        </w:rPr>
        <w:t>The following sections present an outline of the main key categories, and relevant trends, in the industrial process sector. Table 4.2 reports the key categories identified in the sector.</w:t>
      </w:r>
    </w:p>
    <w:p w:rsidR="00C34010" w:rsidRDefault="00C34010" w:rsidP="00C34010">
      <w:pPr>
        <w:autoSpaceDE w:val="0"/>
        <w:autoSpaceDN w:val="0"/>
        <w:adjustRightInd w:val="0"/>
        <w:spacing w:line="240" w:lineRule="auto"/>
        <w:ind w:firstLine="284"/>
        <w:rPr>
          <w:sz w:val="22"/>
        </w:rPr>
      </w:pPr>
    </w:p>
    <w:p w:rsidR="00C34010" w:rsidRPr="0022418E" w:rsidRDefault="00C34010" w:rsidP="00C34010">
      <w:pPr>
        <w:autoSpaceDE w:val="0"/>
        <w:autoSpaceDN w:val="0"/>
        <w:adjustRightInd w:val="0"/>
        <w:spacing w:line="240" w:lineRule="auto"/>
        <w:rPr>
          <w:sz w:val="20"/>
        </w:rPr>
      </w:pPr>
      <w:r w:rsidRPr="0022418E">
        <w:rPr>
          <w:rStyle w:val="CarattereCarattere18"/>
          <w:bCs/>
          <w:sz w:val="20"/>
        </w:rPr>
        <w:t xml:space="preserve">Table 4.2   </w:t>
      </w:r>
      <w:r w:rsidRPr="0022418E">
        <w:rPr>
          <w:rStyle w:val="CarattereCarattere18"/>
          <w:bCs/>
          <w:i/>
          <w:sz w:val="20"/>
        </w:rPr>
        <w:t xml:space="preserve">Key </w:t>
      </w:r>
      <w:r w:rsidRPr="005973FB">
        <w:rPr>
          <w:rStyle w:val="CarattereCarattere18"/>
          <w:bCs/>
          <w:i/>
          <w:sz w:val="20"/>
        </w:rPr>
        <w:t>categories in the industrial processes sector in 201</w:t>
      </w:r>
      <w:r>
        <w:rPr>
          <w:rStyle w:val="CarattereCarattere18"/>
          <w:bCs/>
          <w:i/>
          <w:sz w:val="20"/>
        </w:rPr>
        <w:t>4</w:t>
      </w:r>
    </w:p>
    <w:tbl>
      <w:tblPr>
        <w:tblW w:w="9639" w:type="dxa"/>
        <w:tblLayout w:type="fixed"/>
        <w:tblLook w:val="01E0"/>
      </w:tblPr>
      <w:tblGrid>
        <w:gridCol w:w="976"/>
        <w:gridCol w:w="560"/>
        <w:gridCol w:w="49"/>
        <w:gridCol w:w="511"/>
        <w:gridCol w:w="560"/>
        <w:gridCol w:w="138"/>
        <w:gridCol w:w="698"/>
        <w:gridCol w:w="529"/>
        <w:gridCol w:w="171"/>
        <w:gridCol w:w="472"/>
        <w:gridCol w:w="171"/>
        <w:gridCol w:w="473"/>
        <w:gridCol w:w="86"/>
        <w:gridCol w:w="592"/>
        <w:gridCol w:w="609"/>
        <w:gridCol w:w="669"/>
        <w:gridCol w:w="549"/>
        <w:gridCol w:w="608"/>
        <w:gridCol w:w="609"/>
        <w:gridCol w:w="609"/>
      </w:tblGrid>
      <w:tr w:rsidR="00C34010" w:rsidRPr="00D776C8" w:rsidTr="000D63D6">
        <w:trPr>
          <w:trHeight w:val="258"/>
        </w:trPr>
        <w:tc>
          <w:tcPr>
            <w:tcW w:w="993" w:type="dxa"/>
            <w:tcBorders>
              <w:top w:val="double" w:sz="4" w:space="0" w:color="auto"/>
            </w:tcBorders>
          </w:tcPr>
          <w:p w:rsidR="00C34010" w:rsidRPr="000D63D6" w:rsidRDefault="00C34010" w:rsidP="000D63D6">
            <w:pPr>
              <w:autoSpaceDE w:val="0"/>
              <w:autoSpaceDN w:val="0"/>
              <w:adjustRightInd w:val="0"/>
              <w:spacing w:after="0" w:line="240" w:lineRule="auto"/>
              <w:jc w:val="left"/>
              <w:rPr>
                <w:sz w:val="16"/>
                <w:szCs w:val="16"/>
              </w:rPr>
            </w:pPr>
          </w:p>
        </w:tc>
        <w:tc>
          <w:tcPr>
            <w:tcW w:w="617" w:type="dxa"/>
            <w:gridSpan w:val="2"/>
            <w:tcBorders>
              <w:top w:val="double" w:sz="4" w:space="0" w:color="auto"/>
            </w:tcBorders>
            <w:vAlign w:val="center"/>
          </w:tcPr>
          <w:p w:rsidR="00C34010" w:rsidRPr="000D63D6" w:rsidRDefault="00C34010" w:rsidP="000D63D6">
            <w:pPr>
              <w:autoSpaceDE w:val="0"/>
              <w:autoSpaceDN w:val="0"/>
              <w:adjustRightInd w:val="0"/>
              <w:spacing w:after="0" w:line="240" w:lineRule="auto"/>
              <w:jc w:val="left"/>
              <w:rPr>
                <w:sz w:val="16"/>
                <w:szCs w:val="16"/>
              </w:rPr>
            </w:pPr>
            <w:r w:rsidRPr="000D63D6">
              <w:rPr>
                <w:sz w:val="16"/>
                <w:szCs w:val="16"/>
              </w:rPr>
              <w:t>2A1</w:t>
            </w:r>
          </w:p>
        </w:tc>
        <w:tc>
          <w:tcPr>
            <w:tcW w:w="517" w:type="dxa"/>
            <w:tcBorders>
              <w:top w:val="double" w:sz="4" w:space="0" w:color="auto"/>
            </w:tcBorders>
            <w:vAlign w:val="center"/>
          </w:tcPr>
          <w:p w:rsidR="00C34010" w:rsidRPr="000D63D6" w:rsidRDefault="00C34010" w:rsidP="000D63D6">
            <w:pPr>
              <w:autoSpaceDE w:val="0"/>
              <w:autoSpaceDN w:val="0"/>
              <w:adjustRightInd w:val="0"/>
              <w:spacing w:after="0" w:line="240" w:lineRule="auto"/>
              <w:jc w:val="left"/>
              <w:rPr>
                <w:sz w:val="16"/>
                <w:szCs w:val="16"/>
              </w:rPr>
            </w:pPr>
            <w:r w:rsidRPr="000D63D6">
              <w:rPr>
                <w:sz w:val="16"/>
                <w:szCs w:val="16"/>
              </w:rPr>
              <w:t>2A2</w:t>
            </w:r>
          </w:p>
        </w:tc>
        <w:tc>
          <w:tcPr>
            <w:tcW w:w="567" w:type="dxa"/>
            <w:tcBorders>
              <w:top w:val="double" w:sz="4" w:space="0" w:color="auto"/>
            </w:tcBorders>
            <w:vAlign w:val="center"/>
          </w:tcPr>
          <w:p w:rsidR="00C34010" w:rsidRPr="000D63D6" w:rsidRDefault="00C34010" w:rsidP="000D63D6">
            <w:pPr>
              <w:autoSpaceDE w:val="0"/>
              <w:autoSpaceDN w:val="0"/>
              <w:adjustRightInd w:val="0"/>
              <w:spacing w:after="0" w:line="240" w:lineRule="auto"/>
              <w:jc w:val="left"/>
              <w:rPr>
                <w:sz w:val="16"/>
                <w:szCs w:val="16"/>
              </w:rPr>
            </w:pPr>
            <w:r w:rsidRPr="000D63D6">
              <w:rPr>
                <w:sz w:val="16"/>
                <w:szCs w:val="16"/>
              </w:rPr>
              <w:t>2B1</w:t>
            </w:r>
          </w:p>
        </w:tc>
        <w:tc>
          <w:tcPr>
            <w:tcW w:w="850" w:type="dxa"/>
            <w:gridSpan w:val="2"/>
            <w:tcBorders>
              <w:top w:val="double" w:sz="4" w:space="0" w:color="auto"/>
            </w:tcBorders>
            <w:vAlign w:val="center"/>
          </w:tcPr>
          <w:p w:rsidR="00C34010" w:rsidRPr="000D63D6" w:rsidRDefault="00C34010" w:rsidP="000D63D6">
            <w:pPr>
              <w:autoSpaceDE w:val="0"/>
              <w:autoSpaceDN w:val="0"/>
              <w:adjustRightInd w:val="0"/>
              <w:spacing w:after="0" w:line="240" w:lineRule="auto"/>
              <w:jc w:val="left"/>
              <w:rPr>
                <w:sz w:val="16"/>
                <w:szCs w:val="16"/>
              </w:rPr>
            </w:pPr>
            <w:r w:rsidRPr="000D63D6">
              <w:rPr>
                <w:sz w:val="16"/>
                <w:szCs w:val="16"/>
              </w:rPr>
              <w:t>2B2</w:t>
            </w:r>
          </w:p>
        </w:tc>
        <w:tc>
          <w:tcPr>
            <w:tcW w:w="536" w:type="dxa"/>
            <w:tcBorders>
              <w:top w:val="double" w:sz="4" w:space="0" w:color="auto"/>
            </w:tcBorders>
            <w:vAlign w:val="center"/>
          </w:tcPr>
          <w:p w:rsidR="00C34010" w:rsidRPr="000D63D6" w:rsidRDefault="00C34010" w:rsidP="000D63D6">
            <w:pPr>
              <w:autoSpaceDE w:val="0"/>
              <w:autoSpaceDN w:val="0"/>
              <w:adjustRightInd w:val="0"/>
              <w:spacing w:after="0" w:line="240" w:lineRule="auto"/>
              <w:jc w:val="left"/>
              <w:rPr>
                <w:sz w:val="16"/>
                <w:szCs w:val="16"/>
              </w:rPr>
            </w:pPr>
            <w:r w:rsidRPr="000D63D6">
              <w:rPr>
                <w:sz w:val="16"/>
                <w:szCs w:val="16"/>
              </w:rPr>
              <w:t>2B3</w:t>
            </w:r>
          </w:p>
        </w:tc>
        <w:tc>
          <w:tcPr>
            <w:tcW w:w="652" w:type="dxa"/>
            <w:gridSpan w:val="2"/>
            <w:tcBorders>
              <w:top w:val="double" w:sz="4" w:space="0" w:color="auto"/>
            </w:tcBorders>
            <w:vAlign w:val="center"/>
          </w:tcPr>
          <w:p w:rsidR="00C34010" w:rsidRPr="000D63D6" w:rsidRDefault="00C34010" w:rsidP="000D63D6">
            <w:pPr>
              <w:autoSpaceDE w:val="0"/>
              <w:autoSpaceDN w:val="0"/>
              <w:adjustRightInd w:val="0"/>
              <w:spacing w:after="0" w:line="240" w:lineRule="auto"/>
              <w:jc w:val="left"/>
              <w:rPr>
                <w:sz w:val="16"/>
                <w:szCs w:val="16"/>
              </w:rPr>
            </w:pPr>
            <w:r w:rsidRPr="000D63D6">
              <w:rPr>
                <w:sz w:val="16"/>
                <w:szCs w:val="16"/>
              </w:rPr>
              <w:t>2B6</w:t>
            </w:r>
          </w:p>
        </w:tc>
        <w:tc>
          <w:tcPr>
            <w:tcW w:w="652" w:type="dxa"/>
            <w:gridSpan w:val="2"/>
            <w:tcBorders>
              <w:top w:val="double" w:sz="4" w:space="0" w:color="auto"/>
            </w:tcBorders>
            <w:vAlign w:val="center"/>
          </w:tcPr>
          <w:p w:rsidR="00C34010" w:rsidRPr="000D63D6" w:rsidRDefault="00C34010" w:rsidP="000D63D6">
            <w:pPr>
              <w:autoSpaceDE w:val="0"/>
              <w:autoSpaceDN w:val="0"/>
              <w:adjustRightInd w:val="0"/>
              <w:spacing w:after="0" w:line="240" w:lineRule="auto"/>
              <w:jc w:val="left"/>
              <w:rPr>
                <w:sz w:val="16"/>
                <w:szCs w:val="16"/>
              </w:rPr>
            </w:pPr>
            <w:r w:rsidRPr="000D63D6">
              <w:rPr>
                <w:sz w:val="16"/>
                <w:szCs w:val="16"/>
              </w:rPr>
              <w:t>2B7</w:t>
            </w:r>
          </w:p>
        </w:tc>
        <w:tc>
          <w:tcPr>
            <w:tcW w:w="688" w:type="dxa"/>
            <w:gridSpan w:val="2"/>
            <w:tcBorders>
              <w:top w:val="double" w:sz="4" w:space="0" w:color="auto"/>
            </w:tcBorders>
            <w:vAlign w:val="center"/>
          </w:tcPr>
          <w:p w:rsidR="00C34010" w:rsidRPr="000D63D6" w:rsidRDefault="00C34010" w:rsidP="000D63D6">
            <w:pPr>
              <w:autoSpaceDE w:val="0"/>
              <w:autoSpaceDN w:val="0"/>
              <w:adjustRightInd w:val="0"/>
              <w:spacing w:after="0" w:line="240" w:lineRule="auto"/>
              <w:jc w:val="left"/>
              <w:rPr>
                <w:sz w:val="16"/>
                <w:szCs w:val="16"/>
              </w:rPr>
            </w:pPr>
            <w:r w:rsidRPr="000D63D6">
              <w:rPr>
                <w:sz w:val="16"/>
                <w:szCs w:val="16"/>
              </w:rPr>
              <w:t>2B10a</w:t>
            </w:r>
          </w:p>
        </w:tc>
        <w:tc>
          <w:tcPr>
            <w:tcW w:w="618" w:type="dxa"/>
            <w:tcBorders>
              <w:top w:val="double" w:sz="4" w:space="0" w:color="auto"/>
            </w:tcBorders>
            <w:vAlign w:val="center"/>
          </w:tcPr>
          <w:p w:rsidR="00C34010" w:rsidRPr="000D63D6" w:rsidRDefault="00C34010" w:rsidP="000D63D6">
            <w:pPr>
              <w:autoSpaceDE w:val="0"/>
              <w:autoSpaceDN w:val="0"/>
              <w:adjustRightInd w:val="0"/>
              <w:spacing w:after="0" w:line="240" w:lineRule="auto"/>
              <w:jc w:val="left"/>
              <w:rPr>
                <w:sz w:val="16"/>
                <w:szCs w:val="16"/>
              </w:rPr>
            </w:pPr>
            <w:r w:rsidRPr="000D63D6">
              <w:rPr>
                <w:sz w:val="16"/>
                <w:szCs w:val="16"/>
              </w:rPr>
              <w:t>2C1</w:t>
            </w:r>
          </w:p>
        </w:tc>
        <w:tc>
          <w:tcPr>
            <w:tcW w:w="679" w:type="dxa"/>
            <w:tcBorders>
              <w:top w:val="double" w:sz="4" w:space="0" w:color="auto"/>
            </w:tcBorders>
            <w:vAlign w:val="center"/>
          </w:tcPr>
          <w:p w:rsidR="00C34010" w:rsidRPr="000D63D6" w:rsidRDefault="00C34010" w:rsidP="000D63D6">
            <w:pPr>
              <w:autoSpaceDE w:val="0"/>
              <w:autoSpaceDN w:val="0"/>
              <w:adjustRightInd w:val="0"/>
              <w:spacing w:after="0" w:line="240" w:lineRule="auto"/>
              <w:jc w:val="left"/>
              <w:rPr>
                <w:sz w:val="16"/>
                <w:szCs w:val="16"/>
              </w:rPr>
            </w:pPr>
            <w:r w:rsidRPr="000D63D6">
              <w:rPr>
                <w:sz w:val="16"/>
                <w:szCs w:val="16"/>
              </w:rPr>
              <w:t>2C2</w:t>
            </w:r>
          </w:p>
        </w:tc>
        <w:tc>
          <w:tcPr>
            <w:tcW w:w="556" w:type="dxa"/>
            <w:tcBorders>
              <w:top w:val="double" w:sz="4" w:space="0" w:color="auto"/>
            </w:tcBorders>
            <w:vAlign w:val="center"/>
          </w:tcPr>
          <w:p w:rsidR="00C34010" w:rsidRPr="000D63D6" w:rsidRDefault="00C34010" w:rsidP="000D63D6">
            <w:pPr>
              <w:autoSpaceDE w:val="0"/>
              <w:autoSpaceDN w:val="0"/>
              <w:adjustRightInd w:val="0"/>
              <w:spacing w:after="0" w:line="240" w:lineRule="auto"/>
              <w:jc w:val="left"/>
              <w:rPr>
                <w:sz w:val="16"/>
                <w:szCs w:val="16"/>
              </w:rPr>
            </w:pPr>
            <w:r w:rsidRPr="000D63D6">
              <w:rPr>
                <w:sz w:val="16"/>
                <w:szCs w:val="16"/>
              </w:rPr>
              <w:t xml:space="preserve">2G </w:t>
            </w:r>
          </w:p>
        </w:tc>
        <w:tc>
          <w:tcPr>
            <w:tcW w:w="617" w:type="dxa"/>
            <w:tcBorders>
              <w:top w:val="double" w:sz="4" w:space="0" w:color="auto"/>
            </w:tcBorders>
            <w:vAlign w:val="center"/>
          </w:tcPr>
          <w:p w:rsidR="00C34010" w:rsidRPr="000D63D6" w:rsidRDefault="00C34010" w:rsidP="000D63D6">
            <w:pPr>
              <w:autoSpaceDE w:val="0"/>
              <w:autoSpaceDN w:val="0"/>
              <w:adjustRightInd w:val="0"/>
              <w:spacing w:after="0" w:line="240" w:lineRule="auto"/>
              <w:jc w:val="left"/>
              <w:rPr>
                <w:sz w:val="16"/>
                <w:szCs w:val="16"/>
              </w:rPr>
            </w:pPr>
            <w:r w:rsidRPr="000D63D6">
              <w:rPr>
                <w:sz w:val="16"/>
                <w:szCs w:val="16"/>
              </w:rPr>
              <w:t>2H1</w:t>
            </w:r>
          </w:p>
        </w:tc>
        <w:tc>
          <w:tcPr>
            <w:tcW w:w="618" w:type="dxa"/>
            <w:tcBorders>
              <w:top w:val="double" w:sz="4" w:space="0" w:color="auto"/>
            </w:tcBorders>
            <w:vAlign w:val="center"/>
          </w:tcPr>
          <w:p w:rsidR="00C34010" w:rsidRPr="000D63D6" w:rsidRDefault="00C34010" w:rsidP="000D63D6">
            <w:pPr>
              <w:autoSpaceDE w:val="0"/>
              <w:autoSpaceDN w:val="0"/>
              <w:adjustRightInd w:val="0"/>
              <w:spacing w:after="0" w:line="240" w:lineRule="auto"/>
              <w:jc w:val="left"/>
              <w:rPr>
                <w:sz w:val="16"/>
                <w:szCs w:val="16"/>
              </w:rPr>
            </w:pPr>
            <w:r w:rsidRPr="000D63D6">
              <w:rPr>
                <w:sz w:val="16"/>
                <w:szCs w:val="16"/>
              </w:rPr>
              <w:t>2H2</w:t>
            </w:r>
          </w:p>
        </w:tc>
        <w:tc>
          <w:tcPr>
            <w:tcW w:w="618" w:type="dxa"/>
            <w:tcBorders>
              <w:top w:val="double" w:sz="4" w:space="0" w:color="auto"/>
            </w:tcBorders>
            <w:vAlign w:val="center"/>
          </w:tcPr>
          <w:p w:rsidR="00C34010" w:rsidRPr="000D63D6" w:rsidRDefault="00C34010" w:rsidP="000D63D6">
            <w:pPr>
              <w:autoSpaceDE w:val="0"/>
              <w:autoSpaceDN w:val="0"/>
              <w:adjustRightInd w:val="0"/>
              <w:spacing w:after="0" w:line="240" w:lineRule="auto"/>
              <w:jc w:val="left"/>
              <w:rPr>
                <w:sz w:val="16"/>
                <w:szCs w:val="16"/>
              </w:rPr>
            </w:pPr>
            <w:r w:rsidRPr="000D63D6">
              <w:rPr>
                <w:sz w:val="16"/>
                <w:szCs w:val="16"/>
              </w:rPr>
              <w:t>2L</w:t>
            </w:r>
          </w:p>
        </w:tc>
      </w:tr>
      <w:tr w:rsidR="00C34010" w:rsidRPr="0022418E" w:rsidTr="000D63D6">
        <w:trPr>
          <w:trHeight w:val="106"/>
        </w:trPr>
        <w:tc>
          <w:tcPr>
            <w:tcW w:w="993" w:type="dxa"/>
            <w:tcBorders>
              <w:bottom w:val="double" w:sz="4" w:space="0" w:color="auto"/>
            </w:tcBorders>
          </w:tcPr>
          <w:p w:rsidR="00C34010" w:rsidRPr="0022418E" w:rsidRDefault="00C34010" w:rsidP="00C34010">
            <w:pPr>
              <w:spacing w:after="0" w:line="240" w:lineRule="auto"/>
              <w:rPr>
                <w:i/>
                <w:sz w:val="16"/>
                <w:szCs w:val="16"/>
              </w:rPr>
            </w:pPr>
          </w:p>
        </w:tc>
        <w:tc>
          <w:tcPr>
            <w:tcW w:w="652" w:type="dxa"/>
            <w:gridSpan w:val="19"/>
            <w:tcBorders>
              <w:bottom w:val="double" w:sz="4" w:space="0" w:color="auto"/>
            </w:tcBorders>
          </w:tcPr>
          <w:p w:rsidR="00C34010" w:rsidRPr="0022418E" w:rsidRDefault="00C34010" w:rsidP="00C34010">
            <w:pPr>
              <w:autoSpaceDE w:val="0"/>
              <w:autoSpaceDN w:val="0"/>
              <w:adjustRightInd w:val="0"/>
              <w:spacing w:after="0" w:line="240" w:lineRule="auto"/>
              <w:jc w:val="center"/>
              <w:rPr>
                <w:i/>
                <w:sz w:val="16"/>
                <w:szCs w:val="16"/>
              </w:rPr>
            </w:pPr>
            <w:r w:rsidRPr="0022418E">
              <w:rPr>
                <w:i/>
                <w:sz w:val="16"/>
                <w:szCs w:val="16"/>
              </w:rPr>
              <w:t>%</w:t>
            </w:r>
          </w:p>
        </w:tc>
      </w:tr>
      <w:tr w:rsidR="00C34010" w:rsidRPr="0022418E" w:rsidTr="000D63D6">
        <w:trPr>
          <w:trHeight w:val="340"/>
        </w:trPr>
        <w:tc>
          <w:tcPr>
            <w:tcW w:w="993" w:type="dxa"/>
            <w:tcBorders>
              <w:top w:val="double" w:sz="4" w:space="0" w:color="auto"/>
            </w:tcBorders>
            <w:vAlign w:val="center"/>
          </w:tcPr>
          <w:p w:rsidR="00C34010" w:rsidRDefault="00C34010" w:rsidP="000D63D6">
            <w:pPr>
              <w:spacing w:after="0" w:line="240" w:lineRule="auto"/>
              <w:jc w:val="left"/>
              <w:rPr>
                <w:b/>
                <w:sz w:val="18"/>
                <w:szCs w:val="16"/>
              </w:rPr>
            </w:pPr>
            <w:r w:rsidRPr="00833AAD">
              <w:rPr>
                <w:b/>
                <w:sz w:val="18"/>
                <w:szCs w:val="16"/>
              </w:rPr>
              <w:t>SO</w:t>
            </w:r>
            <w:r w:rsidRPr="00833AAD">
              <w:rPr>
                <w:b/>
                <w:sz w:val="18"/>
                <w:szCs w:val="16"/>
                <w:vertAlign w:val="subscript"/>
              </w:rPr>
              <w:t>x</w:t>
            </w:r>
          </w:p>
        </w:tc>
        <w:tc>
          <w:tcPr>
            <w:tcW w:w="567" w:type="dxa"/>
            <w:tcBorders>
              <w:top w:val="double" w:sz="4" w:space="0" w:color="auto"/>
            </w:tcBorders>
            <w:shd w:val="clear" w:color="auto" w:fill="0066FF"/>
            <w:vAlign w:val="center"/>
          </w:tcPr>
          <w:p w:rsidR="00C34010" w:rsidRPr="00B35ED4" w:rsidRDefault="00C34010" w:rsidP="000D63D6">
            <w:pPr>
              <w:spacing w:after="0" w:line="240" w:lineRule="auto"/>
              <w:jc w:val="center"/>
              <w:rPr>
                <w:sz w:val="16"/>
                <w:szCs w:val="16"/>
              </w:rPr>
            </w:pPr>
            <w:r w:rsidRPr="005E3FAD">
              <w:rPr>
                <w:sz w:val="16"/>
                <w:szCs w:val="16"/>
              </w:rPr>
              <w:t>4.95</w:t>
            </w:r>
          </w:p>
        </w:tc>
        <w:tc>
          <w:tcPr>
            <w:tcW w:w="567" w:type="dxa"/>
            <w:gridSpan w:val="2"/>
            <w:tcBorders>
              <w:top w:val="double" w:sz="4" w:space="0" w:color="auto"/>
            </w:tcBorders>
            <w:vAlign w:val="center"/>
          </w:tcPr>
          <w:p w:rsidR="00C34010" w:rsidRPr="00B35ED4" w:rsidRDefault="00C34010" w:rsidP="000D63D6">
            <w:pPr>
              <w:spacing w:after="0" w:line="240" w:lineRule="auto"/>
              <w:jc w:val="center"/>
              <w:rPr>
                <w:sz w:val="16"/>
                <w:szCs w:val="16"/>
              </w:rPr>
            </w:pPr>
          </w:p>
        </w:tc>
        <w:tc>
          <w:tcPr>
            <w:tcW w:w="708" w:type="dxa"/>
            <w:gridSpan w:val="2"/>
            <w:tcBorders>
              <w:top w:val="double" w:sz="4" w:space="0" w:color="auto"/>
            </w:tcBorders>
            <w:vAlign w:val="center"/>
          </w:tcPr>
          <w:p w:rsidR="00C34010" w:rsidRPr="00B35ED4" w:rsidRDefault="00C34010" w:rsidP="000D63D6">
            <w:pPr>
              <w:spacing w:after="0" w:line="240" w:lineRule="auto"/>
              <w:jc w:val="center"/>
              <w:rPr>
                <w:sz w:val="16"/>
                <w:szCs w:val="16"/>
              </w:rPr>
            </w:pPr>
            <w:r w:rsidRPr="005E3FAD">
              <w:rPr>
                <w:sz w:val="16"/>
                <w:szCs w:val="16"/>
              </w:rPr>
              <w:t>0.01</w:t>
            </w:r>
          </w:p>
        </w:tc>
        <w:tc>
          <w:tcPr>
            <w:tcW w:w="709" w:type="dxa"/>
            <w:tcBorders>
              <w:top w:val="double" w:sz="4" w:space="0" w:color="auto"/>
            </w:tcBorders>
            <w:vAlign w:val="center"/>
          </w:tcPr>
          <w:p w:rsidR="00C34010" w:rsidRPr="00B35ED4" w:rsidRDefault="00C34010" w:rsidP="000D63D6">
            <w:pPr>
              <w:spacing w:after="0" w:line="240" w:lineRule="auto"/>
              <w:jc w:val="center"/>
              <w:rPr>
                <w:sz w:val="16"/>
                <w:szCs w:val="16"/>
              </w:rPr>
            </w:pPr>
          </w:p>
        </w:tc>
        <w:tc>
          <w:tcPr>
            <w:tcW w:w="709" w:type="dxa"/>
            <w:gridSpan w:val="2"/>
            <w:tcBorders>
              <w:top w:val="double" w:sz="4" w:space="0" w:color="auto"/>
            </w:tcBorders>
            <w:vAlign w:val="center"/>
          </w:tcPr>
          <w:p w:rsidR="00C34010" w:rsidRPr="00B35ED4" w:rsidRDefault="00C34010" w:rsidP="000D63D6">
            <w:pPr>
              <w:spacing w:after="0" w:line="240" w:lineRule="auto"/>
              <w:jc w:val="center"/>
              <w:rPr>
                <w:sz w:val="16"/>
                <w:szCs w:val="16"/>
              </w:rPr>
            </w:pPr>
          </w:p>
        </w:tc>
        <w:tc>
          <w:tcPr>
            <w:tcW w:w="652" w:type="dxa"/>
            <w:gridSpan w:val="2"/>
            <w:tcBorders>
              <w:top w:val="double" w:sz="4" w:space="0" w:color="auto"/>
            </w:tcBorders>
            <w:vAlign w:val="center"/>
          </w:tcPr>
          <w:p w:rsidR="00C34010" w:rsidRPr="00B35ED4" w:rsidRDefault="00C34010" w:rsidP="000D63D6">
            <w:pPr>
              <w:spacing w:after="0" w:line="240" w:lineRule="auto"/>
              <w:jc w:val="center"/>
              <w:rPr>
                <w:sz w:val="16"/>
                <w:szCs w:val="16"/>
              </w:rPr>
            </w:pPr>
            <w:r w:rsidRPr="005E3FAD">
              <w:rPr>
                <w:sz w:val="16"/>
                <w:szCs w:val="16"/>
              </w:rPr>
              <w:t>0.23</w:t>
            </w:r>
          </w:p>
        </w:tc>
        <w:tc>
          <w:tcPr>
            <w:tcW w:w="567" w:type="dxa"/>
            <w:gridSpan w:val="2"/>
            <w:tcBorders>
              <w:top w:val="double" w:sz="4" w:space="0" w:color="auto"/>
            </w:tcBorders>
            <w:vAlign w:val="center"/>
          </w:tcPr>
          <w:p w:rsidR="00C34010" w:rsidRPr="00B35ED4" w:rsidRDefault="00C34010" w:rsidP="000D63D6">
            <w:pPr>
              <w:spacing w:after="0" w:line="240" w:lineRule="auto"/>
              <w:jc w:val="center"/>
              <w:rPr>
                <w:sz w:val="16"/>
                <w:szCs w:val="16"/>
              </w:rPr>
            </w:pPr>
          </w:p>
        </w:tc>
        <w:tc>
          <w:tcPr>
            <w:tcW w:w="546" w:type="dxa"/>
            <w:tcBorders>
              <w:top w:val="double" w:sz="4" w:space="0" w:color="auto"/>
            </w:tcBorders>
            <w:vAlign w:val="center"/>
          </w:tcPr>
          <w:p w:rsidR="00C34010" w:rsidRPr="00B35ED4" w:rsidRDefault="00C34010" w:rsidP="000D63D6">
            <w:pPr>
              <w:spacing w:after="0" w:line="240" w:lineRule="auto"/>
              <w:jc w:val="center"/>
              <w:rPr>
                <w:sz w:val="16"/>
                <w:szCs w:val="16"/>
              </w:rPr>
            </w:pPr>
            <w:r w:rsidRPr="005E3FAD">
              <w:rPr>
                <w:sz w:val="16"/>
                <w:szCs w:val="16"/>
              </w:rPr>
              <w:t>4.14</w:t>
            </w:r>
          </w:p>
        </w:tc>
        <w:tc>
          <w:tcPr>
            <w:tcW w:w="618" w:type="dxa"/>
            <w:tcBorders>
              <w:top w:val="double" w:sz="4" w:space="0" w:color="auto"/>
            </w:tcBorders>
            <w:vAlign w:val="center"/>
          </w:tcPr>
          <w:p w:rsidR="00C34010" w:rsidRPr="00B35ED4" w:rsidRDefault="00C34010" w:rsidP="000D63D6">
            <w:pPr>
              <w:spacing w:after="0" w:line="240" w:lineRule="auto"/>
              <w:jc w:val="center"/>
              <w:rPr>
                <w:sz w:val="16"/>
                <w:szCs w:val="16"/>
              </w:rPr>
            </w:pPr>
            <w:r w:rsidRPr="005E3FAD">
              <w:rPr>
                <w:sz w:val="16"/>
                <w:szCs w:val="16"/>
              </w:rPr>
              <w:t>1.00</w:t>
            </w:r>
          </w:p>
        </w:tc>
        <w:tc>
          <w:tcPr>
            <w:tcW w:w="679" w:type="dxa"/>
            <w:tcBorders>
              <w:top w:val="double" w:sz="4" w:space="0" w:color="auto"/>
            </w:tcBorders>
            <w:vAlign w:val="center"/>
          </w:tcPr>
          <w:p w:rsidR="00C34010" w:rsidRPr="00B35ED4" w:rsidRDefault="00C34010" w:rsidP="000D63D6">
            <w:pPr>
              <w:spacing w:after="0" w:line="240" w:lineRule="auto"/>
              <w:jc w:val="center"/>
              <w:rPr>
                <w:sz w:val="16"/>
                <w:szCs w:val="16"/>
              </w:rPr>
            </w:pPr>
            <w:r w:rsidRPr="005E3FAD">
              <w:rPr>
                <w:sz w:val="16"/>
                <w:szCs w:val="16"/>
              </w:rPr>
              <w:t>0.0004</w:t>
            </w:r>
          </w:p>
        </w:tc>
        <w:tc>
          <w:tcPr>
            <w:tcW w:w="556" w:type="dxa"/>
            <w:tcBorders>
              <w:top w:val="double" w:sz="4" w:space="0" w:color="auto"/>
            </w:tcBorders>
            <w:vAlign w:val="center"/>
          </w:tcPr>
          <w:p w:rsidR="00C34010" w:rsidRPr="00D776C8" w:rsidRDefault="00C34010" w:rsidP="000D63D6">
            <w:pPr>
              <w:spacing w:after="0" w:line="240" w:lineRule="auto"/>
              <w:jc w:val="center"/>
              <w:rPr>
                <w:sz w:val="16"/>
                <w:szCs w:val="16"/>
              </w:rPr>
            </w:pPr>
          </w:p>
        </w:tc>
        <w:tc>
          <w:tcPr>
            <w:tcW w:w="617" w:type="dxa"/>
            <w:tcBorders>
              <w:top w:val="double" w:sz="4" w:space="0" w:color="auto"/>
            </w:tcBorders>
            <w:vAlign w:val="center"/>
          </w:tcPr>
          <w:p w:rsidR="00C34010" w:rsidRPr="00D776C8" w:rsidRDefault="00C34010" w:rsidP="000D63D6">
            <w:pPr>
              <w:spacing w:after="0" w:line="240" w:lineRule="auto"/>
              <w:jc w:val="center"/>
              <w:rPr>
                <w:sz w:val="16"/>
                <w:szCs w:val="16"/>
              </w:rPr>
            </w:pPr>
          </w:p>
        </w:tc>
        <w:tc>
          <w:tcPr>
            <w:tcW w:w="618" w:type="dxa"/>
            <w:tcBorders>
              <w:top w:val="double" w:sz="4" w:space="0" w:color="auto"/>
            </w:tcBorders>
            <w:vAlign w:val="center"/>
          </w:tcPr>
          <w:p w:rsidR="00C34010" w:rsidRPr="00D776C8" w:rsidRDefault="00C34010" w:rsidP="000D63D6">
            <w:pPr>
              <w:spacing w:after="0" w:line="240" w:lineRule="auto"/>
              <w:jc w:val="center"/>
              <w:rPr>
                <w:sz w:val="16"/>
                <w:szCs w:val="16"/>
              </w:rPr>
            </w:pPr>
          </w:p>
        </w:tc>
        <w:tc>
          <w:tcPr>
            <w:tcW w:w="618" w:type="dxa"/>
            <w:tcBorders>
              <w:top w:val="double" w:sz="4" w:space="0" w:color="auto"/>
            </w:tcBorders>
            <w:vAlign w:val="center"/>
          </w:tcPr>
          <w:p w:rsidR="00C34010" w:rsidRPr="00D776C8" w:rsidRDefault="00C34010" w:rsidP="000D63D6">
            <w:pPr>
              <w:spacing w:after="0" w:line="240" w:lineRule="auto"/>
              <w:jc w:val="center"/>
              <w:rPr>
                <w:sz w:val="16"/>
                <w:szCs w:val="16"/>
              </w:rPr>
            </w:pPr>
          </w:p>
        </w:tc>
      </w:tr>
      <w:tr w:rsidR="00C34010" w:rsidRPr="0022418E" w:rsidTr="000D63D6">
        <w:trPr>
          <w:trHeight w:val="345"/>
        </w:trPr>
        <w:tc>
          <w:tcPr>
            <w:tcW w:w="993" w:type="dxa"/>
            <w:vAlign w:val="center"/>
          </w:tcPr>
          <w:p w:rsidR="00C34010" w:rsidRDefault="00C34010" w:rsidP="000D63D6">
            <w:pPr>
              <w:spacing w:after="0" w:line="240" w:lineRule="auto"/>
              <w:jc w:val="left"/>
              <w:rPr>
                <w:b/>
                <w:sz w:val="18"/>
                <w:szCs w:val="16"/>
              </w:rPr>
            </w:pPr>
            <w:r w:rsidRPr="00833AAD">
              <w:rPr>
                <w:b/>
                <w:sz w:val="18"/>
                <w:szCs w:val="16"/>
              </w:rPr>
              <w:t>NO</w:t>
            </w:r>
            <w:r w:rsidRPr="00833AAD">
              <w:rPr>
                <w:b/>
                <w:sz w:val="18"/>
                <w:szCs w:val="16"/>
                <w:vertAlign w:val="subscript"/>
              </w:rPr>
              <w:t>x</w:t>
            </w:r>
          </w:p>
        </w:tc>
        <w:tc>
          <w:tcPr>
            <w:tcW w:w="567" w:type="dxa"/>
            <w:vAlign w:val="center"/>
          </w:tcPr>
          <w:p w:rsidR="00C34010" w:rsidRPr="00B35ED4" w:rsidRDefault="00C34010" w:rsidP="000D63D6">
            <w:pPr>
              <w:spacing w:after="0" w:line="240" w:lineRule="auto"/>
              <w:jc w:val="center"/>
              <w:rPr>
                <w:sz w:val="16"/>
                <w:szCs w:val="16"/>
              </w:rPr>
            </w:pPr>
          </w:p>
        </w:tc>
        <w:tc>
          <w:tcPr>
            <w:tcW w:w="567" w:type="dxa"/>
            <w:gridSpan w:val="2"/>
            <w:vAlign w:val="center"/>
          </w:tcPr>
          <w:p w:rsidR="00C34010" w:rsidRPr="00B35ED4" w:rsidRDefault="00C34010" w:rsidP="000D63D6">
            <w:pPr>
              <w:spacing w:after="0" w:line="240" w:lineRule="auto"/>
              <w:jc w:val="center"/>
              <w:rPr>
                <w:sz w:val="16"/>
                <w:szCs w:val="16"/>
              </w:rPr>
            </w:pPr>
          </w:p>
        </w:tc>
        <w:tc>
          <w:tcPr>
            <w:tcW w:w="708" w:type="dxa"/>
            <w:gridSpan w:val="2"/>
            <w:vAlign w:val="center"/>
          </w:tcPr>
          <w:p w:rsidR="00C34010" w:rsidRPr="00B35ED4" w:rsidRDefault="00C34010" w:rsidP="000D63D6">
            <w:pPr>
              <w:spacing w:after="0" w:line="240" w:lineRule="auto"/>
              <w:jc w:val="center"/>
              <w:rPr>
                <w:sz w:val="16"/>
                <w:szCs w:val="16"/>
              </w:rPr>
            </w:pPr>
            <w:r w:rsidRPr="005E3FAD">
              <w:rPr>
                <w:sz w:val="16"/>
                <w:szCs w:val="16"/>
              </w:rPr>
              <w:t>0.06</w:t>
            </w:r>
          </w:p>
        </w:tc>
        <w:tc>
          <w:tcPr>
            <w:tcW w:w="709" w:type="dxa"/>
            <w:vAlign w:val="center"/>
          </w:tcPr>
          <w:p w:rsidR="00C34010" w:rsidRPr="00B35ED4" w:rsidRDefault="00C34010" w:rsidP="000D63D6">
            <w:pPr>
              <w:spacing w:after="0" w:line="240" w:lineRule="auto"/>
              <w:jc w:val="center"/>
              <w:rPr>
                <w:sz w:val="16"/>
                <w:szCs w:val="16"/>
              </w:rPr>
            </w:pPr>
            <w:r w:rsidRPr="005E3FAD">
              <w:rPr>
                <w:sz w:val="16"/>
                <w:szCs w:val="16"/>
              </w:rPr>
              <w:t>0.03</w:t>
            </w:r>
          </w:p>
        </w:tc>
        <w:tc>
          <w:tcPr>
            <w:tcW w:w="709" w:type="dxa"/>
            <w:gridSpan w:val="2"/>
            <w:vAlign w:val="center"/>
          </w:tcPr>
          <w:p w:rsidR="00C34010" w:rsidRPr="00B35ED4" w:rsidRDefault="00C34010" w:rsidP="000D63D6">
            <w:pPr>
              <w:spacing w:after="0" w:line="240" w:lineRule="auto"/>
              <w:jc w:val="center"/>
              <w:rPr>
                <w:sz w:val="16"/>
                <w:szCs w:val="16"/>
              </w:rPr>
            </w:pPr>
            <w:r w:rsidRPr="005E3FAD">
              <w:rPr>
                <w:sz w:val="16"/>
                <w:szCs w:val="16"/>
              </w:rPr>
              <w:t>0.003</w:t>
            </w:r>
          </w:p>
        </w:tc>
        <w:tc>
          <w:tcPr>
            <w:tcW w:w="652" w:type="dxa"/>
            <w:gridSpan w:val="2"/>
            <w:vAlign w:val="center"/>
          </w:tcPr>
          <w:p w:rsidR="00C34010" w:rsidRPr="00B35ED4" w:rsidRDefault="00C34010" w:rsidP="000D63D6">
            <w:pPr>
              <w:spacing w:after="0" w:line="240" w:lineRule="auto"/>
              <w:jc w:val="center"/>
              <w:rPr>
                <w:sz w:val="16"/>
                <w:szCs w:val="16"/>
              </w:rPr>
            </w:pPr>
            <w:r w:rsidRPr="005E3FAD">
              <w:rPr>
                <w:sz w:val="16"/>
                <w:szCs w:val="16"/>
              </w:rPr>
              <w:t>0.001</w:t>
            </w:r>
          </w:p>
        </w:tc>
        <w:tc>
          <w:tcPr>
            <w:tcW w:w="567" w:type="dxa"/>
            <w:gridSpan w:val="2"/>
            <w:vAlign w:val="center"/>
          </w:tcPr>
          <w:p w:rsidR="00C34010" w:rsidRPr="00B35ED4" w:rsidRDefault="00C34010" w:rsidP="000D63D6">
            <w:pPr>
              <w:spacing w:after="0" w:line="240" w:lineRule="auto"/>
              <w:jc w:val="center"/>
              <w:rPr>
                <w:sz w:val="16"/>
                <w:szCs w:val="16"/>
              </w:rPr>
            </w:pPr>
          </w:p>
        </w:tc>
        <w:tc>
          <w:tcPr>
            <w:tcW w:w="546" w:type="dxa"/>
            <w:vAlign w:val="center"/>
          </w:tcPr>
          <w:p w:rsidR="00C34010" w:rsidRPr="00B35ED4" w:rsidRDefault="00C34010" w:rsidP="000D63D6">
            <w:pPr>
              <w:spacing w:after="0" w:line="240" w:lineRule="auto"/>
              <w:jc w:val="center"/>
              <w:rPr>
                <w:sz w:val="16"/>
                <w:szCs w:val="16"/>
              </w:rPr>
            </w:pPr>
            <w:r w:rsidRPr="005E3FAD">
              <w:rPr>
                <w:sz w:val="16"/>
                <w:szCs w:val="16"/>
              </w:rPr>
              <w:t>0.21</w:t>
            </w:r>
          </w:p>
        </w:tc>
        <w:tc>
          <w:tcPr>
            <w:tcW w:w="618" w:type="dxa"/>
            <w:vAlign w:val="center"/>
          </w:tcPr>
          <w:p w:rsidR="00C34010" w:rsidRPr="00B35ED4" w:rsidRDefault="00C34010" w:rsidP="000D63D6">
            <w:pPr>
              <w:spacing w:after="0" w:line="240" w:lineRule="auto"/>
              <w:jc w:val="center"/>
              <w:rPr>
                <w:sz w:val="16"/>
                <w:szCs w:val="16"/>
              </w:rPr>
            </w:pPr>
            <w:r w:rsidRPr="005E3FAD">
              <w:rPr>
                <w:sz w:val="16"/>
                <w:szCs w:val="16"/>
              </w:rPr>
              <w:t>0.28</w:t>
            </w:r>
          </w:p>
        </w:tc>
        <w:tc>
          <w:tcPr>
            <w:tcW w:w="679" w:type="dxa"/>
            <w:vAlign w:val="center"/>
          </w:tcPr>
          <w:p w:rsidR="00C34010" w:rsidRPr="00B35ED4" w:rsidRDefault="00C34010" w:rsidP="000D63D6">
            <w:pPr>
              <w:spacing w:after="0" w:line="240" w:lineRule="auto"/>
              <w:jc w:val="center"/>
              <w:rPr>
                <w:sz w:val="16"/>
                <w:szCs w:val="16"/>
              </w:rPr>
            </w:pPr>
            <w:r w:rsidRPr="005E3FAD">
              <w:rPr>
                <w:sz w:val="16"/>
                <w:szCs w:val="16"/>
              </w:rPr>
              <w:t>0.0001</w:t>
            </w:r>
          </w:p>
        </w:tc>
        <w:tc>
          <w:tcPr>
            <w:tcW w:w="556" w:type="dxa"/>
            <w:vAlign w:val="center"/>
          </w:tcPr>
          <w:p w:rsidR="00C34010" w:rsidRPr="00D776C8" w:rsidRDefault="00C34010" w:rsidP="000D63D6">
            <w:pPr>
              <w:spacing w:after="0" w:line="240" w:lineRule="auto"/>
              <w:jc w:val="center"/>
              <w:rPr>
                <w:sz w:val="16"/>
                <w:szCs w:val="16"/>
              </w:rPr>
            </w:pPr>
          </w:p>
        </w:tc>
        <w:tc>
          <w:tcPr>
            <w:tcW w:w="617" w:type="dxa"/>
            <w:vAlign w:val="center"/>
          </w:tcPr>
          <w:p w:rsidR="00C34010" w:rsidRPr="00D776C8" w:rsidRDefault="00C34010" w:rsidP="000D63D6">
            <w:pPr>
              <w:spacing w:after="0" w:line="240" w:lineRule="auto"/>
              <w:jc w:val="center"/>
              <w:rPr>
                <w:sz w:val="16"/>
                <w:szCs w:val="16"/>
              </w:rPr>
            </w:pPr>
          </w:p>
        </w:tc>
        <w:tc>
          <w:tcPr>
            <w:tcW w:w="618" w:type="dxa"/>
            <w:vAlign w:val="center"/>
          </w:tcPr>
          <w:p w:rsidR="00C34010" w:rsidRPr="00D776C8" w:rsidRDefault="00C34010" w:rsidP="000D63D6">
            <w:pPr>
              <w:spacing w:after="0" w:line="240" w:lineRule="auto"/>
              <w:jc w:val="center"/>
              <w:rPr>
                <w:sz w:val="16"/>
                <w:szCs w:val="16"/>
              </w:rPr>
            </w:pPr>
          </w:p>
        </w:tc>
        <w:tc>
          <w:tcPr>
            <w:tcW w:w="618" w:type="dxa"/>
            <w:vAlign w:val="center"/>
          </w:tcPr>
          <w:p w:rsidR="00C34010" w:rsidRPr="00D776C8" w:rsidRDefault="00C34010" w:rsidP="000D63D6">
            <w:pPr>
              <w:spacing w:after="0" w:line="240" w:lineRule="auto"/>
              <w:jc w:val="center"/>
              <w:rPr>
                <w:sz w:val="16"/>
                <w:szCs w:val="16"/>
              </w:rPr>
            </w:pPr>
          </w:p>
        </w:tc>
      </w:tr>
      <w:tr w:rsidR="00C34010" w:rsidRPr="0022418E" w:rsidTr="000D63D6">
        <w:trPr>
          <w:trHeight w:val="345"/>
        </w:trPr>
        <w:tc>
          <w:tcPr>
            <w:tcW w:w="993" w:type="dxa"/>
            <w:vAlign w:val="center"/>
          </w:tcPr>
          <w:p w:rsidR="00C34010" w:rsidRDefault="00C34010" w:rsidP="000D63D6">
            <w:pPr>
              <w:spacing w:after="0" w:line="240" w:lineRule="auto"/>
              <w:jc w:val="left"/>
              <w:rPr>
                <w:b/>
                <w:sz w:val="18"/>
                <w:szCs w:val="16"/>
              </w:rPr>
            </w:pPr>
            <w:r w:rsidRPr="00833AAD">
              <w:rPr>
                <w:b/>
                <w:sz w:val="18"/>
                <w:szCs w:val="16"/>
              </w:rPr>
              <w:t>NH</w:t>
            </w:r>
            <w:r w:rsidRPr="00833AAD">
              <w:rPr>
                <w:b/>
                <w:sz w:val="18"/>
                <w:szCs w:val="16"/>
                <w:vertAlign w:val="subscript"/>
              </w:rPr>
              <w:t>3</w:t>
            </w:r>
          </w:p>
        </w:tc>
        <w:tc>
          <w:tcPr>
            <w:tcW w:w="567" w:type="dxa"/>
            <w:vAlign w:val="center"/>
          </w:tcPr>
          <w:p w:rsidR="00C34010" w:rsidRPr="00B35ED4" w:rsidRDefault="00C34010" w:rsidP="000D63D6">
            <w:pPr>
              <w:spacing w:after="0" w:line="240" w:lineRule="auto"/>
              <w:jc w:val="center"/>
              <w:rPr>
                <w:sz w:val="16"/>
                <w:szCs w:val="16"/>
              </w:rPr>
            </w:pPr>
          </w:p>
        </w:tc>
        <w:tc>
          <w:tcPr>
            <w:tcW w:w="567" w:type="dxa"/>
            <w:gridSpan w:val="2"/>
            <w:vAlign w:val="center"/>
          </w:tcPr>
          <w:p w:rsidR="00C34010" w:rsidRPr="00B35ED4" w:rsidRDefault="00C34010" w:rsidP="000D63D6">
            <w:pPr>
              <w:spacing w:after="0" w:line="240" w:lineRule="auto"/>
              <w:jc w:val="center"/>
              <w:rPr>
                <w:sz w:val="16"/>
                <w:szCs w:val="16"/>
              </w:rPr>
            </w:pPr>
          </w:p>
        </w:tc>
        <w:tc>
          <w:tcPr>
            <w:tcW w:w="708" w:type="dxa"/>
            <w:gridSpan w:val="2"/>
            <w:vAlign w:val="center"/>
          </w:tcPr>
          <w:p w:rsidR="00C34010" w:rsidRPr="00B35ED4" w:rsidRDefault="00C34010" w:rsidP="000D63D6">
            <w:pPr>
              <w:spacing w:after="0" w:line="240" w:lineRule="auto"/>
              <w:jc w:val="center"/>
              <w:rPr>
                <w:sz w:val="16"/>
                <w:szCs w:val="16"/>
              </w:rPr>
            </w:pPr>
            <w:r w:rsidRPr="005E3FAD">
              <w:rPr>
                <w:sz w:val="16"/>
                <w:szCs w:val="16"/>
              </w:rPr>
              <w:t>0.003</w:t>
            </w:r>
          </w:p>
        </w:tc>
        <w:tc>
          <w:tcPr>
            <w:tcW w:w="709" w:type="dxa"/>
            <w:vAlign w:val="center"/>
          </w:tcPr>
          <w:p w:rsidR="00C34010" w:rsidRPr="00B35ED4" w:rsidRDefault="00C34010" w:rsidP="000D63D6">
            <w:pPr>
              <w:spacing w:after="0" w:line="240" w:lineRule="auto"/>
              <w:jc w:val="center"/>
              <w:rPr>
                <w:sz w:val="16"/>
                <w:szCs w:val="16"/>
              </w:rPr>
            </w:pPr>
            <w:r w:rsidRPr="005E3FAD">
              <w:rPr>
                <w:sz w:val="16"/>
                <w:szCs w:val="16"/>
              </w:rPr>
              <w:t>0.0002</w:t>
            </w:r>
          </w:p>
        </w:tc>
        <w:tc>
          <w:tcPr>
            <w:tcW w:w="709" w:type="dxa"/>
            <w:gridSpan w:val="2"/>
            <w:vAlign w:val="center"/>
          </w:tcPr>
          <w:p w:rsidR="00C34010" w:rsidRPr="00B35ED4" w:rsidRDefault="00C34010" w:rsidP="000D63D6">
            <w:pPr>
              <w:spacing w:after="0" w:line="240" w:lineRule="auto"/>
              <w:jc w:val="center"/>
              <w:rPr>
                <w:sz w:val="16"/>
                <w:szCs w:val="16"/>
              </w:rPr>
            </w:pPr>
          </w:p>
        </w:tc>
        <w:tc>
          <w:tcPr>
            <w:tcW w:w="652" w:type="dxa"/>
            <w:gridSpan w:val="2"/>
            <w:vAlign w:val="center"/>
          </w:tcPr>
          <w:p w:rsidR="00C34010" w:rsidRPr="00B35ED4" w:rsidRDefault="00C34010" w:rsidP="000D63D6">
            <w:pPr>
              <w:spacing w:after="0" w:line="240" w:lineRule="auto"/>
              <w:jc w:val="center"/>
              <w:rPr>
                <w:sz w:val="16"/>
                <w:szCs w:val="16"/>
              </w:rPr>
            </w:pPr>
          </w:p>
        </w:tc>
        <w:tc>
          <w:tcPr>
            <w:tcW w:w="567" w:type="dxa"/>
            <w:gridSpan w:val="2"/>
            <w:vAlign w:val="center"/>
          </w:tcPr>
          <w:p w:rsidR="00C34010" w:rsidRPr="00B35ED4" w:rsidRDefault="00C34010" w:rsidP="000D63D6">
            <w:pPr>
              <w:spacing w:after="0" w:line="240" w:lineRule="auto"/>
              <w:jc w:val="center"/>
              <w:rPr>
                <w:sz w:val="16"/>
                <w:szCs w:val="16"/>
              </w:rPr>
            </w:pPr>
            <w:r w:rsidRPr="005E3FAD">
              <w:rPr>
                <w:sz w:val="16"/>
                <w:szCs w:val="16"/>
              </w:rPr>
              <w:t>0.08</w:t>
            </w:r>
          </w:p>
        </w:tc>
        <w:tc>
          <w:tcPr>
            <w:tcW w:w="546" w:type="dxa"/>
            <w:vAlign w:val="center"/>
          </w:tcPr>
          <w:p w:rsidR="00C34010" w:rsidRPr="00B35ED4" w:rsidRDefault="00C34010" w:rsidP="000D63D6">
            <w:pPr>
              <w:spacing w:after="0" w:line="240" w:lineRule="auto"/>
              <w:jc w:val="center"/>
              <w:rPr>
                <w:sz w:val="16"/>
                <w:szCs w:val="16"/>
              </w:rPr>
            </w:pPr>
            <w:r w:rsidRPr="005E3FAD">
              <w:rPr>
                <w:sz w:val="16"/>
                <w:szCs w:val="16"/>
              </w:rPr>
              <w:t>0.02</w:t>
            </w:r>
          </w:p>
        </w:tc>
        <w:tc>
          <w:tcPr>
            <w:tcW w:w="618" w:type="dxa"/>
            <w:vAlign w:val="center"/>
          </w:tcPr>
          <w:p w:rsidR="00C34010" w:rsidRPr="00B35ED4" w:rsidRDefault="00C34010" w:rsidP="000D63D6">
            <w:pPr>
              <w:spacing w:after="0" w:line="240" w:lineRule="auto"/>
              <w:jc w:val="center"/>
              <w:rPr>
                <w:sz w:val="16"/>
                <w:szCs w:val="16"/>
              </w:rPr>
            </w:pPr>
          </w:p>
        </w:tc>
        <w:tc>
          <w:tcPr>
            <w:tcW w:w="679" w:type="dxa"/>
            <w:vAlign w:val="center"/>
          </w:tcPr>
          <w:p w:rsidR="00C34010" w:rsidRPr="00B35ED4" w:rsidRDefault="00C34010" w:rsidP="000D63D6">
            <w:pPr>
              <w:spacing w:after="0" w:line="240" w:lineRule="auto"/>
              <w:jc w:val="center"/>
              <w:rPr>
                <w:sz w:val="16"/>
                <w:szCs w:val="16"/>
              </w:rPr>
            </w:pPr>
          </w:p>
        </w:tc>
        <w:tc>
          <w:tcPr>
            <w:tcW w:w="556" w:type="dxa"/>
            <w:vAlign w:val="center"/>
          </w:tcPr>
          <w:p w:rsidR="00C34010" w:rsidRPr="00D776C8" w:rsidRDefault="00C34010" w:rsidP="000D63D6">
            <w:pPr>
              <w:spacing w:after="0" w:line="240" w:lineRule="auto"/>
              <w:jc w:val="center"/>
              <w:rPr>
                <w:sz w:val="16"/>
                <w:szCs w:val="16"/>
              </w:rPr>
            </w:pPr>
          </w:p>
        </w:tc>
        <w:tc>
          <w:tcPr>
            <w:tcW w:w="617" w:type="dxa"/>
            <w:vAlign w:val="center"/>
          </w:tcPr>
          <w:p w:rsidR="00C34010" w:rsidRPr="00D776C8" w:rsidRDefault="00C34010" w:rsidP="000D63D6">
            <w:pPr>
              <w:spacing w:after="0" w:line="240" w:lineRule="auto"/>
              <w:jc w:val="center"/>
              <w:rPr>
                <w:sz w:val="16"/>
                <w:szCs w:val="16"/>
              </w:rPr>
            </w:pPr>
          </w:p>
        </w:tc>
        <w:tc>
          <w:tcPr>
            <w:tcW w:w="618" w:type="dxa"/>
            <w:vAlign w:val="center"/>
          </w:tcPr>
          <w:p w:rsidR="00C34010" w:rsidRPr="00D776C8" w:rsidRDefault="00C34010" w:rsidP="000D63D6">
            <w:pPr>
              <w:spacing w:after="0" w:line="240" w:lineRule="auto"/>
              <w:jc w:val="center"/>
              <w:rPr>
                <w:sz w:val="16"/>
                <w:szCs w:val="16"/>
              </w:rPr>
            </w:pPr>
          </w:p>
        </w:tc>
        <w:tc>
          <w:tcPr>
            <w:tcW w:w="618" w:type="dxa"/>
            <w:vAlign w:val="center"/>
          </w:tcPr>
          <w:p w:rsidR="00C34010" w:rsidRPr="00D776C8" w:rsidRDefault="00C34010" w:rsidP="000D63D6">
            <w:pPr>
              <w:spacing w:after="0" w:line="240" w:lineRule="auto"/>
              <w:jc w:val="center"/>
              <w:rPr>
                <w:sz w:val="16"/>
                <w:szCs w:val="16"/>
              </w:rPr>
            </w:pPr>
          </w:p>
        </w:tc>
      </w:tr>
      <w:tr w:rsidR="00C34010" w:rsidRPr="0022418E" w:rsidTr="000D63D6">
        <w:trPr>
          <w:trHeight w:val="345"/>
        </w:trPr>
        <w:tc>
          <w:tcPr>
            <w:tcW w:w="993" w:type="dxa"/>
            <w:vAlign w:val="center"/>
          </w:tcPr>
          <w:p w:rsidR="00C34010" w:rsidRDefault="00C34010" w:rsidP="000D63D6">
            <w:pPr>
              <w:spacing w:after="0" w:line="240" w:lineRule="auto"/>
              <w:jc w:val="left"/>
              <w:rPr>
                <w:b/>
                <w:sz w:val="18"/>
                <w:szCs w:val="16"/>
              </w:rPr>
            </w:pPr>
            <w:r w:rsidRPr="00833AAD">
              <w:rPr>
                <w:b/>
                <w:sz w:val="18"/>
                <w:szCs w:val="16"/>
              </w:rPr>
              <w:t>NMVOC</w:t>
            </w:r>
          </w:p>
        </w:tc>
        <w:tc>
          <w:tcPr>
            <w:tcW w:w="567" w:type="dxa"/>
            <w:vAlign w:val="center"/>
          </w:tcPr>
          <w:p w:rsidR="00C34010" w:rsidRPr="00B35ED4" w:rsidRDefault="00C34010" w:rsidP="000D63D6">
            <w:pPr>
              <w:spacing w:after="0" w:line="240" w:lineRule="auto"/>
              <w:jc w:val="center"/>
              <w:rPr>
                <w:sz w:val="16"/>
                <w:szCs w:val="16"/>
              </w:rPr>
            </w:pPr>
          </w:p>
        </w:tc>
        <w:tc>
          <w:tcPr>
            <w:tcW w:w="567" w:type="dxa"/>
            <w:gridSpan w:val="2"/>
            <w:vAlign w:val="center"/>
          </w:tcPr>
          <w:p w:rsidR="00C34010" w:rsidRPr="00B35ED4" w:rsidRDefault="00C34010" w:rsidP="000D63D6">
            <w:pPr>
              <w:spacing w:after="0" w:line="240" w:lineRule="auto"/>
              <w:jc w:val="center"/>
              <w:rPr>
                <w:sz w:val="16"/>
                <w:szCs w:val="16"/>
              </w:rPr>
            </w:pPr>
          </w:p>
        </w:tc>
        <w:tc>
          <w:tcPr>
            <w:tcW w:w="708" w:type="dxa"/>
            <w:gridSpan w:val="2"/>
            <w:vAlign w:val="center"/>
          </w:tcPr>
          <w:p w:rsidR="00C34010" w:rsidRPr="00B35ED4" w:rsidRDefault="00C34010" w:rsidP="000D63D6">
            <w:pPr>
              <w:spacing w:after="0" w:line="240" w:lineRule="auto"/>
              <w:jc w:val="center"/>
              <w:rPr>
                <w:sz w:val="16"/>
                <w:szCs w:val="16"/>
              </w:rPr>
            </w:pPr>
            <w:r w:rsidRPr="005E3FAD">
              <w:rPr>
                <w:sz w:val="16"/>
                <w:szCs w:val="16"/>
              </w:rPr>
              <w:t>0.01</w:t>
            </w:r>
          </w:p>
        </w:tc>
        <w:tc>
          <w:tcPr>
            <w:tcW w:w="709" w:type="dxa"/>
            <w:vAlign w:val="center"/>
          </w:tcPr>
          <w:p w:rsidR="00C34010" w:rsidRPr="00B35ED4" w:rsidRDefault="00C34010" w:rsidP="000D63D6">
            <w:pPr>
              <w:spacing w:after="0" w:line="240" w:lineRule="auto"/>
              <w:jc w:val="center"/>
              <w:rPr>
                <w:sz w:val="16"/>
                <w:szCs w:val="16"/>
              </w:rPr>
            </w:pPr>
          </w:p>
        </w:tc>
        <w:tc>
          <w:tcPr>
            <w:tcW w:w="709" w:type="dxa"/>
            <w:gridSpan w:val="2"/>
            <w:vAlign w:val="center"/>
          </w:tcPr>
          <w:p w:rsidR="00C34010" w:rsidRPr="00B35ED4" w:rsidRDefault="00C34010" w:rsidP="000D63D6">
            <w:pPr>
              <w:spacing w:after="0" w:line="240" w:lineRule="auto"/>
              <w:jc w:val="center"/>
              <w:rPr>
                <w:sz w:val="16"/>
                <w:szCs w:val="16"/>
              </w:rPr>
            </w:pPr>
          </w:p>
        </w:tc>
        <w:tc>
          <w:tcPr>
            <w:tcW w:w="652" w:type="dxa"/>
            <w:gridSpan w:val="2"/>
            <w:vAlign w:val="center"/>
          </w:tcPr>
          <w:p w:rsidR="00C34010" w:rsidRPr="00B35ED4" w:rsidRDefault="00C34010" w:rsidP="000D63D6">
            <w:pPr>
              <w:spacing w:after="0" w:line="240" w:lineRule="auto"/>
              <w:jc w:val="center"/>
              <w:rPr>
                <w:sz w:val="16"/>
                <w:szCs w:val="16"/>
              </w:rPr>
            </w:pPr>
          </w:p>
        </w:tc>
        <w:tc>
          <w:tcPr>
            <w:tcW w:w="567" w:type="dxa"/>
            <w:gridSpan w:val="2"/>
            <w:vAlign w:val="center"/>
          </w:tcPr>
          <w:p w:rsidR="00C34010" w:rsidRPr="00B35ED4" w:rsidRDefault="00C34010" w:rsidP="000D63D6">
            <w:pPr>
              <w:spacing w:after="0" w:line="240" w:lineRule="auto"/>
              <w:jc w:val="center"/>
              <w:rPr>
                <w:sz w:val="16"/>
                <w:szCs w:val="16"/>
              </w:rPr>
            </w:pPr>
          </w:p>
        </w:tc>
        <w:tc>
          <w:tcPr>
            <w:tcW w:w="546" w:type="dxa"/>
            <w:vAlign w:val="center"/>
          </w:tcPr>
          <w:p w:rsidR="00C34010" w:rsidRPr="00B35ED4" w:rsidRDefault="00C34010" w:rsidP="000D63D6">
            <w:pPr>
              <w:spacing w:after="0" w:line="240" w:lineRule="auto"/>
              <w:jc w:val="center"/>
              <w:rPr>
                <w:sz w:val="16"/>
                <w:szCs w:val="16"/>
              </w:rPr>
            </w:pPr>
            <w:r w:rsidRPr="005E3FAD">
              <w:rPr>
                <w:sz w:val="16"/>
                <w:szCs w:val="16"/>
              </w:rPr>
              <w:t>0.37</w:t>
            </w:r>
          </w:p>
        </w:tc>
        <w:tc>
          <w:tcPr>
            <w:tcW w:w="618" w:type="dxa"/>
            <w:vAlign w:val="center"/>
          </w:tcPr>
          <w:p w:rsidR="00C34010" w:rsidRPr="00B35ED4" w:rsidRDefault="00C34010" w:rsidP="000D63D6">
            <w:pPr>
              <w:spacing w:after="0" w:line="240" w:lineRule="auto"/>
              <w:jc w:val="center"/>
              <w:rPr>
                <w:sz w:val="16"/>
                <w:szCs w:val="16"/>
              </w:rPr>
            </w:pPr>
            <w:r w:rsidRPr="005E3FAD">
              <w:rPr>
                <w:sz w:val="16"/>
                <w:szCs w:val="16"/>
              </w:rPr>
              <w:t>0.35</w:t>
            </w:r>
          </w:p>
        </w:tc>
        <w:tc>
          <w:tcPr>
            <w:tcW w:w="679" w:type="dxa"/>
            <w:vAlign w:val="center"/>
          </w:tcPr>
          <w:p w:rsidR="00C34010" w:rsidRPr="00B35ED4" w:rsidRDefault="00C34010" w:rsidP="000D63D6">
            <w:pPr>
              <w:spacing w:after="0" w:line="240" w:lineRule="auto"/>
              <w:jc w:val="center"/>
              <w:rPr>
                <w:sz w:val="16"/>
                <w:szCs w:val="16"/>
              </w:rPr>
            </w:pPr>
          </w:p>
        </w:tc>
        <w:tc>
          <w:tcPr>
            <w:tcW w:w="556" w:type="dxa"/>
            <w:vAlign w:val="center"/>
          </w:tcPr>
          <w:p w:rsidR="00C34010" w:rsidRPr="00B35ED4" w:rsidRDefault="00C34010" w:rsidP="000D63D6">
            <w:pPr>
              <w:spacing w:after="0" w:line="240" w:lineRule="auto"/>
              <w:jc w:val="center"/>
              <w:rPr>
                <w:sz w:val="16"/>
                <w:szCs w:val="16"/>
              </w:rPr>
            </w:pPr>
            <w:r w:rsidRPr="005E3FAD">
              <w:rPr>
                <w:sz w:val="16"/>
                <w:szCs w:val="16"/>
              </w:rPr>
              <w:t>0.60</w:t>
            </w:r>
          </w:p>
        </w:tc>
        <w:tc>
          <w:tcPr>
            <w:tcW w:w="617" w:type="dxa"/>
            <w:vAlign w:val="center"/>
          </w:tcPr>
          <w:p w:rsidR="00C34010" w:rsidRPr="00B35ED4" w:rsidRDefault="00C34010" w:rsidP="000D63D6">
            <w:pPr>
              <w:spacing w:after="0" w:line="240" w:lineRule="auto"/>
              <w:jc w:val="center"/>
              <w:rPr>
                <w:sz w:val="16"/>
                <w:szCs w:val="16"/>
              </w:rPr>
            </w:pPr>
            <w:r w:rsidRPr="005E3FAD">
              <w:rPr>
                <w:sz w:val="16"/>
                <w:szCs w:val="16"/>
              </w:rPr>
              <w:t>0.14</w:t>
            </w:r>
          </w:p>
        </w:tc>
        <w:tc>
          <w:tcPr>
            <w:tcW w:w="618" w:type="dxa"/>
            <w:vAlign w:val="center"/>
          </w:tcPr>
          <w:p w:rsidR="00C34010" w:rsidRPr="00B35ED4" w:rsidRDefault="00C34010" w:rsidP="000D63D6">
            <w:pPr>
              <w:spacing w:after="0" w:line="240" w:lineRule="auto"/>
              <w:jc w:val="center"/>
              <w:rPr>
                <w:sz w:val="16"/>
                <w:szCs w:val="16"/>
              </w:rPr>
            </w:pPr>
            <w:r w:rsidRPr="005E3FAD">
              <w:rPr>
                <w:sz w:val="16"/>
                <w:szCs w:val="16"/>
              </w:rPr>
              <w:t>2.52</w:t>
            </w:r>
          </w:p>
        </w:tc>
        <w:tc>
          <w:tcPr>
            <w:tcW w:w="618" w:type="dxa"/>
            <w:vAlign w:val="center"/>
          </w:tcPr>
          <w:p w:rsidR="00C34010" w:rsidRPr="00B35ED4" w:rsidRDefault="00C34010" w:rsidP="000D63D6">
            <w:pPr>
              <w:spacing w:after="0" w:line="240" w:lineRule="auto"/>
              <w:jc w:val="center"/>
              <w:rPr>
                <w:sz w:val="16"/>
                <w:szCs w:val="16"/>
              </w:rPr>
            </w:pPr>
          </w:p>
        </w:tc>
      </w:tr>
      <w:tr w:rsidR="00C34010" w:rsidRPr="0022418E" w:rsidTr="000D63D6">
        <w:trPr>
          <w:trHeight w:val="345"/>
        </w:trPr>
        <w:tc>
          <w:tcPr>
            <w:tcW w:w="993" w:type="dxa"/>
            <w:vAlign w:val="center"/>
          </w:tcPr>
          <w:p w:rsidR="00C34010" w:rsidRDefault="00C34010" w:rsidP="000D63D6">
            <w:pPr>
              <w:spacing w:after="0" w:line="240" w:lineRule="auto"/>
              <w:jc w:val="left"/>
              <w:rPr>
                <w:b/>
                <w:sz w:val="18"/>
                <w:szCs w:val="16"/>
              </w:rPr>
            </w:pPr>
            <w:r w:rsidRPr="00833AAD">
              <w:rPr>
                <w:b/>
                <w:sz w:val="18"/>
                <w:szCs w:val="16"/>
              </w:rPr>
              <w:t>CO</w:t>
            </w:r>
          </w:p>
        </w:tc>
        <w:tc>
          <w:tcPr>
            <w:tcW w:w="567" w:type="dxa"/>
            <w:vAlign w:val="center"/>
          </w:tcPr>
          <w:p w:rsidR="00C34010" w:rsidRPr="00B35ED4" w:rsidRDefault="00C34010" w:rsidP="000D63D6">
            <w:pPr>
              <w:spacing w:after="0" w:line="240" w:lineRule="auto"/>
              <w:jc w:val="center"/>
              <w:rPr>
                <w:sz w:val="16"/>
                <w:szCs w:val="16"/>
              </w:rPr>
            </w:pPr>
          </w:p>
        </w:tc>
        <w:tc>
          <w:tcPr>
            <w:tcW w:w="567" w:type="dxa"/>
            <w:gridSpan w:val="2"/>
            <w:vAlign w:val="center"/>
          </w:tcPr>
          <w:p w:rsidR="00C34010" w:rsidRPr="00B35ED4" w:rsidRDefault="00C34010" w:rsidP="000D63D6">
            <w:pPr>
              <w:spacing w:after="0" w:line="240" w:lineRule="auto"/>
              <w:jc w:val="center"/>
              <w:rPr>
                <w:sz w:val="16"/>
                <w:szCs w:val="16"/>
              </w:rPr>
            </w:pPr>
          </w:p>
        </w:tc>
        <w:tc>
          <w:tcPr>
            <w:tcW w:w="708" w:type="dxa"/>
            <w:gridSpan w:val="2"/>
            <w:vAlign w:val="center"/>
          </w:tcPr>
          <w:p w:rsidR="00C34010" w:rsidRPr="00B35ED4" w:rsidRDefault="00C34010" w:rsidP="000D63D6">
            <w:pPr>
              <w:spacing w:after="0" w:line="240" w:lineRule="auto"/>
              <w:jc w:val="center"/>
              <w:rPr>
                <w:sz w:val="16"/>
                <w:szCs w:val="16"/>
              </w:rPr>
            </w:pPr>
            <w:r w:rsidRPr="005E3FAD">
              <w:rPr>
                <w:sz w:val="16"/>
                <w:szCs w:val="16"/>
              </w:rPr>
              <w:t>0.004</w:t>
            </w:r>
          </w:p>
        </w:tc>
        <w:tc>
          <w:tcPr>
            <w:tcW w:w="709" w:type="dxa"/>
            <w:vAlign w:val="center"/>
          </w:tcPr>
          <w:p w:rsidR="00C34010" w:rsidRPr="00B35ED4" w:rsidRDefault="00C34010" w:rsidP="000D63D6">
            <w:pPr>
              <w:spacing w:after="0" w:line="240" w:lineRule="auto"/>
              <w:jc w:val="center"/>
              <w:rPr>
                <w:sz w:val="16"/>
                <w:szCs w:val="16"/>
              </w:rPr>
            </w:pPr>
          </w:p>
        </w:tc>
        <w:tc>
          <w:tcPr>
            <w:tcW w:w="709" w:type="dxa"/>
            <w:gridSpan w:val="2"/>
            <w:vAlign w:val="center"/>
          </w:tcPr>
          <w:p w:rsidR="00C34010" w:rsidRPr="00B35ED4" w:rsidRDefault="00C34010" w:rsidP="000D63D6">
            <w:pPr>
              <w:spacing w:after="0" w:line="240" w:lineRule="auto"/>
              <w:jc w:val="center"/>
              <w:rPr>
                <w:sz w:val="16"/>
                <w:szCs w:val="16"/>
              </w:rPr>
            </w:pPr>
          </w:p>
        </w:tc>
        <w:tc>
          <w:tcPr>
            <w:tcW w:w="652" w:type="dxa"/>
            <w:gridSpan w:val="2"/>
            <w:vAlign w:val="center"/>
          </w:tcPr>
          <w:p w:rsidR="00C34010" w:rsidRPr="00B35ED4" w:rsidRDefault="00C34010" w:rsidP="000D63D6">
            <w:pPr>
              <w:spacing w:after="0" w:line="240" w:lineRule="auto"/>
              <w:jc w:val="center"/>
              <w:rPr>
                <w:sz w:val="16"/>
                <w:szCs w:val="16"/>
              </w:rPr>
            </w:pPr>
          </w:p>
        </w:tc>
        <w:tc>
          <w:tcPr>
            <w:tcW w:w="567" w:type="dxa"/>
            <w:gridSpan w:val="2"/>
            <w:vAlign w:val="center"/>
          </w:tcPr>
          <w:p w:rsidR="00C34010" w:rsidRPr="00B35ED4" w:rsidRDefault="00C34010" w:rsidP="000D63D6">
            <w:pPr>
              <w:spacing w:after="0" w:line="240" w:lineRule="auto"/>
              <w:jc w:val="center"/>
              <w:rPr>
                <w:sz w:val="16"/>
                <w:szCs w:val="16"/>
              </w:rPr>
            </w:pPr>
            <w:r w:rsidRPr="005E3FAD">
              <w:rPr>
                <w:sz w:val="16"/>
                <w:szCs w:val="16"/>
              </w:rPr>
              <w:t>0.31</w:t>
            </w:r>
          </w:p>
        </w:tc>
        <w:tc>
          <w:tcPr>
            <w:tcW w:w="546" w:type="dxa"/>
            <w:vAlign w:val="center"/>
          </w:tcPr>
          <w:p w:rsidR="00C34010" w:rsidRPr="00B35ED4" w:rsidRDefault="00C34010" w:rsidP="000D63D6">
            <w:pPr>
              <w:spacing w:after="0" w:line="240" w:lineRule="auto"/>
              <w:jc w:val="center"/>
              <w:rPr>
                <w:sz w:val="16"/>
                <w:szCs w:val="16"/>
              </w:rPr>
            </w:pPr>
            <w:r w:rsidRPr="005E3FAD">
              <w:rPr>
                <w:sz w:val="16"/>
                <w:szCs w:val="16"/>
              </w:rPr>
              <w:t>0.45</w:t>
            </w:r>
          </w:p>
        </w:tc>
        <w:tc>
          <w:tcPr>
            <w:tcW w:w="618" w:type="dxa"/>
            <w:vAlign w:val="center"/>
          </w:tcPr>
          <w:p w:rsidR="00C34010" w:rsidRPr="00B35ED4" w:rsidRDefault="00C34010" w:rsidP="000D63D6">
            <w:pPr>
              <w:spacing w:after="0" w:line="240" w:lineRule="auto"/>
              <w:jc w:val="center"/>
              <w:rPr>
                <w:sz w:val="16"/>
                <w:szCs w:val="16"/>
              </w:rPr>
            </w:pPr>
            <w:r w:rsidRPr="005E3FAD">
              <w:rPr>
                <w:sz w:val="16"/>
                <w:szCs w:val="16"/>
              </w:rPr>
              <w:t>2.34</w:t>
            </w:r>
          </w:p>
        </w:tc>
        <w:tc>
          <w:tcPr>
            <w:tcW w:w="679" w:type="dxa"/>
            <w:vAlign w:val="center"/>
          </w:tcPr>
          <w:p w:rsidR="00C34010" w:rsidRPr="00B35ED4" w:rsidRDefault="00C34010" w:rsidP="000D63D6">
            <w:pPr>
              <w:spacing w:after="0" w:line="240" w:lineRule="auto"/>
              <w:jc w:val="center"/>
              <w:rPr>
                <w:sz w:val="16"/>
                <w:szCs w:val="16"/>
              </w:rPr>
            </w:pPr>
            <w:r w:rsidRPr="005E3FAD">
              <w:rPr>
                <w:sz w:val="16"/>
                <w:szCs w:val="16"/>
              </w:rPr>
              <w:t>0.001</w:t>
            </w:r>
          </w:p>
        </w:tc>
        <w:tc>
          <w:tcPr>
            <w:tcW w:w="556" w:type="dxa"/>
            <w:vAlign w:val="center"/>
          </w:tcPr>
          <w:p w:rsidR="00C34010" w:rsidRPr="00B35ED4" w:rsidRDefault="00C34010" w:rsidP="000D63D6">
            <w:pPr>
              <w:spacing w:after="0" w:line="240" w:lineRule="auto"/>
              <w:jc w:val="center"/>
              <w:rPr>
                <w:sz w:val="16"/>
                <w:szCs w:val="16"/>
              </w:rPr>
            </w:pPr>
          </w:p>
        </w:tc>
        <w:tc>
          <w:tcPr>
            <w:tcW w:w="617" w:type="dxa"/>
            <w:vAlign w:val="center"/>
          </w:tcPr>
          <w:p w:rsidR="00C34010" w:rsidRPr="00B35ED4" w:rsidRDefault="00C34010" w:rsidP="000D63D6">
            <w:pPr>
              <w:spacing w:after="0" w:line="240" w:lineRule="auto"/>
              <w:jc w:val="center"/>
              <w:rPr>
                <w:sz w:val="16"/>
                <w:szCs w:val="16"/>
              </w:rPr>
            </w:pPr>
          </w:p>
        </w:tc>
        <w:tc>
          <w:tcPr>
            <w:tcW w:w="618" w:type="dxa"/>
            <w:vAlign w:val="center"/>
          </w:tcPr>
          <w:p w:rsidR="00C34010" w:rsidRPr="00B35ED4" w:rsidRDefault="00C34010" w:rsidP="000D63D6">
            <w:pPr>
              <w:spacing w:after="0" w:line="240" w:lineRule="auto"/>
              <w:jc w:val="center"/>
              <w:rPr>
                <w:sz w:val="16"/>
                <w:szCs w:val="16"/>
              </w:rPr>
            </w:pPr>
          </w:p>
        </w:tc>
        <w:tc>
          <w:tcPr>
            <w:tcW w:w="618" w:type="dxa"/>
            <w:vAlign w:val="center"/>
          </w:tcPr>
          <w:p w:rsidR="00C34010" w:rsidRPr="00B35ED4" w:rsidRDefault="00C34010" w:rsidP="000D63D6">
            <w:pPr>
              <w:spacing w:after="0" w:line="240" w:lineRule="auto"/>
              <w:jc w:val="center"/>
              <w:rPr>
                <w:sz w:val="16"/>
                <w:szCs w:val="16"/>
              </w:rPr>
            </w:pPr>
          </w:p>
        </w:tc>
      </w:tr>
      <w:tr w:rsidR="00C34010" w:rsidRPr="0022418E" w:rsidTr="000D63D6">
        <w:trPr>
          <w:trHeight w:val="345"/>
        </w:trPr>
        <w:tc>
          <w:tcPr>
            <w:tcW w:w="993" w:type="dxa"/>
            <w:vAlign w:val="center"/>
          </w:tcPr>
          <w:p w:rsidR="00C34010" w:rsidRDefault="00C34010" w:rsidP="000D63D6">
            <w:pPr>
              <w:spacing w:after="0" w:line="240" w:lineRule="auto"/>
              <w:jc w:val="left"/>
              <w:rPr>
                <w:b/>
                <w:sz w:val="18"/>
                <w:szCs w:val="16"/>
              </w:rPr>
            </w:pPr>
            <w:r w:rsidRPr="00833AAD">
              <w:rPr>
                <w:b/>
                <w:sz w:val="18"/>
                <w:szCs w:val="16"/>
              </w:rPr>
              <w:t>PM10</w:t>
            </w:r>
          </w:p>
        </w:tc>
        <w:tc>
          <w:tcPr>
            <w:tcW w:w="567" w:type="dxa"/>
            <w:vAlign w:val="center"/>
          </w:tcPr>
          <w:p w:rsidR="00C34010" w:rsidRPr="00B35ED4" w:rsidRDefault="00C34010" w:rsidP="000D63D6">
            <w:pPr>
              <w:spacing w:after="0" w:line="240" w:lineRule="auto"/>
              <w:jc w:val="center"/>
              <w:rPr>
                <w:sz w:val="16"/>
                <w:szCs w:val="16"/>
              </w:rPr>
            </w:pPr>
            <w:r w:rsidRPr="005E3FAD">
              <w:rPr>
                <w:sz w:val="16"/>
                <w:szCs w:val="16"/>
              </w:rPr>
              <w:t>1.58</w:t>
            </w:r>
          </w:p>
        </w:tc>
        <w:tc>
          <w:tcPr>
            <w:tcW w:w="567" w:type="dxa"/>
            <w:gridSpan w:val="2"/>
            <w:vAlign w:val="center"/>
          </w:tcPr>
          <w:p w:rsidR="00C34010" w:rsidRPr="00B35ED4" w:rsidRDefault="00C34010" w:rsidP="000D63D6">
            <w:pPr>
              <w:spacing w:after="0" w:line="240" w:lineRule="auto"/>
              <w:jc w:val="center"/>
              <w:rPr>
                <w:sz w:val="16"/>
                <w:szCs w:val="16"/>
              </w:rPr>
            </w:pPr>
            <w:r w:rsidRPr="005E3FAD">
              <w:rPr>
                <w:sz w:val="16"/>
                <w:szCs w:val="16"/>
              </w:rPr>
              <w:t>0.80</w:t>
            </w:r>
          </w:p>
        </w:tc>
        <w:tc>
          <w:tcPr>
            <w:tcW w:w="708" w:type="dxa"/>
            <w:gridSpan w:val="2"/>
            <w:vAlign w:val="center"/>
          </w:tcPr>
          <w:p w:rsidR="00C34010" w:rsidRPr="00B35ED4" w:rsidRDefault="00C34010" w:rsidP="000D63D6">
            <w:pPr>
              <w:spacing w:after="0" w:line="240" w:lineRule="auto"/>
              <w:jc w:val="center"/>
              <w:rPr>
                <w:sz w:val="16"/>
                <w:szCs w:val="16"/>
              </w:rPr>
            </w:pPr>
          </w:p>
        </w:tc>
        <w:tc>
          <w:tcPr>
            <w:tcW w:w="709" w:type="dxa"/>
            <w:vAlign w:val="center"/>
          </w:tcPr>
          <w:p w:rsidR="00C34010" w:rsidRPr="00B35ED4" w:rsidRDefault="00C34010" w:rsidP="000D63D6">
            <w:pPr>
              <w:spacing w:after="0" w:line="240" w:lineRule="auto"/>
              <w:jc w:val="center"/>
              <w:rPr>
                <w:sz w:val="16"/>
                <w:szCs w:val="16"/>
              </w:rPr>
            </w:pPr>
          </w:p>
        </w:tc>
        <w:tc>
          <w:tcPr>
            <w:tcW w:w="709" w:type="dxa"/>
            <w:gridSpan w:val="2"/>
            <w:vAlign w:val="center"/>
          </w:tcPr>
          <w:p w:rsidR="00C34010" w:rsidRPr="00B35ED4" w:rsidRDefault="00C34010" w:rsidP="000D63D6">
            <w:pPr>
              <w:spacing w:after="0" w:line="240" w:lineRule="auto"/>
              <w:jc w:val="center"/>
              <w:rPr>
                <w:sz w:val="16"/>
                <w:szCs w:val="16"/>
              </w:rPr>
            </w:pPr>
          </w:p>
        </w:tc>
        <w:tc>
          <w:tcPr>
            <w:tcW w:w="652" w:type="dxa"/>
            <w:gridSpan w:val="2"/>
            <w:vAlign w:val="center"/>
          </w:tcPr>
          <w:p w:rsidR="00C34010" w:rsidRPr="00B35ED4" w:rsidRDefault="00C34010" w:rsidP="000D63D6">
            <w:pPr>
              <w:spacing w:after="0" w:line="240" w:lineRule="auto"/>
              <w:jc w:val="center"/>
              <w:rPr>
                <w:sz w:val="16"/>
                <w:szCs w:val="16"/>
              </w:rPr>
            </w:pPr>
            <w:r w:rsidRPr="005E3FAD">
              <w:rPr>
                <w:sz w:val="16"/>
                <w:szCs w:val="16"/>
              </w:rPr>
              <w:t>0.01</w:t>
            </w:r>
          </w:p>
        </w:tc>
        <w:tc>
          <w:tcPr>
            <w:tcW w:w="567" w:type="dxa"/>
            <w:gridSpan w:val="2"/>
            <w:vAlign w:val="center"/>
          </w:tcPr>
          <w:p w:rsidR="00C34010" w:rsidRPr="00B35ED4" w:rsidRDefault="00C34010" w:rsidP="000D63D6">
            <w:pPr>
              <w:spacing w:after="0" w:line="240" w:lineRule="auto"/>
              <w:jc w:val="center"/>
              <w:rPr>
                <w:sz w:val="16"/>
                <w:szCs w:val="16"/>
              </w:rPr>
            </w:pPr>
          </w:p>
        </w:tc>
        <w:tc>
          <w:tcPr>
            <w:tcW w:w="546" w:type="dxa"/>
            <w:vAlign w:val="center"/>
          </w:tcPr>
          <w:p w:rsidR="00C34010" w:rsidRPr="00B35ED4" w:rsidRDefault="00C34010" w:rsidP="000D63D6">
            <w:pPr>
              <w:spacing w:after="0" w:line="240" w:lineRule="auto"/>
              <w:jc w:val="center"/>
              <w:rPr>
                <w:sz w:val="16"/>
                <w:szCs w:val="16"/>
              </w:rPr>
            </w:pPr>
            <w:r w:rsidRPr="005E3FAD">
              <w:rPr>
                <w:sz w:val="16"/>
                <w:szCs w:val="16"/>
              </w:rPr>
              <w:t>0.29</w:t>
            </w:r>
          </w:p>
        </w:tc>
        <w:tc>
          <w:tcPr>
            <w:tcW w:w="618" w:type="dxa"/>
            <w:shd w:val="clear" w:color="auto" w:fill="0066FF"/>
            <w:vAlign w:val="center"/>
          </w:tcPr>
          <w:p w:rsidR="00C34010" w:rsidRPr="00B35ED4" w:rsidRDefault="00C34010" w:rsidP="000D63D6">
            <w:pPr>
              <w:spacing w:after="0" w:line="240" w:lineRule="auto"/>
              <w:jc w:val="center"/>
              <w:rPr>
                <w:sz w:val="16"/>
                <w:szCs w:val="16"/>
              </w:rPr>
            </w:pPr>
            <w:r w:rsidRPr="005E3FAD">
              <w:rPr>
                <w:sz w:val="16"/>
                <w:szCs w:val="16"/>
              </w:rPr>
              <w:t>2.88</w:t>
            </w:r>
          </w:p>
        </w:tc>
        <w:tc>
          <w:tcPr>
            <w:tcW w:w="679" w:type="dxa"/>
            <w:vAlign w:val="center"/>
          </w:tcPr>
          <w:p w:rsidR="00C34010" w:rsidRPr="00B35ED4" w:rsidRDefault="00C34010" w:rsidP="000D63D6">
            <w:pPr>
              <w:spacing w:after="0" w:line="240" w:lineRule="auto"/>
              <w:jc w:val="center"/>
              <w:rPr>
                <w:sz w:val="16"/>
                <w:szCs w:val="16"/>
              </w:rPr>
            </w:pPr>
            <w:r w:rsidRPr="005E3FAD">
              <w:rPr>
                <w:sz w:val="16"/>
                <w:szCs w:val="16"/>
              </w:rPr>
              <w:t>0.01</w:t>
            </w:r>
          </w:p>
        </w:tc>
        <w:tc>
          <w:tcPr>
            <w:tcW w:w="556" w:type="dxa"/>
            <w:vAlign w:val="center"/>
          </w:tcPr>
          <w:p w:rsidR="00C34010" w:rsidRPr="00B35ED4" w:rsidRDefault="00C34010" w:rsidP="000D63D6">
            <w:pPr>
              <w:spacing w:after="0" w:line="240" w:lineRule="auto"/>
              <w:jc w:val="center"/>
              <w:rPr>
                <w:sz w:val="16"/>
                <w:szCs w:val="16"/>
              </w:rPr>
            </w:pPr>
          </w:p>
        </w:tc>
        <w:tc>
          <w:tcPr>
            <w:tcW w:w="617" w:type="dxa"/>
            <w:vAlign w:val="center"/>
          </w:tcPr>
          <w:p w:rsidR="00C34010" w:rsidRPr="00B35ED4" w:rsidRDefault="00C34010" w:rsidP="000D63D6">
            <w:pPr>
              <w:spacing w:after="0" w:line="240" w:lineRule="auto"/>
              <w:jc w:val="center"/>
              <w:rPr>
                <w:sz w:val="16"/>
                <w:szCs w:val="16"/>
              </w:rPr>
            </w:pPr>
          </w:p>
        </w:tc>
        <w:tc>
          <w:tcPr>
            <w:tcW w:w="618" w:type="dxa"/>
            <w:vAlign w:val="center"/>
          </w:tcPr>
          <w:p w:rsidR="00C34010" w:rsidRPr="00B35ED4" w:rsidRDefault="00C34010" w:rsidP="000D63D6">
            <w:pPr>
              <w:spacing w:after="0" w:line="240" w:lineRule="auto"/>
              <w:jc w:val="center"/>
              <w:rPr>
                <w:sz w:val="16"/>
                <w:szCs w:val="16"/>
              </w:rPr>
            </w:pPr>
            <w:r w:rsidRPr="005E3FAD">
              <w:rPr>
                <w:sz w:val="16"/>
                <w:szCs w:val="16"/>
              </w:rPr>
              <w:t>0.01</w:t>
            </w:r>
          </w:p>
        </w:tc>
        <w:tc>
          <w:tcPr>
            <w:tcW w:w="618" w:type="dxa"/>
            <w:vAlign w:val="center"/>
          </w:tcPr>
          <w:p w:rsidR="00C34010" w:rsidRPr="00B35ED4" w:rsidRDefault="00C34010" w:rsidP="000D63D6">
            <w:pPr>
              <w:spacing w:after="0" w:line="240" w:lineRule="auto"/>
              <w:jc w:val="center"/>
              <w:rPr>
                <w:sz w:val="16"/>
                <w:szCs w:val="16"/>
              </w:rPr>
            </w:pPr>
          </w:p>
        </w:tc>
      </w:tr>
      <w:tr w:rsidR="00C34010" w:rsidRPr="0022418E" w:rsidTr="000D63D6">
        <w:trPr>
          <w:trHeight w:val="345"/>
        </w:trPr>
        <w:tc>
          <w:tcPr>
            <w:tcW w:w="993" w:type="dxa"/>
            <w:vAlign w:val="center"/>
          </w:tcPr>
          <w:p w:rsidR="00C34010" w:rsidRDefault="00C34010" w:rsidP="000D63D6">
            <w:pPr>
              <w:spacing w:after="0" w:line="240" w:lineRule="auto"/>
              <w:jc w:val="left"/>
              <w:rPr>
                <w:b/>
                <w:sz w:val="18"/>
                <w:szCs w:val="16"/>
              </w:rPr>
            </w:pPr>
            <w:r w:rsidRPr="00833AAD">
              <w:rPr>
                <w:b/>
                <w:sz w:val="18"/>
                <w:szCs w:val="16"/>
              </w:rPr>
              <w:t>PM2.5</w:t>
            </w:r>
          </w:p>
        </w:tc>
        <w:tc>
          <w:tcPr>
            <w:tcW w:w="567" w:type="dxa"/>
            <w:vAlign w:val="center"/>
          </w:tcPr>
          <w:p w:rsidR="00C34010" w:rsidRPr="00B35ED4" w:rsidRDefault="00C34010" w:rsidP="000D63D6">
            <w:pPr>
              <w:spacing w:after="0" w:line="240" w:lineRule="auto"/>
              <w:jc w:val="center"/>
              <w:rPr>
                <w:sz w:val="16"/>
                <w:szCs w:val="16"/>
              </w:rPr>
            </w:pPr>
            <w:r w:rsidRPr="005E3FAD">
              <w:rPr>
                <w:sz w:val="16"/>
                <w:szCs w:val="16"/>
              </w:rPr>
              <w:t>1.84</w:t>
            </w:r>
          </w:p>
        </w:tc>
        <w:tc>
          <w:tcPr>
            <w:tcW w:w="567" w:type="dxa"/>
            <w:gridSpan w:val="2"/>
            <w:vAlign w:val="center"/>
          </w:tcPr>
          <w:p w:rsidR="00C34010" w:rsidRPr="00B35ED4" w:rsidRDefault="00C34010" w:rsidP="000D63D6">
            <w:pPr>
              <w:spacing w:after="0" w:line="240" w:lineRule="auto"/>
              <w:jc w:val="center"/>
              <w:rPr>
                <w:sz w:val="16"/>
                <w:szCs w:val="16"/>
              </w:rPr>
            </w:pPr>
            <w:r w:rsidRPr="005E3FAD">
              <w:rPr>
                <w:sz w:val="16"/>
                <w:szCs w:val="16"/>
              </w:rPr>
              <w:t>0.19</w:t>
            </w:r>
          </w:p>
        </w:tc>
        <w:tc>
          <w:tcPr>
            <w:tcW w:w="708" w:type="dxa"/>
            <w:gridSpan w:val="2"/>
            <w:vAlign w:val="center"/>
          </w:tcPr>
          <w:p w:rsidR="00C34010" w:rsidRPr="00B35ED4" w:rsidRDefault="00C34010" w:rsidP="000D63D6">
            <w:pPr>
              <w:spacing w:after="0" w:line="240" w:lineRule="auto"/>
              <w:jc w:val="center"/>
              <w:rPr>
                <w:sz w:val="16"/>
                <w:szCs w:val="16"/>
              </w:rPr>
            </w:pPr>
          </w:p>
        </w:tc>
        <w:tc>
          <w:tcPr>
            <w:tcW w:w="709" w:type="dxa"/>
            <w:vAlign w:val="center"/>
          </w:tcPr>
          <w:p w:rsidR="00C34010" w:rsidRPr="00B35ED4" w:rsidRDefault="00C34010" w:rsidP="000D63D6">
            <w:pPr>
              <w:spacing w:after="0" w:line="240" w:lineRule="auto"/>
              <w:jc w:val="center"/>
              <w:rPr>
                <w:sz w:val="16"/>
                <w:szCs w:val="16"/>
              </w:rPr>
            </w:pPr>
          </w:p>
        </w:tc>
        <w:tc>
          <w:tcPr>
            <w:tcW w:w="709" w:type="dxa"/>
            <w:gridSpan w:val="2"/>
            <w:vAlign w:val="center"/>
          </w:tcPr>
          <w:p w:rsidR="00C34010" w:rsidRPr="00B35ED4" w:rsidRDefault="00C34010" w:rsidP="000D63D6">
            <w:pPr>
              <w:spacing w:after="0" w:line="240" w:lineRule="auto"/>
              <w:jc w:val="center"/>
              <w:rPr>
                <w:sz w:val="16"/>
                <w:szCs w:val="16"/>
              </w:rPr>
            </w:pPr>
          </w:p>
        </w:tc>
        <w:tc>
          <w:tcPr>
            <w:tcW w:w="652" w:type="dxa"/>
            <w:gridSpan w:val="2"/>
            <w:vAlign w:val="center"/>
          </w:tcPr>
          <w:p w:rsidR="00C34010" w:rsidRPr="00B35ED4" w:rsidRDefault="00C34010" w:rsidP="000D63D6">
            <w:pPr>
              <w:spacing w:after="0" w:line="240" w:lineRule="auto"/>
              <w:jc w:val="center"/>
              <w:rPr>
                <w:sz w:val="16"/>
                <w:szCs w:val="16"/>
              </w:rPr>
            </w:pPr>
            <w:r w:rsidRPr="005E3FAD">
              <w:rPr>
                <w:sz w:val="16"/>
                <w:szCs w:val="16"/>
              </w:rPr>
              <w:t>0.01</w:t>
            </w:r>
          </w:p>
        </w:tc>
        <w:tc>
          <w:tcPr>
            <w:tcW w:w="567" w:type="dxa"/>
            <w:gridSpan w:val="2"/>
            <w:vAlign w:val="center"/>
          </w:tcPr>
          <w:p w:rsidR="00C34010" w:rsidRPr="00B35ED4" w:rsidRDefault="00C34010" w:rsidP="000D63D6">
            <w:pPr>
              <w:spacing w:after="0" w:line="240" w:lineRule="auto"/>
              <w:jc w:val="center"/>
              <w:rPr>
                <w:sz w:val="16"/>
                <w:szCs w:val="16"/>
              </w:rPr>
            </w:pPr>
          </w:p>
        </w:tc>
        <w:tc>
          <w:tcPr>
            <w:tcW w:w="546" w:type="dxa"/>
            <w:vAlign w:val="center"/>
          </w:tcPr>
          <w:p w:rsidR="00C34010" w:rsidRPr="00B35ED4" w:rsidRDefault="00C34010" w:rsidP="000D63D6">
            <w:pPr>
              <w:spacing w:after="0" w:line="240" w:lineRule="auto"/>
              <w:jc w:val="center"/>
              <w:rPr>
                <w:sz w:val="16"/>
                <w:szCs w:val="16"/>
              </w:rPr>
            </w:pPr>
            <w:r w:rsidRPr="005E3FAD">
              <w:rPr>
                <w:sz w:val="16"/>
                <w:szCs w:val="16"/>
              </w:rPr>
              <w:t>0.17</w:t>
            </w:r>
          </w:p>
        </w:tc>
        <w:tc>
          <w:tcPr>
            <w:tcW w:w="618" w:type="dxa"/>
            <w:shd w:val="clear" w:color="auto" w:fill="0066FF"/>
            <w:vAlign w:val="center"/>
          </w:tcPr>
          <w:p w:rsidR="00C34010" w:rsidRPr="00B35ED4" w:rsidRDefault="00C34010" w:rsidP="000D63D6">
            <w:pPr>
              <w:spacing w:after="0" w:line="240" w:lineRule="auto"/>
              <w:jc w:val="center"/>
              <w:rPr>
                <w:sz w:val="16"/>
                <w:szCs w:val="16"/>
              </w:rPr>
            </w:pPr>
            <w:r w:rsidRPr="005E3FAD">
              <w:rPr>
                <w:sz w:val="16"/>
                <w:szCs w:val="16"/>
              </w:rPr>
              <w:t>2.73</w:t>
            </w:r>
          </w:p>
        </w:tc>
        <w:tc>
          <w:tcPr>
            <w:tcW w:w="679" w:type="dxa"/>
            <w:vAlign w:val="center"/>
          </w:tcPr>
          <w:p w:rsidR="00C34010" w:rsidRPr="00B35ED4" w:rsidRDefault="00C34010" w:rsidP="000D63D6">
            <w:pPr>
              <w:spacing w:after="0" w:line="240" w:lineRule="auto"/>
              <w:jc w:val="center"/>
              <w:rPr>
                <w:sz w:val="16"/>
                <w:szCs w:val="16"/>
              </w:rPr>
            </w:pPr>
            <w:r w:rsidRPr="005E3FAD">
              <w:rPr>
                <w:sz w:val="16"/>
                <w:szCs w:val="16"/>
              </w:rPr>
              <w:t>0.01</w:t>
            </w:r>
          </w:p>
        </w:tc>
        <w:tc>
          <w:tcPr>
            <w:tcW w:w="556" w:type="dxa"/>
            <w:vAlign w:val="center"/>
          </w:tcPr>
          <w:p w:rsidR="00C34010" w:rsidRPr="00B35ED4" w:rsidRDefault="00C34010" w:rsidP="000D63D6">
            <w:pPr>
              <w:spacing w:after="0" w:line="240" w:lineRule="auto"/>
              <w:jc w:val="center"/>
              <w:rPr>
                <w:sz w:val="16"/>
                <w:szCs w:val="16"/>
              </w:rPr>
            </w:pPr>
          </w:p>
        </w:tc>
        <w:tc>
          <w:tcPr>
            <w:tcW w:w="617" w:type="dxa"/>
            <w:vAlign w:val="center"/>
          </w:tcPr>
          <w:p w:rsidR="00C34010" w:rsidRPr="00B35ED4" w:rsidRDefault="00C34010" w:rsidP="000D63D6">
            <w:pPr>
              <w:spacing w:after="0" w:line="240" w:lineRule="auto"/>
              <w:jc w:val="center"/>
              <w:rPr>
                <w:sz w:val="16"/>
                <w:szCs w:val="16"/>
              </w:rPr>
            </w:pPr>
          </w:p>
        </w:tc>
        <w:tc>
          <w:tcPr>
            <w:tcW w:w="618" w:type="dxa"/>
            <w:vAlign w:val="center"/>
          </w:tcPr>
          <w:p w:rsidR="00C34010" w:rsidRPr="00B35ED4" w:rsidRDefault="00C34010" w:rsidP="000D63D6">
            <w:pPr>
              <w:spacing w:after="0" w:line="240" w:lineRule="auto"/>
              <w:jc w:val="center"/>
              <w:rPr>
                <w:sz w:val="16"/>
                <w:szCs w:val="16"/>
              </w:rPr>
            </w:pPr>
          </w:p>
        </w:tc>
        <w:tc>
          <w:tcPr>
            <w:tcW w:w="618" w:type="dxa"/>
            <w:vAlign w:val="center"/>
          </w:tcPr>
          <w:p w:rsidR="00C34010" w:rsidRPr="00B35ED4" w:rsidRDefault="00C34010" w:rsidP="000D63D6">
            <w:pPr>
              <w:spacing w:after="0" w:line="240" w:lineRule="auto"/>
              <w:jc w:val="center"/>
              <w:rPr>
                <w:sz w:val="16"/>
                <w:szCs w:val="16"/>
              </w:rPr>
            </w:pPr>
          </w:p>
        </w:tc>
      </w:tr>
      <w:tr w:rsidR="00C34010" w:rsidRPr="0022418E" w:rsidTr="000D63D6">
        <w:trPr>
          <w:trHeight w:val="345"/>
        </w:trPr>
        <w:tc>
          <w:tcPr>
            <w:tcW w:w="993" w:type="dxa"/>
            <w:vAlign w:val="center"/>
          </w:tcPr>
          <w:p w:rsidR="00C34010" w:rsidRPr="00833AAD" w:rsidRDefault="00C34010" w:rsidP="000D63D6">
            <w:pPr>
              <w:spacing w:after="0" w:line="240" w:lineRule="auto"/>
              <w:jc w:val="left"/>
              <w:rPr>
                <w:b/>
                <w:sz w:val="18"/>
                <w:szCs w:val="16"/>
                <w:lang w:val="de-DE"/>
              </w:rPr>
            </w:pPr>
            <w:r>
              <w:rPr>
                <w:b/>
                <w:sz w:val="18"/>
                <w:szCs w:val="16"/>
                <w:lang w:val="de-DE"/>
              </w:rPr>
              <w:t>BC</w:t>
            </w:r>
          </w:p>
        </w:tc>
        <w:tc>
          <w:tcPr>
            <w:tcW w:w="567" w:type="dxa"/>
            <w:vAlign w:val="center"/>
          </w:tcPr>
          <w:p w:rsidR="00C34010" w:rsidRPr="00B35ED4" w:rsidRDefault="00C34010" w:rsidP="000D63D6">
            <w:pPr>
              <w:spacing w:after="0" w:line="240" w:lineRule="auto"/>
              <w:jc w:val="center"/>
              <w:rPr>
                <w:sz w:val="16"/>
                <w:szCs w:val="16"/>
              </w:rPr>
            </w:pPr>
            <w:r w:rsidRPr="005E3FAD">
              <w:rPr>
                <w:sz w:val="16"/>
                <w:szCs w:val="16"/>
              </w:rPr>
              <w:t>0.34</w:t>
            </w:r>
          </w:p>
        </w:tc>
        <w:tc>
          <w:tcPr>
            <w:tcW w:w="567" w:type="dxa"/>
            <w:gridSpan w:val="2"/>
            <w:vAlign w:val="center"/>
          </w:tcPr>
          <w:p w:rsidR="00C34010" w:rsidRPr="00B35ED4" w:rsidRDefault="00C34010" w:rsidP="000D63D6">
            <w:pPr>
              <w:spacing w:after="0" w:line="240" w:lineRule="auto"/>
              <w:jc w:val="center"/>
              <w:rPr>
                <w:sz w:val="16"/>
                <w:szCs w:val="16"/>
              </w:rPr>
            </w:pPr>
            <w:r w:rsidRPr="005E3FAD">
              <w:rPr>
                <w:sz w:val="16"/>
                <w:szCs w:val="16"/>
              </w:rPr>
              <w:t>0.01</w:t>
            </w:r>
          </w:p>
        </w:tc>
        <w:tc>
          <w:tcPr>
            <w:tcW w:w="708" w:type="dxa"/>
            <w:gridSpan w:val="2"/>
            <w:vAlign w:val="center"/>
          </w:tcPr>
          <w:p w:rsidR="00C34010" w:rsidRPr="00B35ED4" w:rsidRDefault="00C34010" w:rsidP="000D63D6">
            <w:pPr>
              <w:spacing w:after="0" w:line="240" w:lineRule="auto"/>
              <w:jc w:val="center"/>
              <w:rPr>
                <w:sz w:val="16"/>
                <w:szCs w:val="16"/>
              </w:rPr>
            </w:pPr>
          </w:p>
        </w:tc>
        <w:tc>
          <w:tcPr>
            <w:tcW w:w="709" w:type="dxa"/>
            <w:vAlign w:val="center"/>
          </w:tcPr>
          <w:p w:rsidR="00C34010" w:rsidRPr="00B35ED4" w:rsidRDefault="00C34010" w:rsidP="000D63D6">
            <w:pPr>
              <w:spacing w:after="0" w:line="240" w:lineRule="auto"/>
              <w:jc w:val="center"/>
              <w:rPr>
                <w:sz w:val="16"/>
                <w:szCs w:val="16"/>
              </w:rPr>
            </w:pPr>
          </w:p>
        </w:tc>
        <w:tc>
          <w:tcPr>
            <w:tcW w:w="709" w:type="dxa"/>
            <w:gridSpan w:val="2"/>
            <w:vAlign w:val="center"/>
          </w:tcPr>
          <w:p w:rsidR="00C34010" w:rsidRPr="00B35ED4" w:rsidRDefault="00C34010" w:rsidP="000D63D6">
            <w:pPr>
              <w:spacing w:after="0" w:line="240" w:lineRule="auto"/>
              <w:jc w:val="center"/>
              <w:rPr>
                <w:sz w:val="16"/>
                <w:szCs w:val="16"/>
              </w:rPr>
            </w:pPr>
          </w:p>
        </w:tc>
        <w:tc>
          <w:tcPr>
            <w:tcW w:w="652" w:type="dxa"/>
            <w:gridSpan w:val="2"/>
            <w:vAlign w:val="center"/>
          </w:tcPr>
          <w:p w:rsidR="00C34010" w:rsidRPr="00B35ED4" w:rsidRDefault="00C34010" w:rsidP="000D63D6">
            <w:pPr>
              <w:spacing w:after="0" w:line="240" w:lineRule="auto"/>
              <w:jc w:val="center"/>
              <w:rPr>
                <w:sz w:val="16"/>
                <w:szCs w:val="16"/>
              </w:rPr>
            </w:pPr>
            <w:r w:rsidRPr="005E3FAD">
              <w:rPr>
                <w:sz w:val="16"/>
                <w:szCs w:val="16"/>
              </w:rPr>
              <w:t>0.001</w:t>
            </w:r>
          </w:p>
        </w:tc>
        <w:tc>
          <w:tcPr>
            <w:tcW w:w="567" w:type="dxa"/>
            <w:gridSpan w:val="2"/>
            <w:vAlign w:val="center"/>
          </w:tcPr>
          <w:p w:rsidR="00C34010" w:rsidRPr="00B35ED4" w:rsidRDefault="00C34010" w:rsidP="000D63D6">
            <w:pPr>
              <w:spacing w:after="0" w:line="240" w:lineRule="auto"/>
              <w:jc w:val="center"/>
              <w:rPr>
                <w:sz w:val="16"/>
                <w:szCs w:val="16"/>
              </w:rPr>
            </w:pPr>
          </w:p>
        </w:tc>
        <w:tc>
          <w:tcPr>
            <w:tcW w:w="546" w:type="dxa"/>
            <w:vAlign w:val="center"/>
          </w:tcPr>
          <w:p w:rsidR="00C34010" w:rsidRPr="00B35ED4" w:rsidRDefault="00C34010" w:rsidP="000D63D6">
            <w:pPr>
              <w:spacing w:after="0" w:line="240" w:lineRule="auto"/>
              <w:jc w:val="center"/>
              <w:rPr>
                <w:sz w:val="16"/>
                <w:szCs w:val="16"/>
              </w:rPr>
            </w:pPr>
            <w:r w:rsidRPr="005E3FAD">
              <w:rPr>
                <w:sz w:val="16"/>
                <w:szCs w:val="16"/>
              </w:rPr>
              <w:t>0.02</w:t>
            </w:r>
          </w:p>
        </w:tc>
        <w:tc>
          <w:tcPr>
            <w:tcW w:w="618" w:type="dxa"/>
            <w:vAlign w:val="center"/>
          </w:tcPr>
          <w:p w:rsidR="00C34010" w:rsidRPr="00B35ED4" w:rsidRDefault="00C34010" w:rsidP="000D63D6">
            <w:pPr>
              <w:spacing w:after="0" w:line="240" w:lineRule="auto"/>
              <w:jc w:val="center"/>
              <w:rPr>
                <w:sz w:val="16"/>
                <w:szCs w:val="16"/>
              </w:rPr>
            </w:pPr>
            <w:r w:rsidRPr="005E3FAD">
              <w:rPr>
                <w:sz w:val="16"/>
                <w:szCs w:val="16"/>
              </w:rPr>
              <w:t>0.09</w:t>
            </w:r>
          </w:p>
        </w:tc>
        <w:tc>
          <w:tcPr>
            <w:tcW w:w="679" w:type="dxa"/>
            <w:vAlign w:val="center"/>
          </w:tcPr>
          <w:p w:rsidR="00C34010" w:rsidRPr="00B35ED4" w:rsidRDefault="00C34010" w:rsidP="000D63D6">
            <w:pPr>
              <w:spacing w:after="0" w:line="240" w:lineRule="auto"/>
              <w:jc w:val="center"/>
              <w:rPr>
                <w:sz w:val="16"/>
                <w:szCs w:val="16"/>
              </w:rPr>
            </w:pPr>
            <w:r w:rsidRPr="005E3FAD">
              <w:rPr>
                <w:sz w:val="16"/>
                <w:szCs w:val="16"/>
              </w:rPr>
              <w:t>0.003</w:t>
            </w:r>
          </w:p>
        </w:tc>
        <w:tc>
          <w:tcPr>
            <w:tcW w:w="556" w:type="dxa"/>
            <w:vAlign w:val="center"/>
          </w:tcPr>
          <w:p w:rsidR="00C34010" w:rsidRPr="00B35ED4" w:rsidRDefault="00C34010" w:rsidP="000D63D6">
            <w:pPr>
              <w:spacing w:after="0" w:line="240" w:lineRule="auto"/>
              <w:jc w:val="center"/>
              <w:rPr>
                <w:sz w:val="16"/>
                <w:szCs w:val="16"/>
              </w:rPr>
            </w:pPr>
          </w:p>
        </w:tc>
        <w:tc>
          <w:tcPr>
            <w:tcW w:w="617" w:type="dxa"/>
            <w:vAlign w:val="center"/>
          </w:tcPr>
          <w:p w:rsidR="00C34010" w:rsidRPr="00B35ED4" w:rsidRDefault="00C34010" w:rsidP="000D63D6">
            <w:pPr>
              <w:spacing w:after="0" w:line="240" w:lineRule="auto"/>
              <w:jc w:val="center"/>
              <w:rPr>
                <w:sz w:val="16"/>
                <w:szCs w:val="16"/>
              </w:rPr>
            </w:pPr>
          </w:p>
        </w:tc>
        <w:tc>
          <w:tcPr>
            <w:tcW w:w="618" w:type="dxa"/>
            <w:vAlign w:val="center"/>
          </w:tcPr>
          <w:p w:rsidR="00C34010" w:rsidRPr="00B35ED4" w:rsidRDefault="00C34010" w:rsidP="000D63D6">
            <w:pPr>
              <w:spacing w:after="0" w:line="240" w:lineRule="auto"/>
              <w:jc w:val="center"/>
              <w:rPr>
                <w:sz w:val="16"/>
                <w:szCs w:val="16"/>
              </w:rPr>
            </w:pPr>
          </w:p>
        </w:tc>
        <w:tc>
          <w:tcPr>
            <w:tcW w:w="618" w:type="dxa"/>
            <w:vAlign w:val="center"/>
          </w:tcPr>
          <w:p w:rsidR="00C34010" w:rsidRPr="00B35ED4" w:rsidRDefault="00C34010" w:rsidP="000D63D6">
            <w:pPr>
              <w:spacing w:after="0" w:line="240" w:lineRule="auto"/>
              <w:jc w:val="center"/>
              <w:rPr>
                <w:sz w:val="16"/>
                <w:szCs w:val="16"/>
              </w:rPr>
            </w:pPr>
          </w:p>
        </w:tc>
      </w:tr>
      <w:tr w:rsidR="00C34010" w:rsidRPr="0022418E" w:rsidTr="000D63D6">
        <w:trPr>
          <w:trHeight w:val="345"/>
        </w:trPr>
        <w:tc>
          <w:tcPr>
            <w:tcW w:w="993" w:type="dxa"/>
            <w:vAlign w:val="center"/>
          </w:tcPr>
          <w:p w:rsidR="00C34010" w:rsidRDefault="00C34010" w:rsidP="000D63D6">
            <w:pPr>
              <w:spacing w:after="0" w:line="240" w:lineRule="auto"/>
              <w:jc w:val="left"/>
              <w:rPr>
                <w:b/>
                <w:sz w:val="18"/>
                <w:szCs w:val="16"/>
                <w:lang w:val="de-DE"/>
              </w:rPr>
            </w:pPr>
            <w:r w:rsidRPr="00833AAD">
              <w:rPr>
                <w:b/>
                <w:sz w:val="18"/>
                <w:szCs w:val="16"/>
                <w:lang w:val="de-DE"/>
              </w:rPr>
              <w:t>Pb</w:t>
            </w:r>
          </w:p>
        </w:tc>
        <w:tc>
          <w:tcPr>
            <w:tcW w:w="567" w:type="dxa"/>
            <w:vAlign w:val="center"/>
          </w:tcPr>
          <w:p w:rsidR="00C34010" w:rsidRPr="00B35ED4" w:rsidRDefault="00C34010" w:rsidP="000D63D6">
            <w:pPr>
              <w:spacing w:after="0" w:line="240" w:lineRule="auto"/>
              <w:jc w:val="center"/>
              <w:rPr>
                <w:sz w:val="16"/>
                <w:szCs w:val="16"/>
              </w:rPr>
            </w:pPr>
          </w:p>
        </w:tc>
        <w:tc>
          <w:tcPr>
            <w:tcW w:w="567" w:type="dxa"/>
            <w:gridSpan w:val="2"/>
            <w:vAlign w:val="center"/>
          </w:tcPr>
          <w:p w:rsidR="00C34010" w:rsidRPr="00B35ED4" w:rsidRDefault="00C34010" w:rsidP="000D63D6">
            <w:pPr>
              <w:spacing w:after="0" w:line="240" w:lineRule="auto"/>
              <w:jc w:val="center"/>
              <w:rPr>
                <w:sz w:val="16"/>
                <w:szCs w:val="16"/>
              </w:rPr>
            </w:pPr>
          </w:p>
        </w:tc>
        <w:tc>
          <w:tcPr>
            <w:tcW w:w="708" w:type="dxa"/>
            <w:gridSpan w:val="2"/>
            <w:vAlign w:val="center"/>
          </w:tcPr>
          <w:p w:rsidR="00C34010" w:rsidRPr="00B35ED4" w:rsidRDefault="00C34010" w:rsidP="000D63D6">
            <w:pPr>
              <w:spacing w:after="0" w:line="240" w:lineRule="auto"/>
              <w:jc w:val="center"/>
              <w:rPr>
                <w:sz w:val="16"/>
                <w:szCs w:val="16"/>
              </w:rPr>
            </w:pPr>
          </w:p>
        </w:tc>
        <w:tc>
          <w:tcPr>
            <w:tcW w:w="709" w:type="dxa"/>
            <w:vAlign w:val="center"/>
          </w:tcPr>
          <w:p w:rsidR="00C34010" w:rsidRPr="00B35ED4" w:rsidRDefault="00C34010" w:rsidP="000D63D6">
            <w:pPr>
              <w:spacing w:after="0" w:line="240" w:lineRule="auto"/>
              <w:jc w:val="center"/>
              <w:rPr>
                <w:sz w:val="16"/>
                <w:szCs w:val="16"/>
              </w:rPr>
            </w:pPr>
          </w:p>
        </w:tc>
        <w:tc>
          <w:tcPr>
            <w:tcW w:w="709" w:type="dxa"/>
            <w:gridSpan w:val="2"/>
            <w:vAlign w:val="center"/>
          </w:tcPr>
          <w:p w:rsidR="00C34010" w:rsidRPr="00B35ED4" w:rsidRDefault="00C34010" w:rsidP="000D63D6">
            <w:pPr>
              <w:spacing w:after="0" w:line="240" w:lineRule="auto"/>
              <w:jc w:val="center"/>
              <w:rPr>
                <w:sz w:val="16"/>
                <w:szCs w:val="16"/>
              </w:rPr>
            </w:pPr>
          </w:p>
        </w:tc>
        <w:tc>
          <w:tcPr>
            <w:tcW w:w="652" w:type="dxa"/>
            <w:gridSpan w:val="2"/>
            <w:vAlign w:val="center"/>
          </w:tcPr>
          <w:p w:rsidR="00C34010" w:rsidRPr="00B35ED4" w:rsidRDefault="00C34010" w:rsidP="000D63D6">
            <w:pPr>
              <w:spacing w:after="0" w:line="240" w:lineRule="auto"/>
              <w:jc w:val="center"/>
              <w:rPr>
                <w:sz w:val="16"/>
                <w:szCs w:val="16"/>
              </w:rPr>
            </w:pPr>
          </w:p>
        </w:tc>
        <w:tc>
          <w:tcPr>
            <w:tcW w:w="567" w:type="dxa"/>
            <w:gridSpan w:val="2"/>
            <w:vAlign w:val="center"/>
          </w:tcPr>
          <w:p w:rsidR="00C34010" w:rsidRPr="00B35ED4" w:rsidRDefault="00C34010" w:rsidP="000D63D6">
            <w:pPr>
              <w:spacing w:after="0" w:line="240" w:lineRule="auto"/>
              <w:jc w:val="center"/>
              <w:rPr>
                <w:sz w:val="16"/>
                <w:szCs w:val="16"/>
              </w:rPr>
            </w:pPr>
          </w:p>
        </w:tc>
        <w:tc>
          <w:tcPr>
            <w:tcW w:w="546" w:type="dxa"/>
            <w:vAlign w:val="center"/>
          </w:tcPr>
          <w:p w:rsidR="00C34010" w:rsidRPr="00B35ED4" w:rsidRDefault="00C34010" w:rsidP="000D63D6">
            <w:pPr>
              <w:spacing w:after="0" w:line="240" w:lineRule="auto"/>
              <w:jc w:val="center"/>
              <w:rPr>
                <w:sz w:val="16"/>
                <w:szCs w:val="16"/>
              </w:rPr>
            </w:pPr>
          </w:p>
        </w:tc>
        <w:tc>
          <w:tcPr>
            <w:tcW w:w="618" w:type="dxa"/>
            <w:shd w:val="clear" w:color="auto" w:fill="0066FF"/>
            <w:vAlign w:val="center"/>
          </w:tcPr>
          <w:p w:rsidR="00C34010" w:rsidRPr="00B35ED4" w:rsidRDefault="00C34010" w:rsidP="000D63D6">
            <w:pPr>
              <w:spacing w:after="0" w:line="240" w:lineRule="auto"/>
              <w:jc w:val="center"/>
              <w:rPr>
                <w:sz w:val="16"/>
                <w:szCs w:val="16"/>
              </w:rPr>
            </w:pPr>
            <w:r w:rsidRPr="005E3FAD">
              <w:rPr>
                <w:sz w:val="16"/>
                <w:szCs w:val="16"/>
              </w:rPr>
              <w:t>24.80</w:t>
            </w:r>
          </w:p>
        </w:tc>
        <w:tc>
          <w:tcPr>
            <w:tcW w:w="679" w:type="dxa"/>
            <w:vAlign w:val="center"/>
          </w:tcPr>
          <w:p w:rsidR="00C34010" w:rsidRPr="00B35ED4" w:rsidRDefault="00C34010" w:rsidP="000D63D6">
            <w:pPr>
              <w:spacing w:after="0" w:line="240" w:lineRule="auto"/>
              <w:jc w:val="center"/>
              <w:rPr>
                <w:sz w:val="16"/>
                <w:szCs w:val="16"/>
              </w:rPr>
            </w:pPr>
          </w:p>
        </w:tc>
        <w:tc>
          <w:tcPr>
            <w:tcW w:w="556" w:type="dxa"/>
            <w:vAlign w:val="center"/>
          </w:tcPr>
          <w:p w:rsidR="00C34010" w:rsidRPr="00B35ED4" w:rsidRDefault="00C34010" w:rsidP="000D63D6">
            <w:pPr>
              <w:spacing w:after="0" w:line="240" w:lineRule="auto"/>
              <w:jc w:val="center"/>
              <w:rPr>
                <w:sz w:val="16"/>
                <w:szCs w:val="16"/>
              </w:rPr>
            </w:pPr>
          </w:p>
        </w:tc>
        <w:tc>
          <w:tcPr>
            <w:tcW w:w="617" w:type="dxa"/>
            <w:vAlign w:val="center"/>
          </w:tcPr>
          <w:p w:rsidR="00C34010" w:rsidRPr="00B35ED4" w:rsidRDefault="00C34010" w:rsidP="000D63D6">
            <w:pPr>
              <w:spacing w:after="0" w:line="240" w:lineRule="auto"/>
              <w:jc w:val="center"/>
              <w:rPr>
                <w:sz w:val="16"/>
                <w:szCs w:val="16"/>
              </w:rPr>
            </w:pPr>
          </w:p>
        </w:tc>
        <w:tc>
          <w:tcPr>
            <w:tcW w:w="618" w:type="dxa"/>
            <w:vAlign w:val="center"/>
          </w:tcPr>
          <w:p w:rsidR="00C34010" w:rsidRPr="00B35ED4" w:rsidRDefault="00C34010" w:rsidP="000D63D6">
            <w:pPr>
              <w:spacing w:after="0" w:line="240" w:lineRule="auto"/>
              <w:jc w:val="center"/>
              <w:rPr>
                <w:sz w:val="16"/>
                <w:szCs w:val="16"/>
              </w:rPr>
            </w:pPr>
          </w:p>
        </w:tc>
        <w:tc>
          <w:tcPr>
            <w:tcW w:w="618" w:type="dxa"/>
            <w:vAlign w:val="center"/>
          </w:tcPr>
          <w:p w:rsidR="00C34010" w:rsidRPr="00B35ED4" w:rsidRDefault="00C34010" w:rsidP="000D63D6">
            <w:pPr>
              <w:spacing w:after="0" w:line="240" w:lineRule="auto"/>
              <w:jc w:val="center"/>
              <w:rPr>
                <w:sz w:val="16"/>
                <w:szCs w:val="16"/>
              </w:rPr>
            </w:pPr>
            <w:r w:rsidRPr="005E3FAD">
              <w:rPr>
                <w:sz w:val="16"/>
                <w:szCs w:val="16"/>
              </w:rPr>
              <w:t>0.88</w:t>
            </w:r>
          </w:p>
        </w:tc>
      </w:tr>
      <w:tr w:rsidR="00C34010" w:rsidRPr="0022418E" w:rsidTr="000D63D6">
        <w:trPr>
          <w:trHeight w:val="345"/>
        </w:trPr>
        <w:tc>
          <w:tcPr>
            <w:tcW w:w="993" w:type="dxa"/>
            <w:vAlign w:val="center"/>
          </w:tcPr>
          <w:p w:rsidR="00C34010" w:rsidRDefault="00C34010" w:rsidP="000D63D6">
            <w:pPr>
              <w:spacing w:after="0" w:line="240" w:lineRule="auto"/>
              <w:jc w:val="left"/>
              <w:rPr>
                <w:b/>
                <w:sz w:val="18"/>
                <w:szCs w:val="16"/>
                <w:lang w:val="de-DE"/>
              </w:rPr>
            </w:pPr>
            <w:r w:rsidRPr="00833AAD">
              <w:rPr>
                <w:b/>
                <w:sz w:val="18"/>
                <w:szCs w:val="16"/>
                <w:lang w:val="de-DE"/>
              </w:rPr>
              <w:t>Cd</w:t>
            </w:r>
          </w:p>
        </w:tc>
        <w:tc>
          <w:tcPr>
            <w:tcW w:w="567" w:type="dxa"/>
            <w:vAlign w:val="center"/>
          </w:tcPr>
          <w:p w:rsidR="00C34010" w:rsidRPr="00B35ED4" w:rsidRDefault="00C34010" w:rsidP="000D63D6">
            <w:pPr>
              <w:spacing w:after="0" w:line="240" w:lineRule="auto"/>
              <w:jc w:val="center"/>
              <w:rPr>
                <w:sz w:val="16"/>
                <w:szCs w:val="16"/>
              </w:rPr>
            </w:pPr>
          </w:p>
        </w:tc>
        <w:tc>
          <w:tcPr>
            <w:tcW w:w="567" w:type="dxa"/>
            <w:gridSpan w:val="2"/>
            <w:vAlign w:val="center"/>
          </w:tcPr>
          <w:p w:rsidR="00C34010" w:rsidRPr="00B35ED4" w:rsidRDefault="00C34010" w:rsidP="000D63D6">
            <w:pPr>
              <w:spacing w:after="0" w:line="240" w:lineRule="auto"/>
              <w:jc w:val="center"/>
              <w:rPr>
                <w:sz w:val="16"/>
                <w:szCs w:val="16"/>
              </w:rPr>
            </w:pPr>
          </w:p>
        </w:tc>
        <w:tc>
          <w:tcPr>
            <w:tcW w:w="708" w:type="dxa"/>
            <w:gridSpan w:val="2"/>
            <w:vAlign w:val="center"/>
          </w:tcPr>
          <w:p w:rsidR="00C34010" w:rsidRPr="00B35ED4" w:rsidRDefault="00C34010" w:rsidP="000D63D6">
            <w:pPr>
              <w:spacing w:after="0" w:line="240" w:lineRule="auto"/>
              <w:jc w:val="center"/>
              <w:rPr>
                <w:sz w:val="16"/>
                <w:szCs w:val="16"/>
              </w:rPr>
            </w:pPr>
          </w:p>
        </w:tc>
        <w:tc>
          <w:tcPr>
            <w:tcW w:w="709" w:type="dxa"/>
            <w:vAlign w:val="center"/>
          </w:tcPr>
          <w:p w:rsidR="00C34010" w:rsidRPr="00B35ED4" w:rsidRDefault="00C34010" w:rsidP="000D63D6">
            <w:pPr>
              <w:spacing w:after="0" w:line="240" w:lineRule="auto"/>
              <w:jc w:val="center"/>
              <w:rPr>
                <w:sz w:val="16"/>
                <w:szCs w:val="16"/>
              </w:rPr>
            </w:pPr>
          </w:p>
        </w:tc>
        <w:tc>
          <w:tcPr>
            <w:tcW w:w="709" w:type="dxa"/>
            <w:gridSpan w:val="2"/>
            <w:vAlign w:val="center"/>
          </w:tcPr>
          <w:p w:rsidR="00C34010" w:rsidRPr="00B35ED4" w:rsidRDefault="00C34010" w:rsidP="000D63D6">
            <w:pPr>
              <w:spacing w:after="0" w:line="240" w:lineRule="auto"/>
              <w:jc w:val="center"/>
              <w:rPr>
                <w:sz w:val="16"/>
                <w:szCs w:val="16"/>
              </w:rPr>
            </w:pPr>
          </w:p>
        </w:tc>
        <w:tc>
          <w:tcPr>
            <w:tcW w:w="652" w:type="dxa"/>
            <w:gridSpan w:val="2"/>
            <w:vAlign w:val="center"/>
          </w:tcPr>
          <w:p w:rsidR="00C34010" w:rsidRPr="00B35ED4" w:rsidRDefault="00C34010" w:rsidP="000D63D6">
            <w:pPr>
              <w:spacing w:after="0" w:line="240" w:lineRule="auto"/>
              <w:jc w:val="center"/>
              <w:rPr>
                <w:sz w:val="16"/>
                <w:szCs w:val="16"/>
              </w:rPr>
            </w:pPr>
          </w:p>
        </w:tc>
        <w:tc>
          <w:tcPr>
            <w:tcW w:w="567" w:type="dxa"/>
            <w:gridSpan w:val="2"/>
            <w:vAlign w:val="center"/>
          </w:tcPr>
          <w:p w:rsidR="00C34010" w:rsidRPr="00B35ED4" w:rsidRDefault="00C34010" w:rsidP="000D63D6">
            <w:pPr>
              <w:spacing w:after="0" w:line="240" w:lineRule="auto"/>
              <w:jc w:val="center"/>
              <w:rPr>
                <w:sz w:val="16"/>
                <w:szCs w:val="16"/>
              </w:rPr>
            </w:pPr>
          </w:p>
        </w:tc>
        <w:tc>
          <w:tcPr>
            <w:tcW w:w="546" w:type="dxa"/>
            <w:vAlign w:val="center"/>
          </w:tcPr>
          <w:p w:rsidR="00C34010" w:rsidRPr="00B35ED4" w:rsidRDefault="00C34010" w:rsidP="000D63D6">
            <w:pPr>
              <w:spacing w:after="0" w:line="240" w:lineRule="auto"/>
              <w:jc w:val="center"/>
              <w:rPr>
                <w:sz w:val="16"/>
                <w:szCs w:val="16"/>
              </w:rPr>
            </w:pPr>
            <w:r w:rsidRPr="005E3FAD">
              <w:rPr>
                <w:sz w:val="16"/>
                <w:szCs w:val="16"/>
              </w:rPr>
              <w:t>0.75</w:t>
            </w:r>
          </w:p>
        </w:tc>
        <w:tc>
          <w:tcPr>
            <w:tcW w:w="618" w:type="dxa"/>
            <w:shd w:val="clear" w:color="auto" w:fill="0066FF"/>
            <w:vAlign w:val="center"/>
          </w:tcPr>
          <w:p w:rsidR="00C34010" w:rsidRPr="00B35ED4" w:rsidRDefault="00C34010" w:rsidP="000D63D6">
            <w:pPr>
              <w:spacing w:after="0" w:line="240" w:lineRule="auto"/>
              <w:jc w:val="center"/>
              <w:rPr>
                <w:sz w:val="16"/>
                <w:szCs w:val="16"/>
              </w:rPr>
            </w:pPr>
            <w:r w:rsidRPr="005E3FAD">
              <w:rPr>
                <w:sz w:val="16"/>
                <w:szCs w:val="16"/>
              </w:rPr>
              <w:t>15.63</w:t>
            </w:r>
          </w:p>
        </w:tc>
        <w:tc>
          <w:tcPr>
            <w:tcW w:w="679" w:type="dxa"/>
            <w:vAlign w:val="center"/>
          </w:tcPr>
          <w:p w:rsidR="00C34010" w:rsidRPr="00B35ED4" w:rsidRDefault="00C34010" w:rsidP="000D63D6">
            <w:pPr>
              <w:spacing w:after="0" w:line="240" w:lineRule="auto"/>
              <w:jc w:val="center"/>
              <w:rPr>
                <w:sz w:val="16"/>
                <w:szCs w:val="16"/>
              </w:rPr>
            </w:pPr>
          </w:p>
        </w:tc>
        <w:tc>
          <w:tcPr>
            <w:tcW w:w="556" w:type="dxa"/>
            <w:vAlign w:val="center"/>
          </w:tcPr>
          <w:p w:rsidR="00C34010" w:rsidRPr="00D776C8" w:rsidRDefault="00C34010" w:rsidP="000D63D6">
            <w:pPr>
              <w:spacing w:after="0" w:line="240" w:lineRule="auto"/>
              <w:jc w:val="center"/>
              <w:rPr>
                <w:sz w:val="16"/>
                <w:szCs w:val="16"/>
              </w:rPr>
            </w:pPr>
          </w:p>
        </w:tc>
        <w:tc>
          <w:tcPr>
            <w:tcW w:w="617" w:type="dxa"/>
            <w:vAlign w:val="center"/>
          </w:tcPr>
          <w:p w:rsidR="00C34010" w:rsidRPr="00D776C8" w:rsidRDefault="00C34010" w:rsidP="000D63D6">
            <w:pPr>
              <w:spacing w:after="0" w:line="240" w:lineRule="auto"/>
              <w:jc w:val="center"/>
              <w:rPr>
                <w:sz w:val="16"/>
                <w:szCs w:val="16"/>
              </w:rPr>
            </w:pPr>
          </w:p>
        </w:tc>
        <w:tc>
          <w:tcPr>
            <w:tcW w:w="618" w:type="dxa"/>
            <w:vAlign w:val="center"/>
          </w:tcPr>
          <w:p w:rsidR="00C34010" w:rsidRPr="00D776C8" w:rsidRDefault="00C34010" w:rsidP="000D63D6">
            <w:pPr>
              <w:spacing w:after="0" w:line="240" w:lineRule="auto"/>
              <w:jc w:val="center"/>
              <w:rPr>
                <w:sz w:val="16"/>
                <w:szCs w:val="16"/>
              </w:rPr>
            </w:pPr>
          </w:p>
        </w:tc>
        <w:tc>
          <w:tcPr>
            <w:tcW w:w="618" w:type="dxa"/>
            <w:vAlign w:val="center"/>
          </w:tcPr>
          <w:p w:rsidR="00C34010" w:rsidRPr="00D776C8" w:rsidRDefault="00C34010" w:rsidP="000D63D6">
            <w:pPr>
              <w:spacing w:after="0" w:line="240" w:lineRule="auto"/>
              <w:jc w:val="center"/>
              <w:rPr>
                <w:sz w:val="16"/>
                <w:szCs w:val="16"/>
              </w:rPr>
            </w:pPr>
          </w:p>
        </w:tc>
      </w:tr>
      <w:tr w:rsidR="00C34010" w:rsidRPr="0022418E" w:rsidTr="000D63D6">
        <w:trPr>
          <w:trHeight w:val="345"/>
        </w:trPr>
        <w:tc>
          <w:tcPr>
            <w:tcW w:w="993" w:type="dxa"/>
            <w:vAlign w:val="center"/>
          </w:tcPr>
          <w:p w:rsidR="00C34010" w:rsidRDefault="00C34010" w:rsidP="000D63D6">
            <w:pPr>
              <w:spacing w:after="0" w:line="240" w:lineRule="auto"/>
              <w:jc w:val="left"/>
              <w:rPr>
                <w:b/>
                <w:sz w:val="16"/>
                <w:szCs w:val="16"/>
                <w:lang w:val="de-DE"/>
              </w:rPr>
            </w:pPr>
            <w:r w:rsidRPr="0022418E">
              <w:rPr>
                <w:b/>
                <w:sz w:val="16"/>
                <w:szCs w:val="16"/>
                <w:lang w:val="de-DE"/>
              </w:rPr>
              <w:t>Hg</w:t>
            </w:r>
          </w:p>
        </w:tc>
        <w:tc>
          <w:tcPr>
            <w:tcW w:w="567" w:type="dxa"/>
            <w:vAlign w:val="center"/>
          </w:tcPr>
          <w:p w:rsidR="00C34010" w:rsidRPr="00B35ED4" w:rsidRDefault="00C34010" w:rsidP="000D63D6">
            <w:pPr>
              <w:spacing w:after="0" w:line="240" w:lineRule="auto"/>
              <w:jc w:val="center"/>
              <w:rPr>
                <w:sz w:val="16"/>
                <w:szCs w:val="16"/>
              </w:rPr>
            </w:pPr>
          </w:p>
        </w:tc>
        <w:tc>
          <w:tcPr>
            <w:tcW w:w="567" w:type="dxa"/>
            <w:gridSpan w:val="2"/>
            <w:vAlign w:val="center"/>
          </w:tcPr>
          <w:p w:rsidR="00C34010" w:rsidRPr="00B35ED4" w:rsidRDefault="00C34010" w:rsidP="000D63D6">
            <w:pPr>
              <w:spacing w:after="0" w:line="240" w:lineRule="auto"/>
              <w:jc w:val="center"/>
              <w:rPr>
                <w:sz w:val="16"/>
                <w:szCs w:val="16"/>
              </w:rPr>
            </w:pPr>
          </w:p>
        </w:tc>
        <w:tc>
          <w:tcPr>
            <w:tcW w:w="708" w:type="dxa"/>
            <w:gridSpan w:val="2"/>
            <w:vAlign w:val="center"/>
          </w:tcPr>
          <w:p w:rsidR="00C34010" w:rsidRPr="00B35ED4" w:rsidRDefault="00C34010" w:rsidP="000D63D6">
            <w:pPr>
              <w:spacing w:after="0" w:line="240" w:lineRule="auto"/>
              <w:jc w:val="center"/>
              <w:rPr>
                <w:sz w:val="16"/>
                <w:szCs w:val="16"/>
              </w:rPr>
            </w:pPr>
          </w:p>
        </w:tc>
        <w:tc>
          <w:tcPr>
            <w:tcW w:w="709" w:type="dxa"/>
            <w:vAlign w:val="center"/>
          </w:tcPr>
          <w:p w:rsidR="00C34010" w:rsidRPr="00B35ED4" w:rsidRDefault="00C34010" w:rsidP="000D63D6">
            <w:pPr>
              <w:spacing w:after="0" w:line="240" w:lineRule="auto"/>
              <w:jc w:val="center"/>
              <w:rPr>
                <w:sz w:val="16"/>
                <w:szCs w:val="16"/>
              </w:rPr>
            </w:pPr>
          </w:p>
        </w:tc>
        <w:tc>
          <w:tcPr>
            <w:tcW w:w="709" w:type="dxa"/>
            <w:gridSpan w:val="2"/>
            <w:vAlign w:val="center"/>
          </w:tcPr>
          <w:p w:rsidR="00C34010" w:rsidRPr="00B35ED4" w:rsidRDefault="00C34010" w:rsidP="000D63D6">
            <w:pPr>
              <w:spacing w:after="0" w:line="240" w:lineRule="auto"/>
              <w:jc w:val="center"/>
              <w:rPr>
                <w:sz w:val="16"/>
                <w:szCs w:val="16"/>
              </w:rPr>
            </w:pPr>
          </w:p>
        </w:tc>
        <w:tc>
          <w:tcPr>
            <w:tcW w:w="652" w:type="dxa"/>
            <w:gridSpan w:val="2"/>
            <w:vAlign w:val="center"/>
          </w:tcPr>
          <w:p w:rsidR="00C34010" w:rsidRPr="00B35ED4" w:rsidRDefault="00C34010" w:rsidP="000D63D6">
            <w:pPr>
              <w:spacing w:after="0" w:line="240" w:lineRule="auto"/>
              <w:jc w:val="center"/>
              <w:rPr>
                <w:sz w:val="16"/>
                <w:szCs w:val="16"/>
              </w:rPr>
            </w:pPr>
          </w:p>
        </w:tc>
        <w:tc>
          <w:tcPr>
            <w:tcW w:w="567" w:type="dxa"/>
            <w:gridSpan w:val="2"/>
            <w:vAlign w:val="center"/>
          </w:tcPr>
          <w:p w:rsidR="00C34010" w:rsidRPr="00B35ED4" w:rsidRDefault="00C34010" w:rsidP="000D63D6">
            <w:pPr>
              <w:spacing w:after="0" w:line="240" w:lineRule="auto"/>
              <w:jc w:val="center"/>
              <w:rPr>
                <w:sz w:val="16"/>
                <w:szCs w:val="16"/>
              </w:rPr>
            </w:pPr>
          </w:p>
        </w:tc>
        <w:tc>
          <w:tcPr>
            <w:tcW w:w="546" w:type="dxa"/>
            <w:vAlign w:val="center"/>
          </w:tcPr>
          <w:p w:rsidR="00C34010" w:rsidRPr="00B35ED4" w:rsidRDefault="00C34010" w:rsidP="000D63D6">
            <w:pPr>
              <w:spacing w:after="0" w:line="240" w:lineRule="auto"/>
              <w:jc w:val="center"/>
              <w:rPr>
                <w:sz w:val="16"/>
                <w:szCs w:val="16"/>
              </w:rPr>
            </w:pPr>
            <w:r w:rsidRPr="005E3FAD">
              <w:rPr>
                <w:sz w:val="16"/>
                <w:szCs w:val="16"/>
              </w:rPr>
              <w:t>0.32</w:t>
            </w:r>
          </w:p>
        </w:tc>
        <w:tc>
          <w:tcPr>
            <w:tcW w:w="618" w:type="dxa"/>
            <w:shd w:val="clear" w:color="auto" w:fill="0066FF"/>
            <w:vAlign w:val="center"/>
          </w:tcPr>
          <w:p w:rsidR="00C34010" w:rsidRPr="00B35ED4" w:rsidRDefault="00C34010" w:rsidP="000D63D6">
            <w:pPr>
              <w:spacing w:after="0" w:line="240" w:lineRule="auto"/>
              <w:jc w:val="center"/>
              <w:rPr>
                <w:sz w:val="16"/>
                <w:szCs w:val="16"/>
              </w:rPr>
            </w:pPr>
            <w:r w:rsidRPr="005E3FAD">
              <w:rPr>
                <w:sz w:val="16"/>
                <w:szCs w:val="16"/>
              </w:rPr>
              <w:t>31.51</w:t>
            </w:r>
          </w:p>
        </w:tc>
        <w:tc>
          <w:tcPr>
            <w:tcW w:w="679" w:type="dxa"/>
            <w:vAlign w:val="center"/>
          </w:tcPr>
          <w:p w:rsidR="00C34010" w:rsidRPr="00B35ED4" w:rsidRDefault="00C34010" w:rsidP="000D63D6">
            <w:pPr>
              <w:spacing w:after="0" w:line="240" w:lineRule="auto"/>
              <w:jc w:val="center"/>
              <w:rPr>
                <w:sz w:val="16"/>
                <w:szCs w:val="16"/>
              </w:rPr>
            </w:pPr>
          </w:p>
        </w:tc>
        <w:tc>
          <w:tcPr>
            <w:tcW w:w="556" w:type="dxa"/>
            <w:vAlign w:val="center"/>
          </w:tcPr>
          <w:p w:rsidR="00C34010" w:rsidRPr="00D776C8" w:rsidRDefault="00C34010" w:rsidP="000D63D6">
            <w:pPr>
              <w:spacing w:after="0" w:line="240" w:lineRule="auto"/>
              <w:jc w:val="center"/>
              <w:rPr>
                <w:sz w:val="16"/>
                <w:szCs w:val="16"/>
              </w:rPr>
            </w:pPr>
          </w:p>
        </w:tc>
        <w:tc>
          <w:tcPr>
            <w:tcW w:w="617" w:type="dxa"/>
            <w:vAlign w:val="center"/>
          </w:tcPr>
          <w:p w:rsidR="00C34010" w:rsidRPr="00D776C8" w:rsidRDefault="00C34010" w:rsidP="000D63D6">
            <w:pPr>
              <w:spacing w:after="0" w:line="240" w:lineRule="auto"/>
              <w:jc w:val="center"/>
              <w:rPr>
                <w:sz w:val="16"/>
                <w:szCs w:val="16"/>
              </w:rPr>
            </w:pPr>
          </w:p>
        </w:tc>
        <w:tc>
          <w:tcPr>
            <w:tcW w:w="618" w:type="dxa"/>
            <w:vAlign w:val="center"/>
          </w:tcPr>
          <w:p w:rsidR="00C34010" w:rsidRPr="00D776C8" w:rsidRDefault="00C34010" w:rsidP="000D63D6">
            <w:pPr>
              <w:spacing w:after="0" w:line="240" w:lineRule="auto"/>
              <w:jc w:val="center"/>
              <w:rPr>
                <w:sz w:val="16"/>
                <w:szCs w:val="16"/>
              </w:rPr>
            </w:pPr>
          </w:p>
        </w:tc>
        <w:tc>
          <w:tcPr>
            <w:tcW w:w="618" w:type="dxa"/>
            <w:vAlign w:val="center"/>
          </w:tcPr>
          <w:p w:rsidR="00C34010" w:rsidRPr="00D776C8" w:rsidRDefault="00C34010" w:rsidP="000D63D6">
            <w:pPr>
              <w:spacing w:after="0" w:line="240" w:lineRule="auto"/>
              <w:jc w:val="center"/>
              <w:rPr>
                <w:sz w:val="16"/>
                <w:szCs w:val="16"/>
              </w:rPr>
            </w:pPr>
          </w:p>
        </w:tc>
      </w:tr>
      <w:tr w:rsidR="00C34010" w:rsidRPr="0022418E" w:rsidTr="000D63D6">
        <w:trPr>
          <w:trHeight w:val="345"/>
        </w:trPr>
        <w:tc>
          <w:tcPr>
            <w:tcW w:w="993" w:type="dxa"/>
            <w:vAlign w:val="center"/>
          </w:tcPr>
          <w:p w:rsidR="00C34010" w:rsidRDefault="00C34010" w:rsidP="000D63D6">
            <w:pPr>
              <w:spacing w:after="0" w:line="240" w:lineRule="auto"/>
              <w:jc w:val="left"/>
              <w:rPr>
                <w:b/>
                <w:sz w:val="16"/>
                <w:szCs w:val="16"/>
                <w:lang w:val="de-DE"/>
              </w:rPr>
            </w:pPr>
            <w:r w:rsidRPr="0022418E">
              <w:rPr>
                <w:b/>
                <w:sz w:val="16"/>
                <w:szCs w:val="16"/>
                <w:lang w:val="de-DE"/>
              </w:rPr>
              <w:t>PAH</w:t>
            </w:r>
          </w:p>
        </w:tc>
        <w:tc>
          <w:tcPr>
            <w:tcW w:w="567" w:type="dxa"/>
            <w:vAlign w:val="center"/>
          </w:tcPr>
          <w:p w:rsidR="00C34010" w:rsidRPr="00B35ED4" w:rsidRDefault="00C34010" w:rsidP="000D63D6">
            <w:pPr>
              <w:spacing w:after="0" w:line="240" w:lineRule="auto"/>
              <w:jc w:val="center"/>
              <w:rPr>
                <w:sz w:val="16"/>
                <w:szCs w:val="16"/>
              </w:rPr>
            </w:pPr>
          </w:p>
        </w:tc>
        <w:tc>
          <w:tcPr>
            <w:tcW w:w="567" w:type="dxa"/>
            <w:gridSpan w:val="2"/>
            <w:vAlign w:val="center"/>
          </w:tcPr>
          <w:p w:rsidR="00C34010" w:rsidRPr="00B35ED4" w:rsidRDefault="00C34010" w:rsidP="000D63D6">
            <w:pPr>
              <w:spacing w:after="0" w:line="240" w:lineRule="auto"/>
              <w:jc w:val="center"/>
              <w:rPr>
                <w:sz w:val="16"/>
                <w:szCs w:val="16"/>
              </w:rPr>
            </w:pPr>
          </w:p>
        </w:tc>
        <w:tc>
          <w:tcPr>
            <w:tcW w:w="708" w:type="dxa"/>
            <w:gridSpan w:val="2"/>
            <w:vAlign w:val="center"/>
          </w:tcPr>
          <w:p w:rsidR="00C34010" w:rsidRPr="00B35ED4" w:rsidRDefault="00C34010" w:rsidP="000D63D6">
            <w:pPr>
              <w:spacing w:after="0" w:line="240" w:lineRule="auto"/>
              <w:jc w:val="center"/>
              <w:rPr>
                <w:sz w:val="16"/>
                <w:szCs w:val="16"/>
              </w:rPr>
            </w:pPr>
          </w:p>
        </w:tc>
        <w:tc>
          <w:tcPr>
            <w:tcW w:w="709" w:type="dxa"/>
            <w:vAlign w:val="center"/>
          </w:tcPr>
          <w:p w:rsidR="00C34010" w:rsidRPr="00B35ED4" w:rsidRDefault="00C34010" w:rsidP="000D63D6">
            <w:pPr>
              <w:spacing w:after="0" w:line="240" w:lineRule="auto"/>
              <w:jc w:val="center"/>
              <w:rPr>
                <w:sz w:val="16"/>
                <w:szCs w:val="16"/>
              </w:rPr>
            </w:pPr>
          </w:p>
        </w:tc>
        <w:tc>
          <w:tcPr>
            <w:tcW w:w="709" w:type="dxa"/>
            <w:gridSpan w:val="2"/>
            <w:vAlign w:val="center"/>
          </w:tcPr>
          <w:p w:rsidR="00C34010" w:rsidRPr="00B35ED4" w:rsidRDefault="00C34010" w:rsidP="000D63D6">
            <w:pPr>
              <w:spacing w:after="0" w:line="240" w:lineRule="auto"/>
              <w:jc w:val="center"/>
              <w:rPr>
                <w:sz w:val="16"/>
                <w:szCs w:val="16"/>
              </w:rPr>
            </w:pPr>
          </w:p>
        </w:tc>
        <w:tc>
          <w:tcPr>
            <w:tcW w:w="652" w:type="dxa"/>
            <w:gridSpan w:val="2"/>
            <w:vAlign w:val="center"/>
          </w:tcPr>
          <w:p w:rsidR="00C34010" w:rsidRPr="00B35ED4" w:rsidRDefault="00C34010" w:rsidP="000D63D6">
            <w:pPr>
              <w:spacing w:after="0" w:line="240" w:lineRule="auto"/>
              <w:jc w:val="center"/>
              <w:rPr>
                <w:sz w:val="16"/>
                <w:szCs w:val="16"/>
              </w:rPr>
            </w:pPr>
          </w:p>
        </w:tc>
        <w:tc>
          <w:tcPr>
            <w:tcW w:w="567" w:type="dxa"/>
            <w:gridSpan w:val="2"/>
            <w:vAlign w:val="center"/>
          </w:tcPr>
          <w:p w:rsidR="00C34010" w:rsidRPr="00B35ED4" w:rsidRDefault="00C34010" w:rsidP="000D63D6">
            <w:pPr>
              <w:spacing w:after="0" w:line="240" w:lineRule="auto"/>
              <w:jc w:val="center"/>
              <w:rPr>
                <w:sz w:val="16"/>
                <w:szCs w:val="16"/>
              </w:rPr>
            </w:pPr>
          </w:p>
        </w:tc>
        <w:tc>
          <w:tcPr>
            <w:tcW w:w="546" w:type="dxa"/>
            <w:vAlign w:val="center"/>
          </w:tcPr>
          <w:p w:rsidR="00C34010" w:rsidRPr="00B35ED4" w:rsidRDefault="00C34010" w:rsidP="000D63D6">
            <w:pPr>
              <w:spacing w:after="0" w:line="240" w:lineRule="auto"/>
              <w:jc w:val="center"/>
              <w:rPr>
                <w:sz w:val="16"/>
                <w:szCs w:val="16"/>
              </w:rPr>
            </w:pPr>
          </w:p>
        </w:tc>
        <w:tc>
          <w:tcPr>
            <w:tcW w:w="618" w:type="dxa"/>
            <w:shd w:val="clear" w:color="auto" w:fill="0066FF"/>
            <w:vAlign w:val="center"/>
          </w:tcPr>
          <w:p w:rsidR="00C34010" w:rsidRPr="00B35ED4" w:rsidRDefault="00C34010" w:rsidP="000D63D6">
            <w:pPr>
              <w:spacing w:after="0" w:line="240" w:lineRule="auto"/>
              <w:jc w:val="center"/>
              <w:rPr>
                <w:sz w:val="16"/>
                <w:szCs w:val="16"/>
              </w:rPr>
            </w:pPr>
            <w:r w:rsidRPr="005E3FAD">
              <w:rPr>
                <w:sz w:val="16"/>
                <w:szCs w:val="16"/>
              </w:rPr>
              <w:t>12.59</w:t>
            </w:r>
          </w:p>
        </w:tc>
        <w:tc>
          <w:tcPr>
            <w:tcW w:w="679" w:type="dxa"/>
            <w:vAlign w:val="center"/>
          </w:tcPr>
          <w:p w:rsidR="00C34010" w:rsidRPr="00B35ED4" w:rsidRDefault="00C34010" w:rsidP="000D63D6">
            <w:pPr>
              <w:spacing w:after="0" w:line="240" w:lineRule="auto"/>
              <w:jc w:val="center"/>
              <w:rPr>
                <w:sz w:val="16"/>
                <w:szCs w:val="16"/>
              </w:rPr>
            </w:pPr>
          </w:p>
        </w:tc>
        <w:tc>
          <w:tcPr>
            <w:tcW w:w="556" w:type="dxa"/>
            <w:vAlign w:val="center"/>
          </w:tcPr>
          <w:p w:rsidR="00C34010" w:rsidRPr="00D776C8" w:rsidRDefault="00C34010" w:rsidP="000D63D6">
            <w:pPr>
              <w:spacing w:after="0" w:line="240" w:lineRule="auto"/>
              <w:jc w:val="center"/>
              <w:rPr>
                <w:sz w:val="16"/>
                <w:szCs w:val="16"/>
              </w:rPr>
            </w:pPr>
          </w:p>
        </w:tc>
        <w:tc>
          <w:tcPr>
            <w:tcW w:w="617" w:type="dxa"/>
            <w:vAlign w:val="center"/>
          </w:tcPr>
          <w:p w:rsidR="00C34010" w:rsidRPr="00D776C8" w:rsidRDefault="00C34010" w:rsidP="000D63D6">
            <w:pPr>
              <w:spacing w:after="0" w:line="240" w:lineRule="auto"/>
              <w:jc w:val="center"/>
              <w:rPr>
                <w:sz w:val="16"/>
                <w:szCs w:val="16"/>
              </w:rPr>
            </w:pPr>
          </w:p>
        </w:tc>
        <w:tc>
          <w:tcPr>
            <w:tcW w:w="618" w:type="dxa"/>
            <w:vAlign w:val="center"/>
          </w:tcPr>
          <w:p w:rsidR="00C34010" w:rsidRPr="00D776C8" w:rsidRDefault="00C34010" w:rsidP="000D63D6">
            <w:pPr>
              <w:spacing w:after="0" w:line="240" w:lineRule="auto"/>
              <w:jc w:val="center"/>
              <w:rPr>
                <w:sz w:val="16"/>
                <w:szCs w:val="16"/>
              </w:rPr>
            </w:pPr>
          </w:p>
        </w:tc>
        <w:tc>
          <w:tcPr>
            <w:tcW w:w="618" w:type="dxa"/>
            <w:vAlign w:val="center"/>
          </w:tcPr>
          <w:p w:rsidR="00C34010" w:rsidRPr="00D776C8" w:rsidRDefault="00C34010" w:rsidP="000D63D6">
            <w:pPr>
              <w:spacing w:after="0" w:line="240" w:lineRule="auto"/>
              <w:jc w:val="center"/>
              <w:rPr>
                <w:sz w:val="16"/>
                <w:szCs w:val="16"/>
              </w:rPr>
            </w:pPr>
          </w:p>
        </w:tc>
      </w:tr>
      <w:tr w:rsidR="00C34010" w:rsidRPr="0022418E" w:rsidTr="000D63D6">
        <w:trPr>
          <w:trHeight w:val="345"/>
        </w:trPr>
        <w:tc>
          <w:tcPr>
            <w:tcW w:w="993" w:type="dxa"/>
            <w:vAlign w:val="center"/>
          </w:tcPr>
          <w:p w:rsidR="00C34010" w:rsidRDefault="00C34010" w:rsidP="000D63D6">
            <w:pPr>
              <w:spacing w:after="0" w:line="240" w:lineRule="auto"/>
              <w:jc w:val="left"/>
              <w:rPr>
                <w:b/>
                <w:sz w:val="16"/>
                <w:szCs w:val="16"/>
                <w:lang w:val="de-DE"/>
              </w:rPr>
            </w:pPr>
            <w:r w:rsidRPr="0022418E">
              <w:rPr>
                <w:b/>
                <w:sz w:val="16"/>
                <w:szCs w:val="16"/>
                <w:lang w:val="de-DE"/>
              </w:rPr>
              <w:t>Dioxin</w:t>
            </w:r>
          </w:p>
        </w:tc>
        <w:tc>
          <w:tcPr>
            <w:tcW w:w="567" w:type="dxa"/>
            <w:vAlign w:val="center"/>
          </w:tcPr>
          <w:p w:rsidR="00C34010" w:rsidRPr="00B35ED4" w:rsidRDefault="00C34010" w:rsidP="000D63D6">
            <w:pPr>
              <w:spacing w:after="0" w:line="240" w:lineRule="auto"/>
              <w:jc w:val="center"/>
              <w:rPr>
                <w:sz w:val="16"/>
                <w:szCs w:val="16"/>
              </w:rPr>
            </w:pPr>
          </w:p>
        </w:tc>
        <w:tc>
          <w:tcPr>
            <w:tcW w:w="567" w:type="dxa"/>
            <w:gridSpan w:val="2"/>
            <w:vAlign w:val="center"/>
          </w:tcPr>
          <w:p w:rsidR="00C34010" w:rsidRPr="00B35ED4" w:rsidRDefault="00C34010" w:rsidP="000D63D6">
            <w:pPr>
              <w:spacing w:after="0" w:line="240" w:lineRule="auto"/>
              <w:jc w:val="center"/>
              <w:rPr>
                <w:sz w:val="16"/>
                <w:szCs w:val="16"/>
              </w:rPr>
            </w:pPr>
          </w:p>
        </w:tc>
        <w:tc>
          <w:tcPr>
            <w:tcW w:w="708" w:type="dxa"/>
            <w:gridSpan w:val="2"/>
            <w:vAlign w:val="center"/>
          </w:tcPr>
          <w:p w:rsidR="00C34010" w:rsidRPr="00B35ED4" w:rsidRDefault="00C34010" w:rsidP="000D63D6">
            <w:pPr>
              <w:spacing w:after="0" w:line="240" w:lineRule="auto"/>
              <w:jc w:val="center"/>
              <w:rPr>
                <w:sz w:val="16"/>
                <w:szCs w:val="16"/>
              </w:rPr>
            </w:pPr>
          </w:p>
        </w:tc>
        <w:tc>
          <w:tcPr>
            <w:tcW w:w="709" w:type="dxa"/>
            <w:vAlign w:val="center"/>
          </w:tcPr>
          <w:p w:rsidR="00C34010" w:rsidRPr="00B35ED4" w:rsidRDefault="00C34010" w:rsidP="000D63D6">
            <w:pPr>
              <w:spacing w:after="0" w:line="240" w:lineRule="auto"/>
              <w:jc w:val="center"/>
              <w:rPr>
                <w:sz w:val="16"/>
                <w:szCs w:val="16"/>
              </w:rPr>
            </w:pPr>
          </w:p>
        </w:tc>
        <w:tc>
          <w:tcPr>
            <w:tcW w:w="709" w:type="dxa"/>
            <w:gridSpan w:val="2"/>
            <w:vAlign w:val="center"/>
          </w:tcPr>
          <w:p w:rsidR="00C34010" w:rsidRPr="00B35ED4" w:rsidRDefault="00C34010" w:rsidP="000D63D6">
            <w:pPr>
              <w:spacing w:after="0" w:line="240" w:lineRule="auto"/>
              <w:jc w:val="center"/>
              <w:rPr>
                <w:sz w:val="16"/>
                <w:szCs w:val="16"/>
              </w:rPr>
            </w:pPr>
          </w:p>
        </w:tc>
        <w:tc>
          <w:tcPr>
            <w:tcW w:w="652" w:type="dxa"/>
            <w:gridSpan w:val="2"/>
            <w:vAlign w:val="center"/>
          </w:tcPr>
          <w:p w:rsidR="00C34010" w:rsidRPr="00B35ED4" w:rsidRDefault="00C34010" w:rsidP="000D63D6">
            <w:pPr>
              <w:spacing w:after="0" w:line="240" w:lineRule="auto"/>
              <w:jc w:val="center"/>
              <w:rPr>
                <w:sz w:val="16"/>
                <w:szCs w:val="16"/>
              </w:rPr>
            </w:pPr>
          </w:p>
        </w:tc>
        <w:tc>
          <w:tcPr>
            <w:tcW w:w="567" w:type="dxa"/>
            <w:gridSpan w:val="2"/>
            <w:vAlign w:val="center"/>
          </w:tcPr>
          <w:p w:rsidR="00C34010" w:rsidRPr="00B35ED4" w:rsidRDefault="00C34010" w:rsidP="000D63D6">
            <w:pPr>
              <w:spacing w:after="0" w:line="240" w:lineRule="auto"/>
              <w:jc w:val="center"/>
              <w:rPr>
                <w:sz w:val="16"/>
                <w:szCs w:val="16"/>
              </w:rPr>
            </w:pPr>
          </w:p>
        </w:tc>
        <w:tc>
          <w:tcPr>
            <w:tcW w:w="546" w:type="dxa"/>
            <w:vAlign w:val="center"/>
          </w:tcPr>
          <w:p w:rsidR="00C34010" w:rsidRPr="00B35ED4" w:rsidRDefault="00C34010" w:rsidP="000D63D6">
            <w:pPr>
              <w:spacing w:after="0" w:line="240" w:lineRule="auto"/>
              <w:jc w:val="center"/>
              <w:rPr>
                <w:sz w:val="16"/>
                <w:szCs w:val="16"/>
              </w:rPr>
            </w:pPr>
          </w:p>
        </w:tc>
        <w:tc>
          <w:tcPr>
            <w:tcW w:w="618" w:type="dxa"/>
            <w:shd w:val="clear" w:color="auto" w:fill="0066FF"/>
            <w:vAlign w:val="center"/>
          </w:tcPr>
          <w:p w:rsidR="00C34010" w:rsidRPr="00B35ED4" w:rsidRDefault="00C34010" w:rsidP="000D63D6">
            <w:pPr>
              <w:spacing w:after="0" w:line="240" w:lineRule="auto"/>
              <w:jc w:val="center"/>
              <w:rPr>
                <w:sz w:val="16"/>
                <w:szCs w:val="16"/>
              </w:rPr>
            </w:pPr>
            <w:r w:rsidRPr="005E3FAD">
              <w:rPr>
                <w:sz w:val="16"/>
                <w:szCs w:val="16"/>
              </w:rPr>
              <w:t>28.16</w:t>
            </w:r>
          </w:p>
        </w:tc>
        <w:tc>
          <w:tcPr>
            <w:tcW w:w="679" w:type="dxa"/>
            <w:vAlign w:val="center"/>
          </w:tcPr>
          <w:p w:rsidR="00C34010" w:rsidRPr="00B35ED4" w:rsidRDefault="00C34010" w:rsidP="000D63D6">
            <w:pPr>
              <w:spacing w:after="0" w:line="240" w:lineRule="auto"/>
              <w:jc w:val="center"/>
              <w:rPr>
                <w:sz w:val="16"/>
                <w:szCs w:val="16"/>
              </w:rPr>
            </w:pPr>
          </w:p>
        </w:tc>
        <w:tc>
          <w:tcPr>
            <w:tcW w:w="556" w:type="dxa"/>
            <w:vAlign w:val="center"/>
          </w:tcPr>
          <w:p w:rsidR="00C34010" w:rsidRPr="00D776C8" w:rsidRDefault="00C34010" w:rsidP="000D63D6">
            <w:pPr>
              <w:spacing w:after="0" w:line="240" w:lineRule="auto"/>
              <w:jc w:val="center"/>
              <w:rPr>
                <w:sz w:val="16"/>
                <w:szCs w:val="16"/>
              </w:rPr>
            </w:pPr>
          </w:p>
        </w:tc>
        <w:tc>
          <w:tcPr>
            <w:tcW w:w="617" w:type="dxa"/>
            <w:vAlign w:val="center"/>
          </w:tcPr>
          <w:p w:rsidR="00C34010" w:rsidRPr="00D776C8" w:rsidRDefault="00C34010" w:rsidP="000D63D6">
            <w:pPr>
              <w:spacing w:after="0" w:line="240" w:lineRule="auto"/>
              <w:jc w:val="center"/>
              <w:rPr>
                <w:sz w:val="16"/>
                <w:szCs w:val="16"/>
              </w:rPr>
            </w:pPr>
          </w:p>
        </w:tc>
        <w:tc>
          <w:tcPr>
            <w:tcW w:w="618" w:type="dxa"/>
            <w:vAlign w:val="center"/>
          </w:tcPr>
          <w:p w:rsidR="00C34010" w:rsidRPr="00D776C8" w:rsidRDefault="00C34010" w:rsidP="000D63D6">
            <w:pPr>
              <w:spacing w:after="0" w:line="240" w:lineRule="auto"/>
              <w:jc w:val="center"/>
              <w:rPr>
                <w:sz w:val="16"/>
                <w:szCs w:val="16"/>
              </w:rPr>
            </w:pPr>
          </w:p>
        </w:tc>
        <w:tc>
          <w:tcPr>
            <w:tcW w:w="618" w:type="dxa"/>
            <w:vAlign w:val="center"/>
          </w:tcPr>
          <w:p w:rsidR="00C34010" w:rsidRPr="00D776C8" w:rsidRDefault="00C34010" w:rsidP="000D63D6">
            <w:pPr>
              <w:spacing w:after="0" w:line="240" w:lineRule="auto"/>
              <w:jc w:val="center"/>
              <w:rPr>
                <w:sz w:val="16"/>
                <w:szCs w:val="16"/>
              </w:rPr>
            </w:pPr>
          </w:p>
        </w:tc>
      </w:tr>
      <w:tr w:rsidR="00C34010" w:rsidRPr="0022418E" w:rsidTr="000D63D6">
        <w:trPr>
          <w:trHeight w:val="345"/>
        </w:trPr>
        <w:tc>
          <w:tcPr>
            <w:tcW w:w="993" w:type="dxa"/>
            <w:vAlign w:val="center"/>
          </w:tcPr>
          <w:p w:rsidR="00C34010" w:rsidRDefault="00C34010" w:rsidP="000D63D6">
            <w:pPr>
              <w:spacing w:after="0" w:line="240" w:lineRule="auto"/>
              <w:jc w:val="left"/>
              <w:rPr>
                <w:b/>
                <w:sz w:val="16"/>
                <w:szCs w:val="16"/>
                <w:lang w:val="de-DE"/>
              </w:rPr>
            </w:pPr>
            <w:r w:rsidRPr="0022418E">
              <w:rPr>
                <w:b/>
                <w:sz w:val="16"/>
                <w:szCs w:val="16"/>
                <w:lang w:val="de-DE"/>
              </w:rPr>
              <w:t>HCB</w:t>
            </w:r>
          </w:p>
        </w:tc>
        <w:tc>
          <w:tcPr>
            <w:tcW w:w="567" w:type="dxa"/>
            <w:vAlign w:val="center"/>
          </w:tcPr>
          <w:p w:rsidR="00C34010" w:rsidRPr="00B35ED4" w:rsidRDefault="00C34010" w:rsidP="000D63D6">
            <w:pPr>
              <w:spacing w:after="0" w:line="240" w:lineRule="auto"/>
              <w:jc w:val="center"/>
              <w:rPr>
                <w:sz w:val="16"/>
                <w:szCs w:val="16"/>
              </w:rPr>
            </w:pPr>
          </w:p>
        </w:tc>
        <w:tc>
          <w:tcPr>
            <w:tcW w:w="567" w:type="dxa"/>
            <w:gridSpan w:val="2"/>
            <w:vAlign w:val="center"/>
          </w:tcPr>
          <w:p w:rsidR="00C34010" w:rsidRPr="00B35ED4" w:rsidRDefault="00C34010" w:rsidP="000D63D6">
            <w:pPr>
              <w:spacing w:after="0" w:line="240" w:lineRule="auto"/>
              <w:jc w:val="center"/>
              <w:rPr>
                <w:sz w:val="16"/>
                <w:szCs w:val="16"/>
              </w:rPr>
            </w:pPr>
          </w:p>
        </w:tc>
        <w:tc>
          <w:tcPr>
            <w:tcW w:w="708" w:type="dxa"/>
            <w:gridSpan w:val="2"/>
            <w:vAlign w:val="center"/>
          </w:tcPr>
          <w:p w:rsidR="00C34010" w:rsidRPr="00B35ED4" w:rsidRDefault="00C34010" w:rsidP="000D63D6">
            <w:pPr>
              <w:spacing w:after="0" w:line="240" w:lineRule="auto"/>
              <w:jc w:val="center"/>
              <w:rPr>
                <w:sz w:val="16"/>
                <w:szCs w:val="16"/>
              </w:rPr>
            </w:pPr>
          </w:p>
        </w:tc>
        <w:tc>
          <w:tcPr>
            <w:tcW w:w="709" w:type="dxa"/>
            <w:vAlign w:val="center"/>
          </w:tcPr>
          <w:p w:rsidR="00C34010" w:rsidRPr="00B35ED4" w:rsidRDefault="00C34010" w:rsidP="000D63D6">
            <w:pPr>
              <w:spacing w:after="0" w:line="240" w:lineRule="auto"/>
              <w:jc w:val="center"/>
              <w:rPr>
                <w:sz w:val="16"/>
                <w:szCs w:val="16"/>
              </w:rPr>
            </w:pPr>
          </w:p>
        </w:tc>
        <w:tc>
          <w:tcPr>
            <w:tcW w:w="709" w:type="dxa"/>
            <w:gridSpan w:val="2"/>
            <w:vAlign w:val="center"/>
          </w:tcPr>
          <w:p w:rsidR="00C34010" w:rsidRPr="00B35ED4" w:rsidRDefault="00C34010" w:rsidP="000D63D6">
            <w:pPr>
              <w:spacing w:after="0" w:line="240" w:lineRule="auto"/>
              <w:jc w:val="center"/>
              <w:rPr>
                <w:sz w:val="16"/>
                <w:szCs w:val="16"/>
              </w:rPr>
            </w:pPr>
          </w:p>
        </w:tc>
        <w:tc>
          <w:tcPr>
            <w:tcW w:w="652" w:type="dxa"/>
            <w:gridSpan w:val="2"/>
            <w:vAlign w:val="center"/>
          </w:tcPr>
          <w:p w:rsidR="00C34010" w:rsidRPr="00B35ED4" w:rsidRDefault="00C34010" w:rsidP="000D63D6">
            <w:pPr>
              <w:spacing w:after="0" w:line="240" w:lineRule="auto"/>
              <w:jc w:val="center"/>
              <w:rPr>
                <w:sz w:val="16"/>
                <w:szCs w:val="16"/>
              </w:rPr>
            </w:pPr>
          </w:p>
        </w:tc>
        <w:tc>
          <w:tcPr>
            <w:tcW w:w="567" w:type="dxa"/>
            <w:gridSpan w:val="2"/>
            <w:vAlign w:val="center"/>
          </w:tcPr>
          <w:p w:rsidR="00C34010" w:rsidRPr="00B35ED4" w:rsidRDefault="00C34010" w:rsidP="000D63D6">
            <w:pPr>
              <w:spacing w:after="0" w:line="240" w:lineRule="auto"/>
              <w:jc w:val="center"/>
              <w:rPr>
                <w:sz w:val="16"/>
                <w:szCs w:val="16"/>
              </w:rPr>
            </w:pPr>
          </w:p>
        </w:tc>
        <w:tc>
          <w:tcPr>
            <w:tcW w:w="546" w:type="dxa"/>
            <w:vAlign w:val="center"/>
          </w:tcPr>
          <w:p w:rsidR="00C34010" w:rsidRPr="00B35ED4" w:rsidRDefault="00C34010" w:rsidP="000D63D6">
            <w:pPr>
              <w:spacing w:after="0" w:line="240" w:lineRule="auto"/>
              <w:jc w:val="center"/>
              <w:rPr>
                <w:sz w:val="16"/>
                <w:szCs w:val="16"/>
              </w:rPr>
            </w:pPr>
          </w:p>
        </w:tc>
        <w:tc>
          <w:tcPr>
            <w:tcW w:w="618" w:type="dxa"/>
            <w:vAlign w:val="center"/>
          </w:tcPr>
          <w:p w:rsidR="00C34010" w:rsidRPr="00B35ED4" w:rsidRDefault="00C34010" w:rsidP="000D63D6">
            <w:pPr>
              <w:spacing w:after="0" w:line="240" w:lineRule="auto"/>
              <w:jc w:val="center"/>
              <w:rPr>
                <w:sz w:val="16"/>
                <w:szCs w:val="16"/>
              </w:rPr>
            </w:pPr>
          </w:p>
        </w:tc>
        <w:tc>
          <w:tcPr>
            <w:tcW w:w="679" w:type="dxa"/>
            <w:vAlign w:val="center"/>
          </w:tcPr>
          <w:p w:rsidR="00C34010" w:rsidRPr="00B35ED4" w:rsidRDefault="00C34010" w:rsidP="000D63D6">
            <w:pPr>
              <w:spacing w:after="0" w:line="240" w:lineRule="auto"/>
              <w:jc w:val="center"/>
              <w:rPr>
                <w:sz w:val="16"/>
                <w:szCs w:val="16"/>
              </w:rPr>
            </w:pPr>
          </w:p>
        </w:tc>
        <w:tc>
          <w:tcPr>
            <w:tcW w:w="556" w:type="dxa"/>
            <w:vAlign w:val="center"/>
          </w:tcPr>
          <w:p w:rsidR="00C34010" w:rsidRPr="00D776C8" w:rsidRDefault="00C34010" w:rsidP="000D63D6">
            <w:pPr>
              <w:spacing w:after="0" w:line="240" w:lineRule="auto"/>
              <w:jc w:val="center"/>
              <w:rPr>
                <w:sz w:val="16"/>
                <w:szCs w:val="16"/>
              </w:rPr>
            </w:pPr>
          </w:p>
        </w:tc>
        <w:tc>
          <w:tcPr>
            <w:tcW w:w="617" w:type="dxa"/>
            <w:vAlign w:val="center"/>
          </w:tcPr>
          <w:p w:rsidR="00C34010" w:rsidRPr="00D776C8" w:rsidRDefault="00C34010" w:rsidP="000D63D6">
            <w:pPr>
              <w:spacing w:after="0" w:line="240" w:lineRule="auto"/>
              <w:jc w:val="center"/>
              <w:rPr>
                <w:sz w:val="16"/>
                <w:szCs w:val="16"/>
              </w:rPr>
            </w:pPr>
          </w:p>
        </w:tc>
        <w:tc>
          <w:tcPr>
            <w:tcW w:w="618" w:type="dxa"/>
            <w:vAlign w:val="center"/>
          </w:tcPr>
          <w:p w:rsidR="00C34010" w:rsidRPr="00D776C8" w:rsidRDefault="00C34010" w:rsidP="000D63D6">
            <w:pPr>
              <w:spacing w:after="0" w:line="240" w:lineRule="auto"/>
              <w:jc w:val="center"/>
              <w:rPr>
                <w:sz w:val="16"/>
                <w:szCs w:val="16"/>
              </w:rPr>
            </w:pPr>
          </w:p>
        </w:tc>
        <w:tc>
          <w:tcPr>
            <w:tcW w:w="618" w:type="dxa"/>
            <w:vAlign w:val="center"/>
          </w:tcPr>
          <w:p w:rsidR="00C34010" w:rsidRPr="00D776C8" w:rsidRDefault="00C34010" w:rsidP="000D63D6">
            <w:pPr>
              <w:spacing w:after="0" w:line="240" w:lineRule="auto"/>
              <w:jc w:val="center"/>
              <w:rPr>
                <w:sz w:val="16"/>
                <w:szCs w:val="16"/>
              </w:rPr>
            </w:pPr>
          </w:p>
        </w:tc>
      </w:tr>
      <w:tr w:rsidR="00C34010" w:rsidRPr="0022418E" w:rsidTr="000D63D6">
        <w:trPr>
          <w:trHeight w:val="345"/>
        </w:trPr>
        <w:tc>
          <w:tcPr>
            <w:tcW w:w="993" w:type="dxa"/>
            <w:tcBorders>
              <w:bottom w:val="double" w:sz="4" w:space="0" w:color="auto"/>
            </w:tcBorders>
            <w:vAlign w:val="center"/>
          </w:tcPr>
          <w:p w:rsidR="00C34010" w:rsidRDefault="00C34010" w:rsidP="000D63D6">
            <w:pPr>
              <w:spacing w:after="0" w:line="240" w:lineRule="auto"/>
              <w:jc w:val="left"/>
              <w:rPr>
                <w:b/>
                <w:sz w:val="16"/>
                <w:szCs w:val="16"/>
                <w:lang w:val="de-DE"/>
              </w:rPr>
            </w:pPr>
            <w:r w:rsidRPr="0022418E">
              <w:rPr>
                <w:b/>
                <w:sz w:val="16"/>
                <w:szCs w:val="16"/>
                <w:lang w:val="de-DE"/>
              </w:rPr>
              <w:t>PCB</w:t>
            </w:r>
          </w:p>
        </w:tc>
        <w:tc>
          <w:tcPr>
            <w:tcW w:w="567" w:type="dxa"/>
            <w:tcBorders>
              <w:bottom w:val="double" w:sz="4" w:space="0" w:color="auto"/>
            </w:tcBorders>
            <w:vAlign w:val="center"/>
          </w:tcPr>
          <w:p w:rsidR="00C34010" w:rsidRPr="00B35ED4" w:rsidRDefault="00C34010" w:rsidP="000D63D6">
            <w:pPr>
              <w:spacing w:after="0" w:line="240" w:lineRule="auto"/>
              <w:jc w:val="center"/>
              <w:rPr>
                <w:sz w:val="16"/>
                <w:szCs w:val="16"/>
              </w:rPr>
            </w:pPr>
          </w:p>
        </w:tc>
        <w:tc>
          <w:tcPr>
            <w:tcW w:w="567" w:type="dxa"/>
            <w:gridSpan w:val="2"/>
            <w:tcBorders>
              <w:bottom w:val="double" w:sz="4" w:space="0" w:color="auto"/>
            </w:tcBorders>
            <w:vAlign w:val="center"/>
          </w:tcPr>
          <w:p w:rsidR="00C34010" w:rsidRPr="00B35ED4" w:rsidRDefault="00C34010" w:rsidP="000D63D6">
            <w:pPr>
              <w:spacing w:after="0" w:line="240" w:lineRule="auto"/>
              <w:jc w:val="center"/>
              <w:rPr>
                <w:sz w:val="16"/>
                <w:szCs w:val="16"/>
              </w:rPr>
            </w:pPr>
          </w:p>
        </w:tc>
        <w:tc>
          <w:tcPr>
            <w:tcW w:w="708" w:type="dxa"/>
            <w:gridSpan w:val="2"/>
            <w:tcBorders>
              <w:bottom w:val="double" w:sz="4" w:space="0" w:color="auto"/>
            </w:tcBorders>
            <w:vAlign w:val="center"/>
          </w:tcPr>
          <w:p w:rsidR="00C34010" w:rsidRPr="00B35ED4" w:rsidRDefault="00C34010" w:rsidP="000D63D6">
            <w:pPr>
              <w:spacing w:after="0" w:line="240" w:lineRule="auto"/>
              <w:jc w:val="center"/>
              <w:rPr>
                <w:sz w:val="16"/>
                <w:szCs w:val="16"/>
              </w:rPr>
            </w:pPr>
          </w:p>
        </w:tc>
        <w:tc>
          <w:tcPr>
            <w:tcW w:w="709" w:type="dxa"/>
            <w:tcBorders>
              <w:bottom w:val="double" w:sz="4" w:space="0" w:color="auto"/>
            </w:tcBorders>
            <w:vAlign w:val="center"/>
          </w:tcPr>
          <w:p w:rsidR="00C34010" w:rsidRPr="00B35ED4" w:rsidRDefault="00C34010" w:rsidP="000D63D6">
            <w:pPr>
              <w:spacing w:after="0" w:line="240" w:lineRule="auto"/>
              <w:jc w:val="center"/>
              <w:rPr>
                <w:sz w:val="16"/>
                <w:szCs w:val="16"/>
              </w:rPr>
            </w:pPr>
          </w:p>
        </w:tc>
        <w:tc>
          <w:tcPr>
            <w:tcW w:w="709" w:type="dxa"/>
            <w:gridSpan w:val="2"/>
            <w:tcBorders>
              <w:bottom w:val="double" w:sz="4" w:space="0" w:color="auto"/>
            </w:tcBorders>
            <w:vAlign w:val="center"/>
          </w:tcPr>
          <w:p w:rsidR="00C34010" w:rsidRPr="00B35ED4" w:rsidRDefault="00C34010" w:rsidP="000D63D6">
            <w:pPr>
              <w:spacing w:after="0" w:line="240" w:lineRule="auto"/>
              <w:jc w:val="center"/>
              <w:rPr>
                <w:sz w:val="16"/>
                <w:szCs w:val="16"/>
              </w:rPr>
            </w:pPr>
          </w:p>
        </w:tc>
        <w:tc>
          <w:tcPr>
            <w:tcW w:w="652" w:type="dxa"/>
            <w:gridSpan w:val="2"/>
            <w:tcBorders>
              <w:bottom w:val="double" w:sz="4" w:space="0" w:color="auto"/>
            </w:tcBorders>
            <w:vAlign w:val="center"/>
          </w:tcPr>
          <w:p w:rsidR="00C34010" w:rsidRPr="00B35ED4" w:rsidRDefault="00C34010" w:rsidP="000D63D6">
            <w:pPr>
              <w:spacing w:after="0" w:line="240" w:lineRule="auto"/>
              <w:jc w:val="center"/>
              <w:rPr>
                <w:sz w:val="16"/>
                <w:szCs w:val="16"/>
              </w:rPr>
            </w:pPr>
          </w:p>
        </w:tc>
        <w:tc>
          <w:tcPr>
            <w:tcW w:w="567" w:type="dxa"/>
            <w:gridSpan w:val="2"/>
            <w:tcBorders>
              <w:bottom w:val="double" w:sz="4" w:space="0" w:color="auto"/>
            </w:tcBorders>
            <w:vAlign w:val="center"/>
          </w:tcPr>
          <w:p w:rsidR="00C34010" w:rsidRPr="00B35ED4" w:rsidRDefault="00C34010" w:rsidP="000D63D6">
            <w:pPr>
              <w:spacing w:after="0" w:line="240" w:lineRule="auto"/>
              <w:jc w:val="center"/>
              <w:rPr>
                <w:sz w:val="16"/>
                <w:szCs w:val="16"/>
              </w:rPr>
            </w:pPr>
          </w:p>
        </w:tc>
        <w:tc>
          <w:tcPr>
            <w:tcW w:w="546" w:type="dxa"/>
            <w:tcBorders>
              <w:bottom w:val="double" w:sz="4" w:space="0" w:color="auto"/>
            </w:tcBorders>
            <w:vAlign w:val="center"/>
          </w:tcPr>
          <w:p w:rsidR="00C34010" w:rsidRPr="00B35ED4" w:rsidRDefault="00C34010" w:rsidP="000D63D6">
            <w:pPr>
              <w:spacing w:after="0" w:line="240" w:lineRule="auto"/>
              <w:jc w:val="center"/>
              <w:rPr>
                <w:sz w:val="16"/>
                <w:szCs w:val="16"/>
              </w:rPr>
            </w:pPr>
          </w:p>
        </w:tc>
        <w:tc>
          <w:tcPr>
            <w:tcW w:w="618" w:type="dxa"/>
            <w:tcBorders>
              <w:bottom w:val="double" w:sz="4" w:space="0" w:color="auto"/>
            </w:tcBorders>
            <w:shd w:val="clear" w:color="auto" w:fill="0066FF"/>
            <w:vAlign w:val="center"/>
          </w:tcPr>
          <w:p w:rsidR="00C34010" w:rsidRPr="00B35ED4" w:rsidRDefault="00C34010" w:rsidP="000D63D6">
            <w:pPr>
              <w:spacing w:after="0" w:line="240" w:lineRule="auto"/>
              <w:jc w:val="center"/>
              <w:rPr>
                <w:sz w:val="16"/>
                <w:szCs w:val="16"/>
              </w:rPr>
            </w:pPr>
            <w:r w:rsidRPr="005E3FAD">
              <w:rPr>
                <w:sz w:val="16"/>
                <w:szCs w:val="16"/>
              </w:rPr>
              <w:t>43.11</w:t>
            </w:r>
          </w:p>
        </w:tc>
        <w:tc>
          <w:tcPr>
            <w:tcW w:w="679" w:type="dxa"/>
            <w:tcBorders>
              <w:bottom w:val="double" w:sz="4" w:space="0" w:color="auto"/>
            </w:tcBorders>
            <w:vAlign w:val="center"/>
          </w:tcPr>
          <w:p w:rsidR="00C34010" w:rsidRPr="00B35ED4" w:rsidRDefault="00C34010" w:rsidP="000D63D6">
            <w:pPr>
              <w:spacing w:after="0" w:line="240" w:lineRule="auto"/>
              <w:jc w:val="center"/>
              <w:rPr>
                <w:sz w:val="16"/>
                <w:szCs w:val="16"/>
              </w:rPr>
            </w:pPr>
          </w:p>
        </w:tc>
        <w:tc>
          <w:tcPr>
            <w:tcW w:w="556" w:type="dxa"/>
            <w:tcBorders>
              <w:bottom w:val="double" w:sz="4" w:space="0" w:color="auto"/>
            </w:tcBorders>
            <w:vAlign w:val="center"/>
          </w:tcPr>
          <w:p w:rsidR="00C34010" w:rsidRPr="00D776C8" w:rsidRDefault="00C34010" w:rsidP="000D63D6">
            <w:pPr>
              <w:spacing w:after="0" w:line="240" w:lineRule="auto"/>
              <w:jc w:val="center"/>
              <w:rPr>
                <w:sz w:val="16"/>
                <w:szCs w:val="16"/>
              </w:rPr>
            </w:pPr>
          </w:p>
        </w:tc>
        <w:tc>
          <w:tcPr>
            <w:tcW w:w="617" w:type="dxa"/>
            <w:tcBorders>
              <w:bottom w:val="double" w:sz="4" w:space="0" w:color="auto"/>
            </w:tcBorders>
            <w:vAlign w:val="center"/>
          </w:tcPr>
          <w:p w:rsidR="00C34010" w:rsidRPr="00D776C8" w:rsidRDefault="00C34010" w:rsidP="000D63D6">
            <w:pPr>
              <w:spacing w:after="0" w:line="240" w:lineRule="auto"/>
              <w:jc w:val="center"/>
              <w:rPr>
                <w:sz w:val="16"/>
                <w:szCs w:val="16"/>
              </w:rPr>
            </w:pPr>
          </w:p>
        </w:tc>
        <w:tc>
          <w:tcPr>
            <w:tcW w:w="618" w:type="dxa"/>
            <w:tcBorders>
              <w:bottom w:val="double" w:sz="4" w:space="0" w:color="auto"/>
            </w:tcBorders>
            <w:vAlign w:val="center"/>
          </w:tcPr>
          <w:p w:rsidR="00C34010" w:rsidRPr="00D776C8" w:rsidRDefault="00C34010" w:rsidP="000D63D6">
            <w:pPr>
              <w:spacing w:after="0" w:line="240" w:lineRule="auto"/>
              <w:jc w:val="center"/>
              <w:rPr>
                <w:sz w:val="16"/>
                <w:szCs w:val="16"/>
              </w:rPr>
            </w:pPr>
          </w:p>
        </w:tc>
        <w:tc>
          <w:tcPr>
            <w:tcW w:w="618" w:type="dxa"/>
            <w:tcBorders>
              <w:bottom w:val="double" w:sz="4" w:space="0" w:color="auto"/>
            </w:tcBorders>
            <w:vAlign w:val="center"/>
          </w:tcPr>
          <w:p w:rsidR="00C34010" w:rsidRPr="00D776C8" w:rsidRDefault="00C34010" w:rsidP="000D63D6">
            <w:pPr>
              <w:spacing w:after="0" w:line="240" w:lineRule="auto"/>
              <w:jc w:val="center"/>
              <w:rPr>
                <w:sz w:val="16"/>
                <w:szCs w:val="16"/>
              </w:rPr>
            </w:pPr>
          </w:p>
        </w:tc>
      </w:tr>
    </w:tbl>
    <w:p w:rsidR="00C34010" w:rsidRPr="0022418E" w:rsidRDefault="00C34010" w:rsidP="00C34010">
      <w:pPr>
        <w:pStyle w:val="Zitate"/>
        <w:widowControl w:val="0"/>
        <w:tabs>
          <w:tab w:val="clear" w:pos="1531"/>
          <w:tab w:val="clear" w:pos="4536"/>
          <w:tab w:val="clear" w:pos="7484"/>
          <w:tab w:val="clear" w:pos="9185"/>
        </w:tabs>
        <w:autoSpaceDE w:val="0"/>
        <w:autoSpaceDN w:val="0"/>
        <w:adjustRightInd w:val="0"/>
        <w:spacing w:before="0" w:line="240" w:lineRule="auto"/>
        <w:rPr>
          <w:rFonts w:ascii="Times New Roman" w:hAnsi="Times New Roman"/>
          <w:sz w:val="16"/>
          <w:lang w:val="en-GB"/>
        </w:rPr>
      </w:pPr>
      <w:r w:rsidRPr="0022418E">
        <w:rPr>
          <w:rFonts w:ascii="Times New Roman" w:hAnsi="Times New Roman"/>
          <w:sz w:val="16"/>
          <w:lang w:val="en-GB"/>
        </w:rPr>
        <w:t>Note: key categories are shaded in blue</w:t>
      </w:r>
    </w:p>
    <w:p w:rsidR="00C34010" w:rsidRPr="007D07C4" w:rsidRDefault="00C34010" w:rsidP="00C34010">
      <w:pPr>
        <w:autoSpaceDE w:val="0"/>
        <w:autoSpaceDN w:val="0"/>
        <w:adjustRightInd w:val="0"/>
        <w:spacing w:line="240" w:lineRule="auto"/>
        <w:ind w:firstLine="284"/>
        <w:rPr>
          <w:sz w:val="22"/>
        </w:rPr>
      </w:pPr>
    </w:p>
    <w:p w:rsidR="00C34010" w:rsidRPr="007D07C4" w:rsidRDefault="00C34010" w:rsidP="00C34010">
      <w:pPr>
        <w:autoSpaceDE w:val="0"/>
        <w:autoSpaceDN w:val="0"/>
        <w:adjustRightInd w:val="0"/>
        <w:spacing w:line="240" w:lineRule="auto"/>
        <w:ind w:firstLine="284"/>
        <w:rPr>
          <w:sz w:val="22"/>
        </w:rPr>
      </w:pPr>
      <w:r w:rsidRPr="007D07C4">
        <w:rPr>
          <w:sz w:val="22"/>
        </w:rPr>
        <w:t xml:space="preserve">There is a general reduction of emissions in the period 1990 - </w:t>
      </w:r>
      <w:r>
        <w:rPr>
          <w:sz w:val="22"/>
        </w:rPr>
        <w:t>2014</w:t>
      </w:r>
      <w:r w:rsidRPr="007D07C4">
        <w:rPr>
          <w:sz w:val="22"/>
        </w:rPr>
        <w:t xml:space="preserve"> for most of the pollutants due to the implementation of different directives at European and national level. A strong decrease is observed especially in the chemical industry due to the introduction of relevant technological improvements.</w:t>
      </w:r>
    </w:p>
    <w:p w:rsidR="00C34010" w:rsidRDefault="00C34010" w:rsidP="00C34010">
      <w:pPr>
        <w:autoSpaceDE w:val="0"/>
        <w:autoSpaceDN w:val="0"/>
        <w:adjustRightInd w:val="0"/>
        <w:spacing w:line="240" w:lineRule="auto"/>
        <w:rPr>
          <w:sz w:val="22"/>
        </w:rPr>
      </w:pPr>
    </w:p>
    <w:p w:rsidR="00C34010" w:rsidRPr="007D07C4" w:rsidRDefault="00C34010" w:rsidP="00C34010">
      <w:pPr>
        <w:autoSpaceDE w:val="0"/>
        <w:autoSpaceDN w:val="0"/>
        <w:adjustRightInd w:val="0"/>
        <w:spacing w:line="240" w:lineRule="auto"/>
        <w:rPr>
          <w:sz w:val="22"/>
        </w:rPr>
      </w:pPr>
    </w:p>
    <w:p w:rsidR="00C34010" w:rsidRPr="007E7701" w:rsidRDefault="00C34010" w:rsidP="00C34010">
      <w:pPr>
        <w:rPr>
          <w:b/>
          <w:i/>
          <w:sz w:val="22"/>
        </w:rPr>
      </w:pPr>
      <w:r w:rsidRPr="00984B0C">
        <w:rPr>
          <w:b/>
          <w:i/>
          <w:sz w:val="22"/>
        </w:rPr>
        <w:lastRenderedPageBreak/>
        <w:t>Mineral products (2A)</w:t>
      </w:r>
    </w:p>
    <w:p w:rsidR="00C34010" w:rsidRPr="007D07C4" w:rsidRDefault="00C34010" w:rsidP="00C34010">
      <w:pPr>
        <w:autoSpaceDE w:val="0"/>
        <w:autoSpaceDN w:val="0"/>
        <w:adjustRightInd w:val="0"/>
        <w:spacing w:line="240" w:lineRule="auto"/>
        <w:ind w:firstLine="284"/>
        <w:rPr>
          <w:sz w:val="22"/>
          <w:szCs w:val="16"/>
        </w:rPr>
      </w:pPr>
      <w:r w:rsidRPr="007D07C4">
        <w:rPr>
          <w:sz w:val="22"/>
          <w:szCs w:val="16"/>
        </w:rPr>
        <w:t xml:space="preserve">As above mentioned, PM10 emission factor for cement production is </w:t>
      </w:r>
      <w:r>
        <w:rPr>
          <w:sz w:val="22"/>
          <w:szCs w:val="16"/>
        </w:rPr>
        <w:t xml:space="preserve">set </w:t>
      </w:r>
      <w:r w:rsidRPr="007D07C4">
        <w:rPr>
          <w:sz w:val="22"/>
          <w:szCs w:val="16"/>
        </w:rPr>
        <w:t xml:space="preserve">constant from 1990 to </w:t>
      </w:r>
      <w:r>
        <w:rPr>
          <w:sz w:val="22"/>
          <w:szCs w:val="16"/>
        </w:rPr>
        <w:t>2014</w:t>
      </w:r>
      <w:r w:rsidRPr="007D07C4">
        <w:rPr>
          <w:sz w:val="22"/>
          <w:szCs w:val="16"/>
        </w:rPr>
        <w:t xml:space="preserve"> while SO</w:t>
      </w:r>
      <w:r w:rsidRPr="007D07C4">
        <w:rPr>
          <w:sz w:val="22"/>
          <w:szCs w:val="16"/>
          <w:vertAlign w:val="subscript"/>
        </w:rPr>
        <w:t>2</w:t>
      </w:r>
      <w:r w:rsidRPr="007D07C4">
        <w:rPr>
          <w:sz w:val="22"/>
          <w:szCs w:val="16"/>
        </w:rPr>
        <w:t xml:space="preserve"> emission factor reduced from 1990 to 1995 and </w:t>
      </w:r>
      <w:r>
        <w:rPr>
          <w:sz w:val="22"/>
          <w:szCs w:val="16"/>
        </w:rPr>
        <w:t>is set</w:t>
      </w:r>
      <w:r w:rsidRPr="007D07C4">
        <w:rPr>
          <w:sz w:val="22"/>
          <w:szCs w:val="16"/>
        </w:rPr>
        <w:t xml:space="preserve"> constant in the subsequent years. Consequently, SO</w:t>
      </w:r>
      <w:r w:rsidRPr="007D07C4">
        <w:rPr>
          <w:sz w:val="22"/>
          <w:szCs w:val="16"/>
          <w:vertAlign w:val="subscript"/>
        </w:rPr>
        <w:t>2</w:t>
      </w:r>
      <w:r w:rsidRPr="007D07C4">
        <w:rPr>
          <w:sz w:val="22"/>
          <w:szCs w:val="16"/>
        </w:rPr>
        <w:t xml:space="preserve"> and PM10 emissions trends follow that of the activity data. </w:t>
      </w:r>
    </w:p>
    <w:p w:rsidR="00C34010" w:rsidRDefault="00C34010" w:rsidP="00C34010">
      <w:pPr>
        <w:autoSpaceDE w:val="0"/>
        <w:autoSpaceDN w:val="0"/>
        <w:adjustRightInd w:val="0"/>
        <w:spacing w:line="240" w:lineRule="auto"/>
        <w:ind w:firstLine="284"/>
        <w:rPr>
          <w:sz w:val="22"/>
          <w:szCs w:val="16"/>
        </w:rPr>
      </w:pPr>
      <w:r w:rsidRPr="007D07C4">
        <w:rPr>
          <w:sz w:val="22"/>
          <w:szCs w:val="16"/>
        </w:rPr>
        <w:t>In Table 4.3, activity data, SO</w:t>
      </w:r>
      <w:r w:rsidRPr="007D07C4">
        <w:rPr>
          <w:sz w:val="22"/>
          <w:szCs w:val="16"/>
          <w:vertAlign w:val="subscript"/>
        </w:rPr>
        <w:t>2</w:t>
      </w:r>
      <w:r>
        <w:rPr>
          <w:sz w:val="22"/>
          <w:szCs w:val="16"/>
        </w:rPr>
        <w:t xml:space="preserve"> and PM10 emissions from c</w:t>
      </w:r>
      <w:r w:rsidRPr="007D07C4">
        <w:rPr>
          <w:sz w:val="22"/>
          <w:szCs w:val="16"/>
        </w:rPr>
        <w:t>ement production are reported.</w:t>
      </w:r>
    </w:p>
    <w:p w:rsidR="00C34010" w:rsidRDefault="00C34010" w:rsidP="00C34010">
      <w:pPr>
        <w:autoSpaceDE w:val="0"/>
        <w:autoSpaceDN w:val="0"/>
        <w:adjustRightInd w:val="0"/>
        <w:spacing w:line="240" w:lineRule="auto"/>
        <w:rPr>
          <w:rStyle w:val="CarattereCarattere18"/>
          <w:bCs/>
          <w:sz w:val="20"/>
        </w:rPr>
      </w:pPr>
    </w:p>
    <w:p w:rsidR="00C34010" w:rsidRPr="0022418E" w:rsidRDefault="00C34010" w:rsidP="00C34010">
      <w:pPr>
        <w:autoSpaceDE w:val="0"/>
        <w:autoSpaceDN w:val="0"/>
        <w:adjustRightInd w:val="0"/>
        <w:spacing w:line="240" w:lineRule="auto"/>
        <w:rPr>
          <w:rStyle w:val="CarattereCarattere18"/>
          <w:b w:val="0"/>
          <w:bCs/>
          <w:i/>
          <w:sz w:val="20"/>
        </w:rPr>
      </w:pPr>
      <w:r w:rsidRPr="0022418E">
        <w:rPr>
          <w:rStyle w:val="CarattereCarattere18"/>
          <w:bCs/>
          <w:sz w:val="20"/>
        </w:rPr>
        <w:t xml:space="preserve">Table 4.3 </w:t>
      </w:r>
      <w:r w:rsidRPr="0022418E">
        <w:rPr>
          <w:rStyle w:val="CarattereCarattere18"/>
          <w:bCs/>
          <w:i/>
          <w:sz w:val="20"/>
        </w:rPr>
        <w:t>Activity data, SO</w:t>
      </w:r>
      <w:r w:rsidRPr="0022418E">
        <w:rPr>
          <w:rStyle w:val="CarattereCarattere18"/>
          <w:bCs/>
          <w:i/>
          <w:sz w:val="20"/>
          <w:vertAlign w:val="subscript"/>
        </w:rPr>
        <w:t>2</w:t>
      </w:r>
      <w:r>
        <w:rPr>
          <w:rStyle w:val="CarattereCarattere18"/>
          <w:bCs/>
          <w:i/>
          <w:sz w:val="20"/>
        </w:rPr>
        <w:t xml:space="preserve"> and PM10 emissions from c</w:t>
      </w:r>
      <w:r w:rsidRPr="0022418E">
        <w:rPr>
          <w:rStyle w:val="CarattereCarattere18"/>
          <w:bCs/>
          <w:i/>
          <w:sz w:val="20"/>
        </w:rPr>
        <w:t xml:space="preserve">ement production, 1990 – </w:t>
      </w:r>
      <w:r>
        <w:rPr>
          <w:rStyle w:val="CarattereCarattere18"/>
          <w:bCs/>
          <w:i/>
          <w:sz w:val="20"/>
        </w:rPr>
        <w:t>2014</w:t>
      </w:r>
      <w:r w:rsidRPr="0022418E">
        <w:rPr>
          <w:rStyle w:val="CarattereCarattere18"/>
          <w:bCs/>
          <w:i/>
          <w:sz w:val="20"/>
        </w:rPr>
        <w:t xml:space="preserve"> (Gg)</w:t>
      </w:r>
    </w:p>
    <w:tbl>
      <w:tblPr>
        <w:tblW w:w="5000" w:type="pct"/>
        <w:tblLook w:val="0000"/>
      </w:tblPr>
      <w:tblGrid>
        <w:gridCol w:w="1722"/>
        <w:gridCol w:w="901"/>
        <w:gridCol w:w="903"/>
        <w:gridCol w:w="903"/>
        <w:gridCol w:w="905"/>
        <w:gridCol w:w="903"/>
        <w:gridCol w:w="905"/>
        <w:gridCol w:w="903"/>
        <w:gridCol w:w="905"/>
        <w:gridCol w:w="905"/>
      </w:tblGrid>
      <w:tr w:rsidR="00C34010" w:rsidRPr="0022418E" w:rsidTr="00F16AE9">
        <w:trPr>
          <w:trHeight w:val="340"/>
        </w:trPr>
        <w:tc>
          <w:tcPr>
            <w:tcW w:w="874" w:type="pct"/>
            <w:tcBorders>
              <w:top w:val="double" w:sz="4" w:space="0" w:color="auto"/>
              <w:bottom w:val="double" w:sz="4" w:space="0" w:color="auto"/>
            </w:tcBorders>
            <w:vAlign w:val="center"/>
          </w:tcPr>
          <w:p w:rsidR="00C34010" w:rsidRPr="0022418E" w:rsidRDefault="00C34010" w:rsidP="00F16AE9">
            <w:pPr>
              <w:spacing w:after="0" w:line="240" w:lineRule="auto"/>
              <w:jc w:val="center"/>
              <w:rPr>
                <w:rStyle w:val="CarattereCarattere18"/>
                <w:bCs/>
                <w:sz w:val="20"/>
              </w:rPr>
            </w:pPr>
          </w:p>
        </w:tc>
        <w:tc>
          <w:tcPr>
            <w:tcW w:w="457" w:type="pct"/>
            <w:tcBorders>
              <w:top w:val="double" w:sz="4" w:space="0" w:color="auto"/>
              <w:bottom w:val="double" w:sz="4" w:space="0" w:color="auto"/>
            </w:tcBorders>
            <w:vAlign w:val="center"/>
          </w:tcPr>
          <w:p w:rsidR="00C34010" w:rsidRPr="0022418E" w:rsidRDefault="00C34010" w:rsidP="00F16AE9">
            <w:pPr>
              <w:autoSpaceDE w:val="0"/>
              <w:autoSpaceDN w:val="0"/>
              <w:adjustRightInd w:val="0"/>
              <w:spacing w:after="0" w:line="240" w:lineRule="auto"/>
              <w:jc w:val="center"/>
              <w:rPr>
                <w:b/>
                <w:bCs/>
                <w:sz w:val="20"/>
              </w:rPr>
            </w:pPr>
            <w:r w:rsidRPr="0022418E">
              <w:rPr>
                <w:b/>
                <w:bCs/>
                <w:sz w:val="20"/>
              </w:rPr>
              <w:t>1990</w:t>
            </w:r>
          </w:p>
        </w:tc>
        <w:tc>
          <w:tcPr>
            <w:tcW w:w="458" w:type="pct"/>
            <w:tcBorders>
              <w:top w:val="double" w:sz="4" w:space="0" w:color="auto"/>
              <w:bottom w:val="double" w:sz="4" w:space="0" w:color="auto"/>
            </w:tcBorders>
            <w:vAlign w:val="center"/>
          </w:tcPr>
          <w:p w:rsidR="00C34010" w:rsidRPr="0022418E" w:rsidRDefault="00C34010" w:rsidP="00F16AE9">
            <w:pPr>
              <w:autoSpaceDE w:val="0"/>
              <w:autoSpaceDN w:val="0"/>
              <w:adjustRightInd w:val="0"/>
              <w:spacing w:after="0" w:line="240" w:lineRule="auto"/>
              <w:jc w:val="center"/>
              <w:rPr>
                <w:b/>
                <w:bCs/>
                <w:sz w:val="20"/>
              </w:rPr>
            </w:pPr>
            <w:r w:rsidRPr="0022418E">
              <w:rPr>
                <w:b/>
                <w:bCs/>
                <w:sz w:val="20"/>
              </w:rPr>
              <w:t>1995</w:t>
            </w:r>
          </w:p>
        </w:tc>
        <w:tc>
          <w:tcPr>
            <w:tcW w:w="458" w:type="pct"/>
            <w:tcBorders>
              <w:top w:val="double" w:sz="4" w:space="0" w:color="auto"/>
              <w:bottom w:val="double" w:sz="4" w:space="0" w:color="auto"/>
            </w:tcBorders>
            <w:vAlign w:val="center"/>
          </w:tcPr>
          <w:p w:rsidR="00C34010" w:rsidRPr="0022418E" w:rsidRDefault="00C34010" w:rsidP="00F16AE9">
            <w:pPr>
              <w:autoSpaceDE w:val="0"/>
              <w:autoSpaceDN w:val="0"/>
              <w:adjustRightInd w:val="0"/>
              <w:spacing w:after="0" w:line="240" w:lineRule="auto"/>
              <w:jc w:val="center"/>
              <w:rPr>
                <w:b/>
                <w:bCs/>
                <w:sz w:val="20"/>
              </w:rPr>
            </w:pPr>
            <w:r w:rsidRPr="0022418E">
              <w:rPr>
                <w:b/>
                <w:bCs/>
                <w:sz w:val="20"/>
              </w:rPr>
              <w:t>2000</w:t>
            </w:r>
          </w:p>
        </w:tc>
        <w:tc>
          <w:tcPr>
            <w:tcW w:w="459" w:type="pct"/>
            <w:tcBorders>
              <w:top w:val="double" w:sz="4" w:space="0" w:color="auto"/>
              <w:bottom w:val="double" w:sz="4" w:space="0" w:color="auto"/>
            </w:tcBorders>
            <w:vAlign w:val="center"/>
          </w:tcPr>
          <w:p w:rsidR="00C34010" w:rsidRPr="0022418E" w:rsidRDefault="00C34010" w:rsidP="00F16AE9">
            <w:pPr>
              <w:autoSpaceDE w:val="0"/>
              <w:autoSpaceDN w:val="0"/>
              <w:adjustRightInd w:val="0"/>
              <w:spacing w:after="0" w:line="240" w:lineRule="auto"/>
              <w:jc w:val="center"/>
              <w:rPr>
                <w:b/>
                <w:bCs/>
                <w:sz w:val="20"/>
              </w:rPr>
            </w:pPr>
            <w:r w:rsidRPr="0022418E">
              <w:rPr>
                <w:b/>
                <w:bCs/>
                <w:sz w:val="20"/>
              </w:rPr>
              <w:t>2005</w:t>
            </w:r>
          </w:p>
        </w:tc>
        <w:tc>
          <w:tcPr>
            <w:tcW w:w="458" w:type="pct"/>
            <w:tcBorders>
              <w:top w:val="double" w:sz="4" w:space="0" w:color="auto"/>
              <w:bottom w:val="double" w:sz="4" w:space="0" w:color="auto"/>
            </w:tcBorders>
            <w:vAlign w:val="center"/>
          </w:tcPr>
          <w:p w:rsidR="00C34010" w:rsidRPr="0022418E" w:rsidRDefault="00C34010" w:rsidP="00F16AE9">
            <w:pPr>
              <w:autoSpaceDE w:val="0"/>
              <w:autoSpaceDN w:val="0"/>
              <w:adjustRightInd w:val="0"/>
              <w:spacing w:after="0" w:line="240" w:lineRule="auto"/>
              <w:jc w:val="center"/>
              <w:rPr>
                <w:b/>
                <w:bCs/>
                <w:sz w:val="20"/>
              </w:rPr>
            </w:pPr>
            <w:r w:rsidRPr="0022418E">
              <w:rPr>
                <w:b/>
                <w:bCs/>
                <w:sz w:val="20"/>
              </w:rPr>
              <w:t>2010</w:t>
            </w:r>
          </w:p>
        </w:tc>
        <w:tc>
          <w:tcPr>
            <w:tcW w:w="459" w:type="pct"/>
            <w:tcBorders>
              <w:top w:val="double" w:sz="4" w:space="0" w:color="auto"/>
              <w:bottom w:val="double" w:sz="4" w:space="0" w:color="auto"/>
            </w:tcBorders>
            <w:vAlign w:val="center"/>
          </w:tcPr>
          <w:p w:rsidR="00C34010" w:rsidRPr="0022418E" w:rsidRDefault="00C34010" w:rsidP="00F16AE9">
            <w:pPr>
              <w:autoSpaceDE w:val="0"/>
              <w:autoSpaceDN w:val="0"/>
              <w:adjustRightInd w:val="0"/>
              <w:spacing w:after="0" w:line="240" w:lineRule="auto"/>
              <w:jc w:val="center"/>
              <w:rPr>
                <w:b/>
                <w:bCs/>
                <w:sz w:val="20"/>
              </w:rPr>
            </w:pPr>
            <w:r>
              <w:rPr>
                <w:b/>
                <w:bCs/>
                <w:sz w:val="20"/>
              </w:rPr>
              <w:t>2011</w:t>
            </w:r>
          </w:p>
        </w:tc>
        <w:tc>
          <w:tcPr>
            <w:tcW w:w="458" w:type="pct"/>
            <w:tcBorders>
              <w:top w:val="double" w:sz="4" w:space="0" w:color="auto"/>
              <w:bottom w:val="double" w:sz="4" w:space="0" w:color="auto"/>
            </w:tcBorders>
            <w:vAlign w:val="center"/>
          </w:tcPr>
          <w:p w:rsidR="00C34010" w:rsidRDefault="00C34010" w:rsidP="00F16AE9">
            <w:pPr>
              <w:autoSpaceDE w:val="0"/>
              <w:autoSpaceDN w:val="0"/>
              <w:adjustRightInd w:val="0"/>
              <w:spacing w:after="0" w:line="240" w:lineRule="auto"/>
              <w:jc w:val="center"/>
              <w:rPr>
                <w:b/>
                <w:bCs/>
                <w:sz w:val="20"/>
              </w:rPr>
            </w:pPr>
            <w:r>
              <w:rPr>
                <w:b/>
                <w:bCs/>
                <w:sz w:val="20"/>
              </w:rPr>
              <w:t>2012</w:t>
            </w:r>
          </w:p>
        </w:tc>
        <w:tc>
          <w:tcPr>
            <w:tcW w:w="459" w:type="pct"/>
            <w:tcBorders>
              <w:top w:val="double" w:sz="4" w:space="0" w:color="auto"/>
              <w:bottom w:val="double" w:sz="4" w:space="0" w:color="auto"/>
            </w:tcBorders>
            <w:vAlign w:val="center"/>
          </w:tcPr>
          <w:p w:rsidR="00C34010" w:rsidRDefault="00C34010" w:rsidP="00F16AE9">
            <w:pPr>
              <w:autoSpaceDE w:val="0"/>
              <w:autoSpaceDN w:val="0"/>
              <w:adjustRightInd w:val="0"/>
              <w:spacing w:after="0" w:line="240" w:lineRule="auto"/>
              <w:jc w:val="center"/>
              <w:rPr>
                <w:b/>
                <w:bCs/>
                <w:sz w:val="20"/>
              </w:rPr>
            </w:pPr>
            <w:r>
              <w:rPr>
                <w:b/>
                <w:bCs/>
                <w:sz w:val="20"/>
              </w:rPr>
              <w:t>2013</w:t>
            </w:r>
          </w:p>
        </w:tc>
        <w:tc>
          <w:tcPr>
            <w:tcW w:w="459" w:type="pct"/>
            <w:tcBorders>
              <w:top w:val="double" w:sz="4" w:space="0" w:color="auto"/>
              <w:bottom w:val="double" w:sz="4" w:space="0" w:color="auto"/>
            </w:tcBorders>
            <w:vAlign w:val="center"/>
          </w:tcPr>
          <w:p w:rsidR="00C34010" w:rsidRDefault="00C34010" w:rsidP="00F16AE9">
            <w:pPr>
              <w:autoSpaceDE w:val="0"/>
              <w:autoSpaceDN w:val="0"/>
              <w:adjustRightInd w:val="0"/>
              <w:spacing w:after="0" w:line="240" w:lineRule="auto"/>
              <w:jc w:val="center"/>
              <w:rPr>
                <w:b/>
                <w:bCs/>
                <w:sz w:val="20"/>
              </w:rPr>
            </w:pPr>
            <w:r>
              <w:rPr>
                <w:b/>
                <w:bCs/>
                <w:sz w:val="20"/>
              </w:rPr>
              <w:t>2014</w:t>
            </w:r>
          </w:p>
        </w:tc>
      </w:tr>
      <w:tr w:rsidR="00C34010" w:rsidRPr="0022418E" w:rsidTr="00F16AE9">
        <w:tblPrEx>
          <w:tblCellMar>
            <w:left w:w="10" w:type="dxa"/>
            <w:right w:w="10" w:type="dxa"/>
          </w:tblCellMar>
        </w:tblPrEx>
        <w:trPr>
          <w:trHeight w:val="340"/>
        </w:trPr>
        <w:tc>
          <w:tcPr>
            <w:tcW w:w="874" w:type="pct"/>
            <w:tcBorders>
              <w:top w:val="double" w:sz="4" w:space="0" w:color="auto"/>
            </w:tcBorders>
            <w:vAlign w:val="center"/>
          </w:tcPr>
          <w:p w:rsidR="00C34010" w:rsidRPr="0022418E" w:rsidRDefault="00C34010" w:rsidP="00C34010">
            <w:pPr>
              <w:spacing w:after="0" w:line="240" w:lineRule="auto"/>
              <w:rPr>
                <w:rFonts w:eastAsia="Arial Unicode MS"/>
                <w:sz w:val="20"/>
              </w:rPr>
            </w:pPr>
            <w:r w:rsidRPr="0022418E">
              <w:rPr>
                <w:sz w:val="20"/>
              </w:rPr>
              <w:t>Activity data [Gg]</w:t>
            </w:r>
          </w:p>
        </w:tc>
        <w:tc>
          <w:tcPr>
            <w:tcW w:w="457" w:type="pct"/>
            <w:tcBorders>
              <w:top w:val="double" w:sz="4" w:space="0" w:color="auto"/>
            </w:tcBorders>
            <w:vAlign w:val="center"/>
          </w:tcPr>
          <w:p w:rsidR="00C34010" w:rsidRPr="0022418E" w:rsidRDefault="00C34010" w:rsidP="00F16AE9">
            <w:pPr>
              <w:spacing w:after="0" w:line="240" w:lineRule="auto"/>
              <w:jc w:val="center"/>
              <w:rPr>
                <w:sz w:val="20"/>
              </w:rPr>
            </w:pPr>
            <w:r>
              <w:rPr>
                <w:sz w:val="20"/>
              </w:rPr>
              <w:t>42,414</w:t>
            </w:r>
          </w:p>
        </w:tc>
        <w:tc>
          <w:tcPr>
            <w:tcW w:w="458" w:type="pct"/>
            <w:tcBorders>
              <w:top w:val="double" w:sz="4" w:space="0" w:color="auto"/>
            </w:tcBorders>
            <w:vAlign w:val="center"/>
          </w:tcPr>
          <w:p w:rsidR="00C34010" w:rsidRPr="0022418E" w:rsidRDefault="00C34010" w:rsidP="00F16AE9">
            <w:pPr>
              <w:spacing w:after="0" w:line="240" w:lineRule="auto"/>
              <w:jc w:val="center"/>
              <w:rPr>
                <w:sz w:val="20"/>
              </w:rPr>
            </w:pPr>
            <w:r>
              <w:rPr>
                <w:sz w:val="20"/>
              </w:rPr>
              <w:t>35,432</w:t>
            </w:r>
          </w:p>
        </w:tc>
        <w:tc>
          <w:tcPr>
            <w:tcW w:w="458" w:type="pct"/>
            <w:tcBorders>
              <w:top w:val="double" w:sz="4" w:space="0" w:color="auto"/>
            </w:tcBorders>
            <w:vAlign w:val="center"/>
          </w:tcPr>
          <w:p w:rsidR="00C34010" w:rsidRPr="0022418E" w:rsidRDefault="00C34010" w:rsidP="00F16AE9">
            <w:pPr>
              <w:spacing w:after="0" w:line="240" w:lineRule="auto"/>
              <w:jc w:val="center"/>
              <w:rPr>
                <w:sz w:val="20"/>
              </w:rPr>
            </w:pPr>
            <w:r>
              <w:rPr>
                <w:sz w:val="20"/>
              </w:rPr>
              <w:t>41,119</w:t>
            </w:r>
          </w:p>
        </w:tc>
        <w:tc>
          <w:tcPr>
            <w:tcW w:w="459" w:type="pct"/>
            <w:tcBorders>
              <w:top w:val="double" w:sz="4" w:space="0" w:color="auto"/>
            </w:tcBorders>
            <w:vAlign w:val="center"/>
          </w:tcPr>
          <w:p w:rsidR="00C34010" w:rsidRPr="0022418E" w:rsidRDefault="00C34010" w:rsidP="00F16AE9">
            <w:pPr>
              <w:spacing w:after="0" w:line="240" w:lineRule="auto"/>
              <w:jc w:val="center"/>
              <w:rPr>
                <w:sz w:val="20"/>
              </w:rPr>
            </w:pPr>
            <w:r>
              <w:rPr>
                <w:sz w:val="20"/>
              </w:rPr>
              <w:t>47,291</w:t>
            </w:r>
          </w:p>
        </w:tc>
        <w:tc>
          <w:tcPr>
            <w:tcW w:w="458" w:type="pct"/>
            <w:tcBorders>
              <w:top w:val="double" w:sz="4" w:space="0" w:color="auto"/>
            </w:tcBorders>
            <w:vAlign w:val="center"/>
          </w:tcPr>
          <w:p w:rsidR="00C34010" w:rsidRPr="0022418E" w:rsidRDefault="00C34010" w:rsidP="00F16AE9">
            <w:pPr>
              <w:spacing w:after="0" w:line="240" w:lineRule="auto"/>
              <w:jc w:val="center"/>
              <w:rPr>
                <w:sz w:val="20"/>
              </w:rPr>
            </w:pPr>
            <w:r>
              <w:rPr>
                <w:sz w:val="20"/>
              </w:rPr>
              <w:t>34,283</w:t>
            </w:r>
          </w:p>
        </w:tc>
        <w:tc>
          <w:tcPr>
            <w:tcW w:w="459" w:type="pct"/>
            <w:tcBorders>
              <w:top w:val="double" w:sz="4" w:space="0" w:color="auto"/>
            </w:tcBorders>
            <w:vAlign w:val="center"/>
          </w:tcPr>
          <w:p w:rsidR="00C34010" w:rsidRPr="0022418E" w:rsidRDefault="00C34010" w:rsidP="00F16AE9">
            <w:pPr>
              <w:spacing w:after="0" w:line="240" w:lineRule="auto"/>
              <w:jc w:val="center"/>
              <w:rPr>
                <w:sz w:val="20"/>
              </w:rPr>
            </w:pPr>
            <w:r>
              <w:rPr>
                <w:sz w:val="20"/>
              </w:rPr>
              <w:t>32,800</w:t>
            </w:r>
          </w:p>
        </w:tc>
        <w:tc>
          <w:tcPr>
            <w:tcW w:w="458" w:type="pct"/>
            <w:tcBorders>
              <w:top w:val="double" w:sz="4" w:space="0" w:color="auto"/>
            </w:tcBorders>
            <w:vAlign w:val="center"/>
          </w:tcPr>
          <w:p w:rsidR="00C34010" w:rsidRPr="0022418E" w:rsidRDefault="00C34010" w:rsidP="00F16AE9">
            <w:pPr>
              <w:spacing w:after="0" w:line="240" w:lineRule="auto"/>
              <w:jc w:val="center"/>
              <w:rPr>
                <w:sz w:val="20"/>
              </w:rPr>
            </w:pPr>
            <w:r>
              <w:rPr>
                <w:sz w:val="20"/>
              </w:rPr>
              <w:t>26,244</w:t>
            </w:r>
          </w:p>
        </w:tc>
        <w:tc>
          <w:tcPr>
            <w:tcW w:w="459" w:type="pct"/>
            <w:tcBorders>
              <w:top w:val="double" w:sz="4" w:space="0" w:color="auto"/>
            </w:tcBorders>
            <w:vAlign w:val="center"/>
          </w:tcPr>
          <w:p w:rsidR="00C34010" w:rsidRDefault="00C34010" w:rsidP="00F16AE9">
            <w:pPr>
              <w:spacing w:after="0" w:line="240" w:lineRule="auto"/>
              <w:jc w:val="center"/>
              <w:rPr>
                <w:sz w:val="20"/>
              </w:rPr>
            </w:pPr>
            <w:r>
              <w:rPr>
                <w:sz w:val="20"/>
              </w:rPr>
              <w:t>23,083</w:t>
            </w:r>
          </w:p>
        </w:tc>
        <w:tc>
          <w:tcPr>
            <w:tcW w:w="459" w:type="pct"/>
            <w:tcBorders>
              <w:top w:val="double" w:sz="4" w:space="0" w:color="auto"/>
            </w:tcBorders>
            <w:vAlign w:val="center"/>
          </w:tcPr>
          <w:p w:rsidR="00C34010" w:rsidRDefault="00C34010" w:rsidP="00F16AE9">
            <w:pPr>
              <w:autoSpaceDE w:val="0"/>
              <w:autoSpaceDN w:val="0"/>
              <w:adjustRightInd w:val="0"/>
              <w:spacing w:after="0" w:line="240" w:lineRule="auto"/>
              <w:jc w:val="center"/>
              <w:rPr>
                <w:b/>
                <w:bCs/>
                <w:sz w:val="20"/>
              </w:rPr>
            </w:pPr>
            <w:r>
              <w:rPr>
                <w:sz w:val="20"/>
              </w:rPr>
              <w:t>21,542</w:t>
            </w:r>
          </w:p>
        </w:tc>
      </w:tr>
      <w:tr w:rsidR="00C34010" w:rsidRPr="0022418E" w:rsidTr="00F16AE9">
        <w:tblPrEx>
          <w:tblCellMar>
            <w:left w:w="10" w:type="dxa"/>
            <w:right w:w="10" w:type="dxa"/>
          </w:tblCellMar>
        </w:tblPrEx>
        <w:trPr>
          <w:trHeight w:val="340"/>
        </w:trPr>
        <w:tc>
          <w:tcPr>
            <w:tcW w:w="874" w:type="pct"/>
            <w:vAlign w:val="center"/>
          </w:tcPr>
          <w:p w:rsidR="00C34010" w:rsidRPr="0022418E" w:rsidRDefault="00C34010" w:rsidP="00C34010">
            <w:pPr>
              <w:pStyle w:val="PR"/>
              <w:widowControl w:val="0"/>
              <w:spacing w:line="240" w:lineRule="auto"/>
              <w:rPr>
                <w:rFonts w:ascii="Times New Roman" w:hAnsi="Times New Roman"/>
                <w:lang w:val="en-GB"/>
              </w:rPr>
            </w:pPr>
            <w:r w:rsidRPr="0022418E">
              <w:rPr>
                <w:rFonts w:ascii="Times New Roman" w:hAnsi="Times New Roman"/>
                <w:lang w:val="en-GB"/>
              </w:rPr>
              <w:t>SO</w:t>
            </w:r>
            <w:r w:rsidRPr="0022418E">
              <w:rPr>
                <w:rFonts w:ascii="Times New Roman" w:hAnsi="Times New Roman"/>
                <w:vertAlign w:val="subscript"/>
                <w:lang w:val="en-GB"/>
              </w:rPr>
              <w:t>2</w:t>
            </w:r>
            <w:r w:rsidRPr="0022418E">
              <w:rPr>
                <w:rFonts w:ascii="Times New Roman" w:hAnsi="Times New Roman"/>
                <w:lang w:val="en-GB"/>
              </w:rPr>
              <w:t xml:space="preserve"> emissions (Gg)</w:t>
            </w:r>
          </w:p>
        </w:tc>
        <w:tc>
          <w:tcPr>
            <w:tcW w:w="457" w:type="pct"/>
            <w:vAlign w:val="center"/>
          </w:tcPr>
          <w:p w:rsidR="00C34010" w:rsidRPr="0022418E" w:rsidRDefault="00C34010" w:rsidP="00F16AE9">
            <w:pPr>
              <w:spacing w:after="0" w:line="240" w:lineRule="auto"/>
              <w:jc w:val="center"/>
              <w:rPr>
                <w:sz w:val="20"/>
              </w:rPr>
            </w:pPr>
            <w:r>
              <w:rPr>
                <w:sz w:val="20"/>
              </w:rPr>
              <w:t>21.2</w:t>
            </w:r>
          </w:p>
        </w:tc>
        <w:tc>
          <w:tcPr>
            <w:tcW w:w="458" w:type="pct"/>
            <w:vAlign w:val="center"/>
          </w:tcPr>
          <w:p w:rsidR="00C34010" w:rsidRPr="0022418E" w:rsidRDefault="00C34010" w:rsidP="00F16AE9">
            <w:pPr>
              <w:spacing w:after="0" w:line="240" w:lineRule="auto"/>
              <w:jc w:val="center"/>
              <w:rPr>
                <w:sz w:val="20"/>
              </w:rPr>
            </w:pPr>
            <w:r>
              <w:rPr>
                <w:sz w:val="20"/>
              </w:rPr>
              <w:t>10.6</w:t>
            </w:r>
          </w:p>
        </w:tc>
        <w:tc>
          <w:tcPr>
            <w:tcW w:w="458" w:type="pct"/>
            <w:vAlign w:val="center"/>
          </w:tcPr>
          <w:p w:rsidR="00C34010" w:rsidRPr="0022418E" w:rsidRDefault="00C34010" w:rsidP="00F16AE9">
            <w:pPr>
              <w:spacing w:after="0" w:line="240" w:lineRule="auto"/>
              <w:jc w:val="center"/>
              <w:rPr>
                <w:sz w:val="20"/>
              </w:rPr>
            </w:pPr>
            <w:r>
              <w:rPr>
                <w:sz w:val="20"/>
              </w:rPr>
              <w:t>12.3</w:t>
            </w:r>
          </w:p>
        </w:tc>
        <w:tc>
          <w:tcPr>
            <w:tcW w:w="459" w:type="pct"/>
            <w:vAlign w:val="center"/>
          </w:tcPr>
          <w:p w:rsidR="00C34010" w:rsidRPr="0022418E" w:rsidRDefault="00C34010" w:rsidP="00F16AE9">
            <w:pPr>
              <w:spacing w:after="0" w:line="240" w:lineRule="auto"/>
              <w:jc w:val="center"/>
              <w:rPr>
                <w:sz w:val="20"/>
              </w:rPr>
            </w:pPr>
            <w:r>
              <w:rPr>
                <w:sz w:val="20"/>
              </w:rPr>
              <w:t>14.2</w:t>
            </w:r>
          </w:p>
        </w:tc>
        <w:tc>
          <w:tcPr>
            <w:tcW w:w="458" w:type="pct"/>
            <w:vAlign w:val="center"/>
          </w:tcPr>
          <w:p w:rsidR="00C34010" w:rsidRPr="0022418E" w:rsidRDefault="00C34010" w:rsidP="00F16AE9">
            <w:pPr>
              <w:spacing w:after="0" w:line="240" w:lineRule="auto"/>
              <w:jc w:val="center"/>
              <w:rPr>
                <w:sz w:val="20"/>
              </w:rPr>
            </w:pPr>
            <w:r>
              <w:rPr>
                <w:sz w:val="20"/>
              </w:rPr>
              <w:t>10.3</w:t>
            </w:r>
          </w:p>
        </w:tc>
        <w:tc>
          <w:tcPr>
            <w:tcW w:w="459" w:type="pct"/>
            <w:vAlign w:val="center"/>
          </w:tcPr>
          <w:p w:rsidR="00C34010" w:rsidRPr="0022418E" w:rsidRDefault="00C34010" w:rsidP="00F16AE9">
            <w:pPr>
              <w:spacing w:after="0" w:line="240" w:lineRule="auto"/>
              <w:jc w:val="center"/>
              <w:rPr>
                <w:sz w:val="20"/>
              </w:rPr>
            </w:pPr>
            <w:r>
              <w:rPr>
                <w:sz w:val="20"/>
              </w:rPr>
              <w:t>9.8</w:t>
            </w:r>
          </w:p>
        </w:tc>
        <w:tc>
          <w:tcPr>
            <w:tcW w:w="458" w:type="pct"/>
            <w:vAlign w:val="center"/>
          </w:tcPr>
          <w:p w:rsidR="00C34010" w:rsidRPr="0022418E" w:rsidRDefault="00C34010" w:rsidP="00F16AE9">
            <w:pPr>
              <w:spacing w:after="0" w:line="240" w:lineRule="auto"/>
              <w:jc w:val="center"/>
              <w:rPr>
                <w:sz w:val="20"/>
              </w:rPr>
            </w:pPr>
            <w:r>
              <w:rPr>
                <w:sz w:val="20"/>
              </w:rPr>
              <w:t>7.9</w:t>
            </w:r>
          </w:p>
        </w:tc>
        <w:tc>
          <w:tcPr>
            <w:tcW w:w="459" w:type="pct"/>
            <w:vAlign w:val="center"/>
          </w:tcPr>
          <w:p w:rsidR="00C34010" w:rsidRDefault="00C34010" w:rsidP="00F16AE9">
            <w:pPr>
              <w:spacing w:after="0" w:line="240" w:lineRule="auto"/>
              <w:jc w:val="center"/>
              <w:rPr>
                <w:sz w:val="20"/>
              </w:rPr>
            </w:pPr>
            <w:r>
              <w:rPr>
                <w:sz w:val="20"/>
              </w:rPr>
              <w:t>6.9</w:t>
            </w:r>
          </w:p>
        </w:tc>
        <w:tc>
          <w:tcPr>
            <w:tcW w:w="459" w:type="pct"/>
            <w:vAlign w:val="center"/>
          </w:tcPr>
          <w:p w:rsidR="00C34010" w:rsidRDefault="00C34010" w:rsidP="00F16AE9">
            <w:pPr>
              <w:autoSpaceDE w:val="0"/>
              <w:autoSpaceDN w:val="0"/>
              <w:adjustRightInd w:val="0"/>
              <w:spacing w:after="0" w:line="240" w:lineRule="auto"/>
              <w:jc w:val="center"/>
              <w:rPr>
                <w:b/>
                <w:bCs/>
                <w:sz w:val="20"/>
              </w:rPr>
            </w:pPr>
            <w:r>
              <w:rPr>
                <w:sz w:val="20"/>
              </w:rPr>
              <w:t>6.5</w:t>
            </w:r>
          </w:p>
        </w:tc>
      </w:tr>
      <w:tr w:rsidR="00C34010" w:rsidRPr="0022418E" w:rsidTr="00F16AE9">
        <w:tblPrEx>
          <w:tblCellMar>
            <w:left w:w="10" w:type="dxa"/>
            <w:right w:w="10" w:type="dxa"/>
          </w:tblCellMar>
        </w:tblPrEx>
        <w:trPr>
          <w:trHeight w:val="340"/>
        </w:trPr>
        <w:tc>
          <w:tcPr>
            <w:tcW w:w="874" w:type="pct"/>
            <w:tcBorders>
              <w:bottom w:val="double" w:sz="4" w:space="0" w:color="auto"/>
            </w:tcBorders>
            <w:vAlign w:val="center"/>
          </w:tcPr>
          <w:p w:rsidR="00C34010" w:rsidRPr="0022418E" w:rsidRDefault="00C34010" w:rsidP="00C34010">
            <w:pPr>
              <w:pStyle w:val="PR"/>
              <w:widowControl w:val="0"/>
              <w:spacing w:line="240" w:lineRule="auto"/>
              <w:rPr>
                <w:rFonts w:ascii="Times New Roman" w:eastAsia="Arial Unicode MS" w:hAnsi="Times New Roman"/>
                <w:lang w:val="en-GB"/>
              </w:rPr>
            </w:pPr>
            <w:r w:rsidRPr="0022418E">
              <w:rPr>
                <w:rFonts w:ascii="Times New Roman" w:hAnsi="Times New Roman"/>
                <w:lang w:val="en-GB"/>
              </w:rPr>
              <w:t>PM10 emissions [Gg]</w:t>
            </w:r>
          </w:p>
        </w:tc>
        <w:tc>
          <w:tcPr>
            <w:tcW w:w="457" w:type="pct"/>
            <w:tcBorders>
              <w:bottom w:val="double" w:sz="4" w:space="0" w:color="auto"/>
            </w:tcBorders>
            <w:vAlign w:val="center"/>
          </w:tcPr>
          <w:p w:rsidR="00C34010" w:rsidRPr="0022418E" w:rsidRDefault="00C34010" w:rsidP="00F16AE9">
            <w:pPr>
              <w:spacing w:after="0" w:line="240" w:lineRule="auto"/>
              <w:jc w:val="center"/>
              <w:rPr>
                <w:sz w:val="20"/>
              </w:rPr>
            </w:pPr>
            <w:r>
              <w:rPr>
                <w:sz w:val="20"/>
              </w:rPr>
              <w:t>5.5</w:t>
            </w:r>
          </w:p>
        </w:tc>
        <w:tc>
          <w:tcPr>
            <w:tcW w:w="458" w:type="pct"/>
            <w:tcBorders>
              <w:bottom w:val="double" w:sz="4" w:space="0" w:color="auto"/>
            </w:tcBorders>
            <w:vAlign w:val="center"/>
          </w:tcPr>
          <w:p w:rsidR="00C34010" w:rsidRPr="0022418E" w:rsidRDefault="00C34010" w:rsidP="00F16AE9">
            <w:pPr>
              <w:spacing w:after="0" w:line="240" w:lineRule="auto"/>
              <w:jc w:val="center"/>
              <w:rPr>
                <w:sz w:val="20"/>
              </w:rPr>
            </w:pPr>
            <w:r>
              <w:rPr>
                <w:sz w:val="20"/>
              </w:rPr>
              <w:t>4.6</w:t>
            </w:r>
          </w:p>
        </w:tc>
        <w:tc>
          <w:tcPr>
            <w:tcW w:w="458" w:type="pct"/>
            <w:tcBorders>
              <w:bottom w:val="double" w:sz="4" w:space="0" w:color="auto"/>
            </w:tcBorders>
            <w:vAlign w:val="center"/>
          </w:tcPr>
          <w:p w:rsidR="00C34010" w:rsidRPr="0022418E" w:rsidRDefault="00C34010" w:rsidP="00F16AE9">
            <w:pPr>
              <w:spacing w:after="0" w:line="240" w:lineRule="auto"/>
              <w:jc w:val="center"/>
              <w:rPr>
                <w:sz w:val="20"/>
              </w:rPr>
            </w:pPr>
            <w:r>
              <w:rPr>
                <w:sz w:val="20"/>
              </w:rPr>
              <w:t>5.3</w:t>
            </w:r>
          </w:p>
        </w:tc>
        <w:tc>
          <w:tcPr>
            <w:tcW w:w="459" w:type="pct"/>
            <w:tcBorders>
              <w:bottom w:val="double" w:sz="4" w:space="0" w:color="auto"/>
            </w:tcBorders>
            <w:vAlign w:val="center"/>
          </w:tcPr>
          <w:p w:rsidR="00C34010" w:rsidRPr="0022418E" w:rsidRDefault="00C34010" w:rsidP="00F16AE9">
            <w:pPr>
              <w:spacing w:after="0" w:line="240" w:lineRule="auto"/>
              <w:jc w:val="center"/>
              <w:rPr>
                <w:sz w:val="20"/>
              </w:rPr>
            </w:pPr>
            <w:r>
              <w:rPr>
                <w:sz w:val="20"/>
              </w:rPr>
              <w:t>6.1</w:t>
            </w:r>
          </w:p>
        </w:tc>
        <w:tc>
          <w:tcPr>
            <w:tcW w:w="458" w:type="pct"/>
            <w:tcBorders>
              <w:bottom w:val="double" w:sz="4" w:space="0" w:color="auto"/>
            </w:tcBorders>
            <w:vAlign w:val="center"/>
          </w:tcPr>
          <w:p w:rsidR="00C34010" w:rsidRPr="0022418E" w:rsidRDefault="00C34010" w:rsidP="00F16AE9">
            <w:pPr>
              <w:spacing w:after="0" w:line="240" w:lineRule="auto"/>
              <w:jc w:val="center"/>
              <w:rPr>
                <w:sz w:val="20"/>
              </w:rPr>
            </w:pPr>
            <w:r>
              <w:rPr>
                <w:sz w:val="20"/>
              </w:rPr>
              <w:t>4.5</w:t>
            </w:r>
          </w:p>
        </w:tc>
        <w:tc>
          <w:tcPr>
            <w:tcW w:w="459" w:type="pct"/>
            <w:tcBorders>
              <w:bottom w:val="double" w:sz="4" w:space="0" w:color="auto"/>
            </w:tcBorders>
            <w:vAlign w:val="center"/>
          </w:tcPr>
          <w:p w:rsidR="00C34010" w:rsidRPr="0022418E" w:rsidRDefault="00C34010" w:rsidP="00F16AE9">
            <w:pPr>
              <w:spacing w:after="0" w:line="240" w:lineRule="auto"/>
              <w:jc w:val="center"/>
              <w:rPr>
                <w:sz w:val="20"/>
              </w:rPr>
            </w:pPr>
            <w:r>
              <w:rPr>
                <w:sz w:val="20"/>
              </w:rPr>
              <w:t>4.3</w:t>
            </w:r>
          </w:p>
        </w:tc>
        <w:tc>
          <w:tcPr>
            <w:tcW w:w="458" w:type="pct"/>
            <w:tcBorders>
              <w:bottom w:val="double" w:sz="4" w:space="0" w:color="auto"/>
            </w:tcBorders>
            <w:vAlign w:val="center"/>
          </w:tcPr>
          <w:p w:rsidR="00C34010" w:rsidRPr="0022418E" w:rsidRDefault="00C34010" w:rsidP="00F16AE9">
            <w:pPr>
              <w:spacing w:after="0" w:line="240" w:lineRule="auto"/>
              <w:jc w:val="center"/>
              <w:rPr>
                <w:sz w:val="20"/>
              </w:rPr>
            </w:pPr>
            <w:r>
              <w:rPr>
                <w:sz w:val="20"/>
              </w:rPr>
              <w:t>3.4</w:t>
            </w:r>
          </w:p>
        </w:tc>
        <w:tc>
          <w:tcPr>
            <w:tcW w:w="459" w:type="pct"/>
            <w:tcBorders>
              <w:bottom w:val="double" w:sz="4" w:space="0" w:color="auto"/>
            </w:tcBorders>
            <w:vAlign w:val="center"/>
          </w:tcPr>
          <w:p w:rsidR="00C34010" w:rsidRDefault="00C34010" w:rsidP="00F16AE9">
            <w:pPr>
              <w:spacing w:after="0" w:line="240" w:lineRule="auto"/>
              <w:jc w:val="center"/>
              <w:rPr>
                <w:sz w:val="20"/>
              </w:rPr>
            </w:pPr>
            <w:r>
              <w:rPr>
                <w:sz w:val="20"/>
              </w:rPr>
              <w:t>3.0</w:t>
            </w:r>
          </w:p>
        </w:tc>
        <w:tc>
          <w:tcPr>
            <w:tcW w:w="459" w:type="pct"/>
            <w:tcBorders>
              <w:bottom w:val="double" w:sz="4" w:space="0" w:color="auto"/>
            </w:tcBorders>
            <w:vAlign w:val="center"/>
          </w:tcPr>
          <w:p w:rsidR="00C34010" w:rsidRDefault="00C34010" w:rsidP="00F16AE9">
            <w:pPr>
              <w:autoSpaceDE w:val="0"/>
              <w:autoSpaceDN w:val="0"/>
              <w:adjustRightInd w:val="0"/>
              <w:spacing w:after="0" w:line="240" w:lineRule="auto"/>
              <w:jc w:val="center"/>
              <w:rPr>
                <w:b/>
                <w:bCs/>
                <w:sz w:val="20"/>
              </w:rPr>
            </w:pPr>
            <w:r>
              <w:rPr>
                <w:sz w:val="20"/>
              </w:rPr>
              <w:t>2.8</w:t>
            </w:r>
          </w:p>
        </w:tc>
      </w:tr>
    </w:tbl>
    <w:p w:rsidR="00C34010" w:rsidRPr="007D07C4" w:rsidRDefault="00C34010" w:rsidP="00C34010">
      <w:pPr>
        <w:autoSpaceDE w:val="0"/>
        <w:autoSpaceDN w:val="0"/>
        <w:adjustRightInd w:val="0"/>
        <w:spacing w:line="240" w:lineRule="auto"/>
        <w:rPr>
          <w:sz w:val="22"/>
        </w:rPr>
      </w:pPr>
    </w:p>
    <w:p w:rsidR="00C34010" w:rsidRPr="007E7701" w:rsidRDefault="00C34010" w:rsidP="00C34010">
      <w:pPr>
        <w:pStyle w:val="Titolo9"/>
      </w:pPr>
      <w:r w:rsidRPr="00984B0C">
        <w:t>Chemical industry (2B)</w:t>
      </w:r>
    </w:p>
    <w:p w:rsidR="00C34010" w:rsidRDefault="00C34010" w:rsidP="00C34010">
      <w:pPr>
        <w:pStyle w:val="Corpodeltesto"/>
        <w:spacing w:line="240" w:lineRule="auto"/>
        <w:ind w:firstLine="284"/>
        <w:rPr>
          <w:b w:val="0"/>
          <w:bCs/>
          <w:sz w:val="22"/>
          <w:lang w:eastAsia="it-IT"/>
        </w:rPr>
      </w:pPr>
      <w:r w:rsidRPr="008A1376">
        <w:rPr>
          <w:b w:val="0"/>
          <w:bCs/>
          <w:i/>
          <w:sz w:val="22"/>
          <w:lang w:eastAsia="it-IT"/>
        </w:rPr>
        <w:t>Other chemical industry</w:t>
      </w:r>
      <w:r w:rsidRPr="008A1376">
        <w:rPr>
          <w:b w:val="0"/>
          <w:bCs/>
          <w:sz w:val="22"/>
          <w:lang w:eastAsia="it-IT"/>
        </w:rPr>
        <w:t xml:space="preserve"> (2B</w:t>
      </w:r>
      <w:r>
        <w:rPr>
          <w:b w:val="0"/>
          <w:bCs/>
          <w:sz w:val="22"/>
          <w:lang w:eastAsia="it-IT"/>
        </w:rPr>
        <w:t>10</w:t>
      </w:r>
      <w:r w:rsidRPr="008A1376">
        <w:rPr>
          <w:b w:val="0"/>
          <w:bCs/>
          <w:sz w:val="22"/>
          <w:lang w:eastAsia="it-IT"/>
        </w:rPr>
        <w:t>a) was a key category for Hg emissions in 1990.</w:t>
      </w:r>
      <w:r w:rsidRPr="007D07C4">
        <w:rPr>
          <w:b w:val="0"/>
          <w:bCs/>
          <w:sz w:val="22"/>
          <w:lang w:eastAsia="it-IT"/>
        </w:rPr>
        <w:t xml:space="preserve"> Hg emissions refer to chlorine production with mercury cells process; in Table 4.4, activity data and Hg emissions from chlorine production are reported. As reported in paragraph 4.1, to estimate emissions from 1990 to 2001, the average emission factor supplied by EUROCHLOR for western Europe chlor-alkali production plants has been used, while from 2002 emission data have been supplied directly from the production plants in the framework of the national EPER/E-PRTR reporting obligation. The average emission factor decreased from 1.11 g Hg/t in 2002 to </w:t>
      </w:r>
      <w:r>
        <w:rPr>
          <w:b w:val="0"/>
          <w:bCs/>
          <w:sz w:val="22"/>
          <w:lang w:eastAsia="it-IT"/>
        </w:rPr>
        <w:t>0.12</w:t>
      </w:r>
      <w:r w:rsidRPr="007D07C4">
        <w:rPr>
          <w:b w:val="0"/>
          <w:bCs/>
          <w:sz w:val="22"/>
          <w:lang w:eastAsia="it-IT"/>
        </w:rPr>
        <w:t xml:space="preserve"> g Hg/t in </w:t>
      </w:r>
      <w:r>
        <w:rPr>
          <w:b w:val="0"/>
          <w:bCs/>
          <w:sz w:val="22"/>
          <w:lang w:eastAsia="it-IT"/>
        </w:rPr>
        <w:t>2014</w:t>
      </w:r>
      <w:r w:rsidRPr="007D07C4">
        <w:rPr>
          <w:b w:val="0"/>
          <w:bCs/>
          <w:sz w:val="22"/>
          <w:lang w:eastAsia="it-IT"/>
        </w:rPr>
        <w:t>. The reduction observed in Hg emissions for the last years is a consequence of the conversion of production plants from the mercury cells process to the membrane technology but it depends also on suspensions of production processes at some facilities.</w:t>
      </w:r>
    </w:p>
    <w:p w:rsidR="00C34010" w:rsidRPr="007D07C4" w:rsidRDefault="00C34010" w:rsidP="00C34010">
      <w:pPr>
        <w:pStyle w:val="Corpodeltesto"/>
        <w:spacing w:line="240" w:lineRule="auto"/>
        <w:ind w:firstLine="284"/>
        <w:rPr>
          <w:b w:val="0"/>
          <w:bCs/>
          <w:sz w:val="22"/>
          <w:lang w:eastAsia="it-IT"/>
        </w:rPr>
      </w:pPr>
    </w:p>
    <w:p w:rsidR="00C34010" w:rsidRPr="0022418E" w:rsidRDefault="00C34010" w:rsidP="00C34010">
      <w:pPr>
        <w:autoSpaceDE w:val="0"/>
        <w:autoSpaceDN w:val="0"/>
        <w:adjustRightInd w:val="0"/>
        <w:spacing w:line="240" w:lineRule="auto"/>
        <w:rPr>
          <w:rStyle w:val="CarattereCarattere18"/>
          <w:b w:val="0"/>
          <w:bCs/>
          <w:i/>
          <w:sz w:val="20"/>
        </w:rPr>
      </w:pPr>
      <w:r w:rsidRPr="0022418E">
        <w:rPr>
          <w:rStyle w:val="CarattereCarattere18"/>
          <w:bCs/>
          <w:sz w:val="20"/>
        </w:rPr>
        <w:t xml:space="preserve">Table 4.4 </w:t>
      </w:r>
      <w:r w:rsidRPr="0022418E">
        <w:rPr>
          <w:rStyle w:val="CarattereCarattere18"/>
          <w:bCs/>
          <w:i/>
          <w:sz w:val="20"/>
        </w:rPr>
        <w:t xml:space="preserve">Activity data and Hg emissions from chlorine production, 1990 – </w:t>
      </w:r>
      <w:r>
        <w:rPr>
          <w:rStyle w:val="CarattereCarattere18"/>
          <w:bCs/>
          <w:i/>
          <w:sz w:val="20"/>
        </w:rPr>
        <w:t>2014</w:t>
      </w:r>
    </w:p>
    <w:tbl>
      <w:tblPr>
        <w:tblW w:w="4995" w:type="pct"/>
        <w:tblLayout w:type="fixed"/>
        <w:tblLook w:val="0000"/>
      </w:tblPr>
      <w:tblGrid>
        <w:gridCol w:w="1781"/>
        <w:gridCol w:w="896"/>
        <w:gridCol w:w="896"/>
        <w:gridCol w:w="896"/>
        <w:gridCol w:w="896"/>
        <w:gridCol w:w="896"/>
        <w:gridCol w:w="896"/>
        <w:gridCol w:w="896"/>
        <w:gridCol w:w="896"/>
        <w:gridCol w:w="896"/>
      </w:tblGrid>
      <w:tr w:rsidR="00C34010" w:rsidRPr="0022418E" w:rsidTr="00F16AE9">
        <w:trPr>
          <w:trHeight w:val="340"/>
        </w:trPr>
        <w:tc>
          <w:tcPr>
            <w:tcW w:w="904" w:type="pct"/>
            <w:tcBorders>
              <w:top w:val="double" w:sz="4" w:space="0" w:color="auto"/>
              <w:bottom w:val="double" w:sz="4" w:space="0" w:color="auto"/>
            </w:tcBorders>
          </w:tcPr>
          <w:p w:rsidR="00C34010" w:rsidRPr="0022418E" w:rsidRDefault="00C34010" w:rsidP="00F16AE9">
            <w:pPr>
              <w:spacing w:after="0" w:line="240" w:lineRule="auto"/>
              <w:jc w:val="center"/>
              <w:rPr>
                <w:rStyle w:val="Legenda"/>
              </w:rPr>
            </w:pPr>
          </w:p>
        </w:tc>
        <w:tc>
          <w:tcPr>
            <w:tcW w:w="455" w:type="pct"/>
            <w:tcBorders>
              <w:top w:val="double" w:sz="4" w:space="0" w:color="auto"/>
              <w:bottom w:val="double" w:sz="4" w:space="0" w:color="auto"/>
            </w:tcBorders>
          </w:tcPr>
          <w:p w:rsidR="00C34010" w:rsidRPr="0022418E" w:rsidRDefault="00C34010" w:rsidP="00F16AE9">
            <w:pPr>
              <w:autoSpaceDE w:val="0"/>
              <w:autoSpaceDN w:val="0"/>
              <w:adjustRightInd w:val="0"/>
              <w:spacing w:after="0" w:line="240" w:lineRule="auto"/>
              <w:jc w:val="center"/>
              <w:rPr>
                <w:b/>
                <w:bCs/>
                <w:sz w:val="20"/>
              </w:rPr>
            </w:pPr>
            <w:r w:rsidRPr="0022418E">
              <w:rPr>
                <w:b/>
                <w:bCs/>
                <w:sz w:val="20"/>
              </w:rPr>
              <w:t>1990</w:t>
            </w:r>
          </w:p>
        </w:tc>
        <w:tc>
          <w:tcPr>
            <w:tcW w:w="455" w:type="pct"/>
            <w:tcBorders>
              <w:top w:val="double" w:sz="4" w:space="0" w:color="auto"/>
              <w:bottom w:val="double" w:sz="4" w:space="0" w:color="auto"/>
            </w:tcBorders>
          </w:tcPr>
          <w:p w:rsidR="00C34010" w:rsidRPr="0022418E" w:rsidRDefault="00C34010" w:rsidP="00F16AE9">
            <w:pPr>
              <w:autoSpaceDE w:val="0"/>
              <w:autoSpaceDN w:val="0"/>
              <w:adjustRightInd w:val="0"/>
              <w:spacing w:after="0" w:line="240" w:lineRule="auto"/>
              <w:jc w:val="center"/>
              <w:rPr>
                <w:b/>
                <w:bCs/>
                <w:sz w:val="20"/>
              </w:rPr>
            </w:pPr>
            <w:r w:rsidRPr="0022418E">
              <w:rPr>
                <w:b/>
                <w:bCs/>
                <w:sz w:val="20"/>
              </w:rPr>
              <w:t>1995</w:t>
            </w:r>
          </w:p>
        </w:tc>
        <w:tc>
          <w:tcPr>
            <w:tcW w:w="455" w:type="pct"/>
            <w:tcBorders>
              <w:top w:val="double" w:sz="4" w:space="0" w:color="auto"/>
              <w:bottom w:val="double" w:sz="4" w:space="0" w:color="auto"/>
            </w:tcBorders>
          </w:tcPr>
          <w:p w:rsidR="00C34010" w:rsidRPr="0022418E" w:rsidRDefault="00C34010" w:rsidP="00F16AE9">
            <w:pPr>
              <w:autoSpaceDE w:val="0"/>
              <w:autoSpaceDN w:val="0"/>
              <w:adjustRightInd w:val="0"/>
              <w:spacing w:after="0" w:line="240" w:lineRule="auto"/>
              <w:jc w:val="center"/>
              <w:rPr>
                <w:b/>
                <w:bCs/>
                <w:sz w:val="20"/>
              </w:rPr>
            </w:pPr>
            <w:r w:rsidRPr="0022418E">
              <w:rPr>
                <w:b/>
                <w:bCs/>
                <w:sz w:val="20"/>
              </w:rPr>
              <w:t>2000</w:t>
            </w:r>
          </w:p>
        </w:tc>
        <w:tc>
          <w:tcPr>
            <w:tcW w:w="455" w:type="pct"/>
            <w:tcBorders>
              <w:top w:val="double" w:sz="4" w:space="0" w:color="auto"/>
              <w:bottom w:val="double" w:sz="4" w:space="0" w:color="auto"/>
            </w:tcBorders>
          </w:tcPr>
          <w:p w:rsidR="00C34010" w:rsidRPr="0022418E" w:rsidRDefault="00C34010" w:rsidP="00F16AE9">
            <w:pPr>
              <w:autoSpaceDE w:val="0"/>
              <w:autoSpaceDN w:val="0"/>
              <w:adjustRightInd w:val="0"/>
              <w:spacing w:after="0" w:line="240" w:lineRule="auto"/>
              <w:jc w:val="center"/>
              <w:rPr>
                <w:b/>
                <w:bCs/>
                <w:sz w:val="20"/>
              </w:rPr>
            </w:pPr>
            <w:r w:rsidRPr="0022418E">
              <w:rPr>
                <w:b/>
                <w:bCs/>
                <w:sz w:val="20"/>
              </w:rPr>
              <w:t>2005</w:t>
            </w:r>
          </w:p>
        </w:tc>
        <w:tc>
          <w:tcPr>
            <w:tcW w:w="455" w:type="pct"/>
            <w:tcBorders>
              <w:top w:val="double" w:sz="4" w:space="0" w:color="auto"/>
              <w:bottom w:val="double" w:sz="4" w:space="0" w:color="auto"/>
            </w:tcBorders>
          </w:tcPr>
          <w:p w:rsidR="00C34010" w:rsidRPr="0022418E" w:rsidRDefault="00C34010" w:rsidP="00F16AE9">
            <w:pPr>
              <w:autoSpaceDE w:val="0"/>
              <w:autoSpaceDN w:val="0"/>
              <w:adjustRightInd w:val="0"/>
              <w:spacing w:after="0" w:line="240" w:lineRule="auto"/>
              <w:jc w:val="center"/>
              <w:rPr>
                <w:b/>
                <w:bCs/>
                <w:sz w:val="20"/>
              </w:rPr>
            </w:pPr>
            <w:r w:rsidRPr="0022418E">
              <w:rPr>
                <w:b/>
                <w:bCs/>
                <w:sz w:val="20"/>
              </w:rPr>
              <w:t>2010</w:t>
            </w:r>
          </w:p>
        </w:tc>
        <w:tc>
          <w:tcPr>
            <w:tcW w:w="455" w:type="pct"/>
            <w:tcBorders>
              <w:top w:val="double" w:sz="4" w:space="0" w:color="auto"/>
              <w:bottom w:val="double" w:sz="4" w:space="0" w:color="auto"/>
            </w:tcBorders>
          </w:tcPr>
          <w:p w:rsidR="00C34010" w:rsidRPr="0022418E" w:rsidRDefault="00C34010" w:rsidP="00F16AE9">
            <w:pPr>
              <w:autoSpaceDE w:val="0"/>
              <w:autoSpaceDN w:val="0"/>
              <w:adjustRightInd w:val="0"/>
              <w:spacing w:after="0" w:line="240" w:lineRule="auto"/>
              <w:jc w:val="center"/>
              <w:rPr>
                <w:b/>
                <w:bCs/>
                <w:sz w:val="20"/>
              </w:rPr>
            </w:pPr>
            <w:r>
              <w:rPr>
                <w:b/>
                <w:bCs/>
                <w:sz w:val="20"/>
              </w:rPr>
              <w:t>2011</w:t>
            </w:r>
          </w:p>
        </w:tc>
        <w:tc>
          <w:tcPr>
            <w:tcW w:w="455" w:type="pct"/>
            <w:tcBorders>
              <w:top w:val="double" w:sz="4" w:space="0" w:color="auto"/>
              <w:bottom w:val="double" w:sz="4" w:space="0" w:color="auto"/>
            </w:tcBorders>
          </w:tcPr>
          <w:p w:rsidR="00C34010" w:rsidRDefault="00C34010" w:rsidP="00F16AE9">
            <w:pPr>
              <w:autoSpaceDE w:val="0"/>
              <w:autoSpaceDN w:val="0"/>
              <w:adjustRightInd w:val="0"/>
              <w:spacing w:after="0" w:line="240" w:lineRule="auto"/>
              <w:jc w:val="center"/>
              <w:rPr>
                <w:b/>
                <w:bCs/>
                <w:sz w:val="20"/>
              </w:rPr>
            </w:pPr>
            <w:r>
              <w:rPr>
                <w:b/>
                <w:bCs/>
                <w:sz w:val="20"/>
              </w:rPr>
              <w:t>2012</w:t>
            </w:r>
          </w:p>
        </w:tc>
        <w:tc>
          <w:tcPr>
            <w:tcW w:w="455" w:type="pct"/>
            <w:tcBorders>
              <w:top w:val="double" w:sz="4" w:space="0" w:color="auto"/>
              <w:bottom w:val="double" w:sz="4" w:space="0" w:color="auto"/>
            </w:tcBorders>
          </w:tcPr>
          <w:p w:rsidR="00C34010" w:rsidRDefault="00C34010" w:rsidP="00F16AE9">
            <w:pPr>
              <w:autoSpaceDE w:val="0"/>
              <w:autoSpaceDN w:val="0"/>
              <w:adjustRightInd w:val="0"/>
              <w:spacing w:after="0" w:line="240" w:lineRule="auto"/>
              <w:jc w:val="center"/>
              <w:rPr>
                <w:b/>
                <w:bCs/>
                <w:sz w:val="20"/>
              </w:rPr>
            </w:pPr>
            <w:r>
              <w:rPr>
                <w:b/>
                <w:bCs/>
                <w:sz w:val="20"/>
              </w:rPr>
              <w:t>2013</w:t>
            </w:r>
          </w:p>
        </w:tc>
        <w:tc>
          <w:tcPr>
            <w:tcW w:w="455" w:type="pct"/>
            <w:tcBorders>
              <w:top w:val="double" w:sz="4" w:space="0" w:color="auto"/>
              <w:bottom w:val="double" w:sz="4" w:space="0" w:color="auto"/>
            </w:tcBorders>
          </w:tcPr>
          <w:p w:rsidR="00C34010" w:rsidRDefault="00C34010" w:rsidP="00F16AE9">
            <w:pPr>
              <w:autoSpaceDE w:val="0"/>
              <w:autoSpaceDN w:val="0"/>
              <w:adjustRightInd w:val="0"/>
              <w:spacing w:after="0" w:line="240" w:lineRule="auto"/>
              <w:jc w:val="center"/>
              <w:rPr>
                <w:b/>
                <w:bCs/>
                <w:sz w:val="20"/>
              </w:rPr>
            </w:pPr>
            <w:r>
              <w:rPr>
                <w:b/>
                <w:bCs/>
                <w:sz w:val="20"/>
              </w:rPr>
              <w:t>2014</w:t>
            </w:r>
          </w:p>
        </w:tc>
      </w:tr>
      <w:tr w:rsidR="00C34010" w:rsidRPr="0022418E" w:rsidTr="00F16AE9">
        <w:trPr>
          <w:trHeight w:val="340"/>
        </w:trPr>
        <w:tc>
          <w:tcPr>
            <w:tcW w:w="904" w:type="pct"/>
            <w:tcBorders>
              <w:top w:val="double" w:sz="4" w:space="0" w:color="auto"/>
            </w:tcBorders>
            <w:vAlign w:val="center"/>
          </w:tcPr>
          <w:p w:rsidR="00C34010" w:rsidRPr="0022418E" w:rsidRDefault="00C34010" w:rsidP="00F16AE9">
            <w:pPr>
              <w:spacing w:after="0" w:line="240" w:lineRule="auto"/>
              <w:jc w:val="left"/>
              <w:rPr>
                <w:rFonts w:eastAsia="Arial Unicode MS"/>
                <w:sz w:val="20"/>
              </w:rPr>
            </w:pPr>
            <w:r w:rsidRPr="0022418E">
              <w:rPr>
                <w:sz w:val="20"/>
              </w:rPr>
              <w:t>Activity data [Gg]</w:t>
            </w:r>
          </w:p>
        </w:tc>
        <w:tc>
          <w:tcPr>
            <w:tcW w:w="455" w:type="pct"/>
            <w:tcBorders>
              <w:top w:val="double" w:sz="4" w:space="0" w:color="auto"/>
            </w:tcBorders>
            <w:vAlign w:val="center"/>
          </w:tcPr>
          <w:p w:rsidR="00C34010" w:rsidRPr="0022418E" w:rsidRDefault="00C34010" w:rsidP="00F16AE9">
            <w:pPr>
              <w:pStyle w:val="Testocommento"/>
              <w:spacing w:after="0" w:line="240" w:lineRule="auto"/>
              <w:jc w:val="center"/>
            </w:pPr>
            <w:r>
              <w:t>1,043</w:t>
            </w:r>
          </w:p>
        </w:tc>
        <w:tc>
          <w:tcPr>
            <w:tcW w:w="455" w:type="pct"/>
            <w:tcBorders>
              <w:top w:val="double" w:sz="4" w:space="0" w:color="auto"/>
            </w:tcBorders>
            <w:vAlign w:val="center"/>
          </w:tcPr>
          <w:p w:rsidR="00C34010" w:rsidRPr="0022418E" w:rsidRDefault="00C34010" w:rsidP="00F16AE9">
            <w:pPr>
              <w:spacing w:after="0" w:line="240" w:lineRule="auto"/>
              <w:jc w:val="center"/>
              <w:rPr>
                <w:sz w:val="20"/>
              </w:rPr>
            </w:pPr>
            <w:r>
              <w:rPr>
                <w:sz w:val="20"/>
              </w:rPr>
              <w:t>869</w:t>
            </w:r>
          </w:p>
        </w:tc>
        <w:tc>
          <w:tcPr>
            <w:tcW w:w="455" w:type="pct"/>
            <w:tcBorders>
              <w:top w:val="double" w:sz="4" w:space="0" w:color="auto"/>
            </w:tcBorders>
            <w:vAlign w:val="center"/>
          </w:tcPr>
          <w:p w:rsidR="00C34010" w:rsidRPr="0022418E" w:rsidRDefault="00C34010" w:rsidP="00F16AE9">
            <w:pPr>
              <w:spacing w:after="0" w:line="240" w:lineRule="auto"/>
              <w:jc w:val="center"/>
              <w:rPr>
                <w:sz w:val="20"/>
              </w:rPr>
            </w:pPr>
            <w:r>
              <w:rPr>
                <w:sz w:val="20"/>
              </w:rPr>
              <w:t>786</w:t>
            </w:r>
          </w:p>
        </w:tc>
        <w:tc>
          <w:tcPr>
            <w:tcW w:w="455" w:type="pct"/>
            <w:tcBorders>
              <w:top w:val="double" w:sz="4" w:space="0" w:color="auto"/>
            </w:tcBorders>
            <w:vAlign w:val="center"/>
          </w:tcPr>
          <w:p w:rsidR="00C34010" w:rsidRPr="0022418E" w:rsidRDefault="00C34010" w:rsidP="00F16AE9">
            <w:pPr>
              <w:spacing w:after="0" w:line="240" w:lineRule="auto"/>
              <w:jc w:val="center"/>
              <w:rPr>
                <w:sz w:val="20"/>
              </w:rPr>
            </w:pPr>
            <w:r>
              <w:rPr>
                <w:sz w:val="20"/>
              </w:rPr>
              <w:t>535</w:t>
            </w:r>
          </w:p>
        </w:tc>
        <w:tc>
          <w:tcPr>
            <w:tcW w:w="455" w:type="pct"/>
            <w:tcBorders>
              <w:top w:val="double" w:sz="4" w:space="0" w:color="auto"/>
            </w:tcBorders>
            <w:vAlign w:val="center"/>
          </w:tcPr>
          <w:p w:rsidR="00C34010" w:rsidRPr="0022418E" w:rsidRDefault="00C34010" w:rsidP="00F16AE9">
            <w:pPr>
              <w:spacing w:after="0" w:line="240" w:lineRule="auto"/>
              <w:jc w:val="center"/>
              <w:rPr>
                <w:sz w:val="20"/>
              </w:rPr>
            </w:pPr>
            <w:r>
              <w:rPr>
                <w:sz w:val="20"/>
              </w:rPr>
              <w:t>258</w:t>
            </w:r>
          </w:p>
        </w:tc>
        <w:tc>
          <w:tcPr>
            <w:tcW w:w="455" w:type="pct"/>
            <w:tcBorders>
              <w:top w:val="double" w:sz="4" w:space="0" w:color="auto"/>
            </w:tcBorders>
            <w:vAlign w:val="center"/>
          </w:tcPr>
          <w:p w:rsidR="00C34010" w:rsidRPr="0022418E" w:rsidRDefault="00C34010" w:rsidP="00F16AE9">
            <w:pPr>
              <w:spacing w:after="0" w:line="240" w:lineRule="auto"/>
              <w:jc w:val="center"/>
              <w:rPr>
                <w:sz w:val="20"/>
              </w:rPr>
            </w:pPr>
            <w:r>
              <w:rPr>
                <w:sz w:val="20"/>
              </w:rPr>
              <w:t>279</w:t>
            </w:r>
          </w:p>
        </w:tc>
        <w:tc>
          <w:tcPr>
            <w:tcW w:w="455" w:type="pct"/>
            <w:tcBorders>
              <w:top w:val="double" w:sz="4" w:space="0" w:color="auto"/>
            </w:tcBorders>
            <w:vAlign w:val="center"/>
          </w:tcPr>
          <w:p w:rsidR="00C34010" w:rsidRDefault="00C34010" w:rsidP="00F16AE9">
            <w:pPr>
              <w:spacing w:after="0" w:line="240" w:lineRule="auto"/>
              <w:jc w:val="center"/>
              <w:rPr>
                <w:sz w:val="20"/>
              </w:rPr>
            </w:pPr>
            <w:r>
              <w:rPr>
                <w:sz w:val="20"/>
              </w:rPr>
              <w:t>298</w:t>
            </w:r>
          </w:p>
        </w:tc>
        <w:tc>
          <w:tcPr>
            <w:tcW w:w="455" w:type="pct"/>
            <w:tcBorders>
              <w:top w:val="double" w:sz="4" w:space="0" w:color="auto"/>
            </w:tcBorders>
            <w:vAlign w:val="center"/>
          </w:tcPr>
          <w:p w:rsidR="00C34010" w:rsidRDefault="00C34010" w:rsidP="00F16AE9">
            <w:pPr>
              <w:spacing w:after="0" w:line="240" w:lineRule="auto"/>
              <w:jc w:val="center"/>
              <w:rPr>
                <w:sz w:val="20"/>
              </w:rPr>
            </w:pPr>
            <w:r>
              <w:rPr>
                <w:sz w:val="20"/>
              </w:rPr>
              <w:t>226</w:t>
            </w:r>
          </w:p>
        </w:tc>
        <w:tc>
          <w:tcPr>
            <w:tcW w:w="455" w:type="pct"/>
            <w:tcBorders>
              <w:top w:val="double" w:sz="4" w:space="0" w:color="auto"/>
            </w:tcBorders>
            <w:vAlign w:val="center"/>
          </w:tcPr>
          <w:p w:rsidR="00C34010" w:rsidRDefault="00C34010" w:rsidP="00F16AE9">
            <w:pPr>
              <w:spacing w:after="0" w:line="240" w:lineRule="auto"/>
              <w:jc w:val="center"/>
              <w:rPr>
                <w:sz w:val="20"/>
              </w:rPr>
            </w:pPr>
            <w:r>
              <w:rPr>
                <w:sz w:val="20"/>
              </w:rPr>
              <w:t>221</w:t>
            </w:r>
          </w:p>
        </w:tc>
      </w:tr>
      <w:tr w:rsidR="00C34010" w:rsidRPr="0022418E" w:rsidTr="00F16AE9">
        <w:tblPrEx>
          <w:tblCellMar>
            <w:left w:w="10" w:type="dxa"/>
            <w:right w:w="10" w:type="dxa"/>
          </w:tblCellMar>
        </w:tblPrEx>
        <w:trPr>
          <w:trHeight w:val="340"/>
        </w:trPr>
        <w:tc>
          <w:tcPr>
            <w:tcW w:w="904" w:type="pct"/>
            <w:tcBorders>
              <w:bottom w:val="double" w:sz="4" w:space="0" w:color="auto"/>
            </w:tcBorders>
            <w:vAlign w:val="center"/>
          </w:tcPr>
          <w:p w:rsidR="00C34010" w:rsidRPr="0022418E" w:rsidRDefault="00C34010" w:rsidP="00F16AE9">
            <w:pPr>
              <w:spacing w:after="0" w:line="240" w:lineRule="auto"/>
              <w:ind w:left="98"/>
              <w:jc w:val="left"/>
              <w:rPr>
                <w:rFonts w:eastAsia="Arial Unicode MS"/>
                <w:sz w:val="20"/>
              </w:rPr>
            </w:pPr>
            <w:r w:rsidRPr="0022418E">
              <w:rPr>
                <w:sz w:val="20"/>
              </w:rPr>
              <w:t>Hg emissions [Mg]</w:t>
            </w:r>
          </w:p>
        </w:tc>
        <w:tc>
          <w:tcPr>
            <w:tcW w:w="455" w:type="pct"/>
            <w:tcBorders>
              <w:bottom w:val="double" w:sz="4" w:space="0" w:color="auto"/>
            </w:tcBorders>
            <w:vAlign w:val="center"/>
          </w:tcPr>
          <w:p w:rsidR="00C34010" w:rsidRPr="0022418E" w:rsidRDefault="00C34010" w:rsidP="00F16AE9">
            <w:pPr>
              <w:spacing w:after="0" w:line="240" w:lineRule="auto"/>
              <w:jc w:val="center"/>
              <w:rPr>
                <w:sz w:val="20"/>
              </w:rPr>
            </w:pPr>
            <w:r>
              <w:rPr>
                <w:sz w:val="20"/>
              </w:rPr>
              <w:t>2.82</w:t>
            </w:r>
          </w:p>
        </w:tc>
        <w:tc>
          <w:tcPr>
            <w:tcW w:w="455" w:type="pct"/>
            <w:tcBorders>
              <w:bottom w:val="double" w:sz="4" w:space="0" w:color="auto"/>
            </w:tcBorders>
            <w:vAlign w:val="center"/>
          </w:tcPr>
          <w:p w:rsidR="00C34010" w:rsidRPr="0022418E" w:rsidRDefault="00C34010" w:rsidP="00F16AE9">
            <w:pPr>
              <w:spacing w:after="0" w:line="240" w:lineRule="auto"/>
              <w:jc w:val="center"/>
              <w:rPr>
                <w:sz w:val="20"/>
              </w:rPr>
            </w:pPr>
            <w:r>
              <w:rPr>
                <w:sz w:val="20"/>
              </w:rPr>
              <w:t>1.65</w:t>
            </w:r>
          </w:p>
        </w:tc>
        <w:tc>
          <w:tcPr>
            <w:tcW w:w="455" w:type="pct"/>
            <w:tcBorders>
              <w:bottom w:val="double" w:sz="4" w:space="0" w:color="auto"/>
            </w:tcBorders>
            <w:vAlign w:val="center"/>
          </w:tcPr>
          <w:p w:rsidR="00C34010" w:rsidRPr="0022418E" w:rsidRDefault="00C34010" w:rsidP="00F16AE9">
            <w:pPr>
              <w:spacing w:after="0" w:line="240" w:lineRule="auto"/>
              <w:jc w:val="center"/>
              <w:rPr>
                <w:sz w:val="20"/>
              </w:rPr>
            </w:pPr>
            <w:r>
              <w:rPr>
                <w:sz w:val="20"/>
              </w:rPr>
              <w:t>0.94</w:t>
            </w:r>
          </w:p>
        </w:tc>
        <w:tc>
          <w:tcPr>
            <w:tcW w:w="455" w:type="pct"/>
            <w:tcBorders>
              <w:bottom w:val="double" w:sz="4" w:space="0" w:color="auto"/>
            </w:tcBorders>
            <w:vAlign w:val="center"/>
          </w:tcPr>
          <w:p w:rsidR="00C34010" w:rsidRPr="0022418E" w:rsidRDefault="00C34010" w:rsidP="00F16AE9">
            <w:pPr>
              <w:spacing w:after="0" w:line="240" w:lineRule="auto"/>
              <w:jc w:val="center"/>
              <w:rPr>
                <w:sz w:val="20"/>
              </w:rPr>
            </w:pPr>
            <w:r>
              <w:rPr>
                <w:sz w:val="20"/>
              </w:rPr>
              <w:t>0.48</w:t>
            </w:r>
          </w:p>
        </w:tc>
        <w:tc>
          <w:tcPr>
            <w:tcW w:w="455" w:type="pct"/>
            <w:tcBorders>
              <w:bottom w:val="double" w:sz="4" w:space="0" w:color="auto"/>
            </w:tcBorders>
            <w:vAlign w:val="center"/>
          </w:tcPr>
          <w:p w:rsidR="00C34010" w:rsidRPr="0022418E" w:rsidRDefault="00C34010" w:rsidP="00F16AE9">
            <w:pPr>
              <w:spacing w:after="0" w:line="240" w:lineRule="auto"/>
              <w:jc w:val="center"/>
              <w:rPr>
                <w:sz w:val="20"/>
              </w:rPr>
            </w:pPr>
            <w:r>
              <w:rPr>
                <w:sz w:val="20"/>
              </w:rPr>
              <w:t>0.12</w:t>
            </w:r>
          </w:p>
        </w:tc>
        <w:tc>
          <w:tcPr>
            <w:tcW w:w="455" w:type="pct"/>
            <w:tcBorders>
              <w:bottom w:val="double" w:sz="4" w:space="0" w:color="auto"/>
            </w:tcBorders>
            <w:vAlign w:val="center"/>
          </w:tcPr>
          <w:p w:rsidR="00C34010" w:rsidRPr="0022418E" w:rsidRDefault="00C34010" w:rsidP="00F16AE9">
            <w:pPr>
              <w:spacing w:after="0" w:line="240" w:lineRule="auto"/>
              <w:jc w:val="center"/>
              <w:rPr>
                <w:sz w:val="20"/>
              </w:rPr>
            </w:pPr>
            <w:r>
              <w:rPr>
                <w:sz w:val="20"/>
              </w:rPr>
              <w:t>0.16</w:t>
            </w:r>
          </w:p>
        </w:tc>
        <w:tc>
          <w:tcPr>
            <w:tcW w:w="455" w:type="pct"/>
            <w:tcBorders>
              <w:bottom w:val="double" w:sz="4" w:space="0" w:color="auto"/>
            </w:tcBorders>
            <w:vAlign w:val="center"/>
          </w:tcPr>
          <w:p w:rsidR="00C34010" w:rsidRDefault="00C34010" w:rsidP="00F16AE9">
            <w:pPr>
              <w:spacing w:after="0" w:line="240" w:lineRule="auto"/>
              <w:jc w:val="center"/>
              <w:rPr>
                <w:sz w:val="20"/>
              </w:rPr>
            </w:pPr>
            <w:r>
              <w:rPr>
                <w:sz w:val="20"/>
              </w:rPr>
              <w:t>0.05</w:t>
            </w:r>
          </w:p>
        </w:tc>
        <w:tc>
          <w:tcPr>
            <w:tcW w:w="455" w:type="pct"/>
            <w:tcBorders>
              <w:bottom w:val="double" w:sz="4" w:space="0" w:color="auto"/>
            </w:tcBorders>
            <w:vAlign w:val="center"/>
          </w:tcPr>
          <w:p w:rsidR="00C34010" w:rsidRDefault="00C34010" w:rsidP="00F16AE9">
            <w:pPr>
              <w:spacing w:after="0" w:line="240" w:lineRule="auto"/>
              <w:jc w:val="center"/>
              <w:rPr>
                <w:sz w:val="20"/>
              </w:rPr>
            </w:pPr>
            <w:r>
              <w:rPr>
                <w:sz w:val="20"/>
              </w:rPr>
              <w:t>0.04</w:t>
            </w:r>
          </w:p>
        </w:tc>
        <w:tc>
          <w:tcPr>
            <w:tcW w:w="455" w:type="pct"/>
            <w:tcBorders>
              <w:bottom w:val="double" w:sz="4" w:space="0" w:color="auto"/>
            </w:tcBorders>
            <w:vAlign w:val="center"/>
          </w:tcPr>
          <w:p w:rsidR="00C34010" w:rsidRDefault="00C34010" w:rsidP="00F16AE9">
            <w:pPr>
              <w:spacing w:after="0" w:line="240" w:lineRule="auto"/>
              <w:jc w:val="center"/>
              <w:rPr>
                <w:sz w:val="20"/>
              </w:rPr>
            </w:pPr>
            <w:r>
              <w:rPr>
                <w:sz w:val="20"/>
              </w:rPr>
              <w:t>0.03</w:t>
            </w:r>
          </w:p>
        </w:tc>
      </w:tr>
    </w:tbl>
    <w:p w:rsidR="00C34010" w:rsidRPr="007D07C4" w:rsidRDefault="00C34010" w:rsidP="00C34010"/>
    <w:p w:rsidR="00C34010" w:rsidRPr="007E7701" w:rsidRDefault="00C34010" w:rsidP="00C34010">
      <w:pPr>
        <w:pStyle w:val="Titolo9"/>
      </w:pPr>
      <w:r w:rsidRPr="007E7701">
        <w:t>Metal production (2C)</w:t>
      </w:r>
    </w:p>
    <w:p w:rsidR="00C34010" w:rsidRPr="007D07C4" w:rsidRDefault="00C34010" w:rsidP="00C34010">
      <w:pPr>
        <w:pStyle w:val="Corpodeltesto"/>
        <w:spacing w:line="240" w:lineRule="auto"/>
        <w:ind w:firstLine="284"/>
        <w:rPr>
          <w:b w:val="0"/>
          <w:bCs/>
          <w:sz w:val="22"/>
          <w:lang w:eastAsia="it-IT"/>
        </w:rPr>
      </w:pPr>
      <w:r w:rsidRPr="007D07C4">
        <w:rPr>
          <w:b w:val="0"/>
          <w:bCs/>
          <w:sz w:val="22"/>
          <w:lang w:eastAsia="it-IT"/>
        </w:rPr>
        <w:t>Emission trend of HMs, PCB and PCDD/PCDF is driven mainly by the electric arc furnaces iron and steel production which increased from 15.1 Mt in 1990 to 19.6 Mt in 2008; in 2009</w:t>
      </w:r>
      <w:r w:rsidRPr="00C648C0">
        <w:rPr>
          <w:b w:val="0"/>
          <w:bCs/>
          <w:sz w:val="22"/>
          <w:lang w:eastAsia="it-IT"/>
        </w:rPr>
        <w:t>, because of the economic crisis, steel production from electric arc has decreased substantially and since 2010 the production has increas</w:t>
      </w:r>
      <w:r>
        <w:rPr>
          <w:b w:val="0"/>
          <w:bCs/>
          <w:sz w:val="22"/>
          <w:lang w:eastAsia="it-IT"/>
        </w:rPr>
        <w:t>ed</w:t>
      </w:r>
      <w:r w:rsidRPr="00C648C0">
        <w:rPr>
          <w:b w:val="0"/>
          <w:bCs/>
          <w:sz w:val="22"/>
          <w:lang w:eastAsia="it-IT"/>
        </w:rPr>
        <w:t xml:space="preserve"> again.</w:t>
      </w:r>
    </w:p>
    <w:p w:rsidR="00C34010" w:rsidRDefault="00C34010" w:rsidP="00C34010">
      <w:pPr>
        <w:pStyle w:val="Corpodeltesto"/>
        <w:spacing w:line="240" w:lineRule="auto"/>
        <w:ind w:firstLine="284"/>
        <w:rPr>
          <w:b w:val="0"/>
          <w:bCs/>
          <w:sz w:val="22"/>
          <w:lang w:eastAsia="it-IT"/>
        </w:rPr>
      </w:pPr>
      <w:r w:rsidRPr="007D07C4">
        <w:rPr>
          <w:b w:val="0"/>
          <w:bCs/>
          <w:sz w:val="22"/>
          <w:lang w:eastAsia="it-IT"/>
        </w:rPr>
        <w:t>In Table 4.5, activity data and HM, PCB and PCDD/PCDF emissions from electric arc furnace (EAF) and from the whole sector 2C1 are reported</w:t>
      </w:r>
      <w:r>
        <w:rPr>
          <w:b w:val="0"/>
          <w:bCs/>
          <w:sz w:val="22"/>
          <w:lang w:eastAsia="it-IT"/>
        </w:rPr>
        <w:t xml:space="preserve">, but dioxins emissions from </w:t>
      </w:r>
      <w:r w:rsidRPr="00EB7032">
        <w:rPr>
          <w:b w:val="0"/>
          <w:bCs/>
          <w:sz w:val="22"/>
          <w:lang w:eastAsia="it-IT"/>
        </w:rPr>
        <w:t xml:space="preserve">sinter plant </w:t>
      </w:r>
      <w:r>
        <w:rPr>
          <w:b w:val="0"/>
          <w:bCs/>
          <w:sz w:val="22"/>
          <w:lang w:eastAsia="it-IT"/>
        </w:rPr>
        <w:t>are</w:t>
      </w:r>
      <w:r w:rsidRPr="00EB7032">
        <w:rPr>
          <w:b w:val="0"/>
          <w:bCs/>
          <w:sz w:val="22"/>
          <w:lang w:eastAsia="it-IT"/>
        </w:rPr>
        <w:t xml:space="preserve"> reported </w:t>
      </w:r>
      <w:r>
        <w:rPr>
          <w:b w:val="0"/>
          <w:bCs/>
          <w:sz w:val="22"/>
          <w:lang w:eastAsia="it-IT"/>
        </w:rPr>
        <w:t>in the energy sector in 1.A.2f c</w:t>
      </w:r>
      <w:r w:rsidRPr="00EB7032">
        <w:rPr>
          <w:b w:val="0"/>
          <w:bCs/>
          <w:sz w:val="22"/>
          <w:lang w:eastAsia="it-IT"/>
        </w:rPr>
        <w:t>ategory. In 201</w:t>
      </w:r>
      <w:r>
        <w:rPr>
          <w:b w:val="0"/>
          <w:bCs/>
          <w:sz w:val="22"/>
          <w:lang w:eastAsia="it-IT"/>
        </w:rPr>
        <w:t>4</w:t>
      </w:r>
      <w:r w:rsidRPr="00EB7032">
        <w:rPr>
          <w:b w:val="0"/>
          <w:bCs/>
          <w:sz w:val="22"/>
          <w:lang w:eastAsia="it-IT"/>
        </w:rPr>
        <w:t xml:space="preserve"> average emission factor is equal to </w:t>
      </w:r>
      <w:r>
        <w:rPr>
          <w:b w:val="0"/>
          <w:bCs/>
          <w:sz w:val="22"/>
          <w:lang w:eastAsia="it-IT"/>
        </w:rPr>
        <w:t>0.14</w:t>
      </w:r>
      <w:r w:rsidRPr="00EB7032">
        <w:rPr>
          <w:b w:val="0"/>
          <w:bCs/>
          <w:sz w:val="22"/>
          <w:lang w:eastAsia="it-IT"/>
        </w:rPr>
        <w:t xml:space="preserve"> micrograms TEQ per Mg of sinter produced. EF is calculated yearly on the basis of measurements done in the two existing sinter plant in </w:t>
      </w:r>
      <w:smartTag w:uri="urn:schemas-microsoft-com:office:smarttags" w:element="place">
        <w:smartTag w:uri="urn:schemas-microsoft-com:office:smarttags" w:element="country-region">
          <w:r w:rsidRPr="00EB7032">
            <w:rPr>
              <w:b w:val="0"/>
              <w:bCs/>
              <w:sz w:val="22"/>
              <w:lang w:eastAsia="it-IT"/>
            </w:rPr>
            <w:t>Italy</w:t>
          </w:r>
        </w:smartTag>
      </w:smartTag>
      <w:r w:rsidRPr="007D07C4">
        <w:rPr>
          <w:b w:val="0"/>
          <w:bCs/>
          <w:sz w:val="22"/>
          <w:lang w:eastAsia="it-IT"/>
        </w:rPr>
        <w:t>.</w:t>
      </w:r>
    </w:p>
    <w:p w:rsidR="00C34010" w:rsidRPr="007D07C4" w:rsidRDefault="00C34010" w:rsidP="00C34010">
      <w:pPr>
        <w:pStyle w:val="Corpodeltesto"/>
        <w:spacing w:line="240" w:lineRule="auto"/>
        <w:rPr>
          <w:b w:val="0"/>
          <w:bCs/>
          <w:sz w:val="22"/>
          <w:lang w:eastAsia="it-IT"/>
        </w:rPr>
      </w:pPr>
    </w:p>
    <w:p w:rsidR="00C34010" w:rsidRPr="0022418E" w:rsidRDefault="00C34010" w:rsidP="00C34010">
      <w:pPr>
        <w:autoSpaceDE w:val="0"/>
        <w:autoSpaceDN w:val="0"/>
        <w:adjustRightInd w:val="0"/>
        <w:spacing w:line="240" w:lineRule="auto"/>
        <w:rPr>
          <w:b/>
          <w:bCs/>
          <w:i/>
          <w:sz w:val="20"/>
          <w:lang w:eastAsia="it-IT"/>
        </w:rPr>
      </w:pPr>
      <w:r w:rsidRPr="0022418E">
        <w:rPr>
          <w:rStyle w:val="CarattereCarattere18"/>
          <w:bCs/>
          <w:sz w:val="20"/>
        </w:rPr>
        <w:t xml:space="preserve">Table 4.5 </w:t>
      </w:r>
      <w:r w:rsidRPr="0022418E">
        <w:rPr>
          <w:rStyle w:val="CarattereCarattere18"/>
          <w:bCs/>
          <w:i/>
          <w:sz w:val="20"/>
        </w:rPr>
        <w:t xml:space="preserve">Activity data and HMs, PCB and PCDD/PCDF emissions from electric arc furnace, 1990 – </w:t>
      </w:r>
      <w:r>
        <w:rPr>
          <w:rStyle w:val="CarattereCarattere18"/>
          <w:bCs/>
          <w:i/>
          <w:sz w:val="20"/>
        </w:rPr>
        <w:t>2014</w:t>
      </w:r>
    </w:p>
    <w:tbl>
      <w:tblPr>
        <w:tblW w:w="4995" w:type="pct"/>
        <w:tblLayout w:type="fixed"/>
        <w:tblLook w:val="0000"/>
      </w:tblPr>
      <w:tblGrid>
        <w:gridCol w:w="2400"/>
        <w:gridCol w:w="827"/>
        <w:gridCol w:w="827"/>
        <w:gridCol w:w="827"/>
        <w:gridCol w:w="827"/>
        <w:gridCol w:w="829"/>
        <w:gridCol w:w="827"/>
        <w:gridCol w:w="827"/>
        <w:gridCol w:w="827"/>
        <w:gridCol w:w="827"/>
      </w:tblGrid>
      <w:tr w:rsidR="00C34010" w:rsidRPr="0022418E" w:rsidTr="00F16AE9">
        <w:trPr>
          <w:trHeight w:val="340"/>
        </w:trPr>
        <w:tc>
          <w:tcPr>
            <w:tcW w:w="1219" w:type="pct"/>
            <w:tcBorders>
              <w:top w:val="double" w:sz="4" w:space="0" w:color="auto"/>
              <w:bottom w:val="double" w:sz="4" w:space="0" w:color="auto"/>
            </w:tcBorders>
          </w:tcPr>
          <w:p w:rsidR="00C34010" w:rsidRPr="0022418E" w:rsidRDefault="00C34010" w:rsidP="00F16AE9">
            <w:pPr>
              <w:spacing w:after="0" w:line="240" w:lineRule="auto"/>
              <w:jc w:val="center"/>
              <w:rPr>
                <w:rStyle w:val="Legenda"/>
              </w:rPr>
            </w:pPr>
          </w:p>
        </w:tc>
        <w:tc>
          <w:tcPr>
            <w:tcW w:w="420" w:type="pct"/>
            <w:tcBorders>
              <w:top w:val="double" w:sz="4" w:space="0" w:color="auto"/>
              <w:bottom w:val="double" w:sz="4" w:space="0" w:color="auto"/>
            </w:tcBorders>
          </w:tcPr>
          <w:p w:rsidR="00C34010" w:rsidRPr="0022418E" w:rsidRDefault="00C34010" w:rsidP="00F16AE9">
            <w:pPr>
              <w:autoSpaceDE w:val="0"/>
              <w:autoSpaceDN w:val="0"/>
              <w:adjustRightInd w:val="0"/>
              <w:spacing w:after="0" w:line="240" w:lineRule="auto"/>
              <w:jc w:val="center"/>
              <w:rPr>
                <w:b/>
                <w:bCs/>
                <w:sz w:val="20"/>
              </w:rPr>
            </w:pPr>
            <w:r w:rsidRPr="0022418E">
              <w:rPr>
                <w:b/>
                <w:bCs/>
                <w:sz w:val="20"/>
              </w:rPr>
              <w:t>1990</w:t>
            </w:r>
          </w:p>
        </w:tc>
        <w:tc>
          <w:tcPr>
            <w:tcW w:w="420" w:type="pct"/>
            <w:tcBorders>
              <w:top w:val="double" w:sz="4" w:space="0" w:color="auto"/>
              <w:bottom w:val="double" w:sz="4" w:space="0" w:color="auto"/>
            </w:tcBorders>
          </w:tcPr>
          <w:p w:rsidR="00C34010" w:rsidRPr="0022418E" w:rsidRDefault="00C34010" w:rsidP="00F16AE9">
            <w:pPr>
              <w:autoSpaceDE w:val="0"/>
              <w:autoSpaceDN w:val="0"/>
              <w:adjustRightInd w:val="0"/>
              <w:spacing w:after="0" w:line="240" w:lineRule="auto"/>
              <w:jc w:val="center"/>
              <w:rPr>
                <w:b/>
                <w:bCs/>
                <w:sz w:val="20"/>
              </w:rPr>
            </w:pPr>
            <w:r w:rsidRPr="0022418E">
              <w:rPr>
                <w:b/>
                <w:bCs/>
                <w:sz w:val="20"/>
              </w:rPr>
              <w:t>1995</w:t>
            </w:r>
          </w:p>
        </w:tc>
        <w:tc>
          <w:tcPr>
            <w:tcW w:w="420" w:type="pct"/>
            <w:tcBorders>
              <w:top w:val="double" w:sz="4" w:space="0" w:color="auto"/>
              <w:bottom w:val="double" w:sz="4" w:space="0" w:color="auto"/>
            </w:tcBorders>
          </w:tcPr>
          <w:p w:rsidR="00C34010" w:rsidRPr="0022418E" w:rsidRDefault="00C34010" w:rsidP="00F16AE9">
            <w:pPr>
              <w:autoSpaceDE w:val="0"/>
              <w:autoSpaceDN w:val="0"/>
              <w:adjustRightInd w:val="0"/>
              <w:spacing w:after="0" w:line="240" w:lineRule="auto"/>
              <w:jc w:val="center"/>
              <w:rPr>
                <w:b/>
                <w:bCs/>
                <w:sz w:val="20"/>
              </w:rPr>
            </w:pPr>
            <w:r w:rsidRPr="0022418E">
              <w:rPr>
                <w:b/>
                <w:bCs/>
                <w:sz w:val="20"/>
              </w:rPr>
              <w:t>2000</w:t>
            </w:r>
          </w:p>
        </w:tc>
        <w:tc>
          <w:tcPr>
            <w:tcW w:w="420" w:type="pct"/>
            <w:tcBorders>
              <w:top w:val="double" w:sz="4" w:space="0" w:color="auto"/>
              <w:bottom w:val="double" w:sz="4" w:space="0" w:color="auto"/>
            </w:tcBorders>
          </w:tcPr>
          <w:p w:rsidR="00C34010" w:rsidRPr="0022418E" w:rsidRDefault="00C34010" w:rsidP="00F16AE9">
            <w:pPr>
              <w:autoSpaceDE w:val="0"/>
              <w:autoSpaceDN w:val="0"/>
              <w:adjustRightInd w:val="0"/>
              <w:spacing w:after="0" w:line="240" w:lineRule="auto"/>
              <w:jc w:val="center"/>
              <w:rPr>
                <w:b/>
                <w:bCs/>
                <w:sz w:val="20"/>
              </w:rPr>
            </w:pPr>
            <w:r w:rsidRPr="0022418E">
              <w:rPr>
                <w:b/>
                <w:bCs/>
                <w:sz w:val="20"/>
              </w:rPr>
              <w:t>2005</w:t>
            </w:r>
          </w:p>
        </w:tc>
        <w:tc>
          <w:tcPr>
            <w:tcW w:w="421" w:type="pct"/>
            <w:tcBorders>
              <w:top w:val="double" w:sz="4" w:space="0" w:color="auto"/>
              <w:bottom w:val="double" w:sz="4" w:space="0" w:color="auto"/>
            </w:tcBorders>
          </w:tcPr>
          <w:p w:rsidR="00C34010" w:rsidRPr="0022418E" w:rsidRDefault="00C34010" w:rsidP="00F16AE9">
            <w:pPr>
              <w:autoSpaceDE w:val="0"/>
              <w:autoSpaceDN w:val="0"/>
              <w:adjustRightInd w:val="0"/>
              <w:spacing w:after="0" w:line="240" w:lineRule="auto"/>
              <w:jc w:val="center"/>
              <w:rPr>
                <w:b/>
                <w:bCs/>
                <w:sz w:val="20"/>
              </w:rPr>
            </w:pPr>
            <w:r w:rsidRPr="0022418E">
              <w:rPr>
                <w:b/>
                <w:bCs/>
                <w:sz w:val="20"/>
              </w:rPr>
              <w:t>2010</w:t>
            </w:r>
          </w:p>
        </w:tc>
        <w:tc>
          <w:tcPr>
            <w:tcW w:w="420" w:type="pct"/>
            <w:tcBorders>
              <w:top w:val="double" w:sz="4" w:space="0" w:color="auto"/>
              <w:bottom w:val="double" w:sz="4" w:space="0" w:color="auto"/>
            </w:tcBorders>
          </w:tcPr>
          <w:p w:rsidR="00C34010" w:rsidRPr="0022418E" w:rsidRDefault="00C34010" w:rsidP="00F16AE9">
            <w:pPr>
              <w:autoSpaceDE w:val="0"/>
              <w:autoSpaceDN w:val="0"/>
              <w:adjustRightInd w:val="0"/>
              <w:spacing w:after="0" w:line="240" w:lineRule="auto"/>
              <w:jc w:val="center"/>
              <w:rPr>
                <w:b/>
                <w:bCs/>
                <w:sz w:val="20"/>
              </w:rPr>
            </w:pPr>
            <w:r>
              <w:rPr>
                <w:b/>
                <w:bCs/>
                <w:sz w:val="20"/>
              </w:rPr>
              <w:t>2011</w:t>
            </w:r>
          </w:p>
        </w:tc>
        <w:tc>
          <w:tcPr>
            <w:tcW w:w="420" w:type="pct"/>
            <w:tcBorders>
              <w:top w:val="double" w:sz="4" w:space="0" w:color="auto"/>
              <w:bottom w:val="double" w:sz="4" w:space="0" w:color="auto"/>
            </w:tcBorders>
          </w:tcPr>
          <w:p w:rsidR="00C34010" w:rsidRDefault="00C34010" w:rsidP="00F16AE9">
            <w:pPr>
              <w:autoSpaceDE w:val="0"/>
              <w:autoSpaceDN w:val="0"/>
              <w:adjustRightInd w:val="0"/>
              <w:spacing w:after="0" w:line="240" w:lineRule="auto"/>
              <w:jc w:val="center"/>
              <w:rPr>
                <w:b/>
                <w:bCs/>
                <w:sz w:val="20"/>
              </w:rPr>
            </w:pPr>
            <w:r>
              <w:rPr>
                <w:b/>
                <w:bCs/>
                <w:sz w:val="20"/>
              </w:rPr>
              <w:t>2012</w:t>
            </w:r>
          </w:p>
        </w:tc>
        <w:tc>
          <w:tcPr>
            <w:tcW w:w="420" w:type="pct"/>
            <w:tcBorders>
              <w:top w:val="double" w:sz="4" w:space="0" w:color="auto"/>
              <w:bottom w:val="double" w:sz="4" w:space="0" w:color="auto"/>
            </w:tcBorders>
          </w:tcPr>
          <w:p w:rsidR="00C34010" w:rsidRDefault="00C34010" w:rsidP="00F16AE9">
            <w:pPr>
              <w:autoSpaceDE w:val="0"/>
              <w:autoSpaceDN w:val="0"/>
              <w:adjustRightInd w:val="0"/>
              <w:spacing w:after="0" w:line="240" w:lineRule="auto"/>
              <w:jc w:val="center"/>
              <w:rPr>
                <w:b/>
                <w:bCs/>
                <w:sz w:val="20"/>
              </w:rPr>
            </w:pPr>
            <w:r>
              <w:rPr>
                <w:b/>
                <w:bCs/>
                <w:sz w:val="20"/>
              </w:rPr>
              <w:t>2013</w:t>
            </w:r>
          </w:p>
        </w:tc>
        <w:tc>
          <w:tcPr>
            <w:tcW w:w="421" w:type="pct"/>
            <w:tcBorders>
              <w:top w:val="double" w:sz="4" w:space="0" w:color="auto"/>
              <w:bottom w:val="double" w:sz="4" w:space="0" w:color="auto"/>
            </w:tcBorders>
          </w:tcPr>
          <w:p w:rsidR="00C34010" w:rsidRDefault="00C34010" w:rsidP="00F16AE9">
            <w:pPr>
              <w:autoSpaceDE w:val="0"/>
              <w:autoSpaceDN w:val="0"/>
              <w:adjustRightInd w:val="0"/>
              <w:spacing w:after="0" w:line="240" w:lineRule="auto"/>
              <w:jc w:val="center"/>
              <w:rPr>
                <w:b/>
                <w:bCs/>
                <w:sz w:val="20"/>
              </w:rPr>
            </w:pPr>
            <w:r>
              <w:rPr>
                <w:b/>
                <w:bCs/>
                <w:sz w:val="20"/>
              </w:rPr>
              <w:t>2014</w:t>
            </w:r>
          </w:p>
        </w:tc>
      </w:tr>
      <w:tr w:rsidR="00C34010" w:rsidRPr="0022418E" w:rsidTr="00F16AE9">
        <w:trPr>
          <w:trHeight w:val="340"/>
        </w:trPr>
        <w:tc>
          <w:tcPr>
            <w:tcW w:w="1219" w:type="pct"/>
            <w:tcBorders>
              <w:top w:val="double" w:sz="4" w:space="0" w:color="auto"/>
            </w:tcBorders>
            <w:vAlign w:val="center"/>
          </w:tcPr>
          <w:p w:rsidR="00C34010" w:rsidRPr="0022418E" w:rsidRDefault="00C34010" w:rsidP="00F16AE9">
            <w:pPr>
              <w:spacing w:after="0" w:line="240" w:lineRule="auto"/>
              <w:jc w:val="left"/>
              <w:rPr>
                <w:rFonts w:eastAsia="Arial Unicode MS"/>
                <w:sz w:val="20"/>
              </w:rPr>
            </w:pPr>
            <w:r w:rsidRPr="0022418E">
              <w:rPr>
                <w:sz w:val="20"/>
              </w:rPr>
              <w:t xml:space="preserve">Steel production </w:t>
            </w:r>
            <w:r w:rsidRPr="0022418E">
              <w:rPr>
                <w:b/>
                <w:bCs/>
                <w:sz w:val="20"/>
              </w:rPr>
              <w:t>EAF</w:t>
            </w:r>
            <w:r w:rsidRPr="0022418E">
              <w:rPr>
                <w:sz w:val="20"/>
              </w:rPr>
              <w:t xml:space="preserve"> [kt]</w:t>
            </w:r>
          </w:p>
        </w:tc>
        <w:tc>
          <w:tcPr>
            <w:tcW w:w="420" w:type="pct"/>
            <w:tcBorders>
              <w:top w:val="double" w:sz="4" w:space="0" w:color="auto"/>
            </w:tcBorders>
            <w:vAlign w:val="center"/>
          </w:tcPr>
          <w:p w:rsidR="00C34010" w:rsidRPr="00AE6B42" w:rsidRDefault="00C34010" w:rsidP="00F16AE9">
            <w:pPr>
              <w:pStyle w:val="Testocommento"/>
              <w:spacing w:after="0" w:line="240" w:lineRule="auto"/>
              <w:jc w:val="center"/>
            </w:pPr>
            <w:r w:rsidRPr="005E3FAD">
              <w:t>15,102</w:t>
            </w:r>
          </w:p>
        </w:tc>
        <w:tc>
          <w:tcPr>
            <w:tcW w:w="420" w:type="pct"/>
            <w:tcBorders>
              <w:top w:val="double" w:sz="4" w:space="0" w:color="auto"/>
            </w:tcBorders>
            <w:vAlign w:val="center"/>
          </w:tcPr>
          <w:p w:rsidR="00C34010" w:rsidRPr="00AE6B42" w:rsidRDefault="00C34010" w:rsidP="00F16AE9">
            <w:pPr>
              <w:spacing w:after="0" w:line="240" w:lineRule="auto"/>
              <w:jc w:val="center"/>
              <w:rPr>
                <w:sz w:val="20"/>
              </w:rPr>
            </w:pPr>
            <w:r w:rsidRPr="005E3FAD">
              <w:rPr>
                <w:sz w:val="20"/>
              </w:rPr>
              <w:t>16,107</w:t>
            </w:r>
          </w:p>
        </w:tc>
        <w:tc>
          <w:tcPr>
            <w:tcW w:w="420" w:type="pct"/>
            <w:tcBorders>
              <w:top w:val="double" w:sz="4" w:space="0" w:color="auto"/>
            </w:tcBorders>
            <w:vAlign w:val="center"/>
          </w:tcPr>
          <w:p w:rsidR="00C34010" w:rsidRPr="00AE6B42" w:rsidRDefault="00C34010" w:rsidP="00F16AE9">
            <w:pPr>
              <w:spacing w:after="0" w:line="240" w:lineRule="auto"/>
              <w:jc w:val="center"/>
              <w:rPr>
                <w:sz w:val="20"/>
              </w:rPr>
            </w:pPr>
            <w:r w:rsidRPr="005E3FAD">
              <w:rPr>
                <w:sz w:val="20"/>
              </w:rPr>
              <w:t>15,879</w:t>
            </w:r>
          </w:p>
        </w:tc>
        <w:tc>
          <w:tcPr>
            <w:tcW w:w="420" w:type="pct"/>
            <w:tcBorders>
              <w:top w:val="double" w:sz="4" w:space="0" w:color="auto"/>
            </w:tcBorders>
            <w:vAlign w:val="center"/>
          </w:tcPr>
          <w:p w:rsidR="00C34010" w:rsidRPr="00AE6B42" w:rsidRDefault="00C34010" w:rsidP="00F16AE9">
            <w:pPr>
              <w:spacing w:after="0" w:line="240" w:lineRule="auto"/>
              <w:jc w:val="center"/>
              <w:rPr>
                <w:sz w:val="20"/>
              </w:rPr>
            </w:pPr>
            <w:r w:rsidRPr="005E3FAD">
              <w:rPr>
                <w:sz w:val="20"/>
              </w:rPr>
              <w:t>17,661</w:t>
            </w:r>
          </w:p>
        </w:tc>
        <w:tc>
          <w:tcPr>
            <w:tcW w:w="421" w:type="pct"/>
            <w:tcBorders>
              <w:top w:val="double" w:sz="4" w:space="0" w:color="auto"/>
            </w:tcBorders>
            <w:vAlign w:val="center"/>
          </w:tcPr>
          <w:p w:rsidR="00C34010" w:rsidRPr="00AE6B42" w:rsidRDefault="00C34010" w:rsidP="00F16AE9">
            <w:pPr>
              <w:spacing w:after="0" w:line="240" w:lineRule="auto"/>
              <w:jc w:val="center"/>
              <w:rPr>
                <w:sz w:val="20"/>
              </w:rPr>
            </w:pPr>
            <w:r w:rsidRPr="005E3FAD">
              <w:rPr>
                <w:sz w:val="20"/>
              </w:rPr>
              <w:t>17,115</w:t>
            </w:r>
          </w:p>
        </w:tc>
        <w:tc>
          <w:tcPr>
            <w:tcW w:w="420" w:type="pct"/>
            <w:tcBorders>
              <w:top w:val="double" w:sz="4" w:space="0" w:color="auto"/>
            </w:tcBorders>
            <w:vAlign w:val="center"/>
          </w:tcPr>
          <w:p w:rsidR="00C34010" w:rsidRPr="00AE6B42" w:rsidRDefault="00C34010" w:rsidP="00F16AE9">
            <w:pPr>
              <w:spacing w:after="0" w:line="240" w:lineRule="auto"/>
              <w:jc w:val="center"/>
              <w:rPr>
                <w:sz w:val="20"/>
              </w:rPr>
            </w:pPr>
            <w:r w:rsidRPr="005E3FAD">
              <w:rPr>
                <w:sz w:val="20"/>
              </w:rPr>
              <w:t>18,795</w:t>
            </w:r>
          </w:p>
        </w:tc>
        <w:tc>
          <w:tcPr>
            <w:tcW w:w="420" w:type="pct"/>
            <w:tcBorders>
              <w:top w:val="double" w:sz="4" w:space="0" w:color="auto"/>
            </w:tcBorders>
            <w:vAlign w:val="center"/>
          </w:tcPr>
          <w:p w:rsidR="00C34010" w:rsidRPr="00AE6B42" w:rsidRDefault="00C34010" w:rsidP="00F16AE9">
            <w:pPr>
              <w:spacing w:after="0" w:line="240" w:lineRule="auto"/>
              <w:jc w:val="center"/>
              <w:rPr>
                <w:sz w:val="20"/>
              </w:rPr>
            </w:pPr>
            <w:r w:rsidRPr="005E3FAD">
              <w:rPr>
                <w:sz w:val="20"/>
              </w:rPr>
              <w:t>17,912</w:t>
            </w:r>
          </w:p>
        </w:tc>
        <w:tc>
          <w:tcPr>
            <w:tcW w:w="420" w:type="pct"/>
            <w:tcBorders>
              <w:top w:val="double" w:sz="4" w:space="0" w:color="auto"/>
            </w:tcBorders>
            <w:vAlign w:val="center"/>
          </w:tcPr>
          <w:p w:rsidR="00C34010" w:rsidRPr="00AE6B42" w:rsidRDefault="00C34010" w:rsidP="00F16AE9">
            <w:pPr>
              <w:spacing w:after="0" w:line="240" w:lineRule="auto"/>
              <w:jc w:val="center"/>
              <w:rPr>
                <w:sz w:val="20"/>
              </w:rPr>
            </w:pPr>
            <w:r w:rsidRPr="005E3FAD">
              <w:rPr>
                <w:sz w:val="20"/>
              </w:rPr>
              <w:t>17,250</w:t>
            </w:r>
          </w:p>
        </w:tc>
        <w:tc>
          <w:tcPr>
            <w:tcW w:w="421" w:type="pct"/>
            <w:tcBorders>
              <w:top w:val="double" w:sz="4" w:space="0" w:color="auto"/>
            </w:tcBorders>
            <w:vAlign w:val="center"/>
          </w:tcPr>
          <w:p w:rsidR="00C34010" w:rsidRDefault="00C34010" w:rsidP="00F16AE9">
            <w:pPr>
              <w:spacing w:after="0" w:line="240" w:lineRule="auto"/>
              <w:jc w:val="center"/>
              <w:rPr>
                <w:sz w:val="20"/>
              </w:rPr>
            </w:pPr>
            <w:r w:rsidRPr="005E3FAD">
              <w:rPr>
                <w:sz w:val="20"/>
              </w:rPr>
              <w:t>16,994</w:t>
            </w:r>
          </w:p>
        </w:tc>
      </w:tr>
      <w:tr w:rsidR="00C34010" w:rsidRPr="0022418E" w:rsidTr="00F16AE9">
        <w:tblPrEx>
          <w:tblCellMar>
            <w:left w:w="10" w:type="dxa"/>
            <w:right w:w="10" w:type="dxa"/>
          </w:tblCellMar>
        </w:tblPrEx>
        <w:trPr>
          <w:trHeight w:val="340"/>
        </w:trPr>
        <w:tc>
          <w:tcPr>
            <w:tcW w:w="1219" w:type="pct"/>
            <w:tcBorders>
              <w:top w:val="single" w:sz="4" w:space="0" w:color="auto"/>
            </w:tcBorders>
            <w:vAlign w:val="center"/>
          </w:tcPr>
          <w:p w:rsidR="00C34010" w:rsidRPr="0022418E" w:rsidRDefault="00C34010" w:rsidP="00F16AE9">
            <w:pPr>
              <w:spacing w:after="0" w:line="240" w:lineRule="auto"/>
              <w:ind w:left="98"/>
              <w:jc w:val="left"/>
              <w:rPr>
                <w:rFonts w:eastAsia="Arial Unicode MS"/>
                <w:sz w:val="20"/>
              </w:rPr>
            </w:pPr>
            <w:r w:rsidRPr="0022418E">
              <w:rPr>
                <w:sz w:val="20"/>
              </w:rPr>
              <w:t xml:space="preserve">Cd emissions </w:t>
            </w:r>
            <w:r w:rsidRPr="0022418E">
              <w:rPr>
                <w:b/>
                <w:bCs/>
                <w:sz w:val="20"/>
              </w:rPr>
              <w:t>EAF</w:t>
            </w:r>
            <w:r w:rsidRPr="0022418E">
              <w:rPr>
                <w:sz w:val="20"/>
              </w:rPr>
              <w:t xml:space="preserve"> [Mg]</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AE6B42">
              <w:rPr>
                <w:sz w:val="20"/>
              </w:rPr>
              <w:t>1.1</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1.1</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0.8</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0.9</w:t>
            </w:r>
          </w:p>
        </w:tc>
        <w:tc>
          <w:tcPr>
            <w:tcW w:w="421"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0.9</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0.9</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0.9</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0.9</w:t>
            </w:r>
          </w:p>
        </w:tc>
        <w:tc>
          <w:tcPr>
            <w:tcW w:w="421" w:type="pct"/>
            <w:tcBorders>
              <w:top w:val="single" w:sz="4" w:space="0" w:color="auto"/>
            </w:tcBorders>
            <w:vAlign w:val="center"/>
          </w:tcPr>
          <w:p w:rsidR="00C34010" w:rsidRDefault="00C34010" w:rsidP="00F16AE9">
            <w:pPr>
              <w:spacing w:after="0" w:line="240" w:lineRule="auto"/>
              <w:jc w:val="center"/>
              <w:rPr>
                <w:sz w:val="20"/>
              </w:rPr>
            </w:pPr>
            <w:r w:rsidRPr="005E3FAD">
              <w:rPr>
                <w:sz w:val="20"/>
              </w:rPr>
              <w:t>0.8</w:t>
            </w:r>
          </w:p>
        </w:tc>
      </w:tr>
      <w:tr w:rsidR="00C34010" w:rsidRPr="0022418E" w:rsidTr="00F16AE9">
        <w:tblPrEx>
          <w:tblCellMar>
            <w:left w:w="10" w:type="dxa"/>
            <w:right w:w="10" w:type="dxa"/>
          </w:tblCellMar>
        </w:tblPrEx>
        <w:trPr>
          <w:trHeight w:val="340"/>
        </w:trPr>
        <w:tc>
          <w:tcPr>
            <w:tcW w:w="1219" w:type="pct"/>
            <w:tcBorders>
              <w:bottom w:val="single" w:sz="4" w:space="0" w:color="auto"/>
            </w:tcBorders>
            <w:vAlign w:val="center"/>
          </w:tcPr>
          <w:p w:rsidR="00C34010" w:rsidRPr="0022418E" w:rsidRDefault="00C34010" w:rsidP="00F16AE9">
            <w:pPr>
              <w:spacing w:after="0" w:line="240" w:lineRule="auto"/>
              <w:ind w:left="98"/>
              <w:jc w:val="left"/>
              <w:rPr>
                <w:sz w:val="20"/>
              </w:rPr>
            </w:pPr>
            <w:r w:rsidRPr="0022418E">
              <w:rPr>
                <w:sz w:val="20"/>
              </w:rPr>
              <w:t xml:space="preserve">Cd emissions </w:t>
            </w:r>
            <w:r w:rsidRPr="0022418E">
              <w:rPr>
                <w:b/>
                <w:bCs/>
                <w:sz w:val="20"/>
              </w:rPr>
              <w:t>2C1</w:t>
            </w:r>
            <w:r w:rsidRPr="0022418E">
              <w:rPr>
                <w:sz w:val="20"/>
              </w:rPr>
              <w:t xml:space="preserve"> [Mg]</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AE6B42">
              <w:rPr>
                <w:sz w:val="20"/>
              </w:rPr>
              <w:t>1.3</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1.4</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1.1</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1.2</w:t>
            </w:r>
          </w:p>
        </w:tc>
        <w:tc>
          <w:tcPr>
            <w:tcW w:w="421"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1.1</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1.2</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1.1</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1.0</w:t>
            </w:r>
          </w:p>
        </w:tc>
        <w:tc>
          <w:tcPr>
            <w:tcW w:w="421" w:type="pct"/>
            <w:tcBorders>
              <w:bottom w:val="single" w:sz="4" w:space="0" w:color="auto"/>
            </w:tcBorders>
            <w:vAlign w:val="center"/>
          </w:tcPr>
          <w:p w:rsidR="00C34010" w:rsidRDefault="00C34010" w:rsidP="00F16AE9">
            <w:pPr>
              <w:spacing w:after="0" w:line="240" w:lineRule="auto"/>
              <w:jc w:val="center"/>
              <w:rPr>
                <w:sz w:val="20"/>
              </w:rPr>
            </w:pPr>
            <w:r w:rsidRPr="005E3FAD">
              <w:rPr>
                <w:sz w:val="20"/>
              </w:rPr>
              <w:t>1.0</w:t>
            </w:r>
          </w:p>
        </w:tc>
      </w:tr>
      <w:tr w:rsidR="00C34010" w:rsidRPr="0022418E" w:rsidTr="00F16AE9">
        <w:tblPrEx>
          <w:tblCellMar>
            <w:left w:w="10" w:type="dxa"/>
            <w:right w:w="10" w:type="dxa"/>
          </w:tblCellMar>
        </w:tblPrEx>
        <w:trPr>
          <w:trHeight w:val="340"/>
        </w:trPr>
        <w:tc>
          <w:tcPr>
            <w:tcW w:w="1219" w:type="pct"/>
            <w:tcBorders>
              <w:top w:val="single" w:sz="4" w:space="0" w:color="auto"/>
            </w:tcBorders>
            <w:vAlign w:val="center"/>
          </w:tcPr>
          <w:p w:rsidR="00C34010" w:rsidRPr="0022418E" w:rsidRDefault="00C34010" w:rsidP="00F16AE9">
            <w:pPr>
              <w:spacing w:after="0" w:line="240" w:lineRule="auto"/>
              <w:ind w:left="98"/>
              <w:jc w:val="left"/>
              <w:rPr>
                <w:sz w:val="20"/>
              </w:rPr>
            </w:pPr>
            <w:r w:rsidRPr="0022418E">
              <w:rPr>
                <w:sz w:val="20"/>
              </w:rPr>
              <w:lastRenderedPageBreak/>
              <w:t xml:space="preserve">Hg emissions </w:t>
            </w:r>
            <w:r w:rsidRPr="0022418E">
              <w:rPr>
                <w:b/>
                <w:bCs/>
                <w:sz w:val="20"/>
              </w:rPr>
              <w:t>EAF</w:t>
            </w:r>
            <w:r w:rsidRPr="0022418E">
              <w:rPr>
                <w:sz w:val="20"/>
              </w:rPr>
              <w:t xml:space="preserve"> [Mg]</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AE6B42">
              <w:rPr>
                <w:sz w:val="20"/>
              </w:rPr>
              <w:t>2.3</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2.4</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2.4</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2.6</w:t>
            </w:r>
          </w:p>
        </w:tc>
        <w:tc>
          <w:tcPr>
            <w:tcW w:w="421"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2.6</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2.8</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2.7</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2.6</w:t>
            </w:r>
          </w:p>
        </w:tc>
        <w:tc>
          <w:tcPr>
            <w:tcW w:w="421" w:type="pct"/>
            <w:tcBorders>
              <w:top w:val="single" w:sz="4" w:space="0" w:color="auto"/>
            </w:tcBorders>
            <w:vAlign w:val="center"/>
          </w:tcPr>
          <w:p w:rsidR="00C34010" w:rsidRDefault="00C34010" w:rsidP="00F16AE9">
            <w:pPr>
              <w:spacing w:after="0" w:line="240" w:lineRule="auto"/>
              <w:jc w:val="center"/>
              <w:rPr>
                <w:sz w:val="20"/>
              </w:rPr>
            </w:pPr>
            <w:r w:rsidRPr="005E3FAD">
              <w:rPr>
                <w:sz w:val="20"/>
              </w:rPr>
              <w:t>2.5</w:t>
            </w:r>
          </w:p>
        </w:tc>
      </w:tr>
      <w:tr w:rsidR="00C34010" w:rsidRPr="0022418E" w:rsidTr="00F16AE9">
        <w:tblPrEx>
          <w:tblCellMar>
            <w:left w:w="10" w:type="dxa"/>
            <w:right w:w="10" w:type="dxa"/>
          </w:tblCellMar>
        </w:tblPrEx>
        <w:trPr>
          <w:trHeight w:val="340"/>
        </w:trPr>
        <w:tc>
          <w:tcPr>
            <w:tcW w:w="1219" w:type="pct"/>
            <w:tcBorders>
              <w:bottom w:val="single" w:sz="4" w:space="0" w:color="auto"/>
            </w:tcBorders>
            <w:vAlign w:val="center"/>
          </w:tcPr>
          <w:p w:rsidR="00C34010" w:rsidRPr="0022418E" w:rsidRDefault="00C34010" w:rsidP="00F16AE9">
            <w:pPr>
              <w:spacing w:after="0" w:line="240" w:lineRule="auto"/>
              <w:ind w:left="98"/>
              <w:jc w:val="left"/>
              <w:rPr>
                <w:sz w:val="20"/>
              </w:rPr>
            </w:pPr>
            <w:r w:rsidRPr="0022418E">
              <w:rPr>
                <w:sz w:val="20"/>
              </w:rPr>
              <w:t xml:space="preserve">Hg emissions </w:t>
            </w:r>
            <w:r w:rsidRPr="0022418E">
              <w:rPr>
                <w:b/>
                <w:bCs/>
                <w:sz w:val="20"/>
              </w:rPr>
              <w:t>2C1</w:t>
            </w:r>
            <w:r w:rsidRPr="0022418E">
              <w:rPr>
                <w:sz w:val="20"/>
              </w:rPr>
              <w:t xml:space="preserve"> [Mg]</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AE6B42">
              <w:rPr>
                <w:sz w:val="20"/>
              </w:rPr>
              <w:t>2.3</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2.5</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2.4</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2.7</w:t>
            </w:r>
          </w:p>
        </w:tc>
        <w:tc>
          <w:tcPr>
            <w:tcW w:w="421"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2.6</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2.8</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2.7</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2.6</w:t>
            </w:r>
          </w:p>
        </w:tc>
        <w:tc>
          <w:tcPr>
            <w:tcW w:w="421" w:type="pct"/>
            <w:tcBorders>
              <w:bottom w:val="single" w:sz="4" w:space="0" w:color="auto"/>
            </w:tcBorders>
            <w:vAlign w:val="center"/>
          </w:tcPr>
          <w:p w:rsidR="00C34010" w:rsidRDefault="00C34010" w:rsidP="00F16AE9">
            <w:pPr>
              <w:spacing w:after="0" w:line="240" w:lineRule="auto"/>
              <w:jc w:val="center"/>
              <w:rPr>
                <w:sz w:val="20"/>
              </w:rPr>
            </w:pPr>
            <w:r w:rsidRPr="005E3FAD">
              <w:rPr>
                <w:sz w:val="20"/>
              </w:rPr>
              <w:t>2.6</w:t>
            </w:r>
          </w:p>
        </w:tc>
      </w:tr>
      <w:tr w:rsidR="00C34010" w:rsidRPr="0022418E" w:rsidTr="00F16AE9">
        <w:tblPrEx>
          <w:tblCellMar>
            <w:left w:w="10" w:type="dxa"/>
            <w:right w:w="10" w:type="dxa"/>
          </w:tblCellMar>
        </w:tblPrEx>
        <w:trPr>
          <w:trHeight w:val="340"/>
        </w:trPr>
        <w:tc>
          <w:tcPr>
            <w:tcW w:w="1219" w:type="pct"/>
            <w:tcBorders>
              <w:top w:val="single" w:sz="4" w:space="0" w:color="auto"/>
            </w:tcBorders>
            <w:vAlign w:val="center"/>
          </w:tcPr>
          <w:p w:rsidR="00C34010" w:rsidRPr="0022418E" w:rsidRDefault="00C34010" w:rsidP="00F16AE9">
            <w:pPr>
              <w:spacing w:after="0" w:line="240" w:lineRule="auto"/>
              <w:ind w:left="98"/>
              <w:jc w:val="left"/>
              <w:rPr>
                <w:sz w:val="20"/>
              </w:rPr>
            </w:pPr>
            <w:r w:rsidRPr="0022418E">
              <w:rPr>
                <w:sz w:val="20"/>
              </w:rPr>
              <w:t xml:space="preserve">Pb emissions </w:t>
            </w:r>
            <w:r w:rsidRPr="0022418E">
              <w:rPr>
                <w:b/>
                <w:bCs/>
                <w:sz w:val="20"/>
              </w:rPr>
              <w:t>EAF</w:t>
            </w:r>
            <w:r w:rsidRPr="0022418E">
              <w:rPr>
                <w:sz w:val="20"/>
              </w:rPr>
              <w:t xml:space="preserve"> [Mg]</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AE6B42">
              <w:rPr>
                <w:sz w:val="20"/>
              </w:rPr>
              <w:t>52.1</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55.6</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54.8</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60.9</w:t>
            </w:r>
          </w:p>
        </w:tc>
        <w:tc>
          <w:tcPr>
            <w:tcW w:w="421"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59.0</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64.8</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61.8</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59.5</w:t>
            </w:r>
          </w:p>
        </w:tc>
        <w:tc>
          <w:tcPr>
            <w:tcW w:w="421" w:type="pct"/>
            <w:tcBorders>
              <w:top w:val="single" w:sz="4" w:space="0" w:color="auto"/>
            </w:tcBorders>
            <w:vAlign w:val="center"/>
          </w:tcPr>
          <w:p w:rsidR="00C34010" w:rsidRDefault="00C34010" w:rsidP="00F16AE9">
            <w:pPr>
              <w:spacing w:after="0" w:line="240" w:lineRule="auto"/>
              <w:jc w:val="center"/>
              <w:rPr>
                <w:sz w:val="20"/>
              </w:rPr>
            </w:pPr>
            <w:r w:rsidRPr="005E3FAD">
              <w:rPr>
                <w:sz w:val="20"/>
              </w:rPr>
              <w:t>58.6</w:t>
            </w:r>
          </w:p>
        </w:tc>
      </w:tr>
      <w:tr w:rsidR="00C34010" w:rsidRPr="0022418E" w:rsidTr="00F16AE9">
        <w:tblPrEx>
          <w:tblCellMar>
            <w:left w:w="10" w:type="dxa"/>
            <w:right w:w="10" w:type="dxa"/>
          </w:tblCellMar>
        </w:tblPrEx>
        <w:trPr>
          <w:trHeight w:val="340"/>
        </w:trPr>
        <w:tc>
          <w:tcPr>
            <w:tcW w:w="1219" w:type="pct"/>
            <w:tcBorders>
              <w:bottom w:val="single" w:sz="4" w:space="0" w:color="auto"/>
            </w:tcBorders>
            <w:vAlign w:val="center"/>
          </w:tcPr>
          <w:p w:rsidR="00C34010" w:rsidRPr="00EB1C35" w:rsidRDefault="00C34010" w:rsidP="00F16AE9">
            <w:pPr>
              <w:spacing w:after="0" w:line="240" w:lineRule="auto"/>
              <w:ind w:left="98"/>
              <w:jc w:val="left"/>
              <w:rPr>
                <w:sz w:val="20"/>
              </w:rPr>
            </w:pPr>
            <w:r w:rsidRPr="00EB1C35">
              <w:rPr>
                <w:sz w:val="20"/>
              </w:rPr>
              <w:t xml:space="preserve">Pb emissions </w:t>
            </w:r>
            <w:r w:rsidRPr="00EB1C35">
              <w:rPr>
                <w:b/>
                <w:bCs/>
                <w:sz w:val="20"/>
              </w:rPr>
              <w:t>2C1</w:t>
            </w:r>
            <w:r w:rsidRPr="00EB1C35">
              <w:rPr>
                <w:sz w:val="20"/>
              </w:rPr>
              <w:t xml:space="preserve"> [Mg]</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AE6B42">
              <w:rPr>
                <w:sz w:val="20"/>
              </w:rPr>
              <w:t>61.1</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65.7</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64.1</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71.0</w:t>
            </w:r>
          </w:p>
        </w:tc>
        <w:tc>
          <w:tcPr>
            <w:tcW w:w="421"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66.5</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73.4</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69.9</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65.4</w:t>
            </w:r>
          </w:p>
        </w:tc>
        <w:tc>
          <w:tcPr>
            <w:tcW w:w="421" w:type="pct"/>
            <w:tcBorders>
              <w:bottom w:val="single" w:sz="4" w:space="0" w:color="auto"/>
            </w:tcBorders>
            <w:vAlign w:val="center"/>
          </w:tcPr>
          <w:p w:rsidR="00C34010" w:rsidRDefault="00C34010" w:rsidP="00F16AE9">
            <w:pPr>
              <w:spacing w:after="0" w:line="240" w:lineRule="auto"/>
              <w:jc w:val="center"/>
              <w:rPr>
                <w:sz w:val="20"/>
              </w:rPr>
            </w:pPr>
            <w:r w:rsidRPr="005E3FAD">
              <w:rPr>
                <w:sz w:val="20"/>
              </w:rPr>
              <w:t>64.4</w:t>
            </w:r>
          </w:p>
        </w:tc>
      </w:tr>
      <w:tr w:rsidR="00C34010" w:rsidRPr="0022418E" w:rsidTr="00F16AE9">
        <w:tblPrEx>
          <w:tblCellMar>
            <w:left w:w="10" w:type="dxa"/>
            <w:right w:w="10" w:type="dxa"/>
          </w:tblCellMar>
        </w:tblPrEx>
        <w:trPr>
          <w:trHeight w:val="340"/>
        </w:trPr>
        <w:tc>
          <w:tcPr>
            <w:tcW w:w="1219" w:type="pct"/>
            <w:tcBorders>
              <w:top w:val="single" w:sz="4" w:space="0" w:color="auto"/>
            </w:tcBorders>
            <w:vAlign w:val="center"/>
          </w:tcPr>
          <w:p w:rsidR="00C34010" w:rsidRPr="00EB1C35" w:rsidRDefault="00C34010" w:rsidP="00F16AE9">
            <w:pPr>
              <w:spacing w:after="0" w:line="240" w:lineRule="auto"/>
              <w:ind w:left="98"/>
              <w:jc w:val="left"/>
              <w:rPr>
                <w:sz w:val="20"/>
              </w:rPr>
            </w:pPr>
            <w:r w:rsidRPr="00EB1C35">
              <w:rPr>
                <w:sz w:val="20"/>
              </w:rPr>
              <w:t xml:space="preserve">PCB emissions </w:t>
            </w:r>
            <w:r w:rsidRPr="00EB1C35">
              <w:rPr>
                <w:b/>
                <w:bCs/>
                <w:sz w:val="20"/>
              </w:rPr>
              <w:t>EAF</w:t>
            </w:r>
            <w:r w:rsidRPr="00EB1C35">
              <w:rPr>
                <w:sz w:val="20"/>
              </w:rPr>
              <w:t xml:space="preserve"> [kg]</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AE6B42">
              <w:rPr>
                <w:sz w:val="20"/>
              </w:rPr>
              <w:t>54.4</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58.0</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57.2</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63.6</w:t>
            </w:r>
          </w:p>
        </w:tc>
        <w:tc>
          <w:tcPr>
            <w:tcW w:w="421"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61.6</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67.7</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64.5</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62.1</w:t>
            </w:r>
          </w:p>
        </w:tc>
        <w:tc>
          <w:tcPr>
            <w:tcW w:w="421" w:type="pct"/>
            <w:tcBorders>
              <w:top w:val="single" w:sz="4" w:space="0" w:color="auto"/>
            </w:tcBorders>
            <w:vAlign w:val="center"/>
          </w:tcPr>
          <w:p w:rsidR="00C34010" w:rsidRDefault="00C34010" w:rsidP="00F16AE9">
            <w:pPr>
              <w:spacing w:after="0" w:line="240" w:lineRule="auto"/>
              <w:jc w:val="center"/>
              <w:rPr>
                <w:sz w:val="20"/>
              </w:rPr>
            </w:pPr>
            <w:r w:rsidRPr="005E3FAD">
              <w:rPr>
                <w:sz w:val="20"/>
              </w:rPr>
              <w:t>0.0</w:t>
            </w:r>
          </w:p>
        </w:tc>
      </w:tr>
      <w:tr w:rsidR="00C34010" w:rsidRPr="0022418E" w:rsidTr="00F16AE9">
        <w:tblPrEx>
          <w:tblCellMar>
            <w:left w:w="10" w:type="dxa"/>
            <w:right w:w="10" w:type="dxa"/>
          </w:tblCellMar>
        </w:tblPrEx>
        <w:trPr>
          <w:trHeight w:val="340"/>
        </w:trPr>
        <w:tc>
          <w:tcPr>
            <w:tcW w:w="1219" w:type="pct"/>
            <w:tcBorders>
              <w:bottom w:val="single" w:sz="4" w:space="0" w:color="auto"/>
            </w:tcBorders>
            <w:vAlign w:val="center"/>
          </w:tcPr>
          <w:p w:rsidR="00C34010" w:rsidRPr="00EB1C35" w:rsidRDefault="00C34010" w:rsidP="00F16AE9">
            <w:pPr>
              <w:spacing w:after="0" w:line="240" w:lineRule="auto"/>
              <w:ind w:left="98"/>
              <w:jc w:val="left"/>
              <w:rPr>
                <w:sz w:val="20"/>
              </w:rPr>
            </w:pPr>
            <w:r w:rsidRPr="00EB1C35">
              <w:rPr>
                <w:sz w:val="20"/>
              </w:rPr>
              <w:t xml:space="preserve">PCB emissions </w:t>
            </w:r>
            <w:r w:rsidRPr="00EB1C35">
              <w:rPr>
                <w:b/>
                <w:bCs/>
                <w:sz w:val="20"/>
              </w:rPr>
              <w:t>2C1</w:t>
            </w:r>
            <w:r w:rsidRPr="00EB1C35">
              <w:rPr>
                <w:sz w:val="20"/>
              </w:rPr>
              <w:t xml:space="preserve"> [kg]</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AE6B42">
              <w:rPr>
                <w:sz w:val="20"/>
              </w:rPr>
              <w:t>91.7</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100.0</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95.8</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105.7</w:t>
            </w:r>
          </w:p>
        </w:tc>
        <w:tc>
          <w:tcPr>
            <w:tcW w:w="421"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92.7</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103.4</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98.1</w:t>
            </w:r>
          </w:p>
        </w:tc>
        <w:tc>
          <w:tcPr>
            <w:tcW w:w="420" w:type="pct"/>
            <w:tcBorders>
              <w:bottom w:val="single" w:sz="4" w:space="0" w:color="auto"/>
            </w:tcBorders>
            <w:vAlign w:val="center"/>
          </w:tcPr>
          <w:p w:rsidR="00C34010" w:rsidRPr="00AE6B42" w:rsidRDefault="00C34010" w:rsidP="00F16AE9">
            <w:pPr>
              <w:spacing w:after="0" w:line="240" w:lineRule="auto"/>
              <w:jc w:val="center"/>
              <w:rPr>
                <w:sz w:val="20"/>
              </w:rPr>
            </w:pPr>
            <w:r w:rsidRPr="005E3FAD">
              <w:rPr>
                <w:sz w:val="20"/>
              </w:rPr>
              <w:t>86.7</w:t>
            </w:r>
          </w:p>
        </w:tc>
        <w:tc>
          <w:tcPr>
            <w:tcW w:w="421" w:type="pct"/>
            <w:tcBorders>
              <w:bottom w:val="single" w:sz="4" w:space="0" w:color="auto"/>
            </w:tcBorders>
            <w:vAlign w:val="center"/>
          </w:tcPr>
          <w:p w:rsidR="00C34010" w:rsidRDefault="00C34010" w:rsidP="00F16AE9">
            <w:pPr>
              <w:spacing w:after="0" w:line="240" w:lineRule="auto"/>
              <w:jc w:val="center"/>
              <w:rPr>
                <w:sz w:val="20"/>
              </w:rPr>
            </w:pPr>
            <w:r w:rsidRPr="005E3FAD">
              <w:rPr>
                <w:sz w:val="20"/>
              </w:rPr>
              <w:t>85.4</w:t>
            </w:r>
          </w:p>
        </w:tc>
      </w:tr>
      <w:tr w:rsidR="00C34010" w:rsidRPr="0022418E" w:rsidTr="00F16AE9">
        <w:tblPrEx>
          <w:tblCellMar>
            <w:left w:w="10" w:type="dxa"/>
            <w:right w:w="10" w:type="dxa"/>
          </w:tblCellMar>
        </w:tblPrEx>
        <w:trPr>
          <w:trHeight w:val="340"/>
        </w:trPr>
        <w:tc>
          <w:tcPr>
            <w:tcW w:w="1219" w:type="pct"/>
            <w:tcBorders>
              <w:top w:val="single" w:sz="4" w:space="0" w:color="auto"/>
            </w:tcBorders>
            <w:vAlign w:val="center"/>
          </w:tcPr>
          <w:p w:rsidR="00C34010" w:rsidRPr="00173885" w:rsidRDefault="00C34010" w:rsidP="00F16AE9">
            <w:pPr>
              <w:spacing w:after="0" w:line="240" w:lineRule="auto"/>
              <w:ind w:left="98"/>
              <w:jc w:val="left"/>
              <w:rPr>
                <w:sz w:val="20"/>
                <w:lang w:val="fr-FR"/>
              </w:rPr>
            </w:pPr>
            <w:r w:rsidRPr="005E3FAD">
              <w:rPr>
                <w:sz w:val="20"/>
                <w:lang w:val="fr-FR"/>
              </w:rPr>
              <w:t xml:space="preserve">PCDD/PCDF emissions </w:t>
            </w:r>
            <w:r w:rsidRPr="005E3FAD">
              <w:rPr>
                <w:b/>
                <w:bCs/>
                <w:sz w:val="20"/>
                <w:lang w:val="fr-FR"/>
              </w:rPr>
              <w:t>EAF</w:t>
            </w:r>
            <w:r w:rsidRPr="005E3FAD">
              <w:rPr>
                <w:sz w:val="20"/>
                <w:lang w:val="fr-FR"/>
              </w:rPr>
              <w:t xml:space="preserve"> [g T-eq]</w:t>
            </w:r>
          </w:p>
        </w:tc>
        <w:tc>
          <w:tcPr>
            <w:tcW w:w="420" w:type="pct"/>
            <w:tcBorders>
              <w:top w:val="single" w:sz="4" w:space="0" w:color="auto"/>
            </w:tcBorders>
            <w:vAlign w:val="center"/>
          </w:tcPr>
          <w:p w:rsidR="00C34010" w:rsidRPr="00AE6B42" w:rsidRDefault="00C34010" w:rsidP="00F16AE9">
            <w:pPr>
              <w:spacing w:after="0" w:line="240" w:lineRule="auto"/>
              <w:jc w:val="center"/>
              <w:rPr>
                <w:sz w:val="20"/>
                <w:lang w:val="fr-FR"/>
              </w:rPr>
            </w:pPr>
            <w:r w:rsidRPr="00AE6B42">
              <w:rPr>
                <w:sz w:val="20"/>
              </w:rPr>
              <w:t>67.2</w:t>
            </w:r>
          </w:p>
        </w:tc>
        <w:tc>
          <w:tcPr>
            <w:tcW w:w="420" w:type="pct"/>
            <w:tcBorders>
              <w:top w:val="single" w:sz="4" w:space="0" w:color="auto"/>
            </w:tcBorders>
            <w:vAlign w:val="center"/>
          </w:tcPr>
          <w:p w:rsidR="00C34010" w:rsidRPr="00AE6B42" w:rsidRDefault="00C34010" w:rsidP="00F16AE9">
            <w:pPr>
              <w:spacing w:after="0" w:line="240" w:lineRule="auto"/>
              <w:jc w:val="center"/>
              <w:rPr>
                <w:sz w:val="20"/>
                <w:lang w:val="fr-FR"/>
              </w:rPr>
            </w:pPr>
            <w:r w:rsidRPr="005E3FAD">
              <w:rPr>
                <w:sz w:val="20"/>
              </w:rPr>
              <w:t>71.7</w:t>
            </w:r>
          </w:p>
        </w:tc>
        <w:tc>
          <w:tcPr>
            <w:tcW w:w="420" w:type="pct"/>
            <w:tcBorders>
              <w:top w:val="single" w:sz="4" w:space="0" w:color="auto"/>
            </w:tcBorders>
            <w:vAlign w:val="center"/>
          </w:tcPr>
          <w:p w:rsidR="00C34010" w:rsidRPr="00AE6B42" w:rsidRDefault="00C34010" w:rsidP="00F16AE9">
            <w:pPr>
              <w:spacing w:after="0" w:line="240" w:lineRule="auto"/>
              <w:jc w:val="center"/>
              <w:rPr>
                <w:sz w:val="20"/>
                <w:lang w:val="fr-FR"/>
              </w:rPr>
            </w:pPr>
            <w:r w:rsidRPr="005E3FAD">
              <w:rPr>
                <w:sz w:val="20"/>
              </w:rPr>
              <w:t>70.7</w:t>
            </w:r>
          </w:p>
        </w:tc>
        <w:tc>
          <w:tcPr>
            <w:tcW w:w="420" w:type="pct"/>
            <w:tcBorders>
              <w:top w:val="single" w:sz="4" w:space="0" w:color="auto"/>
            </w:tcBorders>
            <w:vAlign w:val="center"/>
          </w:tcPr>
          <w:p w:rsidR="00C34010" w:rsidRPr="00AE6B42" w:rsidRDefault="00C34010" w:rsidP="00F16AE9">
            <w:pPr>
              <w:spacing w:after="0" w:line="240" w:lineRule="auto"/>
              <w:jc w:val="center"/>
              <w:rPr>
                <w:sz w:val="20"/>
                <w:lang w:val="fr-FR"/>
              </w:rPr>
            </w:pPr>
            <w:r w:rsidRPr="005E3FAD">
              <w:rPr>
                <w:sz w:val="20"/>
              </w:rPr>
              <w:t>78.6</w:t>
            </w:r>
          </w:p>
        </w:tc>
        <w:tc>
          <w:tcPr>
            <w:tcW w:w="421"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76.2</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83.6</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79.7</w:t>
            </w:r>
          </w:p>
        </w:tc>
        <w:tc>
          <w:tcPr>
            <w:tcW w:w="420" w:type="pct"/>
            <w:tcBorders>
              <w:top w:val="single" w:sz="4" w:space="0" w:color="auto"/>
            </w:tcBorders>
            <w:vAlign w:val="center"/>
          </w:tcPr>
          <w:p w:rsidR="00C34010" w:rsidRPr="00AE6B42" w:rsidRDefault="00C34010" w:rsidP="00F16AE9">
            <w:pPr>
              <w:spacing w:after="0" w:line="240" w:lineRule="auto"/>
              <w:jc w:val="center"/>
              <w:rPr>
                <w:sz w:val="20"/>
              </w:rPr>
            </w:pPr>
            <w:r w:rsidRPr="005E3FAD">
              <w:rPr>
                <w:sz w:val="20"/>
              </w:rPr>
              <w:t>76.8</w:t>
            </w:r>
          </w:p>
        </w:tc>
        <w:tc>
          <w:tcPr>
            <w:tcW w:w="421" w:type="pct"/>
            <w:tcBorders>
              <w:top w:val="single" w:sz="4" w:space="0" w:color="auto"/>
            </w:tcBorders>
            <w:vAlign w:val="center"/>
          </w:tcPr>
          <w:p w:rsidR="00C34010" w:rsidRDefault="00C34010" w:rsidP="00F16AE9">
            <w:pPr>
              <w:spacing w:after="0" w:line="240" w:lineRule="auto"/>
              <w:jc w:val="center"/>
              <w:rPr>
                <w:sz w:val="20"/>
              </w:rPr>
            </w:pPr>
            <w:r w:rsidRPr="005E3FAD">
              <w:rPr>
                <w:sz w:val="20"/>
              </w:rPr>
              <w:t>75.6</w:t>
            </w:r>
          </w:p>
        </w:tc>
      </w:tr>
      <w:tr w:rsidR="00C34010" w:rsidRPr="0022418E" w:rsidTr="00F16AE9">
        <w:tblPrEx>
          <w:tblCellMar>
            <w:left w:w="10" w:type="dxa"/>
            <w:right w:w="10" w:type="dxa"/>
          </w:tblCellMar>
        </w:tblPrEx>
        <w:trPr>
          <w:trHeight w:val="340"/>
        </w:trPr>
        <w:tc>
          <w:tcPr>
            <w:tcW w:w="1219" w:type="pct"/>
            <w:tcBorders>
              <w:bottom w:val="double" w:sz="4" w:space="0" w:color="auto"/>
            </w:tcBorders>
            <w:vAlign w:val="center"/>
          </w:tcPr>
          <w:p w:rsidR="00C34010" w:rsidRPr="00EB1C35" w:rsidRDefault="00C34010" w:rsidP="00F16AE9">
            <w:pPr>
              <w:spacing w:after="0" w:line="240" w:lineRule="auto"/>
              <w:ind w:left="98"/>
              <w:jc w:val="left"/>
              <w:rPr>
                <w:sz w:val="20"/>
              </w:rPr>
            </w:pPr>
            <w:r w:rsidRPr="00EB1C35">
              <w:rPr>
                <w:sz w:val="20"/>
              </w:rPr>
              <w:t xml:space="preserve">PCDD/PCDF emissions </w:t>
            </w:r>
            <w:r w:rsidRPr="00EB1C35">
              <w:rPr>
                <w:b/>
                <w:bCs/>
                <w:sz w:val="20"/>
              </w:rPr>
              <w:t>2C1</w:t>
            </w:r>
            <w:r w:rsidRPr="00EB1C35">
              <w:rPr>
                <w:sz w:val="20"/>
              </w:rPr>
              <w:t xml:space="preserve"> [g T-eq]</w:t>
            </w:r>
          </w:p>
        </w:tc>
        <w:tc>
          <w:tcPr>
            <w:tcW w:w="420" w:type="pct"/>
            <w:tcBorders>
              <w:bottom w:val="double" w:sz="4" w:space="0" w:color="auto"/>
            </w:tcBorders>
            <w:vAlign w:val="center"/>
          </w:tcPr>
          <w:p w:rsidR="00C34010" w:rsidRPr="00AE6B42" w:rsidRDefault="00C34010" w:rsidP="00F16AE9">
            <w:pPr>
              <w:spacing w:after="0" w:line="240" w:lineRule="auto"/>
              <w:jc w:val="center"/>
              <w:rPr>
                <w:sz w:val="20"/>
              </w:rPr>
            </w:pPr>
            <w:r w:rsidRPr="00AE6B42">
              <w:rPr>
                <w:sz w:val="20"/>
              </w:rPr>
              <w:t>67.2</w:t>
            </w:r>
          </w:p>
        </w:tc>
        <w:tc>
          <w:tcPr>
            <w:tcW w:w="420" w:type="pct"/>
            <w:tcBorders>
              <w:bottom w:val="double" w:sz="4" w:space="0" w:color="auto"/>
            </w:tcBorders>
            <w:vAlign w:val="center"/>
          </w:tcPr>
          <w:p w:rsidR="00C34010" w:rsidRPr="00AE6B42" w:rsidRDefault="00C34010" w:rsidP="00F16AE9">
            <w:pPr>
              <w:spacing w:after="0" w:line="240" w:lineRule="auto"/>
              <w:jc w:val="center"/>
              <w:rPr>
                <w:sz w:val="20"/>
              </w:rPr>
            </w:pPr>
            <w:r w:rsidRPr="005E3FAD">
              <w:rPr>
                <w:sz w:val="20"/>
              </w:rPr>
              <w:t>71.7</w:t>
            </w:r>
          </w:p>
        </w:tc>
        <w:tc>
          <w:tcPr>
            <w:tcW w:w="420" w:type="pct"/>
            <w:tcBorders>
              <w:bottom w:val="double" w:sz="4" w:space="0" w:color="auto"/>
            </w:tcBorders>
            <w:vAlign w:val="center"/>
          </w:tcPr>
          <w:p w:rsidR="00C34010" w:rsidRPr="00AE6B42" w:rsidRDefault="00C34010" w:rsidP="00F16AE9">
            <w:pPr>
              <w:spacing w:after="0" w:line="240" w:lineRule="auto"/>
              <w:jc w:val="center"/>
              <w:rPr>
                <w:sz w:val="20"/>
              </w:rPr>
            </w:pPr>
            <w:r w:rsidRPr="005E3FAD">
              <w:rPr>
                <w:sz w:val="20"/>
              </w:rPr>
              <w:t>70.7</w:t>
            </w:r>
          </w:p>
        </w:tc>
        <w:tc>
          <w:tcPr>
            <w:tcW w:w="420" w:type="pct"/>
            <w:tcBorders>
              <w:bottom w:val="double" w:sz="4" w:space="0" w:color="auto"/>
            </w:tcBorders>
            <w:vAlign w:val="center"/>
          </w:tcPr>
          <w:p w:rsidR="00C34010" w:rsidRPr="00AE6B42" w:rsidRDefault="00C34010" w:rsidP="00F16AE9">
            <w:pPr>
              <w:spacing w:after="0" w:line="240" w:lineRule="auto"/>
              <w:jc w:val="center"/>
              <w:rPr>
                <w:sz w:val="20"/>
              </w:rPr>
            </w:pPr>
            <w:r w:rsidRPr="005E3FAD">
              <w:rPr>
                <w:sz w:val="20"/>
              </w:rPr>
              <w:t>78.6</w:t>
            </w:r>
          </w:p>
        </w:tc>
        <w:tc>
          <w:tcPr>
            <w:tcW w:w="421" w:type="pct"/>
            <w:tcBorders>
              <w:bottom w:val="double" w:sz="4" w:space="0" w:color="auto"/>
            </w:tcBorders>
            <w:vAlign w:val="center"/>
          </w:tcPr>
          <w:p w:rsidR="00C34010" w:rsidRPr="00AE6B42" w:rsidRDefault="00C34010" w:rsidP="00F16AE9">
            <w:pPr>
              <w:spacing w:after="0" w:line="240" w:lineRule="auto"/>
              <w:jc w:val="center"/>
              <w:rPr>
                <w:sz w:val="20"/>
              </w:rPr>
            </w:pPr>
            <w:r w:rsidRPr="005E3FAD">
              <w:rPr>
                <w:sz w:val="20"/>
              </w:rPr>
              <w:t>76.2</w:t>
            </w:r>
          </w:p>
        </w:tc>
        <w:tc>
          <w:tcPr>
            <w:tcW w:w="420" w:type="pct"/>
            <w:tcBorders>
              <w:bottom w:val="double" w:sz="4" w:space="0" w:color="auto"/>
            </w:tcBorders>
            <w:vAlign w:val="center"/>
          </w:tcPr>
          <w:p w:rsidR="00C34010" w:rsidRPr="00AE6B42" w:rsidRDefault="00C34010" w:rsidP="00F16AE9">
            <w:pPr>
              <w:spacing w:after="0" w:line="240" w:lineRule="auto"/>
              <w:jc w:val="center"/>
              <w:rPr>
                <w:sz w:val="20"/>
              </w:rPr>
            </w:pPr>
            <w:r w:rsidRPr="005E3FAD">
              <w:rPr>
                <w:sz w:val="20"/>
              </w:rPr>
              <w:t>83.6</w:t>
            </w:r>
          </w:p>
        </w:tc>
        <w:tc>
          <w:tcPr>
            <w:tcW w:w="420" w:type="pct"/>
            <w:tcBorders>
              <w:bottom w:val="double" w:sz="4" w:space="0" w:color="auto"/>
            </w:tcBorders>
            <w:vAlign w:val="center"/>
          </w:tcPr>
          <w:p w:rsidR="00C34010" w:rsidRPr="00AE6B42" w:rsidRDefault="00C34010" w:rsidP="00F16AE9">
            <w:pPr>
              <w:spacing w:after="0" w:line="240" w:lineRule="auto"/>
              <w:jc w:val="center"/>
              <w:rPr>
                <w:sz w:val="20"/>
              </w:rPr>
            </w:pPr>
            <w:r w:rsidRPr="005E3FAD">
              <w:rPr>
                <w:sz w:val="20"/>
              </w:rPr>
              <w:t>79.7</w:t>
            </w:r>
          </w:p>
        </w:tc>
        <w:tc>
          <w:tcPr>
            <w:tcW w:w="420" w:type="pct"/>
            <w:tcBorders>
              <w:bottom w:val="double" w:sz="4" w:space="0" w:color="auto"/>
            </w:tcBorders>
            <w:vAlign w:val="center"/>
          </w:tcPr>
          <w:p w:rsidR="00C34010" w:rsidRPr="00AE6B42" w:rsidRDefault="00C34010" w:rsidP="00F16AE9">
            <w:pPr>
              <w:spacing w:after="0" w:line="240" w:lineRule="auto"/>
              <w:jc w:val="center"/>
              <w:rPr>
                <w:sz w:val="20"/>
              </w:rPr>
            </w:pPr>
            <w:r w:rsidRPr="005E3FAD">
              <w:rPr>
                <w:sz w:val="20"/>
              </w:rPr>
              <w:t>76.8</w:t>
            </w:r>
          </w:p>
        </w:tc>
        <w:tc>
          <w:tcPr>
            <w:tcW w:w="421" w:type="pct"/>
            <w:tcBorders>
              <w:bottom w:val="double" w:sz="4" w:space="0" w:color="auto"/>
            </w:tcBorders>
            <w:vAlign w:val="center"/>
          </w:tcPr>
          <w:p w:rsidR="00C34010" w:rsidRDefault="00C34010" w:rsidP="00F16AE9">
            <w:pPr>
              <w:spacing w:after="0" w:line="240" w:lineRule="auto"/>
              <w:jc w:val="center"/>
              <w:rPr>
                <w:sz w:val="20"/>
              </w:rPr>
            </w:pPr>
            <w:r w:rsidRPr="005E3FAD">
              <w:rPr>
                <w:sz w:val="20"/>
              </w:rPr>
              <w:t>75.6</w:t>
            </w:r>
          </w:p>
        </w:tc>
      </w:tr>
    </w:tbl>
    <w:p w:rsidR="00C34010" w:rsidRPr="007D07C4" w:rsidRDefault="00C34010" w:rsidP="00C34010">
      <w:pPr>
        <w:pStyle w:val="1Tabmittig"/>
        <w:widowControl w:val="0"/>
        <w:tabs>
          <w:tab w:val="clear" w:pos="4536"/>
        </w:tabs>
        <w:autoSpaceDE w:val="0"/>
        <w:autoSpaceDN w:val="0"/>
        <w:adjustRightInd w:val="0"/>
        <w:spacing w:after="120" w:line="240" w:lineRule="auto"/>
        <w:ind w:firstLine="284"/>
        <w:rPr>
          <w:rFonts w:ascii="Times New Roman" w:hAnsi="Times New Roman"/>
          <w:sz w:val="22"/>
          <w:highlight w:val="red"/>
          <w:lang w:val="en-GB"/>
        </w:rPr>
      </w:pPr>
    </w:p>
    <w:p w:rsidR="00C34010" w:rsidRPr="00DC61B1" w:rsidRDefault="00C34010" w:rsidP="00C34010">
      <w:pPr>
        <w:pStyle w:val="Corpodeltesto"/>
        <w:spacing w:line="240" w:lineRule="auto"/>
        <w:ind w:firstLine="284"/>
        <w:rPr>
          <w:b w:val="0"/>
          <w:bCs/>
          <w:sz w:val="22"/>
          <w:lang w:eastAsia="it-IT"/>
        </w:rPr>
      </w:pPr>
      <w:r w:rsidRPr="00DC61B1">
        <w:rPr>
          <w:b w:val="0"/>
          <w:bCs/>
          <w:sz w:val="22"/>
          <w:lang w:eastAsia="it-IT"/>
        </w:rPr>
        <w:t xml:space="preserve">For Pb and Hg, the same EFs have been used for the whole time series (derived by the EMEP/CORINAIR Guidebook), while for Cd a national emission factor, equal to 50 mg/t, was available thanks to a sectoral study (APAT, 2003) and refers to the years after 1997. </w:t>
      </w:r>
    </w:p>
    <w:p w:rsidR="00C34010" w:rsidRPr="00DC61B1" w:rsidRDefault="00C34010" w:rsidP="00C34010">
      <w:pPr>
        <w:pStyle w:val="Corpodeltesto"/>
        <w:spacing w:line="240" w:lineRule="auto"/>
        <w:ind w:firstLine="284"/>
        <w:rPr>
          <w:b w:val="0"/>
          <w:bCs/>
          <w:sz w:val="22"/>
          <w:lang w:eastAsia="it-IT"/>
        </w:rPr>
      </w:pPr>
      <w:r w:rsidRPr="00DC61B1">
        <w:rPr>
          <w:b w:val="0"/>
          <w:bCs/>
          <w:sz w:val="22"/>
          <w:lang w:eastAsia="it-IT"/>
        </w:rPr>
        <w:t>This study shows range &lt; 1-54 mg/t and the value set to 50 mg/t was chosen for conservative reason being more consistent with the old one; this value should include technology progresses occurred in the iron and steel production activities in those years. In lack of information for the years backwards, the default CORINAIR EF was used.</w:t>
      </w:r>
    </w:p>
    <w:p w:rsidR="00C34010" w:rsidRPr="00DC61B1" w:rsidRDefault="00C34010" w:rsidP="00C34010">
      <w:pPr>
        <w:pStyle w:val="Corpodeltesto"/>
        <w:spacing w:line="240" w:lineRule="auto"/>
        <w:ind w:firstLine="284"/>
        <w:rPr>
          <w:b w:val="0"/>
          <w:bCs/>
          <w:sz w:val="22"/>
          <w:lang w:eastAsia="it-IT"/>
        </w:rPr>
      </w:pPr>
      <w:r w:rsidRPr="00DC61B1">
        <w:rPr>
          <w:b w:val="0"/>
          <w:bCs/>
          <w:sz w:val="22"/>
          <w:lang w:eastAsia="it-IT"/>
        </w:rPr>
        <w:t>For PCB and PCDD/PCDF, emission factors are constant from 1990 to 2014 and emission trends are ruled by activity data.</w:t>
      </w:r>
    </w:p>
    <w:p w:rsidR="00C34010" w:rsidRPr="00A34681" w:rsidRDefault="00C34010" w:rsidP="00C34010">
      <w:pPr>
        <w:spacing w:line="240" w:lineRule="auto"/>
        <w:ind w:firstLine="284"/>
        <w:rPr>
          <w:sz w:val="22"/>
          <w:szCs w:val="24"/>
        </w:rPr>
      </w:pPr>
      <w:r w:rsidRPr="00DC61B1">
        <w:rPr>
          <w:sz w:val="22"/>
          <w:szCs w:val="24"/>
        </w:rPr>
        <w:t xml:space="preserve">Following the decision 2012/17 of the Executive Body of the Convention on Long Range Transboundary Air Pollution, that requests Italy to submit information concerning the status and details of its work to improve the emission inventory of PAH, Italy in recent years has reviewed the estimates regarding PAH major sources. In the 2013 submission different recalculations have been performed in the energy and waste sector, emissions from iron and steel production have been revised in the 2014 submission. The most important update regards pig iron tapping emission factor considering, since 2000, the abatement due to fabric filters and the relevant EF derived from the Guidebook EMEP/CORINAIR 2006 (0.95 g/Mg). Investigations on the largest integrated plant in </w:t>
      </w:r>
      <w:smartTag w:uri="urn:schemas-microsoft-com:office:smarttags" w:element="place">
        <w:smartTag w:uri="urn:schemas-microsoft-com:office:smarttags" w:element="country-region">
          <w:r w:rsidRPr="00DC61B1">
            <w:rPr>
              <w:sz w:val="22"/>
              <w:szCs w:val="24"/>
            </w:rPr>
            <w:t>Italy</w:t>
          </w:r>
        </w:smartTag>
      </w:smartTag>
      <w:r w:rsidRPr="00DC61B1">
        <w:rPr>
          <w:sz w:val="22"/>
          <w:szCs w:val="24"/>
        </w:rPr>
        <w:t xml:space="preserve"> confirmed the installation of fabric filters on each point of emission related to pig iron tapping (MATTM, 2011). As regards EAF too, EF has been update on the basis of a sectoral study (APAT, 2003) which reports the development</w:t>
      </w:r>
      <w:r w:rsidRPr="00314D11">
        <w:rPr>
          <w:sz w:val="22"/>
          <w:szCs w:val="24"/>
        </w:rPr>
        <w:t xml:space="preserve"> of abatement technologies in the ‘90s in Italy and the consequent evolution in the plants with the installation of fabric filters; but in this case the update is referred to 1990-1999 because the EF used i</w:t>
      </w:r>
      <w:r w:rsidRPr="00A34681">
        <w:rPr>
          <w:sz w:val="22"/>
          <w:szCs w:val="24"/>
        </w:rPr>
        <w:t>n previous submissions concerned already abated emissions.</w:t>
      </w:r>
    </w:p>
    <w:p w:rsidR="00C34010" w:rsidRDefault="00C34010" w:rsidP="00C34010">
      <w:pPr>
        <w:pStyle w:val="Corpodeltesto"/>
        <w:spacing w:line="240" w:lineRule="auto"/>
        <w:ind w:firstLine="284"/>
        <w:rPr>
          <w:b w:val="0"/>
          <w:bCs/>
          <w:sz w:val="22"/>
          <w:lang w:eastAsia="it-IT"/>
        </w:rPr>
      </w:pPr>
      <w:r w:rsidRPr="0011503B">
        <w:rPr>
          <w:b w:val="0"/>
          <w:bCs/>
          <w:sz w:val="22"/>
          <w:lang w:eastAsia="it-IT"/>
        </w:rPr>
        <w:t>In Table 4.6, activity data and PAH emissions from integrated plants and from the whole sector 2C1 are reported.</w:t>
      </w:r>
    </w:p>
    <w:p w:rsidR="00C34010" w:rsidRDefault="00C34010" w:rsidP="00C34010">
      <w:pPr>
        <w:pStyle w:val="Corpodeltesto"/>
        <w:autoSpaceDE w:val="0"/>
        <w:autoSpaceDN w:val="0"/>
        <w:adjustRightInd w:val="0"/>
        <w:spacing w:line="240" w:lineRule="auto"/>
        <w:rPr>
          <w:rStyle w:val="CarattereCarattere18"/>
          <w:b/>
          <w:bCs/>
          <w:sz w:val="20"/>
        </w:rPr>
      </w:pPr>
    </w:p>
    <w:p w:rsidR="00C34010" w:rsidRPr="0022418E" w:rsidRDefault="00C34010" w:rsidP="00C34010">
      <w:pPr>
        <w:pStyle w:val="Corpodeltesto"/>
        <w:autoSpaceDE w:val="0"/>
        <w:autoSpaceDN w:val="0"/>
        <w:adjustRightInd w:val="0"/>
        <w:spacing w:line="240" w:lineRule="auto"/>
        <w:rPr>
          <w:i/>
          <w:sz w:val="20"/>
        </w:rPr>
      </w:pPr>
      <w:r w:rsidRPr="0022418E">
        <w:rPr>
          <w:rStyle w:val="CarattereCarattere18"/>
          <w:bCs/>
          <w:sz w:val="20"/>
        </w:rPr>
        <w:t xml:space="preserve">Table 4.6 </w:t>
      </w:r>
      <w:r w:rsidRPr="0022418E">
        <w:rPr>
          <w:rStyle w:val="CarattereCarattere18"/>
          <w:bCs/>
          <w:i/>
          <w:sz w:val="20"/>
        </w:rPr>
        <w:t xml:space="preserve">Steel production data and PAH emissions from integrated plants, 1990 – </w:t>
      </w:r>
      <w:r>
        <w:rPr>
          <w:rStyle w:val="CarattereCarattere18"/>
          <w:bCs/>
          <w:i/>
          <w:sz w:val="20"/>
        </w:rPr>
        <w:t>2014</w:t>
      </w:r>
    </w:p>
    <w:tbl>
      <w:tblPr>
        <w:tblW w:w="4995" w:type="pct"/>
        <w:tblLayout w:type="fixed"/>
        <w:tblLook w:val="0000"/>
      </w:tblPr>
      <w:tblGrid>
        <w:gridCol w:w="2151"/>
        <w:gridCol w:w="895"/>
        <w:gridCol w:w="897"/>
        <w:gridCol w:w="894"/>
        <w:gridCol w:w="894"/>
        <w:gridCol w:w="892"/>
        <w:gridCol w:w="894"/>
        <w:gridCol w:w="894"/>
        <w:gridCol w:w="717"/>
        <w:gridCol w:w="717"/>
      </w:tblGrid>
      <w:tr w:rsidR="00C34010" w:rsidRPr="0022418E" w:rsidTr="00DC61B1">
        <w:trPr>
          <w:trHeight w:val="340"/>
        </w:trPr>
        <w:tc>
          <w:tcPr>
            <w:tcW w:w="1092" w:type="pct"/>
            <w:tcBorders>
              <w:top w:val="double" w:sz="4" w:space="0" w:color="auto"/>
              <w:bottom w:val="double" w:sz="4" w:space="0" w:color="auto"/>
            </w:tcBorders>
          </w:tcPr>
          <w:p w:rsidR="00C34010" w:rsidRPr="0022418E" w:rsidRDefault="00C34010" w:rsidP="00DC61B1">
            <w:pPr>
              <w:spacing w:after="0" w:line="240" w:lineRule="auto"/>
              <w:jc w:val="center"/>
              <w:rPr>
                <w:rStyle w:val="Legenda"/>
              </w:rPr>
            </w:pPr>
          </w:p>
        </w:tc>
        <w:tc>
          <w:tcPr>
            <w:tcW w:w="454" w:type="pct"/>
            <w:tcBorders>
              <w:top w:val="double" w:sz="4" w:space="0" w:color="auto"/>
              <w:bottom w:val="double" w:sz="4" w:space="0" w:color="auto"/>
            </w:tcBorders>
          </w:tcPr>
          <w:p w:rsidR="00C34010" w:rsidRDefault="00C34010" w:rsidP="00DC61B1">
            <w:pPr>
              <w:autoSpaceDE w:val="0"/>
              <w:autoSpaceDN w:val="0"/>
              <w:adjustRightInd w:val="0"/>
              <w:spacing w:after="0" w:line="240" w:lineRule="auto"/>
              <w:jc w:val="center"/>
              <w:rPr>
                <w:b/>
                <w:bCs/>
                <w:sz w:val="20"/>
                <w:lang w:val="fr-FR"/>
              </w:rPr>
            </w:pPr>
            <w:r w:rsidRPr="0022418E">
              <w:rPr>
                <w:b/>
                <w:bCs/>
                <w:sz w:val="20"/>
                <w:lang w:val="fr-FR"/>
              </w:rPr>
              <w:t>1990</w:t>
            </w:r>
          </w:p>
        </w:tc>
        <w:tc>
          <w:tcPr>
            <w:tcW w:w="455" w:type="pct"/>
            <w:tcBorders>
              <w:top w:val="double" w:sz="4" w:space="0" w:color="auto"/>
              <w:bottom w:val="double" w:sz="4" w:space="0" w:color="auto"/>
            </w:tcBorders>
          </w:tcPr>
          <w:p w:rsidR="00C34010" w:rsidRDefault="00C34010" w:rsidP="00DC61B1">
            <w:pPr>
              <w:autoSpaceDE w:val="0"/>
              <w:autoSpaceDN w:val="0"/>
              <w:adjustRightInd w:val="0"/>
              <w:spacing w:after="0" w:line="240" w:lineRule="auto"/>
              <w:jc w:val="center"/>
              <w:rPr>
                <w:b/>
                <w:bCs/>
                <w:sz w:val="20"/>
                <w:lang w:val="fr-FR"/>
              </w:rPr>
            </w:pPr>
            <w:r w:rsidRPr="0022418E">
              <w:rPr>
                <w:b/>
                <w:bCs/>
                <w:sz w:val="20"/>
                <w:lang w:val="fr-FR"/>
              </w:rPr>
              <w:t>1995</w:t>
            </w:r>
          </w:p>
        </w:tc>
        <w:tc>
          <w:tcPr>
            <w:tcW w:w="454" w:type="pct"/>
            <w:tcBorders>
              <w:top w:val="double" w:sz="4" w:space="0" w:color="auto"/>
              <w:bottom w:val="double" w:sz="4" w:space="0" w:color="auto"/>
            </w:tcBorders>
          </w:tcPr>
          <w:p w:rsidR="00C34010" w:rsidRDefault="00C34010" w:rsidP="00DC61B1">
            <w:pPr>
              <w:autoSpaceDE w:val="0"/>
              <w:autoSpaceDN w:val="0"/>
              <w:adjustRightInd w:val="0"/>
              <w:spacing w:after="0" w:line="240" w:lineRule="auto"/>
              <w:jc w:val="center"/>
              <w:rPr>
                <w:b/>
                <w:bCs/>
                <w:sz w:val="20"/>
                <w:lang w:val="fr-FR"/>
              </w:rPr>
            </w:pPr>
            <w:r w:rsidRPr="0022418E">
              <w:rPr>
                <w:b/>
                <w:bCs/>
                <w:sz w:val="20"/>
                <w:lang w:val="fr-FR"/>
              </w:rPr>
              <w:t>2000</w:t>
            </w:r>
          </w:p>
        </w:tc>
        <w:tc>
          <w:tcPr>
            <w:tcW w:w="454" w:type="pct"/>
            <w:tcBorders>
              <w:top w:val="double" w:sz="4" w:space="0" w:color="auto"/>
              <w:bottom w:val="double" w:sz="4" w:space="0" w:color="auto"/>
            </w:tcBorders>
          </w:tcPr>
          <w:p w:rsidR="00C34010" w:rsidRDefault="00C34010" w:rsidP="00DC61B1">
            <w:pPr>
              <w:autoSpaceDE w:val="0"/>
              <w:autoSpaceDN w:val="0"/>
              <w:adjustRightInd w:val="0"/>
              <w:spacing w:after="0" w:line="240" w:lineRule="auto"/>
              <w:jc w:val="center"/>
              <w:rPr>
                <w:b/>
                <w:bCs/>
                <w:sz w:val="20"/>
                <w:lang w:val="fr-FR"/>
              </w:rPr>
            </w:pPr>
            <w:r w:rsidRPr="0022418E">
              <w:rPr>
                <w:b/>
                <w:bCs/>
                <w:sz w:val="20"/>
                <w:lang w:val="fr-FR"/>
              </w:rPr>
              <w:t>2005</w:t>
            </w:r>
          </w:p>
        </w:tc>
        <w:tc>
          <w:tcPr>
            <w:tcW w:w="453" w:type="pct"/>
            <w:tcBorders>
              <w:top w:val="double" w:sz="4" w:space="0" w:color="auto"/>
              <w:bottom w:val="double" w:sz="4" w:space="0" w:color="auto"/>
            </w:tcBorders>
          </w:tcPr>
          <w:p w:rsidR="00C34010" w:rsidRDefault="00C34010" w:rsidP="00DC61B1">
            <w:pPr>
              <w:autoSpaceDE w:val="0"/>
              <w:autoSpaceDN w:val="0"/>
              <w:adjustRightInd w:val="0"/>
              <w:spacing w:after="0" w:line="240" w:lineRule="auto"/>
              <w:jc w:val="center"/>
              <w:rPr>
                <w:b/>
                <w:bCs/>
                <w:sz w:val="20"/>
                <w:lang w:val="fr-FR"/>
              </w:rPr>
            </w:pPr>
            <w:r w:rsidRPr="0022418E">
              <w:rPr>
                <w:b/>
                <w:bCs/>
                <w:sz w:val="20"/>
              </w:rPr>
              <w:t>2010</w:t>
            </w:r>
          </w:p>
        </w:tc>
        <w:tc>
          <w:tcPr>
            <w:tcW w:w="454" w:type="pct"/>
            <w:tcBorders>
              <w:top w:val="double" w:sz="4" w:space="0" w:color="auto"/>
              <w:bottom w:val="double" w:sz="4" w:space="0" w:color="auto"/>
            </w:tcBorders>
          </w:tcPr>
          <w:p w:rsidR="00C34010" w:rsidRDefault="00C34010" w:rsidP="00DC61B1">
            <w:pPr>
              <w:autoSpaceDE w:val="0"/>
              <w:autoSpaceDN w:val="0"/>
              <w:adjustRightInd w:val="0"/>
              <w:spacing w:after="0" w:line="240" w:lineRule="auto"/>
              <w:jc w:val="center"/>
              <w:rPr>
                <w:b/>
                <w:bCs/>
                <w:sz w:val="20"/>
              </w:rPr>
            </w:pPr>
            <w:r>
              <w:rPr>
                <w:b/>
                <w:bCs/>
                <w:sz w:val="20"/>
              </w:rPr>
              <w:t>2011</w:t>
            </w:r>
          </w:p>
        </w:tc>
        <w:tc>
          <w:tcPr>
            <w:tcW w:w="454" w:type="pct"/>
            <w:tcBorders>
              <w:top w:val="double" w:sz="4" w:space="0" w:color="auto"/>
              <w:bottom w:val="double" w:sz="4" w:space="0" w:color="auto"/>
            </w:tcBorders>
          </w:tcPr>
          <w:p w:rsidR="00C34010" w:rsidRDefault="00C34010" w:rsidP="00DC61B1">
            <w:pPr>
              <w:autoSpaceDE w:val="0"/>
              <w:autoSpaceDN w:val="0"/>
              <w:adjustRightInd w:val="0"/>
              <w:spacing w:after="0" w:line="240" w:lineRule="auto"/>
              <w:jc w:val="center"/>
              <w:rPr>
                <w:b/>
                <w:bCs/>
                <w:sz w:val="20"/>
              </w:rPr>
            </w:pPr>
            <w:r>
              <w:rPr>
                <w:b/>
                <w:bCs/>
                <w:sz w:val="20"/>
              </w:rPr>
              <w:t>2012</w:t>
            </w:r>
          </w:p>
        </w:tc>
        <w:tc>
          <w:tcPr>
            <w:tcW w:w="364" w:type="pct"/>
            <w:tcBorders>
              <w:top w:val="double" w:sz="4" w:space="0" w:color="auto"/>
              <w:bottom w:val="double" w:sz="4" w:space="0" w:color="auto"/>
            </w:tcBorders>
          </w:tcPr>
          <w:p w:rsidR="00C34010" w:rsidRDefault="00C34010" w:rsidP="00DC61B1">
            <w:pPr>
              <w:autoSpaceDE w:val="0"/>
              <w:autoSpaceDN w:val="0"/>
              <w:adjustRightInd w:val="0"/>
              <w:spacing w:after="0" w:line="240" w:lineRule="auto"/>
              <w:jc w:val="center"/>
              <w:rPr>
                <w:b/>
                <w:bCs/>
                <w:sz w:val="20"/>
              </w:rPr>
            </w:pPr>
            <w:r>
              <w:rPr>
                <w:b/>
                <w:bCs/>
                <w:sz w:val="20"/>
              </w:rPr>
              <w:t>2013</w:t>
            </w:r>
          </w:p>
        </w:tc>
        <w:tc>
          <w:tcPr>
            <w:tcW w:w="364" w:type="pct"/>
            <w:tcBorders>
              <w:top w:val="double" w:sz="4" w:space="0" w:color="auto"/>
              <w:bottom w:val="double" w:sz="4" w:space="0" w:color="auto"/>
            </w:tcBorders>
          </w:tcPr>
          <w:p w:rsidR="00C34010" w:rsidRDefault="00C34010" w:rsidP="00DC61B1">
            <w:pPr>
              <w:autoSpaceDE w:val="0"/>
              <w:autoSpaceDN w:val="0"/>
              <w:adjustRightInd w:val="0"/>
              <w:spacing w:after="0" w:line="240" w:lineRule="auto"/>
              <w:jc w:val="center"/>
              <w:rPr>
                <w:b/>
                <w:bCs/>
                <w:sz w:val="20"/>
              </w:rPr>
            </w:pPr>
            <w:r>
              <w:rPr>
                <w:b/>
                <w:bCs/>
                <w:sz w:val="20"/>
              </w:rPr>
              <w:t>2014</w:t>
            </w:r>
          </w:p>
        </w:tc>
      </w:tr>
      <w:tr w:rsidR="00C34010" w:rsidRPr="0022418E" w:rsidTr="00DC61B1">
        <w:trPr>
          <w:trHeight w:val="340"/>
        </w:trPr>
        <w:tc>
          <w:tcPr>
            <w:tcW w:w="1092" w:type="pct"/>
            <w:tcBorders>
              <w:top w:val="double" w:sz="4" w:space="0" w:color="auto"/>
            </w:tcBorders>
            <w:vAlign w:val="center"/>
          </w:tcPr>
          <w:p w:rsidR="00C34010" w:rsidRPr="0022418E" w:rsidRDefault="00C34010" w:rsidP="00DC61B1">
            <w:pPr>
              <w:spacing w:after="0" w:line="240" w:lineRule="auto"/>
              <w:jc w:val="left"/>
              <w:rPr>
                <w:sz w:val="20"/>
                <w:lang w:val="fr-FR"/>
              </w:rPr>
            </w:pPr>
            <w:r w:rsidRPr="0022418E">
              <w:rPr>
                <w:sz w:val="20"/>
                <w:lang w:val="fr-FR"/>
              </w:rPr>
              <w:t>Pig iron production [Gg]</w:t>
            </w:r>
          </w:p>
        </w:tc>
        <w:tc>
          <w:tcPr>
            <w:tcW w:w="454" w:type="pct"/>
            <w:tcBorders>
              <w:top w:val="double" w:sz="4" w:space="0" w:color="auto"/>
            </w:tcBorders>
            <w:vAlign w:val="center"/>
          </w:tcPr>
          <w:p w:rsidR="00C34010" w:rsidRPr="00895AA2" w:rsidRDefault="00C34010" w:rsidP="00DC61B1">
            <w:pPr>
              <w:pStyle w:val="Testocommento"/>
              <w:spacing w:after="0" w:line="240" w:lineRule="auto"/>
              <w:jc w:val="center"/>
            </w:pPr>
            <w:r w:rsidRPr="005E3FAD">
              <w:t>11,852</w:t>
            </w:r>
          </w:p>
        </w:tc>
        <w:tc>
          <w:tcPr>
            <w:tcW w:w="455" w:type="pct"/>
            <w:tcBorders>
              <w:top w:val="double" w:sz="4" w:space="0" w:color="auto"/>
            </w:tcBorders>
            <w:vAlign w:val="center"/>
          </w:tcPr>
          <w:p w:rsidR="00C34010" w:rsidRPr="00895AA2" w:rsidRDefault="00C34010" w:rsidP="00DC61B1">
            <w:pPr>
              <w:spacing w:after="0" w:line="240" w:lineRule="auto"/>
              <w:jc w:val="center"/>
              <w:rPr>
                <w:sz w:val="20"/>
              </w:rPr>
            </w:pPr>
            <w:r w:rsidRPr="005E3FAD">
              <w:rPr>
                <w:sz w:val="20"/>
              </w:rPr>
              <w:t>11,678</w:t>
            </w:r>
          </w:p>
        </w:tc>
        <w:tc>
          <w:tcPr>
            <w:tcW w:w="454" w:type="pct"/>
            <w:tcBorders>
              <w:top w:val="double" w:sz="4" w:space="0" w:color="auto"/>
            </w:tcBorders>
            <w:vAlign w:val="center"/>
          </w:tcPr>
          <w:p w:rsidR="00C34010" w:rsidRPr="00895AA2" w:rsidRDefault="00C34010" w:rsidP="00DC61B1">
            <w:pPr>
              <w:spacing w:after="0" w:line="240" w:lineRule="auto"/>
              <w:jc w:val="center"/>
              <w:rPr>
                <w:sz w:val="20"/>
              </w:rPr>
            </w:pPr>
            <w:r w:rsidRPr="005E3FAD">
              <w:rPr>
                <w:sz w:val="20"/>
              </w:rPr>
              <w:t>11,209</w:t>
            </w:r>
          </w:p>
        </w:tc>
        <w:tc>
          <w:tcPr>
            <w:tcW w:w="454" w:type="pct"/>
            <w:tcBorders>
              <w:top w:val="double" w:sz="4" w:space="0" w:color="auto"/>
            </w:tcBorders>
            <w:vAlign w:val="center"/>
          </w:tcPr>
          <w:p w:rsidR="00C34010" w:rsidRPr="00895AA2" w:rsidRDefault="00C34010" w:rsidP="00DC61B1">
            <w:pPr>
              <w:spacing w:after="0" w:line="240" w:lineRule="auto"/>
              <w:jc w:val="center"/>
              <w:rPr>
                <w:sz w:val="20"/>
              </w:rPr>
            </w:pPr>
            <w:r w:rsidRPr="005E3FAD">
              <w:rPr>
                <w:sz w:val="20"/>
              </w:rPr>
              <w:t>11,424</w:t>
            </w:r>
          </w:p>
        </w:tc>
        <w:tc>
          <w:tcPr>
            <w:tcW w:w="453" w:type="pct"/>
            <w:tcBorders>
              <w:top w:val="double" w:sz="4" w:space="0" w:color="auto"/>
            </w:tcBorders>
            <w:vAlign w:val="center"/>
          </w:tcPr>
          <w:p w:rsidR="00C34010" w:rsidRPr="00895AA2" w:rsidRDefault="00C34010" w:rsidP="00DC61B1">
            <w:pPr>
              <w:spacing w:after="0" w:line="240" w:lineRule="auto"/>
              <w:jc w:val="center"/>
              <w:rPr>
                <w:sz w:val="20"/>
              </w:rPr>
            </w:pPr>
            <w:r w:rsidRPr="005E3FAD">
              <w:rPr>
                <w:sz w:val="20"/>
              </w:rPr>
              <w:t>8,555</w:t>
            </w:r>
          </w:p>
        </w:tc>
        <w:tc>
          <w:tcPr>
            <w:tcW w:w="454" w:type="pct"/>
            <w:tcBorders>
              <w:top w:val="double" w:sz="4" w:space="0" w:color="auto"/>
            </w:tcBorders>
            <w:vAlign w:val="center"/>
          </w:tcPr>
          <w:p w:rsidR="00C34010" w:rsidRPr="00895AA2" w:rsidRDefault="00C34010" w:rsidP="00DC61B1">
            <w:pPr>
              <w:spacing w:after="0" w:line="240" w:lineRule="auto"/>
              <w:jc w:val="center"/>
              <w:rPr>
                <w:sz w:val="20"/>
              </w:rPr>
            </w:pPr>
            <w:r w:rsidRPr="005E3FAD">
              <w:rPr>
                <w:sz w:val="20"/>
              </w:rPr>
              <w:t>9,837</w:t>
            </w:r>
          </w:p>
        </w:tc>
        <w:tc>
          <w:tcPr>
            <w:tcW w:w="454" w:type="pct"/>
            <w:tcBorders>
              <w:top w:val="double" w:sz="4" w:space="0" w:color="auto"/>
            </w:tcBorders>
            <w:vAlign w:val="center"/>
          </w:tcPr>
          <w:p w:rsidR="00C34010" w:rsidRPr="00895AA2" w:rsidRDefault="00C34010" w:rsidP="00DC61B1">
            <w:pPr>
              <w:spacing w:after="0" w:line="240" w:lineRule="auto"/>
              <w:jc w:val="center"/>
              <w:rPr>
                <w:sz w:val="20"/>
              </w:rPr>
            </w:pPr>
            <w:r w:rsidRPr="005E3FAD">
              <w:rPr>
                <w:sz w:val="20"/>
              </w:rPr>
              <w:t>9,424</w:t>
            </w:r>
          </w:p>
        </w:tc>
        <w:tc>
          <w:tcPr>
            <w:tcW w:w="364" w:type="pct"/>
            <w:tcBorders>
              <w:top w:val="double" w:sz="4" w:space="0" w:color="auto"/>
            </w:tcBorders>
            <w:vAlign w:val="center"/>
          </w:tcPr>
          <w:p w:rsidR="00C34010" w:rsidRPr="00895AA2" w:rsidRDefault="00C34010" w:rsidP="00DC61B1">
            <w:pPr>
              <w:spacing w:after="0" w:line="240" w:lineRule="auto"/>
              <w:jc w:val="center"/>
              <w:rPr>
                <w:sz w:val="20"/>
              </w:rPr>
            </w:pPr>
            <w:r w:rsidRPr="005E3FAD">
              <w:rPr>
                <w:sz w:val="20"/>
              </w:rPr>
              <w:t>6,933</w:t>
            </w:r>
          </w:p>
        </w:tc>
        <w:tc>
          <w:tcPr>
            <w:tcW w:w="364" w:type="pct"/>
            <w:tcBorders>
              <w:top w:val="double" w:sz="4" w:space="0" w:color="auto"/>
            </w:tcBorders>
            <w:vAlign w:val="center"/>
          </w:tcPr>
          <w:p w:rsidR="00C34010" w:rsidRDefault="00C34010" w:rsidP="00DC61B1">
            <w:pPr>
              <w:spacing w:after="0" w:line="240" w:lineRule="auto"/>
              <w:jc w:val="center"/>
              <w:rPr>
                <w:sz w:val="20"/>
              </w:rPr>
            </w:pPr>
            <w:r w:rsidRPr="005E3FAD">
              <w:rPr>
                <w:sz w:val="20"/>
              </w:rPr>
              <w:t>6,371</w:t>
            </w:r>
          </w:p>
        </w:tc>
      </w:tr>
      <w:tr w:rsidR="00C34010" w:rsidRPr="0022418E" w:rsidTr="00DC61B1">
        <w:tblPrEx>
          <w:tblCellMar>
            <w:left w:w="10" w:type="dxa"/>
            <w:right w:w="10" w:type="dxa"/>
          </w:tblCellMar>
        </w:tblPrEx>
        <w:trPr>
          <w:trHeight w:val="340"/>
        </w:trPr>
        <w:tc>
          <w:tcPr>
            <w:tcW w:w="1092" w:type="pct"/>
            <w:tcBorders>
              <w:bottom w:val="single" w:sz="4" w:space="0" w:color="auto"/>
            </w:tcBorders>
            <w:vAlign w:val="center"/>
          </w:tcPr>
          <w:p w:rsidR="00C34010" w:rsidRPr="0022418E" w:rsidRDefault="00C34010" w:rsidP="00DC61B1">
            <w:pPr>
              <w:spacing w:after="0" w:line="240" w:lineRule="auto"/>
              <w:ind w:left="98"/>
              <w:jc w:val="left"/>
              <w:rPr>
                <w:rFonts w:eastAsia="Arial Unicode MS"/>
                <w:sz w:val="20"/>
              </w:rPr>
            </w:pPr>
            <w:r w:rsidRPr="0022418E">
              <w:rPr>
                <w:sz w:val="20"/>
              </w:rPr>
              <w:t>Steel production BOF [Gg]</w:t>
            </w:r>
          </w:p>
        </w:tc>
        <w:tc>
          <w:tcPr>
            <w:tcW w:w="454" w:type="pct"/>
            <w:tcBorders>
              <w:bottom w:val="single" w:sz="4" w:space="0" w:color="auto"/>
            </w:tcBorders>
            <w:vAlign w:val="center"/>
          </w:tcPr>
          <w:p w:rsidR="00C34010" w:rsidRPr="00895AA2" w:rsidRDefault="00C34010" w:rsidP="00DC61B1">
            <w:pPr>
              <w:pStyle w:val="Testocommento"/>
              <w:spacing w:after="0" w:line="240" w:lineRule="auto"/>
              <w:jc w:val="center"/>
            </w:pPr>
            <w:r w:rsidRPr="00895AA2">
              <w:t>10,365</w:t>
            </w:r>
          </w:p>
        </w:tc>
        <w:tc>
          <w:tcPr>
            <w:tcW w:w="455" w:type="pct"/>
            <w:tcBorders>
              <w:bottom w:val="single" w:sz="4" w:space="0" w:color="auto"/>
            </w:tcBorders>
            <w:vAlign w:val="center"/>
          </w:tcPr>
          <w:p w:rsidR="00C34010" w:rsidRPr="00895AA2" w:rsidRDefault="00C34010" w:rsidP="00DC61B1">
            <w:pPr>
              <w:spacing w:after="0" w:line="240" w:lineRule="auto"/>
              <w:jc w:val="center"/>
              <w:rPr>
                <w:sz w:val="20"/>
              </w:rPr>
            </w:pPr>
            <w:r w:rsidRPr="005E3FAD">
              <w:rPr>
                <w:sz w:val="20"/>
              </w:rPr>
              <w:t>11,664</w:t>
            </w:r>
          </w:p>
        </w:tc>
        <w:tc>
          <w:tcPr>
            <w:tcW w:w="454" w:type="pct"/>
            <w:tcBorders>
              <w:bottom w:val="single" w:sz="4" w:space="0" w:color="auto"/>
            </w:tcBorders>
            <w:vAlign w:val="center"/>
          </w:tcPr>
          <w:p w:rsidR="00C34010" w:rsidRPr="00895AA2" w:rsidRDefault="00C34010" w:rsidP="00DC61B1">
            <w:pPr>
              <w:spacing w:after="0" w:line="240" w:lineRule="auto"/>
              <w:jc w:val="center"/>
              <w:rPr>
                <w:sz w:val="20"/>
              </w:rPr>
            </w:pPr>
            <w:r w:rsidRPr="005E3FAD">
              <w:rPr>
                <w:sz w:val="20"/>
              </w:rPr>
              <w:t>10,744</w:t>
            </w:r>
          </w:p>
        </w:tc>
        <w:tc>
          <w:tcPr>
            <w:tcW w:w="454" w:type="pct"/>
            <w:tcBorders>
              <w:bottom w:val="single" w:sz="4" w:space="0" w:color="auto"/>
            </w:tcBorders>
            <w:vAlign w:val="center"/>
          </w:tcPr>
          <w:p w:rsidR="00C34010" w:rsidRPr="00895AA2" w:rsidRDefault="00C34010" w:rsidP="00DC61B1">
            <w:pPr>
              <w:spacing w:after="0" w:line="240" w:lineRule="auto"/>
              <w:jc w:val="center"/>
              <w:rPr>
                <w:sz w:val="20"/>
              </w:rPr>
            </w:pPr>
            <w:r w:rsidRPr="005E3FAD">
              <w:rPr>
                <w:sz w:val="20"/>
              </w:rPr>
              <w:t>11,688</w:t>
            </w:r>
          </w:p>
        </w:tc>
        <w:tc>
          <w:tcPr>
            <w:tcW w:w="453" w:type="pct"/>
            <w:tcBorders>
              <w:bottom w:val="single" w:sz="4" w:space="0" w:color="auto"/>
            </w:tcBorders>
            <w:vAlign w:val="center"/>
          </w:tcPr>
          <w:p w:rsidR="00C34010" w:rsidRPr="00895AA2" w:rsidRDefault="00C34010" w:rsidP="00DC61B1">
            <w:pPr>
              <w:spacing w:after="0" w:line="240" w:lineRule="auto"/>
              <w:jc w:val="center"/>
              <w:rPr>
                <w:sz w:val="20"/>
              </w:rPr>
            </w:pPr>
            <w:r w:rsidRPr="005E3FAD">
              <w:rPr>
                <w:sz w:val="20"/>
              </w:rPr>
              <w:t>8,635</w:t>
            </w:r>
          </w:p>
        </w:tc>
        <w:tc>
          <w:tcPr>
            <w:tcW w:w="454" w:type="pct"/>
            <w:tcBorders>
              <w:bottom w:val="single" w:sz="4" w:space="0" w:color="auto"/>
            </w:tcBorders>
            <w:vAlign w:val="center"/>
          </w:tcPr>
          <w:p w:rsidR="00C34010" w:rsidRPr="00895AA2" w:rsidRDefault="00C34010" w:rsidP="00DC61B1">
            <w:pPr>
              <w:spacing w:after="0" w:line="240" w:lineRule="auto"/>
              <w:jc w:val="center"/>
              <w:rPr>
                <w:sz w:val="20"/>
              </w:rPr>
            </w:pPr>
            <w:r w:rsidRPr="005E3FAD">
              <w:rPr>
                <w:sz w:val="20"/>
              </w:rPr>
              <w:t>9,940</w:t>
            </w:r>
          </w:p>
        </w:tc>
        <w:tc>
          <w:tcPr>
            <w:tcW w:w="454" w:type="pct"/>
            <w:tcBorders>
              <w:bottom w:val="single" w:sz="4" w:space="0" w:color="auto"/>
            </w:tcBorders>
            <w:vAlign w:val="center"/>
          </w:tcPr>
          <w:p w:rsidR="00C34010" w:rsidRPr="00895AA2" w:rsidRDefault="00C34010" w:rsidP="00DC61B1">
            <w:pPr>
              <w:spacing w:after="0" w:line="240" w:lineRule="auto"/>
              <w:jc w:val="center"/>
              <w:rPr>
                <w:sz w:val="20"/>
              </w:rPr>
            </w:pPr>
            <w:r w:rsidRPr="005E3FAD">
              <w:rPr>
                <w:sz w:val="20"/>
              </w:rPr>
              <w:t>9,345</w:t>
            </w:r>
          </w:p>
        </w:tc>
        <w:tc>
          <w:tcPr>
            <w:tcW w:w="364" w:type="pct"/>
            <w:tcBorders>
              <w:bottom w:val="single" w:sz="4" w:space="0" w:color="auto"/>
            </w:tcBorders>
            <w:vAlign w:val="center"/>
          </w:tcPr>
          <w:p w:rsidR="00C34010" w:rsidRPr="00895AA2" w:rsidRDefault="00C34010" w:rsidP="00DC61B1">
            <w:pPr>
              <w:spacing w:after="0" w:line="240" w:lineRule="auto"/>
              <w:jc w:val="center"/>
              <w:rPr>
                <w:sz w:val="20"/>
              </w:rPr>
            </w:pPr>
            <w:r w:rsidRPr="005E3FAD">
              <w:rPr>
                <w:sz w:val="20"/>
              </w:rPr>
              <w:t>6,830</w:t>
            </w:r>
          </w:p>
        </w:tc>
        <w:tc>
          <w:tcPr>
            <w:tcW w:w="364" w:type="pct"/>
            <w:tcBorders>
              <w:bottom w:val="single" w:sz="4" w:space="0" w:color="auto"/>
            </w:tcBorders>
            <w:vAlign w:val="center"/>
          </w:tcPr>
          <w:p w:rsidR="00C34010" w:rsidRDefault="00C34010" w:rsidP="00DC61B1">
            <w:pPr>
              <w:spacing w:after="0" w:line="240" w:lineRule="auto"/>
              <w:jc w:val="center"/>
              <w:rPr>
                <w:sz w:val="20"/>
              </w:rPr>
            </w:pPr>
            <w:r w:rsidRPr="005E3FAD">
              <w:rPr>
                <w:sz w:val="20"/>
              </w:rPr>
              <w:t>6,721</w:t>
            </w:r>
          </w:p>
        </w:tc>
      </w:tr>
      <w:tr w:rsidR="00C34010" w:rsidRPr="0022418E" w:rsidTr="00DC61B1">
        <w:tblPrEx>
          <w:tblCellMar>
            <w:left w:w="10" w:type="dxa"/>
            <w:right w:w="10" w:type="dxa"/>
          </w:tblCellMar>
        </w:tblPrEx>
        <w:trPr>
          <w:trHeight w:val="340"/>
        </w:trPr>
        <w:tc>
          <w:tcPr>
            <w:tcW w:w="1092" w:type="pct"/>
            <w:tcBorders>
              <w:top w:val="single" w:sz="4" w:space="0" w:color="auto"/>
            </w:tcBorders>
            <w:vAlign w:val="center"/>
          </w:tcPr>
          <w:p w:rsidR="00C34010" w:rsidRPr="0022418E" w:rsidRDefault="00C34010" w:rsidP="00DC61B1">
            <w:pPr>
              <w:spacing w:after="0" w:line="240" w:lineRule="auto"/>
              <w:ind w:left="98"/>
              <w:jc w:val="left"/>
              <w:rPr>
                <w:rFonts w:eastAsia="Arial Unicode MS"/>
                <w:sz w:val="20"/>
              </w:rPr>
            </w:pPr>
            <w:r w:rsidRPr="0022418E">
              <w:rPr>
                <w:sz w:val="20"/>
              </w:rPr>
              <w:t>PAH emissions i.p.* [Mg]</w:t>
            </w:r>
          </w:p>
        </w:tc>
        <w:tc>
          <w:tcPr>
            <w:tcW w:w="454" w:type="pct"/>
            <w:tcBorders>
              <w:top w:val="single" w:sz="4" w:space="0" w:color="auto"/>
            </w:tcBorders>
            <w:vAlign w:val="center"/>
          </w:tcPr>
          <w:p w:rsidR="00C34010" w:rsidRPr="00895AA2" w:rsidRDefault="00C34010" w:rsidP="00DC61B1">
            <w:pPr>
              <w:spacing w:after="0" w:line="240" w:lineRule="auto"/>
              <w:jc w:val="center"/>
              <w:rPr>
                <w:sz w:val="20"/>
              </w:rPr>
            </w:pPr>
            <w:r w:rsidRPr="00895AA2">
              <w:rPr>
                <w:sz w:val="20"/>
              </w:rPr>
              <w:t>41.9</w:t>
            </w:r>
          </w:p>
        </w:tc>
        <w:tc>
          <w:tcPr>
            <w:tcW w:w="455" w:type="pct"/>
            <w:tcBorders>
              <w:top w:val="single" w:sz="4" w:space="0" w:color="auto"/>
            </w:tcBorders>
            <w:vAlign w:val="center"/>
          </w:tcPr>
          <w:p w:rsidR="00C34010" w:rsidRPr="00895AA2" w:rsidRDefault="00C34010" w:rsidP="00DC61B1">
            <w:pPr>
              <w:spacing w:after="0" w:line="240" w:lineRule="auto"/>
              <w:jc w:val="center"/>
              <w:rPr>
                <w:sz w:val="20"/>
              </w:rPr>
            </w:pPr>
            <w:r w:rsidRPr="005E3FAD">
              <w:rPr>
                <w:sz w:val="20"/>
              </w:rPr>
              <w:t>41.3</w:t>
            </w:r>
          </w:p>
        </w:tc>
        <w:tc>
          <w:tcPr>
            <w:tcW w:w="454" w:type="pct"/>
            <w:tcBorders>
              <w:top w:val="single" w:sz="4" w:space="0" w:color="auto"/>
            </w:tcBorders>
            <w:vAlign w:val="center"/>
          </w:tcPr>
          <w:p w:rsidR="00C34010" w:rsidRPr="00895AA2" w:rsidRDefault="00C34010" w:rsidP="00DC61B1">
            <w:pPr>
              <w:spacing w:after="0" w:line="240" w:lineRule="auto"/>
              <w:jc w:val="center"/>
              <w:rPr>
                <w:sz w:val="20"/>
              </w:rPr>
            </w:pPr>
            <w:r w:rsidRPr="005E3FAD">
              <w:rPr>
                <w:sz w:val="20"/>
              </w:rPr>
              <w:t>11.7</w:t>
            </w:r>
          </w:p>
        </w:tc>
        <w:tc>
          <w:tcPr>
            <w:tcW w:w="454" w:type="pct"/>
            <w:tcBorders>
              <w:top w:val="single" w:sz="4" w:space="0" w:color="auto"/>
            </w:tcBorders>
            <w:vAlign w:val="center"/>
          </w:tcPr>
          <w:p w:rsidR="00C34010" w:rsidRPr="00895AA2" w:rsidRDefault="00C34010" w:rsidP="00DC61B1">
            <w:pPr>
              <w:spacing w:after="0" w:line="240" w:lineRule="auto"/>
              <w:jc w:val="center"/>
              <w:rPr>
                <w:sz w:val="20"/>
              </w:rPr>
            </w:pPr>
            <w:r w:rsidRPr="005E3FAD">
              <w:rPr>
                <w:sz w:val="20"/>
              </w:rPr>
              <w:t>12.1</w:t>
            </w:r>
          </w:p>
        </w:tc>
        <w:tc>
          <w:tcPr>
            <w:tcW w:w="453" w:type="pct"/>
            <w:tcBorders>
              <w:top w:val="single" w:sz="4" w:space="0" w:color="auto"/>
            </w:tcBorders>
            <w:vAlign w:val="center"/>
          </w:tcPr>
          <w:p w:rsidR="00C34010" w:rsidRPr="00895AA2" w:rsidRDefault="00C34010" w:rsidP="00DC61B1">
            <w:pPr>
              <w:spacing w:after="0" w:line="240" w:lineRule="auto"/>
              <w:jc w:val="center"/>
              <w:rPr>
                <w:sz w:val="20"/>
              </w:rPr>
            </w:pPr>
            <w:r w:rsidRPr="005E3FAD">
              <w:rPr>
                <w:sz w:val="20"/>
              </w:rPr>
              <w:t>9.2</w:t>
            </w:r>
          </w:p>
        </w:tc>
        <w:tc>
          <w:tcPr>
            <w:tcW w:w="454" w:type="pct"/>
            <w:tcBorders>
              <w:top w:val="single" w:sz="4" w:space="0" w:color="auto"/>
            </w:tcBorders>
            <w:vAlign w:val="center"/>
          </w:tcPr>
          <w:p w:rsidR="00C34010" w:rsidRPr="00895AA2" w:rsidRDefault="00C34010" w:rsidP="00DC61B1">
            <w:pPr>
              <w:spacing w:after="0" w:line="240" w:lineRule="auto"/>
              <w:jc w:val="center"/>
              <w:rPr>
                <w:sz w:val="20"/>
              </w:rPr>
            </w:pPr>
            <w:r w:rsidRPr="005E3FAD">
              <w:rPr>
                <w:sz w:val="20"/>
              </w:rPr>
              <w:t>10.5</w:t>
            </w:r>
          </w:p>
        </w:tc>
        <w:tc>
          <w:tcPr>
            <w:tcW w:w="454" w:type="pct"/>
            <w:tcBorders>
              <w:top w:val="single" w:sz="4" w:space="0" w:color="auto"/>
            </w:tcBorders>
            <w:vAlign w:val="center"/>
          </w:tcPr>
          <w:p w:rsidR="00C34010" w:rsidRPr="00895AA2" w:rsidRDefault="00C34010" w:rsidP="00DC61B1">
            <w:pPr>
              <w:spacing w:after="0" w:line="240" w:lineRule="auto"/>
              <w:jc w:val="center"/>
              <w:rPr>
                <w:sz w:val="20"/>
              </w:rPr>
            </w:pPr>
            <w:r w:rsidRPr="005E3FAD">
              <w:rPr>
                <w:sz w:val="20"/>
              </w:rPr>
              <w:t>10.1</w:t>
            </w:r>
          </w:p>
        </w:tc>
        <w:tc>
          <w:tcPr>
            <w:tcW w:w="364" w:type="pct"/>
            <w:tcBorders>
              <w:top w:val="single" w:sz="4" w:space="0" w:color="auto"/>
            </w:tcBorders>
            <w:vAlign w:val="center"/>
          </w:tcPr>
          <w:p w:rsidR="00C34010" w:rsidRPr="00895AA2" w:rsidRDefault="00C34010" w:rsidP="00DC61B1">
            <w:pPr>
              <w:spacing w:after="0" w:line="240" w:lineRule="auto"/>
              <w:jc w:val="center"/>
              <w:rPr>
                <w:sz w:val="20"/>
              </w:rPr>
            </w:pPr>
            <w:r w:rsidRPr="005E3FAD">
              <w:rPr>
                <w:sz w:val="20"/>
              </w:rPr>
              <w:t>7.6</w:t>
            </w:r>
          </w:p>
        </w:tc>
        <w:tc>
          <w:tcPr>
            <w:tcW w:w="364" w:type="pct"/>
            <w:tcBorders>
              <w:top w:val="single" w:sz="4" w:space="0" w:color="auto"/>
            </w:tcBorders>
            <w:vAlign w:val="center"/>
          </w:tcPr>
          <w:p w:rsidR="00C34010" w:rsidRDefault="00C34010" w:rsidP="00DC61B1">
            <w:pPr>
              <w:spacing w:after="0" w:line="240" w:lineRule="auto"/>
              <w:jc w:val="center"/>
              <w:rPr>
                <w:sz w:val="20"/>
              </w:rPr>
            </w:pPr>
            <w:r w:rsidRPr="005E3FAD">
              <w:rPr>
                <w:sz w:val="20"/>
              </w:rPr>
              <w:t>7.1</w:t>
            </w:r>
          </w:p>
        </w:tc>
      </w:tr>
      <w:tr w:rsidR="00C34010" w:rsidRPr="0022418E" w:rsidTr="00DC61B1">
        <w:tblPrEx>
          <w:tblCellMar>
            <w:left w:w="10" w:type="dxa"/>
            <w:right w:w="10" w:type="dxa"/>
          </w:tblCellMar>
        </w:tblPrEx>
        <w:trPr>
          <w:trHeight w:val="340"/>
        </w:trPr>
        <w:tc>
          <w:tcPr>
            <w:tcW w:w="1092" w:type="pct"/>
            <w:tcBorders>
              <w:bottom w:val="double" w:sz="4" w:space="0" w:color="auto"/>
            </w:tcBorders>
            <w:vAlign w:val="center"/>
          </w:tcPr>
          <w:p w:rsidR="00C34010" w:rsidRPr="0022418E" w:rsidRDefault="00C34010" w:rsidP="00DC61B1">
            <w:pPr>
              <w:spacing w:after="0" w:line="240" w:lineRule="auto"/>
              <w:ind w:left="98"/>
              <w:jc w:val="left"/>
              <w:rPr>
                <w:sz w:val="20"/>
              </w:rPr>
            </w:pPr>
            <w:r w:rsidRPr="0022418E">
              <w:rPr>
                <w:sz w:val="20"/>
              </w:rPr>
              <w:t>PAH emissions 2C1 [Mg]</w:t>
            </w:r>
          </w:p>
        </w:tc>
        <w:tc>
          <w:tcPr>
            <w:tcW w:w="454" w:type="pct"/>
            <w:tcBorders>
              <w:bottom w:val="double" w:sz="4" w:space="0" w:color="auto"/>
            </w:tcBorders>
            <w:vAlign w:val="center"/>
          </w:tcPr>
          <w:p w:rsidR="00C34010" w:rsidRPr="00895AA2" w:rsidRDefault="00C34010" w:rsidP="00DC61B1">
            <w:pPr>
              <w:spacing w:after="0" w:line="240" w:lineRule="auto"/>
              <w:jc w:val="center"/>
              <w:rPr>
                <w:sz w:val="20"/>
              </w:rPr>
            </w:pPr>
            <w:r w:rsidRPr="00895AA2">
              <w:rPr>
                <w:sz w:val="20"/>
              </w:rPr>
              <w:t>44.9</w:t>
            </w:r>
          </w:p>
        </w:tc>
        <w:tc>
          <w:tcPr>
            <w:tcW w:w="455" w:type="pct"/>
            <w:tcBorders>
              <w:bottom w:val="double" w:sz="4" w:space="0" w:color="auto"/>
            </w:tcBorders>
            <w:vAlign w:val="center"/>
          </w:tcPr>
          <w:p w:rsidR="00C34010" w:rsidRPr="00895AA2" w:rsidRDefault="00C34010" w:rsidP="00DC61B1">
            <w:pPr>
              <w:spacing w:after="0" w:line="240" w:lineRule="auto"/>
              <w:jc w:val="center"/>
              <w:rPr>
                <w:sz w:val="20"/>
              </w:rPr>
            </w:pPr>
            <w:r w:rsidRPr="005E3FAD">
              <w:rPr>
                <w:sz w:val="20"/>
              </w:rPr>
              <w:t>44.5</w:t>
            </w:r>
          </w:p>
        </w:tc>
        <w:tc>
          <w:tcPr>
            <w:tcW w:w="454" w:type="pct"/>
            <w:tcBorders>
              <w:bottom w:val="double" w:sz="4" w:space="0" w:color="auto"/>
            </w:tcBorders>
            <w:vAlign w:val="center"/>
          </w:tcPr>
          <w:p w:rsidR="00C34010" w:rsidRPr="00895AA2" w:rsidRDefault="00C34010" w:rsidP="00DC61B1">
            <w:pPr>
              <w:spacing w:after="0" w:line="240" w:lineRule="auto"/>
              <w:jc w:val="center"/>
              <w:rPr>
                <w:sz w:val="20"/>
              </w:rPr>
            </w:pPr>
            <w:r w:rsidRPr="005E3FAD">
              <w:rPr>
                <w:sz w:val="20"/>
              </w:rPr>
              <w:t>14.3</w:t>
            </w:r>
          </w:p>
        </w:tc>
        <w:tc>
          <w:tcPr>
            <w:tcW w:w="454" w:type="pct"/>
            <w:tcBorders>
              <w:bottom w:val="double" w:sz="4" w:space="0" w:color="auto"/>
            </w:tcBorders>
            <w:vAlign w:val="center"/>
          </w:tcPr>
          <w:p w:rsidR="00C34010" w:rsidRPr="00895AA2" w:rsidRDefault="00C34010" w:rsidP="00DC61B1">
            <w:pPr>
              <w:spacing w:after="0" w:line="240" w:lineRule="auto"/>
              <w:jc w:val="center"/>
              <w:rPr>
                <w:sz w:val="20"/>
              </w:rPr>
            </w:pPr>
            <w:r w:rsidRPr="005E3FAD">
              <w:rPr>
                <w:sz w:val="20"/>
              </w:rPr>
              <w:t>15.1</w:t>
            </w:r>
          </w:p>
        </w:tc>
        <w:tc>
          <w:tcPr>
            <w:tcW w:w="453" w:type="pct"/>
            <w:tcBorders>
              <w:bottom w:val="double" w:sz="4" w:space="0" w:color="auto"/>
            </w:tcBorders>
            <w:vAlign w:val="center"/>
          </w:tcPr>
          <w:p w:rsidR="00C34010" w:rsidRPr="00895AA2" w:rsidRDefault="00C34010" w:rsidP="00DC61B1">
            <w:pPr>
              <w:spacing w:after="0" w:line="240" w:lineRule="auto"/>
              <w:jc w:val="center"/>
              <w:rPr>
                <w:sz w:val="20"/>
              </w:rPr>
            </w:pPr>
            <w:r w:rsidRPr="005E3FAD">
              <w:rPr>
                <w:sz w:val="20"/>
              </w:rPr>
              <w:t>11.9</w:t>
            </w:r>
          </w:p>
        </w:tc>
        <w:tc>
          <w:tcPr>
            <w:tcW w:w="454" w:type="pct"/>
            <w:tcBorders>
              <w:bottom w:val="double" w:sz="4" w:space="0" w:color="auto"/>
            </w:tcBorders>
            <w:vAlign w:val="center"/>
          </w:tcPr>
          <w:p w:rsidR="00C34010" w:rsidRPr="00895AA2" w:rsidRDefault="00C34010" w:rsidP="00DC61B1">
            <w:pPr>
              <w:spacing w:after="0" w:line="240" w:lineRule="auto"/>
              <w:jc w:val="center"/>
              <w:rPr>
                <w:sz w:val="20"/>
              </w:rPr>
            </w:pPr>
            <w:r w:rsidRPr="005E3FAD">
              <w:rPr>
                <w:sz w:val="20"/>
              </w:rPr>
              <w:t>13.5</w:t>
            </w:r>
          </w:p>
        </w:tc>
        <w:tc>
          <w:tcPr>
            <w:tcW w:w="454" w:type="pct"/>
            <w:tcBorders>
              <w:bottom w:val="double" w:sz="4" w:space="0" w:color="auto"/>
            </w:tcBorders>
            <w:vAlign w:val="center"/>
          </w:tcPr>
          <w:p w:rsidR="00C34010" w:rsidRPr="00895AA2" w:rsidRDefault="00C34010" w:rsidP="00DC61B1">
            <w:pPr>
              <w:spacing w:after="0" w:line="240" w:lineRule="auto"/>
              <w:jc w:val="center"/>
              <w:rPr>
                <w:sz w:val="20"/>
              </w:rPr>
            </w:pPr>
            <w:r w:rsidRPr="005E3FAD">
              <w:rPr>
                <w:sz w:val="20"/>
              </w:rPr>
              <w:t>13.0</w:t>
            </w:r>
          </w:p>
        </w:tc>
        <w:tc>
          <w:tcPr>
            <w:tcW w:w="364" w:type="pct"/>
            <w:tcBorders>
              <w:bottom w:val="double" w:sz="4" w:space="0" w:color="auto"/>
            </w:tcBorders>
            <w:vAlign w:val="center"/>
          </w:tcPr>
          <w:p w:rsidR="00C34010" w:rsidRPr="00895AA2" w:rsidRDefault="00C34010" w:rsidP="00DC61B1">
            <w:pPr>
              <w:spacing w:after="0" w:line="240" w:lineRule="auto"/>
              <w:jc w:val="center"/>
              <w:rPr>
                <w:sz w:val="20"/>
              </w:rPr>
            </w:pPr>
            <w:r w:rsidRPr="005E3FAD">
              <w:rPr>
                <w:sz w:val="20"/>
              </w:rPr>
              <w:t>10.2</w:t>
            </w:r>
          </w:p>
        </w:tc>
        <w:tc>
          <w:tcPr>
            <w:tcW w:w="364" w:type="pct"/>
            <w:tcBorders>
              <w:bottom w:val="double" w:sz="4" w:space="0" w:color="auto"/>
            </w:tcBorders>
            <w:vAlign w:val="center"/>
          </w:tcPr>
          <w:p w:rsidR="00C34010" w:rsidRDefault="00C34010" w:rsidP="00DC61B1">
            <w:pPr>
              <w:spacing w:after="0" w:line="240" w:lineRule="auto"/>
              <w:jc w:val="center"/>
              <w:rPr>
                <w:sz w:val="20"/>
              </w:rPr>
            </w:pPr>
            <w:r w:rsidRPr="005E3FAD">
              <w:rPr>
                <w:sz w:val="20"/>
              </w:rPr>
              <w:t>9.7</w:t>
            </w:r>
          </w:p>
        </w:tc>
      </w:tr>
    </w:tbl>
    <w:p w:rsidR="00C34010" w:rsidRPr="007D07C4" w:rsidRDefault="00C34010" w:rsidP="00C34010">
      <w:pPr>
        <w:pStyle w:val="Corpodeltesto"/>
        <w:autoSpaceDE w:val="0"/>
        <w:autoSpaceDN w:val="0"/>
        <w:adjustRightInd w:val="0"/>
        <w:spacing w:line="240" w:lineRule="auto"/>
        <w:rPr>
          <w:rStyle w:val="CarattereCarattere18"/>
          <w:bCs/>
          <w:sz w:val="14"/>
        </w:rPr>
      </w:pPr>
      <w:r w:rsidRPr="007D07C4">
        <w:rPr>
          <w:b w:val="0"/>
          <w:bCs/>
          <w:sz w:val="14"/>
        </w:rPr>
        <w:t>*i.p.: integrated plants</w:t>
      </w:r>
    </w:p>
    <w:p w:rsidR="00C34010" w:rsidRDefault="00C34010" w:rsidP="00C34010">
      <w:pPr>
        <w:rPr>
          <w:sz w:val="22"/>
        </w:rPr>
      </w:pPr>
    </w:p>
    <w:p w:rsidR="00DC61B1" w:rsidRPr="00FF7FD8" w:rsidRDefault="00DC61B1" w:rsidP="00C34010">
      <w:pPr>
        <w:rPr>
          <w:sz w:val="22"/>
        </w:rPr>
      </w:pPr>
    </w:p>
    <w:p w:rsidR="00C34010" w:rsidRPr="007E7701" w:rsidRDefault="00C34010" w:rsidP="00C34010">
      <w:pPr>
        <w:pStyle w:val="Titolo9"/>
      </w:pPr>
      <w:r w:rsidRPr="007E7701">
        <w:lastRenderedPageBreak/>
        <w:t>Other production (2G</w:t>
      </w:r>
      <w:r>
        <w:t xml:space="preserve"> – 2H – 2L</w:t>
      </w:r>
      <w:r w:rsidRPr="007E7701">
        <w:t>)</w:t>
      </w:r>
    </w:p>
    <w:p w:rsidR="00C34010" w:rsidRDefault="00C34010" w:rsidP="00C34010">
      <w:pPr>
        <w:pStyle w:val="Corpodeltesto"/>
        <w:spacing w:line="240" w:lineRule="auto"/>
        <w:ind w:firstLine="284"/>
        <w:rPr>
          <w:b w:val="0"/>
          <w:bCs/>
          <w:sz w:val="22"/>
          <w:lang w:eastAsia="it-IT"/>
        </w:rPr>
      </w:pPr>
      <w:r w:rsidRPr="007D07C4">
        <w:rPr>
          <w:b w:val="0"/>
          <w:sz w:val="22"/>
        </w:rPr>
        <w:t xml:space="preserve">Emissions from these categories are usually negligible except for NMVOC emissions from </w:t>
      </w:r>
      <w:r w:rsidRPr="007D07C4">
        <w:rPr>
          <w:b w:val="0"/>
          <w:i/>
          <w:sz w:val="22"/>
        </w:rPr>
        <w:t>food and drink</w:t>
      </w:r>
      <w:r w:rsidRPr="007D07C4">
        <w:rPr>
          <w:b w:val="0"/>
          <w:sz w:val="22"/>
        </w:rPr>
        <w:t xml:space="preserve"> (2</w:t>
      </w:r>
      <w:r>
        <w:rPr>
          <w:b w:val="0"/>
          <w:sz w:val="22"/>
        </w:rPr>
        <w:t>H</w:t>
      </w:r>
      <w:r w:rsidRPr="007D07C4">
        <w:rPr>
          <w:b w:val="0"/>
          <w:sz w:val="22"/>
        </w:rPr>
        <w:t>2</w:t>
      </w:r>
      <w:r>
        <w:rPr>
          <w:b w:val="0"/>
          <w:sz w:val="22"/>
        </w:rPr>
        <w:t xml:space="preserve">) </w:t>
      </w:r>
      <w:r w:rsidRPr="00943C87">
        <w:rPr>
          <w:b w:val="0"/>
          <w:sz w:val="22"/>
        </w:rPr>
        <w:t>accounti</w:t>
      </w:r>
      <w:r>
        <w:rPr>
          <w:b w:val="0"/>
          <w:sz w:val="22"/>
        </w:rPr>
        <w:t>n</w:t>
      </w:r>
      <w:r w:rsidRPr="00943C87">
        <w:rPr>
          <w:b w:val="0"/>
          <w:sz w:val="22"/>
        </w:rPr>
        <w:t>g for 2.</w:t>
      </w:r>
      <w:r>
        <w:rPr>
          <w:b w:val="0"/>
          <w:sz w:val="22"/>
        </w:rPr>
        <w:t>5</w:t>
      </w:r>
      <w:r w:rsidRPr="00943C87">
        <w:rPr>
          <w:b w:val="0"/>
          <w:sz w:val="22"/>
        </w:rPr>
        <w:t>% of the national total.</w:t>
      </w:r>
      <w:r w:rsidRPr="007D07C4">
        <w:rPr>
          <w:sz w:val="22"/>
        </w:rPr>
        <w:t xml:space="preserve"> </w:t>
      </w:r>
      <w:r w:rsidRPr="007D07C4">
        <w:rPr>
          <w:b w:val="0"/>
          <w:bCs/>
          <w:sz w:val="22"/>
          <w:lang w:eastAsia="it-IT"/>
        </w:rPr>
        <w:t>Emissions from this category refer to the processes in the production of bread, wine, beer and spirits. Emission factors are assumed constant for the whole time series. In Table 4.7, activity data and NMVOC emissions from sector 2</w:t>
      </w:r>
      <w:r>
        <w:rPr>
          <w:b w:val="0"/>
          <w:bCs/>
          <w:sz w:val="22"/>
          <w:lang w:eastAsia="it-IT"/>
        </w:rPr>
        <w:t>H</w:t>
      </w:r>
      <w:r w:rsidRPr="007D07C4">
        <w:rPr>
          <w:b w:val="0"/>
          <w:bCs/>
          <w:sz w:val="22"/>
          <w:lang w:eastAsia="it-IT"/>
        </w:rPr>
        <w:t>2 are reported.</w:t>
      </w:r>
    </w:p>
    <w:p w:rsidR="00C34010" w:rsidRPr="007D07C4" w:rsidRDefault="00C34010" w:rsidP="00C34010">
      <w:pPr>
        <w:pStyle w:val="Corpodeltesto"/>
        <w:spacing w:line="240" w:lineRule="auto"/>
        <w:ind w:firstLine="284"/>
        <w:rPr>
          <w:b w:val="0"/>
          <w:bCs/>
          <w:sz w:val="22"/>
          <w:lang w:eastAsia="it-IT"/>
        </w:rPr>
      </w:pPr>
    </w:p>
    <w:p w:rsidR="00C34010" w:rsidRPr="00075558" w:rsidRDefault="00C34010" w:rsidP="00C34010">
      <w:pPr>
        <w:autoSpaceDE w:val="0"/>
        <w:autoSpaceDN w:val="0"/>
        <w:adjustRightInd w:val="0"/>
        <w:spacing w:line="240" w:lineRule="auto"/>
        <w:rPr>
          <w:b/>
          <w:i/>
          <w:sz w:val="20"/>
        </w:rPr>
      </w:pPr>
      <w:r w:rsidRPr="0021597B">
        <w:rPr>
          <w:b/>
          <w:bCs/>
          <w:sz w:val="20"/>
          <w:lang w:eastAsia="it-IT"/>
        </w:rPr>
        <w:t>Table 4.7</w:t>
      </w:r>
      <w:r w:rsidRPr="0021597B">
        <w:rPr>
          <w:sz w:val="20"/>
        </w:rPr>
        <w:t xml:space="preserve"> </w:t>
      </w:r>
      <w:r w:rsidRPr="0021597B">
        <w:rPr>
          <w:bCs/>
          <w:i/>
          <w:sz w:val="20"/>
          <w:lang w:eastAsia="it-IT"/>
        </w:rPr>
        <w:t>Activity data an</w:t>
      </w:r>
      <w:r>
        <w:rPr>
          <w:bCs/>
          <w:i/>
          <w:sz w:val="20"/>
          <w:lang w:eastAsia="it-IT"/>
        </w:rPr>
        <w:t>d NMVOC emissions from sector 2H</w:t>
      </w:r>
      <w:r w:rsidRPr="0021597B">
        <w:rPr>
          <w:bCs/>
          <w:i/>
          <w:sz w:val="20"/>
          <w:lang w:eastAsia="it-IT"/>
        </w:rPr>
        <w:t>2</w:t>
      </w:r>
      <w:r w:rsidRPr="00075558">
        <w:rPr>
          <w:b/>
          <w:bCs/>
          <w:i/>
          <w:sz w:val="20"/>
          <w:lang w:eastAsia="it-IT"/>
        </w:rPr>
        <w:t xml:space="preserve">, </w:t>
      </w:r>
      <w:r w:rsidRPr="00DC61B1">
        <w:rPr>
          <w:rStyle w:val="CarattereCarattere18"/>
          <w:b w:val="0"/>
          <w:bCs/>
          <w:i/>
          <w:sz w:val="20"/>
        </w:rPr>
        <w:t>1990 – 2014</w:t>
      </w:r>
    </w:p>
    <w:tbl>
      <w:tblPr>
        <w:tblW w:w="5000" w:type="pct"/>
        <w:tblBorders>
          <w:top w:val="double" w:sz="4" w:space="0" w:color="auto"/>
          <w:bottom w:val="double" w:sz="4" w:space="0" w:color="auto"/>
        </w:tblBorders>
        <w:tblLook w:val="0000"/>
      </w:tblPr>
      <w:tblGrid>
        <w:gridCol w:w="2617"/>
        <w:gridCol w:w="804"/>
        <w:gridCol w:w="804"/>
        <w:gridCol w:w="804"/>
        <w:gridCol w:w="806"/>
        <w:gridCol w:w="804"/>
        <w:gridCol w:w="804"/>
        <w:gridCol w:w="804"/>
        <w:gridCol w:w="806"/>
        <w:gridCol w:w="802"/>
      </w:tblGrid>
      <w:tr w:rsidR="00C34010" w:rsidRPr="0022418E" w:rsidTr="00DC61B1">
        <w:trPr>
          <w:trHeight w:val="340"/>
        </w:trPr>
        <w:tc>
          <w:tcPr>
            <w:tcW w:w="1327" w:type="pct"/>
            <w:tcBorders>
              <w:top w:val="double" w:sz="4" w:space="0" w:color="auto"/>
              <w:bottom w:val="double" w:sz="4" w:space="0" w:color="auto"/>
            </w:tcBorders>
          </w:tcPr>
          <w:p w:rsidR="00C34010" w:rsidRPr="0022418E" w:rsidRDefault="00C34010" w:rsidP="00DC61B1">
            <w:pPr>
              <w:spacing w:after="0" w:line="240" w:lineRule="auto"/>
              <w:jc w:val="center"/>
              <w:rPr>
                <w:rStyle w:val="CarattereCarattere18"/>
                <w:bCs/>
                <w:sz w:val="20"/>
              </w:rPr>
            </w:pPr>
          </w:p>
        </w:tc>
        <w:tc>
          <w:tcPr>
            <w:tcW w:w="408" w:type="pct"/>
            <w:tcBorders>
              <w:top w:val="double" w:sz="4" w:space="0" w:color="auto"/>
              <w:bottom w:val="double" w:sz="4" w:space="0" w:color="auto"/>
            </w:tcBorders>
          </w:tcPr>
          <w:p w:rsidR="00C34010" w:rsidRPr="0022418E" w:rsidRDefault="00C34010" w:rsidP="00DC61B1">
            <w:pPr>
              <w:autoSpaceDE w:val="0"/>
              <w:autoSpaceDN w:val="0"/>
              <w:adjustRightInd w:val="0"/>
              <w:spacing w:after="0" w:line="240" w:lineRule="auto"/>
              <w:jc w:val="center"/>
              <w:rPr>
                <w:b/>
                <w:bCs/>
                <w:sz w:val="20"/>
              </w:rPr>
            </w:pPr>
            <w:r w:rsidRPr="0022418E">
              <w:rPr>
                <w:b/>
                <w:bCs/>
                <w:sz w:val="20"/>
              </w:rPr>
              <w:t>1990</w:t>
            </w:r>
          </w:p>
        </w:tc>
        <w:tc>
          <w:tcPr>
            <w:tcW w:w="408" w:type="pct"/>
            <w:tcBorders>
              <w:top w:val="double" w:sz="4" w:space="0" w:color="auto"/>
              <w:bottom w:val="double" w:sz="4" w:space="0" w:color="auto"/>
            </w:tcBorders>
          </w:tcPr>
          <w:p w:rsidR="00C34010" w:rsidRPr="0022418E" w:rsidRDefault="00C34010" w:rsidP="00DC61B1">
            <w:pPr>
              <w:autoSpaceDE w:val="0"/>
              <w:autoSpaceDN w:val="0"/>
              <w:adjustRightInd w:val="0"/>
              <w:spacing w:after="0" w:line="240" w:lineRule="auto"/>
              <w:jc w:val="center"/>
              <w:rPr>
                <w:b/>
                <w:bCs/>
                <w:sz w:val="20"/>
              </w:rPr>
            </w:pPr>
            <w:r w:rsidRPr="0022418E">
              <w:rPr>
                <w:b/>
                <w:bCs/>
                <w:sz w:val="20"/>
              </w:rPr>
              <w:t>1995</w:t>
            </w:r>
          </w:p>
        </w:tc>
        <w:tc>
          <w:tcPr>
            <w:tcW w:w="408" w:type="pct"/>
            <w:tcBorders>
              <w:top w:val="double" w:sz="4" w:space="0" w:color="auto"/>
              <w:bottom w:val="double" w:sz="4" w:space="0" w:color="auto"/>
            </w:tcBorders>
          </w:tcPr>
          <w:p w:rsidR="00C34010" w:rsidRPr="0022418E" w:rsidRDefault="00C34010" w:rsidP="00DC61B1">
            <w:pPr>
              <w:autoSpaceDE w:val="0"/>
              <w:autoSpaceDN w:val="0"/>
              <w:adjustRightInd w:val="0"/>
              <w:spacing w:after="0" w:line="240" w:lineRule="auto"/>
              <w:jc w:val="center"/>
              <w:rPr>
                <w:b/>
                <w:bCs/>
                <w:sz w:val="20"/>
              </w:rPr>
            </w:pPr>
            <w:r w:rsidRPr="0022418E">
              <w:rPr>
                <w:b/>
                <w:bCs/>
                <w:sz w:val="20"/>
              </w:rPr>
              <w:t>2000</w:t>
            </w:r>
          </w:p>
        </w:tc>
        <w:tc>
          <w:tcPr>
            <w:tcW w:w="409" w:type="pct"/>
            <w:tcBorders>
              <w:top w:val="double" w:sz="4" w:space="0" w:color="auto"/>
              <w:bottom w:val="double" w:sz="4" w:space="0" w:color="auto"/>
            </w:tcBorders>
          </w:tcPr>
          <w:p w:rsidR="00C34010" w:rsidRPr="0022418E" w:rsidRDefault="00C34010" w:rsidP="00DC61B1">
            <w:pPr>
              <w:autoSpaceDE w:val="0"/>
              <w:autoSpaceDN w:val="0"/>
              <w:adjustRightInd w:val="0"/>
              <w:spacing w:after="0" w:line="240" w:lineRule="auto"/>
              <w:jc w:val="center"/>
              <w:rPr>
                <w:b/>
                <w:bCs/>
                <w:sz w:val="20"/>
              </w:rPr>
            </w:pPr>
            <w:r w:rsidRPr="0022418E">
              <w:rPr>
                <w:b/>
                <w:bCs/>
                <w:sz w:val="20"/>
              </w:rPr>
              <w:t>2005</w:t>
            </w:r>
          </w:p>
        </w:tc>
        <w:tc>
          <w:tcPr>
            <w:tcW w:w="408" w:type="pct"/>
            <w:tcBorders>
              <w:top w:val="double" w:sz="4" w:space="0" w:color="auto"/>
              <w:bottom w:val="double" w:sz="4" w:space="0" w:color="auto"/>
            </w:tcBorders>
          </w:tcPr>
          <w:p w:rsidR="00C34010" w:rsidRPr="0022418E" w:rsidRDefault="00C34010" w:rsidP="00DC61B1">
            <w:pPr>
              <w:autoSpaceDE w:val="0"/>
              <w:autoSpaceDN w:val="0"/>
              <w:adjustRightInd w:val="0"/>
              <w:spacing w:after="0" w:line="240" w:lineRule="auto"/>
              <w:jc w:val="center"/>
              <w:rPr>
                <w:b/>
                <w:bCs/>
                <w:sz w:val="20"/>
              </w:rPr>
            </w:pPr>
            <w:r w:rsidRPr="0022418E">
              <w:rPr>
                <w:b/>
                <w:bCs/>
                <w:sz w:val="20"/>
              </w:rPr>
              <w:t>2010</w:t>
            </w:r>
          </w:p>
        </w:tc>
        <w:tc>
          <w:tcPr>
            <w:tcW w:w="408" w:type="pct"/>
            <w:tcBorders>
              <w:top w:val="double" w:sz="4" w:space="0" w:color="auto"/>
              <w:bottom w:val="double" w:sz="4" w:space="0" w:color="auto"/>
            </w:tcBorders>
          </w:tcPr>
          <w:p w:rsidR="00C34010" w:rsidRPr="0022418E" w:rsidRDefault="00C34010" w:rsidP="00DC61B1">
            <w:pPr>
              <w:autoSpaceDE w:val="0"/>
              <w:autoSpaceDN w:val="0"/>
              <w:adjustRightInd w:val="0"/>
              <w:spacing w:after="0" w:line="240" w:lineRule="auto"/>
              <w:jc w:val="center"/>
              <w:rPr>
                <w:b/>
                <w:bCs/>
                <w:sz w:val="20"/>
              </w:rPr>
            </w:pPr>
            <w:r>
              <w:rPr>
                <w:b/>
                <w:bCs/>
                <w:sz w:val="20"/>
              </w:rPr>
              <w:t>2011</w:t>
            </w:r>
          </w:p>
        </w:tc>
        <w:tc>
          <w:tcPr>
            <w:tcW w:w="408" w:type="pct"/>
            <w:tcBorders>
              <w:top w:val="double" w:sz="4" w:space="0" w:color="auto"/>
              <w:bottom w:val="double" w:sz="4" w:space="0" w:color="auto"/>
            </w:tcBorders>
          </w:tcPr>
          <w:p w:rsidR="00C34010" w:rsidRDefault="00C34010" w:rsidP="00DC61B1">
            <w:pPr>
              <w:autoSpaceDE w:val="0"/>
              <w:autoSpaceDN w:val="0"/>
              <w:adjustRightInd w:val="0"/>
              <w:spacing w:after="0" w:line="240" w:lineRule="auto"/>
              <w:jc w:val="center"/>
              <w:rPr>
                <w:b/>
                <w:bCs/>
                <w:sz w:val="20"/>
              </w:rPr>
            </w:pPr>
            <w:r>
              <w:rPr>
                <w:b/>
                <w:bCs/>
                <w:sz w:val="20"/>
              </w:rPr>
              <w:t>2012</w:t>
            </w:r>
          </w:p>
        </w:tc>
        <w:tc>
          <w:tcPr>
            <w:tcW w:w="409" w:type="pct"/>
            <w:tcBorders>
              <w:top w:val="double" w:sz="4" w:space="0" w:color="auto"/>
              <w:bottom w:val="double" w:sz="4" w:space="0" w:color="auto"/>
            </w:tcBorders>
          </w:tcPr>
          <w:p w:rsidR="00C34010" w:rsidRDefault="00C34010" w:rsidP="00DC61B1">
            <w:pPr>
              <w:autoSpaceDE w:val="0"/>
              <w:autoSpaceDN w:val="0"/>
              <w:adjustRightInd w:val="0"/>
              <w:spacing w:after="0" w:line="240" w:lineRule="auto"/>
              <w:jc w:val="center"/>
              <w:rPr>
                <w:b/>
                <w:bCs/>
                <w:sz w:val="20"/>
              </w:rPr>
            </w:pPr>
            <w:r>
              <w:rPr>
                <w:b/>
                <w:bCs/>
                <w:sz w:val="20"/>
              </w:rPr>
              <w:t>2013</w:t>
            </w:r>
          </w:p>
        </w:tc>
        <w:tc>
          <w:tcPr>
            <w:tcW w:w="407" w:type="pct"/>
            <w:tcBorders>
              <w:top w:val="double" w:sz="4" w:space="0" w:color="auto"/>
              <w:bottom w:val="double" w:sz="4" w:space="0" w:color="auto"/>
            </w:tcBorders>
          </w:tcPr>
          <w:p w:rsidR="00C34010" w:rsidRDefault="00C34010" w:rsidP="00DC61B1">
            <w:pPr>
              <w:autoSpaceDE w:val="0"/>
              <w:autoSpaceDN w:val="0"/>
              <w:adjustRightInd w:val="0"/>
              <w:spacing w:after="0" w:line="240" w:lineRule="auto"/>
              <w:jc w:val="center"/>
              <w:rPr>
                <w:b/>
                <w:bCs/>
                <w:sz w:val="20"/>
              </w:rPr>
            </w:pPr>
            <w:r>
              <w:rPr>
                <w:b/>
                <w:bCs/>
                <w:sz w:val="20"/>
              </w:rPr>
              <w:t>2014</w:t>
            </w:r>
          </w:p>
        </w:tc>
      </w:tr>
      <w:tr w:rsidR="00C34010" w:rsidRPr="0022418E" w:rsidTr="00DC61B1">
        <w:trPr>
          <w:trHeight w:val="340"/>
        </w:trPr>
        <w:tc>
          <w:tcPr>
            <w:tcW w:w="1327" w:type="pct"/>
            <w:tcBorders>
              <w:top w:val="double" w:sz="4" w:space="0" w:color="auto"/>
            </w:tcBorders>
            <w:vAlign w:val="center"/>
          </w:tcPr>
          <w:p w:rsidR="00C34010" w:rsidRPr="0022418E" w:rsidRDefault="00C34010" w:rsidP="00DC61B1">
            <w:pPr>
              <w:spacing w:after="0" w:line="240" w:lineRule="auto"/>
              <w:jc w:val="left"/>
              <w:rPr>
                <w:rFonts w:eastAsia="Arial Unicode MS"/>
                <w:sz w:val="20"/>
              </w:rPr>
            </w:pPr>
            <w:r w:rsidRPr="0022418E">
              <w:rPr>
                <w:sz w:val="20"/>
              </w:rPr>
              <w:t>Activity data - Bread [Gg]</w:t>
            </w:r>
          </w:p>
        </w:tc>
        <w:tc>
          <w:tcPr>
            <w:tcW w:w="408" w:type="pct"/>
            <w:tcBorders>
              <w:top w:val="double" w:sz="4" w:space="0" w:color="auto"/>
            </w:tcBorders>
            <w:vAlign w:val="center"/>
          </w:tcPr>
          <w:p w:rsidR="00C34010" w:rsidRPr="00B95980" w:rsidRDefault="00C34010" w:rsidP="00DC61B1">
            <w:pPr>
              <w:spacing w:after="0" w:line="240" w:lineRule="auto"/>
              <w:jc w:val="center"/>
              <w:rPr>
                <w:sz w:val="20"/>
              </w:rPr>
            </w:pPr>
            <w:r w:rsidRPr="005E3FAD">
              <w:rPr>
                <w:sz w:val="20"/>
              </w:rPr>
              <w:t>4,153</w:t>
            </w:r>
          </w:p>
        </w:tc>
        <w:tc>
          <w:tcPr>
            <w:tcW w:w="408" w:type="pct"/>
            <w:tcBorders>
              <w:top w:val="double" w:sz="4" w:space="0" w:color="auto"/>
            </w:tcBorders>
            <w:vAlign w:val="center"/>
          </w:tcPr>
          <w:p w:rsidR="00C34010" w:rsidRPr="00B95980" w:rsidRDefault="00C34010" w:rsidP="00DC61B1">
            <w:pPr>
              <w:spacing w:after="0" w:line="240" w:lineRule="auto"/>
              <w:jc w:val="center"/>
              <w:rPr>
                <w:sz w:val="20"/>
              </w:rPr>
            </w:pPr>
            <w:r w:rsidRPr="005E3FAD">
              <w:rPr>
                <w:sz w:val="20"/>
              </w:rPr>
              <w:t>3,882</w:t>
            </w:r>
          </w:p>
        </w:tc>
        <w:tc>
          <w:tcPr>
            <w:tcW w:w="408" w:type="pct"/>
            <w:tcBorders>
              <w:top w:val="double" w:sz="4" w:space="0" w:color="auto"/>
            </w:tcBorders>
            <w:vAlign w:val="center"/>
          </w:tcPr>
          <w:p w:rsidR="00C34010" w:rsidRPr="00B95980" w:rsidRDefault="00C34010" w:rsidP="00DC61B1">
            <w:pPr>
              <w:spacing w:after="0" w:line="240" w:lineRule="auto"/>
              <w:jc w:val="center"/>
              <w:rPr>
                <w:sz w:val="20"/>
              </w:rPr>
            </w:pPr>
            <w:r w:rsidRPr="005E3FAD">
              <w:rPr>
                <w:sz w:val="20"/>
              </w:rPr>
              <w:t>3,565</w:t>
            </w:r>
          </w:p>
        </w:tc>
        <w:tc>
          <w:tcPr>
            <w:tcW w:w="409" w:type="pct"/>
            <w:tcBorders>
              <w:top w:val="double" w:sz="4" w:space="0" w:color="auto"/>
            </w:tcBorders>
            <w:vAlign w:val="center"/>
          </w:tcPr>
          <w:p w:rsidR="00C34010" w:rsidRPr="00B95980" w:rsidRDefault="00C34010" w:rsidP="00DC61B1">
            <w:pPr>
              <w:spacing w:after="0" w:line="240" w:lineRule="auto"/>
              <w:jc w:val="center"/>
              <w:rPr>
                <w:sz w:val="20"/>
              </w:rPr>
            </w:pPr>
            <w:r w:rsidRPr="005E3FAD">
              <w:rPr>
                <w:sz w:val="20"/>
              </w:rPr>
              <w:t>4,109</w:t>
            </w:r>
          </w:p>
        </w:tc>
        <w:tc>
          <w:tcPr>
            <w:tcW w:w="408" w:type="pct"/>
            <w:tcBorders>
              <w:top w:val="double" w:sz="4" w:space="0" w:color="auto"/>
            </w:tcBorders>
            <w:vAlign w:val="center"/>
          </w:tcPr>
          <w:p w:rsidR="00C34010" w:rsidRPr="00B95980" w:rsidRDefault="00C34010" w:rsidP="00DC61B1">
            <w:pPr>
              <w:spacing w:after="0" w:line="240" w:lineRule="auto"/>
              <w:jc w:val="center"/>
              <w:rPr>
                <w:sz w:val="20"/>
              </w:rPr>
            </w:pPr>
            <w:r w:rsidRPr="005E3FAD">
              <w:rPr>
                <w:sz w:val="20"/>
              </w:rPr>
              <w:t>4,161</w:t>
            </w:r>
          </w:p>
        </w:tc>
        <w:tc>
          <w:tcPr>
            <w:tcW w:w="408" w:type="pct"/>
            <w:tcBorders>
              <w:top w:val="double" w:sz="4" w:space="0" w:color="auto"/>
            </w:tcBorders>
            <w:vAlign w:val="center"/>
          </w:tcPr>
          <w:p w:rsidR="00C34010" w:rsidRPr="00B95980" w:rsidRDefault="00C34010" w:rsidP="00DC61B1">
            <w:pPr>
              <w:spacing w:after="0" w:line="240" w:lineRule="auto"/>
              <w:jc w:val="center"/>
              <w:rPr>
                <w:sz w:val="20"/>
              </w:rPr>
            </w:pPr>
            <w:r w:rsidRPr="005E3FAD">
              <w:rPr>
                <w:sz w:val="20"/>
              </w:rPr>
              <w:t>3,737</w:t>
            </w:r>
          </w:p>
        </w:tc>
        <w:tc>
          <w:tcPr>
            <w:tcW w:w="408" w:type="pct"/>
            <w:tcBorders>
              <w:top w:val="double" w:sz="4" w:space="0" w:color="auto"/>
            </w:tcBorders>
            <w:vAlign w:val="center"/>
          </w:tcPr>
          <w:p w:rsidR="00C34010" w:rsidRPr="00B95980" w:rsidRDefault="00C34010" w:rsidP="00DC61B1">
            <w:pPr>
              <w:spacing w:after="0" w:line="240" w:lineRule="auto"/>
              <w:jc w:val="center"/>
              <w:rPr>
                <w:sz w:val="20"/>
              </w:rPr>
            </w:pPr>
            <w:r w:rsidRPr="005E3FAD">
              <w:rPr>
                <w:sz w:val="20"/>
              </w:rPr>
              <w:t>3,764</w:t>
            </w:r>
          </w:p>
        </w:tc>
        <w:tc>
          <w:tcPr>
            <w:tcW w:w="409" w:type="pct"/>
            <w:tcBorders>
              <w:top w:val="double" w:sz="4" w:space="0" w:color="auto"/>
            </w:tcBorders>
            <w:vAlign w:val="center"/>
          </w:tcPr>
          <w:p w:rsidR="00C34010" w:rsidRPr="00B95980" w:rsidRDefault="00C34010" w:rsidP="00DC61B1">
            <w:pPr>
              <w:spacing w:after="0" w:line="240" w:lineRule="auto"/>
              <w:jc w:val="center"/>
              <w:rPr>
                <w:sz w:val="20"/>
              </w:rPr>
            </w:pPr>
            <w:r w:rsidRPr="005E3FAD">
              <w:rPr>
                <w:sz w:val="20"/>
              </w:rPr>
              <w:t>3,486</w:t>
            </w:r>
          </w:p>
        </w:tc>
        <w:tc>
          <w:tcPr>
            <w:tcW w:w="407" w:type="pct"/>
            <w:tcBorders>
              <w:top w:val="double" w:sz="4" w:space="0" w:color="auto"/>
            </w:tcBorders>
            <w:vAlign w:val="center"/>
          </w:tcPr>
          <w:p w:rsidR="00C34010" w:rsidRDefault="00C34010" w:rsidP="00DC61B1">
            <w:pPr>
              <w:spacing w:after="0" w:line="240" w:lineRule="auto"/>
              <w:jc w:val="center"/>
              <w:rPr>
                <w:sz w:val="20"/>
              </w:rPr>
            </w:pPr>
            <w:r w:rsidRPr="005E3FAD">
              <w:rPr>
                <w:sz w:val="20"/>
              </w:rPr>
              <w:t>3,346</w:t>
            </w:r>
          </w:p>
        </w:tc>
      </w:tr>
      <w:tr w:rsidR="00C34010" w:rsidRPr="0022418E" w:rsidTr="00DC61B1">
        <w:tblPrEx>
          <w:tblCellMar>
            <w:left w:w="10" w:type="dxa"/>
            <w:right w:w="10" w:type="dxa"/>
          </w:tblCellMar>
        </w:tblPrEx>
        <w:trPr>
          <w:trHeight w:val="340"/>
        </w:trPr>
        <w:tc>
          <w:tcPr>
            <w:tcW w:w="1327" w:type="pct"/>
            <w:vAlign w:val="center"/>
          </w:tcPr>
          <w:p w:rsidR="00C34010" w:rsidRPr="0022418E" w:rsidRDefault="00C34010" w:rsidP="00DC61B1">
            <w:pPr>
              <w:pStyle w:val="PR"/>
              <w:widowControl w:val="0"/>
              <w:spacing w:line="240" w:lineRule="auto"/>
              <w:ind w:left="98"/>
              <w:rPr>
                <w:rFonts w:ascii="Times New Roman" w:eastAsia="Arial Unicode MS" w:hAnsi="Times New Roman"/>
                <w:lang w:val="en-GB"/>
              </w:rPr>
            </w:pPr>
            <w:r w:rsidRPr="0022418E">
              <w:rPr>
                <w:rFonts w:ascii="Times New Roman" w:eastAsia="Arial Unicode MS" w:hAnsi="Times New Roman"/>
                <w:lang w:val="en-GB"/>
              </w:rPr>
              <w:t>Activity data – Wine [10</w:t>
            </w:r>
            <w:r w:rsidRPr="0022418E">
              <w:rPr>
                <w:rFonts w:ascii="Times New Roman" w:eastAsia="Arial Unicode MS" w:hAnsi="Times New Roman"/>
                <w:vertAlign w:val="superscript"/>
                <w:lang w:val="en-GB"/>
              </w:rPr>
              <w:t>6</w:t>
            </w:r>
            <w:r w:rsidRPr="0022418E">
              <w:rPr>
                <w:rFonts w:ascii="Times New Roman" w:eastAsia="Arial Unicode MS" w:hAnsi="Times New Roman"/>
                <w:lang w:val="en-GB"/>
              </w:rPr>
              <w:t xml:space="preserve"> dm</w:t>
            </w:r>
            <w:r w:rsidRPr="0022418E">
              <w:rPr>
                <w:rFonts w:ascii="Times New Roman" w:eastAsia="Arial Unicode MS" w:hAnsi="Times New Roman"/>
                <w:vertAlign w:val="superscript"/>
                <w:lang w:val="en-GB"/>
              </w:rPr>
              <w:t>3</w:t>
            </w:r>
            <w:r w:rsidRPr="0022418E">
              <w:rPr>
                <w:rFonts w:ascii="Times New Roman" w:eastAsia="Arial Unicode MS" w:hAnsi="Times New Roman"/>
                <w:lang w:val="en-GB"/>
              </w:rPr>
              <w:t>]</w:t>
            </w:r>
          </w:p>
        </w:tc>
        <w:tc>
          <w:tcPr>
            <w:tcW w:w="408" w:type="pct"/>
            <w:vAlign w:val="center"/>
          </w:tcPr>
          <w:p w:rsidR="00C34010" w:rsidRPr="00B95980" w:rsidRDefault="00C34010" w:rsidP="00DC61B1">
            <w:pPr>
              <w:spacing w:after="0" w:line="240" w:lineRule="auto"/>
              <w:jc w:val="center"/>
              <w:rPr>
                <w:sz w:val="20"/>
              </w:rPr>
            </w:pPr>
            <w:r w:rsidRPr="00B95980">
              <w:rPr>
                <w:sz w:val="20"/>
              </w:rPr>
              <w:t>5,521</w:t>
            </w:r>
          </w:p>
        </w:tc>
        <w:tc>
          <w:tcPr>
            <w:tcW w:w="408" w:type="pct"/>
            <w:vAlign w:val="center"/>
          </w:tcPr>
          <w:p w:rsidR="00C34010" w:rsidRPr="00B95980" w:rsidRDefault="00C34010" w:rsidP="00DC61B1">
            <w:pPr>
              <w:spacing w:after="0" w:line="240" w:lineRule="auto"/>
              <w:jc w:val="center"/>
              <w:rPr>
                <w:sz w:val="20"/>
              </w:rPr>
            </w:pPr>
            <w:r w:rsidRPr="005E3FAD">
              <w:rPr>
                <w:sz w:val="20"/>
              </w:rPr>
              <w:t>5,620</w:t>
            </w:r>
          </w:p>
        </w:tc>
        <w:tc>
          <w:tcPr>
            <w:tcW w:w="408" w:type="pct"/>
            <w:vAlign w:val="center"/>
          </w:tcPr>
          <w:p w:rsidR="00C34010" w:rsidRPr="00B95980" w:rsidRDefault="00C34010" w:rsidP="00DC61B1">
            <w:pPr>
              <w:spacing w:after="0" w:line="240" w:lineRule="auto"/>
              <w:jc w:val="center"/>
              <w:rPr>
                <w:sz w:val="20"/>
              </w:rPr>
            </w:pPr>
            <w:r w:rsidRPr="005E3FAD">
              <w:rPr>
                <w:sz w:val="20"/>
              </w:rPr>
              <w:t>5,409</w:t>
            </w:r>
          </w:p>
        </w:tc>
        <w:tc>
          <w:tcPr>
            <w:tcW w:w="409" w:type="pct"/>
            <w:vAlign w:val="center"/>
          </w:tcPr>
          <w:p w:rsidR="00C34010" w:rsidRPr="00B95980" w:rsidRDefault="00C34010" w:rsidP="00DC61B1">
            <w:pPr>
              <w:spacing w:after="0" w:line="240" w:lineRule="auto"/>
              <w:jc w:val="center"/>
              <w:rPr>
                <w:sz w:val="20"/>
              </w:rPr>
            </w:pPr>
            <w:r w:rsidRPr="005E3FAD">
              <w:rPr>
                <w:sz w:val="20"/>
              </w:rPr>
              <w:t>5,057</w:t>
            </w:r>
          </w:p>
        </w:tc>
        <w:tc>
          <w:tcPr>
            <w:tcW w:w="408" w:type="pct"/>
            <w:vAlign w:val="center"/>
          </w:tcPr>
          <w:p w:rsidR="00C34010" w:rsidRPr="00B95980" w:rsidRDefault="00C34010" w:rsidP="00DC61B1">
            <w:pPr>
              <w:spacing w:after="0" w:line="240" w:lineRule="auto"/>
              <w:jc w:val="center"/>
              <w:rPr>
                <w:sz w:val="20"/>
              </w:rPr>
            </w:pPr>
            <w:r w:rsidRPr="005E3FAD">
              <w:rPr>
                <w:sz w:val="20"/>
              </w:rPr>
              <w:t>4,673</w:t>
            </w:r>
          </w:p>
        </w:tc>
        <w:tc>
          <w:tcPr>
            <w:tcW w:w="408" w:type="pct"/>
            <w:vAlign w:val="center"/>
          </w:tcPr>
          <w:p w:rsidR="00C34010" w:rsidRPr="00B95980" w:rsidRDefault="00C34010" w:rsidP="00DC61B1">
            <w:pPr>
              <w:spacing w:after="0" w:line="240" w:lineRule="auto"/>
              <w:jc w:val="center"/>
              <w:rPr>
                <w:sz w:val="20"/>
              </w:rPr>
            </w:pPr>
            <w:r w:rsidRPr="005E3FAD">
              <w:rPr>
                <w:sz w:val="20"/>
              </w:rPr>
              <w:t>4,270</w:t>
            </w:r>
          </w:p>
        </w:tc>
        <w:tc>
          <w:tcPr>
            <w:tcW w:w="408" w:type="pct"/>
            <w:vAlign w:val="center"/>
          </w:tcPr>
          <w:p w:rsidR="00C34010" w:rsidRPr="00B95980" w:rsidRDefault="00C34010" w:rsidP="00DC61B1">
            <w:pPr>
              <w:spacing w:after="0" w:line="240" w:lineRule="auto"/>
              <w:jc w:val="center"/>
              <w:rPr>
                <w:sz w:val="20"/>
              </w:rPr>
            </w:pPr>
            <w:r w:rsidRPr="005E3FAD">
              <w:rPr>
                <w:sz w:val="20"/>
              </w:rPr>
              <w:t>4,107</w:t>
            </w:r>
          </w:p>
        </w:tc>
        <w:tc>
          <w:tcPr>
            <w:tcW w:w="409" w:type="pct"/>
            <w:vAlign w:val="center"/>
          </w:tcPr>
          <w:p w:rsidR="00C34010" w:rsidRPr="00B95980" w:rsidRDefault="00C34010" w:rsidP="00DC61B1">
            <w:pPr>
              <w:spacing w:after="0" w:line="240" w:lineRule="auto"/>
              <w:jc w:val="center"/>
              <w:rPr>
                <w:sz w:val="20"/>
              </w:rPr>
            </w:pPr>
            <w:r w:rsidRPr="005E3FAD">
              <w:rPr>
                <w:sz w:val="20"/>
              </w:rPr>
              <w:t>4,797</w:t>
            </w:r>
          </w:p>
        </w:tc>
        <w:tc>
          <w:tcPr>
            <w:tcW w:w="407" w:type="pct"/>
            <w:vAlign w:val="center"/>
          </w:tcPr>
          <w:p w:rsidR="00C34010" w:rsidRDefault="00C34010" w:rsidP="00DC61B1">
            <w:pPr>
              <w:spacing w:after="0" w:line="240" w:lineRule="auto"/>
              <w:jc w:val="center"/>
              <w:rPr>
                <w:sz w:val="20"/>
              </w:rPr>
            </w:pPr>
            <w:r w:rsidRPr="005E3FAD">
              <w:rPr>
                <w:sz w:val="20"/>
              </w:rPr>
              <w:t>4,209</w:t>
            </w:r>
          </w:p>
        </w:tc>
      </w:tr>
      <w:tr w:rsidR="00C34010" w:rsidRPr="0022418E" w:rsidTr="00DC61B1">
        <w:tblPrEx>
          <w:tblCellMar>
            <w:left w:w="10" w:type="dxa"/>
            <w:right w:w="10" w:type="dxa"/>
          </w:tblCellMar>
        </w:tblPrEx>
        <w:trPr>
          <w:trHeight w:val="340"/>
        </w:trPr>
        <w:tc>
          <w:tcPr>
            <w:tcW w:w="1327" w:type="pct"/>
            <w:vAlign w:val="center"/>
          </w:tcPr>
          <w:p w:rsidR="00C34010" w:rsidRPr="0022418E" w:rsidRDefault="00C34010" w:rsidP="00DC61B1">
            <w:pPr>
              <w:pStyle w:val="PR"/>
              <w:widowControl w:val="0"/>
              <w:spacing w:line="240" w:lineRule="auto"/>
              <w:ind w:left="98"/>
              <w:rPr>
                <w:rFonts w:ascii="Times New Roman" w:hAnsi="Times New Roman"/>
                <w:lang w:val="en-GB"/>
              </w:rPr>
            </w:pPr>
            <w:r w:rsidRPr="0022418E">
              <w:rPr>
                <w:rFonts w:ascii="Times New Roman" w:hAnsi="Times New Roman"/>
                <w:lang w:val="en-GB"/>
              </w:rPr>
              <w:t>Activity data – Beer [</w:t>
            </w:r>
            <w:r w:rsidRPr="0022418E">
              <w:rPr>
                <w:rFonts w:ascii="Times New Roman" w:eastAsia="Arial Unicode MS" w:hAnsi="Times New Roman"/>
                <w:lang w:val="en-GB"/>
              </w:rPr>
              <w:t>10</w:t>
            </w:r>
            <w:r w:rsidRPr="0022418E">
              <w:rPr>
                <w:rFonts w:ascii="Times New Roman" w:eastAsia="Arial Unicode MS" w:hAnsi="Times New Roman"/>
                <w:vertAlign w:val="superscript"/>
                <w:lang w:val="en-GB"/>
              </w:rPr>
              <w:t>6</w:t>
            </w:r>
            <w:r w:rsidRPr="0022418E">
              <w:rPr>
                <w:rFonts w:ascii="Times New Roman" w:eastAsia="Arial Unicode MS" w:hAnsi="Times New Roman"/>
                <w:lang w:val="en-GB"/>
              </w:rPr>
              <w:t xml:space="preserve"> dm</w:t>
            </w:r>
            <w:r w:rsidRPr="0022418E">
              <w:rPr>
                <w:rFonts w:ascii="Times New Roman" w:eastAsia="Arial Unicode MS" w:hAnsi="Times New Roman"/>
                <w:vertAlign w:val="superscript"/>
                <w:lang w:val="en-GB"/>
              </w:rPr>
              <w:t>3</w:t>
            </w:r>
            <w:r w:rsidRPr="0022418E">
              <w:rPr>
                <w:rFonts w:ascii="Times New Roman" w:hAnsi="Times New Roman"/>
                <w:lang w:val="en-GB"/>
              </w:rPr>
              <w:t>]</w:t>
            </w:r>
          </w:p>
        </w:tc>
        <w:tc>
          <w:tcPr>
            <w:tcW w:w="408" w:type="pct"/>
            <w:vAlign w:val="center"/>
          </w:tcPr>
          <w:p w:rsidR="00C34010" w:rsidRPr="00B95980" w:rsidRDefault="00C34010" w:rsidP="00DC61B1">
            <w:pPr>
              <w:spacing w:after="0" w:line="240" w:lineRule="auto"/>
              <w:jc w:val="center"/>
              <w:rPr>
                <w:sz w:val="20"/>
              </w:rPr>
            </w:pPr>
            <w:r w:rsidRPr="00B95980">
              <w:rPr>
                <w:sz w:val="20"/>
              </w:rPr>
              <w:t>1,215</w:t>
            </w:r>
          </w:p>
        </w:tc>
        <w:tc>
          <w:tcPr>
            <w:tcW w:w="408" w:type="pct"/>
            <w:vAlign w:val="center"/>
          </w:tcPr>
          <w:p w:rsidR="00C34010" w:rsidRPr="00B95980" w:rsidRDefault="00C34010" w:rsidP="00DC61B1">
            <w:pPr>
              <w:spacing w:after="0" w:line="240" w:lineRule="auto"/>
              <w:jc w:val="center"/>
              <w:rPr>
                <w:sz w:val="20"/>
              </w:rPr>
            </w:pPr>
            <w:r w:rsidRPr="005E3FAD">
              <w:rPr>
                <w:sz w:val="20"/>
              </w:rPr>
              <w:t>1,199</w:t>
            </w:r>
          </w:p>
        </w:tc>
        <w:tc>
          <w:tcPr>
            <w:tcW w:w="408" w:type="pct"/>
            <w:vAlign w:val="center"/>
          </w:tcPr>
          <w:p w:rsidR="00C34010" w:rsidRPr="00B95980" w:rsidRDefault="00C34010" w:rsidP="00DC61B1">
            <w:pPr>
              <w:spacing w:after="0" w:line="240" w:lineRule="auto"/>
              <w:jc w:val="center"/>
              <w:rPr>
                <w:sz w:val="20"/>
              </w:rPr>
            </w:pPr>
            <w:r w:rsidRPr="005E3FAD">
              <w:rPr>
                <w:sz w:val="20"/>
              </w:rPr>
              <w:t>1,258</w:t>
            </w:r>
          </w:p>
        </w:tc>
        <w:tc>
          <w:tcPr>
            <w:tcW w:w="409" w:type="pct"/>
            <w:vAlign w:val="center"/>
          </w:tcPr>
          <w:p w:rsidR="00C34010" w:rsidRPr="00B95980" w:rsidRDefault="00C34010" w:rsidP="00DC61B1">
            <w:pPr>
              <w:spacing w:after="0" w:line="240" w:lineRule="auto"/>
              <w:jc w:val="center"/>
              <w:rPr>
                <w:sz w:val="20"/>
              </w:rPr>
            </w:pPr>
            <w:r w:rsidRPr="005E3FAD">
              <w:rPr>
                <w:sz w:val="20"/>
              </w:rPr>
              <w:t>1,280</w:t>
            </w:r>
          </w:p>
        </w:tc>
        <w:tc>
          <w:tcPr>
            <w:tcW w:w="408" w:type="pct"/>
            <w:vAlign w:val="center"/>
          </w:tcPr>
          <w:p w:rsidR="00C34010" w:rsidRPr="00B95980" w:rsidRDefault="00C34010" w:rsidP="00DC61B1">
            <w:pPr>
              <w:spacing w:after="0" w:line="240" w:lineRule="auto"/>
              <w:jc w:val="center"/>
              <w:rPr>
                <w:sz w:val="20"/>
              </w:rPr>
            </w:pPr>
            <w:r w:rsidRPr="005E3FAD">
              <w:rPr>
                <w:sz w:val="20"/>
              </w:rPr>
              <w:t>1,281</w:t>
            </w:r>
          </w:p>
        </w:tc>
        <w:tc>
          <w:tcPr>
            <w:tcW w:w="408" w:type="pct"/>
            <w:vAlign w:val="center"/>
          </w:tcPr>
          <w:p w:rsidR="00C34010" w:rsidRPr="00B95980" w:rsidRDefault="00C34010" w:rsidP="00DC61B1">
            <w:pPr>
              <w:spacing w:after="0" w:line="240" w:lineRule="auto"/>
              <w:jc w:val="center"/>
              <w:rPr>
                <w:sz w:val="20"/>
              </w:rPr>
            </w:pPr>
            <w:r w:rsidRPr="005E3FAD">
              <w:rPr>
                <w:sz w:val="20"/>
              </w:rPr>
              <w:t>1,341</w:t>
            </w:r>
          </w:p>
        </w:tc>
        <w:tc>
          <w:tcPr>
            <w:tcW w:w="408" w:type="pct"/>
            <w:vAlign w:val="center"/>
          </w:tcPr>
          <w:p w:rsidR="00C34010" w:rsidRPr="00B95980" w:rsidRDefault="00C34010" w:rsidP="00DC61B1">
            <w:pPr>
              <w:spacing w:after="0" w:line="240" w:lineRule="auto"/>
              <w:jc w:val="center"/>
              <w:rPr>
                <w:sz w:val="20"/>
              </w:rPr>
            </w:pPr>
            <w:r w:rsidRPr="005E3FAD">
              <w:rPr>
                <w:sz w:val="20"/>
              </w:rPr>
              <w:t>1,348</w:t>
            </w:r>
          </w:p>
        </w:tc>
        <w:tc>
          <w:tcPr>
            <w:tcW w:w="409" w:type="pct"/>
            <w:vAlign w:val="center"/>
          </w:tcPr>
          <w:p w:rsidR="00C34010" w:rsidRPr="00B95980" w:rsidRDefault="00C34010" w:rsidP="00DC61B1">
            <w:pPr>
              <w:spacing w:after="0" w:line="240" w:lineRule="auto"/>
              <w:jc w:val="center"/>
              <w:rPr>
                <w:sz w:val="20"/>
              </w:rPr>
            </w:pPr>
            <w:r w:rsidRPr="005E3FAD">
              <w:rPr>
                <w:sz w:val="20"/>
              </w:rPr>
              <w:t>1,326</w:t>
            </w:r>
          </w:p>
        </w:tc>
        <w:tc>
          <w:tcPr>
            <w:tcW w:w="407" w:type="pct"/>
            <w:vAlign w:val="center"/>
          </w:tcPr>
          <w:p w:rsidR="00C34010" w:rsidRDefault="00C34010" w:rsidP="00DC61B1">
            <w:pPr>
              <w:spacing w:after="0" w:line="240" w:lineRule="auto"/>
              <w:jc w:val="center"/>
              <w:rPr>
                <w:sz w:val="20"/>
              </w:rPr>
            </w:pPr>
            <w:r w:rsidRPr="005E3FAD">
              <w:rPr>
                <w:sz w:val="20"/>
              </w:rPr>
              <w:t>1,352</w:t>
            </w:r>
          </w:p>
        </w:tc>
      </w:tr>
      <w:tr w:rsidR="00C34010" w:rsidRPr="0022418E" w:rsidTr="00DC61B1">
        <w:tblPrEx>
          <w:tblCellMar>
            <w:left w:w="10" w:type="dxa"/>
            <w:right w:w="10" w:type="dxa"/>
          </w:tblCellMar>
        </w:tblPrEx>
        <w:trPr>
          <w:trHeight w:val="340"/>
        </w:trPr>
        <w:tc>
          <w:tcPr>
            <w:tcW w:w="1327" w:type="pct"/>
            <w:vAlign w:val="center"/>
          </w:tcPr>
          <w:p w:rsidR="00C34010" w:rsidRPr="0022418E" w:rsidRDefault="00C34010" w:rsidP="00DC61B1">
            <w:pPr>
              <w:pStyle w:val="PR"/>
              <w:widowControl w:val="0"/>
              <w:spacing w:line="240" w:lineRule="auto"/>
              <w:ind w:left="98"/>
              <w:rPr>
                <w:rFonts w:ascii="Times New Roman" w:hAnsi="Times New Roman"/>
                <w:lang w:val="en-GB"/>
              </w:rPr>
            </w:pPr>
            <w:r w:rsidRPr="0022418E">
              <w:rPr>
                <w:rFonts w:ascii="Times New Roman" w:hAnsi="Times New Roman"/>
                <w:lang w:val="en-GB"/>
              </w:rPr>
              <w:t>Activity data – Spirits [</w:t>
            </w:r>
            <w:r w:rsidRPr="0022418E">
              <w:rPr>
                <w:rFonts w:ascii="Times New Roman" w:eastAsia="Arial Unicode MS" w:hAnsi="Times New Roman"/>
                <w:lang w:val="en-GB"/>
              </w:rPr>
              <w:t>10</w:t>
            </w:r>
            <w:r w:rsidRPr="0022418E">
              <w:rPr>
                <w:rFonts w:ascii="Times New Roman" w:eastAsia="Arial Unicode MS" w:hAnsi="Times New Roman"/>
                <w:vertAlign w:val="superscript"/>
                <w:lang w:val="en-GB"/>
              </w:rPr>
              <w:t>6</w:t>
            </w:r>
            <w:r w:rsidRPr="0022418E">
              <w:rPr>
                <w:rFonts w:ascii="Times New Roman" w:eastAsia="Arial Unicode MS" w:hAnsi="Times New Roman"/>
                <w:lang w:val="en-GB"/>
              </w:rPr>
              <w:t xml:space="preserve"> dm</w:t>
            </w:r>
            <w:r w:rsidRPr="0022418E">
              <w:rPr>
                <w:rFonts w:ascii="Times New Roman" w:eastAsia="Arial Unicode MS" w:hAnsi="Times New Roman"/>
                <w:vertAlign w:val="superscript"/>
                <w:lang w:val="en-GB"/>
              </w:rPr>
              <w:t>3</w:t>
            </w:r>
            <w:r w:rsidRPr="0022418E">
              <w:rPr>
                <w:rFonts w:ascii="Times New Roman" w:hAnsi="Times New Roman"/>
                <w:lang w:val="en-GB"/>
              </w:rPr>
              <w:t>]</w:t>
            </w:r>
          </w:p>
        </w:tc>
        <w:tc>
          <w:tcPr>
            <w:tcW w:w="408" w:type="pct"/>
            <w:vAlign w:val="center"/>
          </w:tcPr>
          <w:p w:rsidR="00C34010" w:rsidRPr="00B95980" w:rsidRDefault="00C34010" w:rsidP="00DC61B1">
            <w:pPr>
              <w:spacing w:after="0" w:line="240" w:lineRule="auto"/>
              <w:jc w:val="center"/>
              <w:rPr>
                <w:sz w:val="20"/>
              </w:rPr>
            </w:pPr>
            <w:r w:rsidRPr="00B95980">
              <w:rPr>
                <w:sz w:val="20"/>
              </w:rPr>
              <w:t>268</w:t>
            </w:r>
          </w:p>
        </w:tc>
        <w:tc>
          <w:tcPr>
            <w:tcW w:w="408" w:type="pct"/>
            <w:vAlign w:val="center"/>
          </w:tcPr>
          <w:p w:rsidR="00C34010" w:rsidRPr="00B95980" w:rsidRDefault="00C34010" w:rsidP="00DC61B1">
            <w:pPr>
              <w:spacing w:after="0" w:line="240" w:lineRule="auto"/>
              <w:jc w:val="center"/>
              <w:rPr>
                <w:sz w:val="20"/>
              </w:rPr>
            </w:pPr>
            <w:r w:rsidRPr="005E3FAD">
              <w:rPr>
                <w:sz w:val="20"/>
              </w:rPr>
              <w:t>232</w:t>
            </w:r>
          </w:p>
        </w:tc>
        <w:tc>
          <w:tcPr>
            <w:tcW w:w="408" w:type="pct"/>
            <w:vAlign w:val="center"/>
          </w:tcPr>
          <w:p w:rsidR="00C34010" w:rsidRPr="00B95980" w:rsidRDefault="00C34010" w:rsidP="00DC61B1">
            <w:pPr>
              <w:spacing w:after="0" w:line="240" w:lineRule="auto"/>
              <w:jc w:val="center"/>
              <w:rPr>
                <w:sz w:val="20"/>
              </w:rPr>
            </w:pPr>
            <w:r w:rsidRPr="005E3FAD">
              <w:rPr>
                <w:sz w:val="20"/>
              </w:rPr>
              <w:t>206</w:t>
            </w:r>
          </w:p>
        </w:tc>
        <w:tc>
          <w:tcPr>
            <w:tcW w:w="409" w:type="pct"/>
            <w:vAlign w:val="center"/>
          </w:tcPr>
          <w:p w:rsidR="00C34010" w:rsidRPr="00B95980" w:rsidRDefault="00C34010" w:rsidP="00DC61B1">
            <w:pPr>
              <w:spacing w:after="0" w:line="240" w:lineRule="auto"/>
              <w:jc w:val="center"/>
              <w:rPr>
                <w:sz w:val="20"/>
              </w:rPr>
            </w:pPr>
            <w:r w:rsidRPr="005E3FAD">
              <w:rPr>
                <w:sz w:val="20"/>
              </w:rPr>
              <w:t>161</w:t>
            </w:r>
          </w:p>
        </w:tc>
        <w:tc>
          <w:tcPr>
            <w:tcW w:w="408" w:type="pct"/>
            <w:vAlign w:val="center"/>
          </w:tcPr>
          <w:p w:rsidR="00C34010" w:rsidRPr="00B95980" w:rsidRDefault="00C34010" w:rsidP="00DC61B1">
            <w:pPr>
              <w:spacing w:after="0" w:line="240" w:lineRule="auto"/>
              <w:jc w:val="center"/>
              <w:rPr>
                <w:sz w:val="20"/>
              </w:rPr>
            </w:pPr>
            <w:r w:rsidRPr="005E3FAD">
              <w:rPr>
                <w:sz w:val="20"/>
              </w:rPr>
              <w:t>115</w:t>
            </w:r>
          </w:p>
        </w:tc>
        <w:tc>
          <w:tcPr>
            <w:tcW w:w="408" w:type="pct"/>
            <w:vAlign w:val="center"/>
          </w:tcPr>
          <w:p w:rsidR="00C34010" w:rsidRPr="00B95980" w:rsidRDefault="00C34010" w:rsidP="00DC61B1">
            <w:pPr>
              <w:spacing w:after="0" w:line="240" w:lineRule="auto"/>
              <w:jc w:val="center"/>
              <w:rPr>
                <w:sz w:val="20"/>
              </w:rPr>
            </w:pPr>
            <w:r w:rsidRPr="005E3FAD">
              <w:rPr>
                <w:sz w:val="20"/>
              </w:rPr>
              <w:t>103</w:t>
            </w:r>
          </w:p>
        </w:tc>
        <w:tc>
          <w:tcPr>
            <w:tcW w:w="408" w:type="pct"/>
            <w:vAlign w:val="center"/>
          </w:tcPr>
          <w:p w:rsidR="00C34010" w:rsidRPr="00B95980" w:rsidRDefault="00C34010" w:rsidP="00DC61B1">
            <w:pPr>
              <w:spacing w:after="0" w:line="240" w:lineRule="auto"/>
              <w:jc w:val="center"/>
              <w:rPr>
                <w:sz w:val="20"/>
              </w:rPr>
            </w:pPr>
            <w:r w:rsidRPr="005E3FAD">
              <w:rPr>
                <w:sz w:val="20"/>
              </w:rPr>
              <w:t>102</w:t>
            </w:r>
          </w:p>
        </w:tc>
        <w:tc>
          <w:tcPr>
            <w:tcW w:w="409" w:type="pct"/>
            <w:vAlign w:val="center"/>
          </w:tcPr>
          <w:p w:rsidR="00C34010" w:rsidRPr="00B95980" w:rsidRDefault="00C34010" w:rsidP="00DC61B1">
            <w:pPr>
              <w:spacing w:after="0" w:line="240" w:lineRule="auto"/>
              <w:jc w:val="center"/>
              <w:rPr>
                <w:sz w:val="20"/>
              </w:rPr>
            </w:pPr>
            <w:r w:rsidRPr="005E3FAD">
              <w:rPr>
                <w:sz w:val="20"/>
              </w:rPr>
              <w:t>92</w:t>
            </w:r>
          </w:p>
        </w:tc>
        <w:tc>
          <w:tcPr>
            <w:tcW w:w="407" w:type="pct"/>
            <w:vAlign w:val="center"/>
          </w:tcPr>
          <w:p w:rsidR="00C34010" w:rsidRDefault="00C34010" w:rsidP="00DC61B1">
            <w:pPr>
              <w:spacing w:after="0" w:line="240" w:lineRule="auto"/>
              <w:jc w:val="center"/>
              <w:rPr>
                <w:sz w:val="20"/>
              </w:rPr>
            </w:pPr>
            <w:r w:rsidRPr="005E3FAD">
              <w:rPr>
                <w:sz w:val="20"/>
              </w:rPr>
              <w:t>98</w:t>
            </w:r>
          </w:p>
        </w:tc>
      </w:tr>
      <w:tr w:rsidR="00C34010" w:rsidRPr="0022418E" w:rsidTr="00DC61B1">
        <w:tblPrEx>
          <w:tblCellMar>
            <w:left w:w="10" w:type="dxa"/>
            <w:right w:w="10" w:type="dxa"/>
          </w:tblCellMar>
        </w:tblPrEx>
        <w:trPr>
          <w:trHeight w:val="340"/>
        </w:trPr>
        <w:tc>
          <w:tcPr>
            <w:tcW w:w="1327" w:type="pct"/>
            <w:vAlign w:val="center"/>
          </w:tcPr>
          <w:p w:rsidR="00C34010" w:rsidRPr="0022418E" w:rsidRDefault="00C34010" w:rsidP="00DC61B1">
            <w:pPr>
              <w:pStyle w:val="PR"/>
              <w:widowControl w:val="0"/>
              <w:spacing w:line="240" w:lineRule="auto"/>
              <w:ind w:left="98"/>
              <w:rPr>
                <w:rFonts w:ascii="Times New Roman" w:hAnsi="Times New Roman"/>
                <w:lang w:val="en-GB"/>
              </w:rPr>
            </w:pPr>
            <w:r w:rsidRPr="0022418E">
              <w:rPr>
                <w:rFonts w:ascii="Times New Roman" w:hAnsi="Times New Roman"/>
                <w:lang w:val="en-GB"/>
              </w:rPr>
              <w:t>NMVOC emissions [Gg]</w:t>
            </w:r>
          </w:p>
        </w:tc>
        <w:tc>
          <w:tcPr>
            <w:tcW w:w="408" w:type="pct"/>
            <w:vAlign w:val="center"/>
          </w:tcPr>
          <w:p w:rsidR="00C34010" w:rsidRPr="00B95980" w:rsidRDefault="00C34010" w:rsidP="00DC61B1">
            <w:pPr>
              <w:spacing w:after="0" w:line="240" w:lineRule="auto"/>
              <w:jc w:val="center"/>
              <w:rPr>
                <w:sz w:val="20"/>
              </w:rPr>
            </w:pPr>
            <w:r w:rsidRPr="00B95980">
              <w:rPr>
                <w:sz w:val="20"/>
              </w:rPr>
              <w:t>31.7</w:t>
            </w:r>
          </w:p>
        </w:tc>
        <w:tc>
          <w:tcPr>
            <w:tcW w:w="408" w:type="pct"/>
            <w:vAlign w:val="center"/>
          </w:tcPr>
          <w:p w:rsidR="00C34010" w:rsidRPr="00B95980" w:rsidRDefault="00C34010" w:rsidP="00DC61B1">
            <w:pPr>
              <w:spacing w:after="0" w:line="240" w:lineRule="auto"/>
              <w:jc w:val="center"/>
              <w:rPr>
                <w:sz w:val="20"/>
              </w:rPr>
            </w:pPr>
            <w:r w:rsidRPr="005E3FAD">
              <w:rPr>
                <w:sz w:val="20"/>
              </w:rPr>
              <w:t>29.2</w:t>
            </w:r>
          </w:p>
        </w:tc>
        <w:tc>
          <w:tcPr>
            <w:tcW w:w="408" w:type="pct"/>
            <w:vAlign w:val="center"/>
          </w:tcPr>
          <w:p w:rsidR="00C34010" w:rsidRPr="00B95980" w:rsidRDefault="00C34010" w:rsidP="00DC61B1">
            <w:pPr>
              <w:spacing w:after="0" w:line="240" w:lineRule="auto"/>
              <w:jc w:val="center"/>
              <w:rPr>
                <w:sz w:val="20"/>
              </w:rPr>
            </w:pPr>
            <w:r w:rsidRPr="005E3FAD">
              <w:rPr>
                <w:sz w:val="20"/>
              </w:rPr>
              <w:t>26.8</w:t>
            </w:r>
          </w:p>
        </w:tc>
        <w:tc>
          <w:tcPr>
            <w:tcW w:w="409" w:type="pct"/>
            <w:vAlign w:val="center"/>
          </w:tcPr>
          <w:p w:rsidR="00C34010" w:rsidRPr="00B95980" w:rsidRDefault="00C34010" w:rsidP="00DC61B1">
            <w:pPr>
              <w:spacing w:after="0" w:line="240" w:lineRule="auto"/>
              <w:jc w:val="center"/>
              <w:rPr>
                <w:sz w:val="20"/>
              </w:rPr>
            </w:pPr>
            <w:r w:rsidRPr="005E3FAD">
              <w:rPr>
                <w:sz w:val="20"/>
              </w:rPr>
              <w:t>27.5</w:t>
            </w:r>
          </w:p>
        </w:tc>
        <w:tc>
          <w:tcPr>
            <w:tcW w:w="408" w:type="pct"/>
            <w:vAlign w:val="center"/>
          </w:tcPr>
          <w:p w:rsidR="00C34010" w:rsidRPr="00B95980" w:rsidRDefault="00C34010" w:rsidP="00DC61B1">
            <w:pPr>
              <w:spacing w:after="0" w:line="240" w:lineRule="auto"/>
              <w:jc w:val="center"/>
              <w:rPr>
                <w:sz w:val="20"/>
              </w:rPr>
            </w:pPr>
            <w:r w:rsidRPr="005E3FAD">
              <w:rPr>
                <w:sz w:val="20"/>
              </w:rPr>
              <w:t>25.9</w:t>
            </w:r>
          </w:p>
        </w:tc>
        <w:tc>
          <w:tcPr>
            <w:tcW w:w="408" w:type="pct"/>
            <w:vAlign w:val="center"/>
          </w:tcPr>
          <w:p w:rsidR="00C34010" w:rsidRPr="00B95980" w:rsidRDefault="00C34010" w:rsidP="00DC61B1">
            <w:pPr>
              <w:spacing w:after="0" w:line="240" w:lineRule="auto"/>
              <w:jc w:val="center"/>
              <w:rPr>
                <w:sz w:val="20"/>
              </w:rPr>
            </w:pPr>
            <w:r w:rsidRPr="005E3FAD">
              <w:rPr>
                <w:sz w:val="20"/>
              </w:rPr>
              <w:t>23.3</w:t>
            </w:r>
          </w:p>
        </w:tc>
        <w:tc>
          <w:tcPr>
            <w:tcW w:w="408" w:type="pct"/>
            <w:vAlign w:val="center"/>
          </w:tcPr>
          <w:p w:rsidR="00C34010" w:rsidRPr="00B95980" w:rsidRDefault="00C34010" w:rsidP="00DC61B1">
            <w:pPr>
              <w:spacing w:after="0" w:line="240" w:lineRule="auto"/>
              <w:jc w:val="center"/>
              <w:rPr>
                <w:sz w:val="20"/>
              </w:rPr>
            </w:pPr>
            <w:r w:rsidRPr="005E3FAD">
              <w:rPr>
                <w:sz w:val="20"/>
              </w:rPr>
              <w:t>23.3</w:t>
            </w:r>
          </w:p>
        </w:tc>
        <w:tc>
          <w:tcPr>
            <w:tcW w:w="409" w:type="pct"/>
            <w:vAlign w:val="center"/>
          </w:tcPr>
          <w:p w:rsidR="00C34010" w:rsidRPr="00B95980" w:rsidRDefault="00C34010" w:rsidP="00DC61B1">
            <w:pPr>
              <w:spacing w:after="0" w:line="240" w:lineRule="auto"/>
              <w:jc w:val="center"/>
              <w:rPr>
                <w:sz w:val="20"/>
              </w:rPr>
            </w:pPr>
            <w:r w:rsidRPr="005E3FAD">
              <w:rPr>
                <w:sz w:val="20"/>
              </w:rPr>
              <w:t>22.1</w:t>
            </w:r>
          </w:p>
        </w:tc>
        <w:tc>
          <w:tcPr>
            <w:tcW w:w="407" w:type="pct"/>
            <w:vAlign w:val="center"/>
          </w:tcPr>
          <w:p w:rsidR="00C34010" w:rsidRDefault="00C34010" w:rsidP="00DC61B1">
            <w:pPr>
              <w:spacing w:after="0" w:line="240" w:lineRule="auto"/>
              <w:jc w:val="center"/>
              <w:rPr>
                <w:sz w:val="20"/>
              </w:rPr>
            </w:pPr>
            <w:r w:rsidRPr="005E3FAD">
              <w:rPr>
                <w:sz w:val="20"/>
              </w:rPr>
              <w:t>21.4</w:t>
            </w:r>
          </w:p>
        </w:tc>
      </w:tr>
    </w:tbl>
    <w:p w:rsidR="00C34010" w:rsidRPr="007D07C4" w:rsidRDefault="00C34010" w:rsidP="00C34010">
      <w:pPr>
        <w:autoSpaceDE w:val="0"/>
        <w:autoSpaceDN w:val="0"/>
        <w:adjustRightInd w:val="0"/>
        <w:spacing w:line="240" w:lineRule="auto"/>
        <w:rPr>
          <w:sz w:val="22"/>
        </w:rPr>
      </w:pPr>
    </w:p>
    <w:p w:rsidR="00C34010" w:rsidRPr="007D07C4" w:rsidRDefault="00C34010" w:rsidP="00C34010">
      <w:pPr>
        <w:autoSpaceDE w:val="0"/>
        <w:autoSpaceDN w:val="0"/>
        <w:adjustRightInd w:val="0"/>
        <w:spacing w:line="240" w:lineRule="auto"/>
        <w:rPr>
          <w:sz w:val="22"/>
        </w:rPr>
      </w:pPr>
      <w:bookmarkStart w:id="178" w:name="_Toc291237748"/>
    </w:p>
    <w:p w:rsidR="00C34010" w:rsidRPr="0047145D" w:rsidRDefault="00C34010" w:rsidP="00C34010">
      <w:pPr>
        <w:pStyle w:val="Titolo2"/>
      </w:pPr>
      <w:bookmarkStart w:id="179" w:name="_Toc445660625"/>
      <w:r w:rsidRPr="0047145D">
        <w:t>QA/</w:t>
      </w:r>
      <w:r w:rsidRPr="00EB1C35">
        <w:rPr>
          <w:lang w:val="en-GB"/>
        </w:rPr>
        <w:t>QC and verification</w:t>
      </w:r>
      <w:bookmarkEnd w:id="178"/>
      <w:bookmarkEnd w:id="179"/>
    </w:p>
    <w:p w:rsidR="00C34010" w:rsidRPr="007D07C4" w:rsidRDefault="00C34010" w:rsidP="00C34010">
      <w:pPr>
        <w:autoSpaceDE w:val="0"/>
        <w:autoSpaceDN w:val="0"/>
        <w:adjustRightInd w:val="0"/>
        <w:spacing w:line="240" w:lineRule="auto"/>
        <w:ind w:firstLine="284"/>
        <w:rPr>
          <w:sz w:val="22"/>
        </w:rPr>
      </w:pPr>
      <w:r w:rsidRPr="007D07C4">
        <w:rPr>
          <w:sz w:val="22"/>
        </w:rPr>
        <w:t>Activity data and emissions reported under EU-ETS and the national EPER/EPRTR register are compared to the information provided by the industrial associations. The general outcome of this verification step shows consistency among the information collected under different legislative framework</w:t>
      </w:r>
      <w:r>
        <w:rPr>
          <w:sz w:val="22"/>
        </w:rPr>
        <w:t>s</w:t>
      </w:r>
      <w:r w:rsidRPr="007D07C4">
        <w:rPr>
          <w:sz w:val="22"/>
        </w:rPr>
        <w:t xml:space="preserve"> and information provided by the relevant industrial associations.</w:t>
      </w:r>
    </w:p>
    <w:p w:rsidR="00C34010" w:rsidRDefault="00C34010" w:rsidP="00C34010">
      <w:pPr>
        <w:autoSpaceDE w:val="0"/>
        <w:autoSpaceDN w:val="0"/>
        <w:adjustRightInd w:val="0"/>
        <w:spacing w:line="240" w:lineRule="auto"/>
        <w:ind w:firstLine="284"/>
        <w:rPr>
          <w:sz w:val="22"/>
        </w:rPr>
      </w:pPr>
      <w:r w:rsidRPr="00DC61B1">
        <w:rPr>
          <w:sz w:val="22"/>
        </w:rPr>
        <w:t xml:space="preserve">Every five years emissions are disaggregated at regional and provincial level and figures are compared with results obtained by regional bottom up inventories. PM10 emissions disaggregated at local level are also used as input for air quality modelling. The distribution of PM10 emissions from the </w:t>
      </w:r>
      <w:r w:rsidRPr="00DC61B1">
        <w:rPr>
          <w:i/>
          <w:sz w:val="22"/>
        </w:rPr>
        <w:t>industrial processes</w:t>
      </w:r>
      <w:r w:rsidRPr="00DC61B1">
        <w:rPr>
          <w:sz w:val="22"/>
        </w:rPr>
        <w:t xml:space="preserve"> sector at NUTS3 level for 2010 is reported in Figure 4.1; methodologies are described in the relevant publication (ISPRA, 2009).</w:t>
      </w:r>
    </w:p>
    <w:p w:rsidR="00C34010" w:rsidRDefault="00C34010" w:rsidP="00C34010">
      <w:pPr>
        <w:autoSpaceDE w:val="0"/>
        <w:autoSpaceDN w:val="0"/>
        <w:adjustRightInd w:val="0"/>
        <w:spacing w:line="240" w:lineRule="auto"/>
        <w:ind w:firstLine="284"/>
        <w:rPr>
          <w:sz w:val="22"/>
        </w:rPr>
      </w:pPr>
    </w:p>
    <w:tbl>
      <w:tblPr>
        <w:tblW w:w="0" w:type="auto"/>
        <w:jc w:val="center"/>
        <w:tblLook w:val="01E0"/>
      </w:tblPr>
      <w:tblGrid>
        <w:gridCol w:w="8591"/>
      </w:tblGrid>
      <w:tr w:rsidR="00C34010" w:rsidRPr="007D07C4" w:rsidTr="00C34010">
        <w:trPr>
          <w:trHeight w:val="9520"/>
          <w:jc w:val="center"/>
        </w:trPr>
        <w:tc>
          <w:tcPr>
            <w:tcW w:w="8591" w:type="dxa"/>
          </w:tcPr>
          <w:p w:rsidR="00C34010" w:rsidRPr="007D07C4" w:rsidRDefault="00C34010" w:rsidP="00C34010">
            <w:pPr>
              <w:spacing w:line="240" w:lineRule="auto"/>
              <w:jc w:val="center"/>
            </w:pPr>
            <w:r>
              <w:rPr>
                <w:noProof/>
                <w:lang w:val="it-IT" w:eastAsia="it-IT"/>
              </w:rPr>
              <w:lastRenderedPageBreak/>
              <w:drawing>
                <wp:inline distT="0" distB="0" distL="0" distR="0">
                  <wp:extent cx="5219065" cy="7375525"/>
                  <wp:effectExtent l="19050" t="0" r="635" b="0"/>
                  <wp:docPr id="90" name="Immagine 74" descr="PM10_M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4" descr="PM10_MS4.jpg"/>
                          <pic:cNvPicPr>
                            <a:picLocks noChangeAspect="1" noChangeArrowheads="1"/>
                          </pic:cNvPicPr>
                        </pic:nvPicPr>
                        <pic:blipFill>
                          <a:blip r:embed="rId101"/>
                          <a:srcRect/>
                          <a:stretch>
                            <a:fillRect/>
                          </a:stretch>
                        </pic:blipFill>
                        <pic:spPr bwMode="auto">
                          <a:xfrm>
                            <a:off x="0" y="0"/>
                            <a:ext cx="5219065" cy="7375525"/>
                          </a:xfrm>
                          <a:prstGeom prst="rect">
                            <a:avLst/>
                          </a:prstGeom>
                          <a:noFill/>
                          <a:ln w="9525">
                            <a:noFill/>
                            <a:miter lim="800000"/>
                            <a:headEnd/>
                            <a:tailEnd/>
                          </a:ln>
                        </pic:spPr>
                      </pic:pic>
                    </a:graphicData>
                  </a:graphic>
                </wp:inline>
              </w:drawing>
            </w:r>
          </w:p>
        </w:tc>
      </w:tr>
      <w:tr w:rsidR="00C34010" w:rsidRPr="007D07C4" w:rsidTr="00C34010">
        <w:trPr>
          <w:trHeight w:val="243"/>
          <w:jc w:val="center"/>
        </w:trPr>
        <w:tc>
          <w:tcPr>
            <w:tcW w:w="8591" w:type="dxa"/>
          </w:tcPr>
          <w:p w:rsidR="00C34010" w:rsidRPr="007D07C4" w:rsidRDefault="00C34010" w:rsidP="00C34010">
            <w:pPr>
              <w:spacing w:line="240" w:lineRule="auto"/>
            </w:pPr>
            <w:r w:rsidRPr="007D07C4">
              <w:rPr>
                <w:b/>
                <w:sz w:val="20"/>
              </w:rPr>
              <w:t>Figure 4.</w:t>
            </w:r>
            <w:r w:rsidRPr="0063725A">
              <w:rPr>
                <w:b/>
                <w:sz w:val="20"/>
              </w:rPr>
              <w:t xml:space="preserve">1  </w:t>
            </w:r>
            <w:r w:rsidRPr="0063725A">
              <w:rPr>
                <w:i/>
                <w:sz w:val="20"/>
              </w:rPr>
              <w:t>PM10 emis</w:t>
            </w:r>
            <w:r w:rsidRPr="0063725A">
              <w:rPr>
                <w:i/>
                <w:iCs/>
                <w:sz w:val="20"/>
              </w:rPr>
              <w:t>sions from industrial processes in 2010 (t)</w:t>
            </w:r>
          </w:p>
        </w:tc>
      </w:tr>
    </w:tbl>
    <w:p w:rsidR="00C34010" w:rsidRDefault="00C34010" w:rsidP="00C34010">
      <w:pPr>
        <w:spacing w:line="240" w:lineRule="auto"/>
        <w:rPr>
          <w:sz w:val="22"/>
        </w:rPr>
      </w:pPr>
    </w:p>
    <w:p w:rsidR="00C34010" w:rsidRDefault="00C34010" w:rsidP="00C34010">
      <w:pPr>
        <w:spacing w:line="240" w:lineRule="auto"/>
        <w:rPr>
          <w:sz w:val="22"/>
        </w:rPr>
      </w:pPr>
    </w:p>
    <w:p w:rsidR="00C34010" w:rsidRDefault="00C34010" w:rsidP="00C34010">
      <w:pPr>
        <w:spacing w:line="240" w:lineRule="auto"/>
        <w:rPr>
          <w:sz w:val="22"/>
        </w:rPr>
      </w:pPr>
    </w:p>
    <w:p w:rsidR="00C34010" w:rsidRPr="007D07C4" w:rsidRDefault="00C34010" w:rsidP="00C34010">
      <w:pPr>
        <w:spacing w:line="240" w:lineRule="auto"/>
        <w:rPr>
          <w:sz w:val="22"/>
        </w:rPr>
      </w:pPr>
    </w:p>
    <w:p w:rsidR="00C34010" w:rsidRPr="0076129B" w:rsidRDefault="00C34010" w:rsidP="00C34010">
      <w:pPr>
        <w:pStyle w:val="Titolo2"/>
      </w:pPr>
      <w:bookmarkStart w:id="180" w:name="_Toc291237749"/>
      <w:r w:rsidRPr="00EB3F5A">
        <w:rPr>
          <w:lang w:val="en-US"/>
        </w:rPr>
        <w:lastRenderedPageBreak/>
        <w:tab/>
      </w:r>
      <w:bookmarkStart w:id="181" w:name="_Toc445660626"/>
      <w:r>
        <w:rPr>
          <w:lang w:val="en-GB"/>
        </w:rPr>
        <w:t>Recalculation</w:t>
      </w:r>
      <w:bookmarkEnd w:id="180"/>
      <w:r>
        <w:rPr>
          <w:lang w:val="en-GB"/>
        </w:rPr>
        <w:t>s</w:t>
      </w:r>
      <w:bookmarkEnd w:id="181"/>
    </w:p>
    <w:p w:rsidR="00C34010" w:rsidRPr="0076129B" w:rsidRDefault="00C34010" w:rsidP="00C34010">
      <w:pPr>
        <w:ind w:firstLine="284"/>
        <w:rPr>
          <w:sz w:val="22"/>
          <w:szCs w:val="22"/>
        </w:rPr>
      </w:pPr>
    </w:p>
    <w:p w:rsidR="00C34010" w:rsidRPr="0076129B" w:rsidRDefault="00C34010" w:rsidP="00C34010">
      <w:pPr>
        <w:pStyle w:val="Titolo9"/>
      </w:pPr>
      <w:r>
        <w:t>Chemical industry (2B)</w:t>
      </w:r>
    </w:p>
    <w:p w:rsidR="00C34010" w:rsidRPr="0076129B" w:rsidRDefault="00C34010" w:rsidP="00C34010">
      <w:pPr>
        <w:autoSpaceDE w:val="0"/>
        <w:autoSpaceDN w:val="0"/>
        <w:adjustRightInd w:val="0"/>
        <w:spacing w:line="240" w:lineRule="auto"/>
        <w:ind w:firstLine="284"/>
        <w:rPr>
          <w:sz w:val="22"/>
        </w:rPr>
      </w:pPr>
      <w:r>
        <w:rPr>
          <w:sz w:val="22"/>
        </w:rPr>
        <w:t>Recalculations occurred in Hg estimates</w:t>
      </w:r>
      <w:r w:rsidR="00DC61B1">
        <w:rPr>
          <w:sz w:val="22"/>
        </w:rPr>
        <w:t>, for 2013,</w:t>
      </w:r>
      <w:r>
        <w:rPr>
          <w:sz w:val="22"/>
        </w:rPr>
        <w:t xml:space="preserve"> because of the update in Hg emission factor from chlorine production.</w:t>
      </w:r>
    </w:p>
    <w:p w:rsidR="00C34010" w:rsidRPr="0076129B" w:rsidRDefault="00C34010" w:rsidP="00C34010">
      <w:pPr>
        <w:pStyle w:val="Titolo9"/>
      </w:pPr>
      <w:r>
        <w:t>Other production (2G – 2H – 2L)</w:t>
      </w:r>
    </w:p>
    <w:p w:rsidR="00C34010" w:rsidRPr="007D07C4" w:rsidRDefault="00C34010" w:rsidP="00C34010">
      <w:pPr>
        <w:autoSpaceDE w:val="0"/>
        <w:autoSpaceDN w:val="0"/>
        <w:adjustRightInd w:val="0"/>
        <w:spacing w:line="240" w:lineRule="auto"/>
        <w:ind w:firstLine="284"/>
        <w:rPr>
          <w:sz w:val="22"/>
        </w:rPr>
      </w:pPr>
      <w:r>
        <w:rPr>
          <w:sz w:val="22"/>
        </w:rPr>
        <w:t>Recalculations occurred in 2013</w:t>
      </w:r>
      <w:r w:rsidR="00DC61B1">
        <w:rPr>
          <w:sz w:val="22"/>
        </w:rPr>
        <w:t xml:space="preserve"> for NMVOC emissions</w:t>
      </w:r>
      <w:r>
        <w:rPr>
          <w:sz w:val="22"/>
        </w:rPr>
        <w:t xml:space="preserve"> because of the update of activity data for bread and wine production.</w:t>
      </w:r>
    </w:p>
    <w:p w:rsidR="00C34010" w:rsidRPr="007D07C4" w:rsidRDefault="00C34010" w:rsidP="00C34010">
      <w:pPr>
        <w:autoSpaceDE w:val="0"/>
        <w:autoSpaceDN w:val="0"/>
        <w:adjustRightInd w:val="0"/>
        <w:spacing w:line="240" w:lineRule="auto"/>
        <w:ind w:firstLine="284"/>
        <w:rPr>
          <w:sz w:val="22"/>
        </w:rPr>
      </w:pPr>
    </w:p>
    <w:p w:rsidR="00C34010" w:rsidRPr="00EB1C35" w:rsidRDefault="00C34010" w:rsidP="00C34010">
      <w:pPr>
        <w:pStyle w:val="Titolo2"/>
        <w:rPr>
          <w:lang w:val="en-GB"/>
        </w:rPr>
      </w:pPr>
      <w:bookmarkStart w:id="182" w:name="_Toc291237750"/>
      <w:bookmarkStart w:id="183" w:name="_Toc445660627"/>
      <w:r w:rsidRPr="00EB1C35">
        <w:rPr>
          <w:lang w:val="en-GB"/>
        </w:rPr>
        <w:t>Planned improvements</w:t>
      </w:r>
      <w:bookmarkEnd w:id="182"/>
      <w:bookmarkEnd w:id="183"/>
    </w:p>
    <w:p w:rsidR="00C34010" w:rsidRPr="007D07C4" w:rsidRDefault="00C34010" w:rsidP="00C34010">
      <w:pPr>
        <w:autoSpaceDE w:val="0"/>
        <w:autoSpaceDN w:val="0"/>
        <w:adjustRightInd w:val="0"/>
        <w:spacing w:line="240" w:lineRule="auto"/>
        <w:ind w:firstLine="284"/>
        <w:rPr>
          <w:sz w:val="22"/>
        </w:rPr>
      </w:pPr>
      <w:r w:rsidRPr="00332A10">
        <w:rPr>
          <w:sz w:val="22"/>
        </w:rPr>
        <w:t xml:space="preserve">In the last years, a series of technical meetings with the most important Italian manufacturers was held in the framework of the national PRTR in order to clarify methodologies for estimating POPs emissions. </w:t>
      </w:r>
    </w:p>
    <w:p w:rsidR="00AE5149" w:rsidRPr="001100BE" w:rsidRDefault="00BA707D" w:rsidP="00BA707D">
      <w:pPr>
        <w:pStyle w:val="Titolo1"/>
        <w:rPr>
          <w:lang w:val="en-US"/>
        </w:rPr>
      </w:pPr>
      <w:r w:rsidRPr="00BA707D">
        <w:rPr>
          <w:sz w:val="22"/>
          <w:lang w:val="en-US"/>
        </w:rPr>
        <w:br w:type="page"/>
      </w:r>
      <w:bookmarkStart w:id="184" w:name="_Toc445660628"/>
      <w:r w:rsidR="00CD4223">
        <w:rPr>
          <w:lang w:val="en-US"/>
        </w:rPr>
        <w:lastRenderedPageBreak/>
        <w:t xml:space="preserve">IPPU - </w:t>
      </w:r>
      <w:r w:rsidR="00C94D91" w:rsidRPr="001100BE">
        <w:rPr>
          <w:lang w:val="en-US"/>
        </w:rPr>
        <w:t xml:space="preserve">Solvent and other product use (NFR SECTOR </w:t>
      </w:r>
      <w:r w:rsidR="00CD4223">
        <w:rPr>
          <w:lang w:val="en-US"/>
        </w:rPr>
        <w:t>2</w:t>
      </w:r>
      <w:r w:rsidR="00C94D91" w:rsidRPr="001100BE">
        <w:rPr>
          <w:lang w:val="en-US"/>
        </w:rPr>
        <w:t>)</w:t>
      </w:r>
      <w:bookmarkEnd w:id="184"/>
    </w:p>
    <w:p w:rsidR="00AE5149" w:rsidRPr="00AE5149" w:rsidRDefault="00AE5149" w:rsidP="00AE5149"/>
    <w:p w:rsidR="00C94D91" w:rsidRPr="001100BE" w:rsidRDefault="00C94D91" w:rsidP="001100BE">
      <w:pPr>
        <w:pStyle w:val="Titolo2"/>
        <w:rPr>
          <w:lang w:val="en-US"/>
        </w:rPr>
      </w:pPr>
      <w:bookmarkStart w:id="185" w:name="_Toc445660629"/>
      <w:r w:rsidRPr="001100BE">
        <w:rPr>
          <w:lang w:val="en-US"/>
        </w:rPr>
        <w:t>Overview of the sector</w:t>
      </w:r>
      <w:bookmarkEnd w:id="185"/>
    </w:p>
    <w:p w:rsidR="00C34010" w:rsidRPr="002414B9" w:rsidRDefault="00C34010" w:rsidP="00C34010">
      <w:pPr>
        <w:autoSpaceDE w:val="0"/>
        <w:autoSpaceDN w:val="0"/>
        <w:adjustRightInd w:val="0"/>
        <w:spacing w:line="240" w:lineRule="auto"/>
        <w:ind w:firstLine="284"/>
        <w:rPr>
          <w:sz w:val="22"/>
          <w:lang w:eastAsia="it-IT"/>
        </w:rPr>
      </w:pPr>
      <w:r w:rsidRPr="002414B9">
        <w:rPr>
          <w:sz w:val="22"/>
          <w:lang w:eastAsia="it-IT"/>
        </w:rPr>
        <w:t xml:space="preserve">In this sector all non combustion emissions from other industrial sectors than manufacturing and energy industry are reported.   </w:t>
      </w:r>
    </w:p>
    <w:p w:rsidR="00C34010" w:rsidRPr="002414B9" w:rsidRDefault="00C34010" w:rsidP="00C34010">
      <w:pPr>
        <w:autoSpaceDE w:val="0"/>
        <w:autoSpaceDN w:val="0"/>
        <w:adjustRightInd w:val="0"/>
        <w:spacing w:line="240" w:lineRule="auto"/>
        <w:ind w:firstLine="284"/>
        <w:rPr>
          <w:sz w:val="22"/>
          <w:lang w:eastAsia="it-IT"/>
        </w:rPr>
      </w:pPr>
      <w:r w:rsidRPr="002414B9">
        <w:rPr>
          <w:sz w:val="22"/>
          <w:lang w:eastAsia="it-IT"/>
        </w:rPr>
        <w:t>Emissions are related to the use of solvent in paint application, degreasing and dry cleaning, chemical products, manufacture and processing and other solvent use</w:t>
      </w:r>
      <w:r>
        <w:rPr>
          <w:sz w:val="22"/>
          <w:lang w:eastAsia="it-IT"/>
        </w:rPr>
        <w:t>, including emissions from road paving with asphalt and asphalt roofing activities</w:t>
      </w:r>
      <w:r w:rsidRPr="002414B9">
        <w:rPr>
          <w:sz w:val="22"/>
          <w:lang w:eastAsia="it-IT"/>
        </w:rPr>
        <w:t xml:space="preserve">. </w:t>
      </w:r>
    </w:p>
    <w:p w:rsidR="00C34010" w:rsidRPr="002414B9" w:rsidRDefault="00C34010" w:rsidP="00C34010">
      <w:pPr>
        <w:autoSpaceDE w:val="0"/>
        <w:autoSpaceDN w:val="0"/>
        <w:adjustRightInd w:val="0"/>
        <w:spacing w:line="240" w:lineRule="auto"/>
        <w:ind w:firstLine="284"/>
        <w:rPr>
          <w:sz w:val="22"/>
          <w:lang w:eastAsia="it-IT"/>
        </w:rPr>
      </w:pPr>
      <w:r w:rsidRPr="002414B9">
        <w:rPr>
          <w:sz w:val="22"/>
          <w:lang w:eastAsia="it-IT"/>
        </w:rPr>
        <w:t xml:space="preserve">NMVOC emissions are estimated from all the categories of the sector as well as PM for polyester and polyvinylchloride processing, in the chemical product category, </w:t>
      </w:r>
      <w:r>
        <w:rPr>
          <w:sz w:val="22"/>
          <w:lang w:eastAsia="it-IT"/>
        </w:rPr>
        <w:t xml:space="preserve">and for asphalt processes </w:t>
      </w:r>
      <w:r w:rsidRPr="002414B9">
        <w:rPr>
          <w:sz w:val="22"/>
          <w:lang w:eastAsia="it-IT"/>
        </w:rPr>
        <w:t>and PAH emissions from the preservation of wood in the other solvent use.</w:t>
      </w:r>
    </w:p>
    <w:p w:rsidR="00C34010" w:rsidRPr="002414B9" w:rsidRDefault="00C34010" w:rsidP="00C34010">
      <w:pPr>
        <w:autoSpaceDE w:val="0"/>
        <w:autoSpaceDN w:val="0"/>
        <w:adjustRightInd w:val="0"/>
        <w:spacing w:line="240" w:lineRule="auto"/>
        <w:ind w:firstLine="284"/>
        <w:rPr>
          <w:sz w:val="22"/>
          <w:lang w:eastAsia="it-IT"/>
        </w:rPr>
      </w:pPr>
      <w:r w:rsidRPr="002414B9">
        <w:rPr>
          <w:sz w:val="22"/>
          <w:lang w:eastAsia="it-IT"/>
        </w:rPr>
        <w:t>The categories included in the sector are specified in the following.</w:t>
      </w:r>
    </w:p>
    <w:p w:rsidR="00C34010" w:rsidRDefault="00C34010" w:rsidP="00C34010">
      <w:pPr>
        <w:pStyle w:val="Paragrafoelenco"/>
        <w:numPr>
          <w:ilvl w:val="0"/>
          <w:numId w:val="20"/>
        </w:numPr>
        <w:autoSpaceDE w:val="0"/>
        <w:autoSpaceDN w:val="0"/>
        <w:adjustRightInd w:val="0"/>
        <w:spacing w:line="240" w:lineRule="auto"/>
        <w:rPr>
          <w:sz w:val="22"/>
          <w:lang w:eastAsia="it-IT"/>
        </w:rPr>
      </w:pPr>
      <w:r>
        <w:rPr>
          <w:sz w:val="22"/>
          <w:lang w:eastAsia="it-IT"/>
        </w:rPr>
        <w:t>2D3a</w:t>
      </w:r>
      <w:r w:rsidRPr="00F50066">
        <w:rPr>
          <w:sz w:val="22"/>
          <w:lang w:eastAsia="it-IT"/>
        </w:rPr>
        <w:t xml:space="preserve"> Domestic solvent use includes emissions from the use of solvent in household cleaning and car care products as well as cosmetics.</w:t>
      </w:r>
    </w:p>
    <w:p w:rsidR="00C34010" w:rsidRDefault="00C34010" w:rsidP="00C34010">
      <w:pPr>
        <w:pStyle w:val="Paragrafoelenco"/>
        <w:numPr>
          <w:ilvl w:val="0"/>
          <w:numId w:val="20"/>
        </w:numPr>
        <w:autoSpaceDE w:val="0"/>
        <w:autoSpaceDN w:val="0"/>
        <w:adjustRightInd w:val="0"/>
        <w:spacing w:line="240" w:lineRule="auto"/>
        <w:rPr>
          <w:sz w:val="22"/>
          <w:lang w:eastAsia="it-IT"/>
        </w:rPr>
      </w:pPr>
      <w:r>
        <w:rPr>
          <w:sz w:val="22"/>
          <w:lang w:eastAsia="it-IT"/>
        </w:rPr>
        <w:t xml:space="preserve">2D3b Road paving with asphalt includes emissions from the production and use of asphalt for road paving. </w:t>
      </w:r>
    </w:p>
    <w:p w:rsidR="00C34010" w:rsidRPr="00F50066" w:rsidRDefault="00C34010" w:rsidP="00C34010">
      <w:pPr>
        <w:pStyle w:val="Paragrafoelenco"/>
        <w:numPr>
          <w:ilvl w:val="0"/>
          <w:numId w:val="20"/>
        </w:numPr>
        <w:autoSpaceDE w:val="0"/>
        <w:autoSpaceDN w:val="0"/>
        <w:adjustRightInd w:val="0"/>
        <w:spacing w:line="240" w:lineRule="auto"/>
        <w:rPr>
          <w:sz w:val="22"/>
          <w:lang w:eastAsia="it-IT"/>
        </w:rPr>
      </w:pPr>
      <w:r>
        <w:rPr>
          <w:sz w:val="22"/>
          <w:lang w:eastAsia="it-IT"/>
        </w:rPr>
        <w:t xml:space="preserve">2D3c Asphalt roofing includes emissions from the manufacturing of roofing products and the blowing of asphalt. </w:t>
      </w:r>
    </w:p>
    <w:p w:rsidR="00C34010" w:rsidRPr="00F50066" w:rsidRDefault="00C34010" w:rsidP="00C34010">
      <w:pPr>
        <w:pStyle w:val="Paragrafoelenco"/>
        <w:numPr>
          <w:ilvl w:val="0"/>
          <w:numId w:val="20"/>
        </w:numPr>
        <w:autoSpaceDE w:val="0"/>
        <w:autoSpaceDN w:val="0"/>
        <w:adjustRightInd w:val="0"/>
        <w:spacing w:line="240" w:lineRule="auto"/>
        <w:rPr>
          <w:sz w:val="22"/>
          <w:lang w:eastAsia="it-IT"/>
        </w:rPr>
      </w:pPr>
      <w:r>
        <w:rPr>
          <w:sz w:val="22"/>
          <w:lang w:eastAsia="it-IT"/>
        </w:rPr>
        <w:t xml:space="preserve">2D3d1 </w:t>
      </w:r>
      <w:r w:rsidRPr="00F50066">
        <w:rPr>
          <w:sz w:val="22"/>
          <w:lang w:eastAsia="it-IT"/>
        </w:rPr>
        <w:t>Decorative coating includes emissions from paint application for construction and buildings, domestic use and wood products.</w:t>
      </w:r>
    </w:p>
    <w:p w:rsidR="00C34010" w:rsidRPr="00F50066" w:rsidRDefault="00C34010" w:rsidP="00C34010">
      <w:pPr>
        <w:pStyle w:val="Paragrafoelenco"/>
        <w:numPr>
          <w:ilvl w:val="0"/>
          <w:numId w:val="20"/>
        </w:numPr>
        <w:autoSpaceDE w:val="0"/>
        <w:autoSpaceDN w:val="0"/>
        <w:adjustRightInd w:val="0"/>
        <w:spacing w:line="240" w:lineRule="auto"/>
        <w:rPr>
          <w:sz w:val="22"/>
          <w:lang w:eastAsia="it-IT"/>
        </w:rPr>
      </w:pPr>
      <w:r>
        <w:rPr>
          <w:sz w:val="22"/>
          <w:lang w:eastAsia="it-IT"/>
        </w:rPr>
        <w:t xml:space="preserve">2D3d2 </w:t>
      </w:r>
      <w:r w:rsidRPr="00F50066">
        <w:rPr>
          <w:sz w:val="22"/>
          <w:lang w:eastAsia="it-IT"/>
        </w:rPr>
        <w:t>Industrial coating includes emissions from paint application for manufacture of automobiles, car repairing, coil coating, boat building and other industrial paint application.</w:t>
      </w:r>
    </w:p>
    <w:p w:rsidR="00C34010" w:rsidRPr="00F50066" w:rsidRDefault="00C34010" w:rsidP="00C34010">
      <w:pPr>
        <w:pStyle w:val="Paragrafoelenco"/>
        <w:numPr>
          <w:ilvl w:val="0"/>
          <w:numId w:val="20"/>
        </w:numPr>
        <w:autoSpaceDE w:val="0"/>
        <w:autoSpaceDN w:val="0"/>
        <w:adjustRightInd w:val="0"/>
        <w:spacing w:line="240" w:lineRule="auto"/>
        <w:rPr>
          <w:sz w:val="22"/>
          <w:lang w:eastAsia="it-IT"/>
        </w:rPr>
      </w:pPr>
      <w:r>
        <w:rPr>
          <w:sz w:val="22"/>
          <w:lang w:eastAsia="it-IT"/>
        </w:rPr>
        <w:t xml:space="preserve">2D3e </w:t>
      </w:r>
      <w:r w:rsidRPr="00F50066">
        <w:rPr>
          <w:sz w:val="22"/>
          <w:lang w:eastAsia="it-IT"/>
        </w:rPr>
        <w:t>Degreasing includes emissions from the use of solvents for metal degreasing and cleaning.</w:t>
      </w:r>
    </w:p>
    <w:p w:rsidR="00C34010" w:rsidRPr="00F50066" w:rsidRDefault="00C34010" w:rsidP="00C34010">
      <w:pPr>
        <w:pStyle w:val="Paragrafoelenco"/>
        <w:numPr>
          <w:ilvl w:val="0"/>
          <w:numId w:val="20"/>
        </w:numPr>
        <w:autoSpaceDE w:val="0"/>
        <w:autoSpaceDN w:val="0"/>
        <w:adjustRightInd w:val="0"/>
        <w:spacing w:line="240" w:lineRule="auto"/>
        <w:rPr>
          <w:sz w:val="22"/>
          <w:lang w:eastAsia="it-IT"/>
        </w:rPr>
      </w:pPr>
      <w:r>
        <w:rPr>
          <w:sz w:val="22"/>
          <w:lang w:eastAsia="it-IT"/>
        </w:rPr>
        <w:t xml:space="preserve">2D3f </w:t>
      </w:r>
      <w:r w:rsidRPr="00F50066">
        <w:rPr>
          <w:sz w:val="22"/>
          <w:lang w:eastAsia="it-IT"/>
        </w:rPr>
        <w:t>Dry cleaning includes emissions from the use of solvent in cleaning machines.</w:t>
      </w:r>
    </w:p>
    <w:p w:rsidR="00C34010" w:rsidRPr="00F50066" w:rsidRDefault="00C34010" w:rsidP="00C34010">
      <w:pPr>
        <w:pStyle w:val="Paragrafoelenco"/>
        <w:numPr>
          <w:ilvl w:val="0"/>
          <w:numId w:val="20"/>
        </w:numPr>
        <w:autoSpaceDE w:val="0"/>
        <w:autoSpaceDN w:val="0"/>
        <w:adjustRightInd w:val="0"/>
        <w:spacing w:line="240" w:lineRule="auto"/>
        <w:rPr>
          <w:sz w:val="22"/>
          <w:lang w:eastAsia="it-IT"/>
        </w:rPr>
      </w:pPr>
      <w:r>
        <w:rPr>
          <w:sz w:val="22"/>
          <w:lang w:eastAsia="it-IT"/>
        </w:rPr>
        <w:t>2D3g</w:t>
      </w:r>
      <w:r w:rsidRPr="00F50066">
        <w:rPr>
          <w:sz w:val="22"/>
          <w:lang w:eastAsia="it-IT"/>
        </w:rPr>
        <w:t xml:space="preserve"> Chemical products, manufacture and processing covers the emissions from the use of chemical products such as polyurethane and polystyrene foam processing, manufacture of paints, inks and glues, textile finishing and leather tanning.</w:t>
      </w:r>
    </w:p>
    <w:p w:rsidR="00C34010" w:rsidRPr="00F50066" w:rsidRDefault="00C34010" w:rsidP="00C34010">
      <w:pPr>
        <w:pStyle w:val="Paragrafoelenco"/>
        <w:numPr>
          <w:ilvl w:val="0"/>
          <w:numId w:val="20"/>
        </w:numPr>
        <w:autoSpaceDE w:val="0"/>
        <w:autoSpaceDN w:val="0"/>
        <w:adjustRightInd w:val="0"/>
        <w:spacing w:line="240" w:lineRule="auto"/>
        <w:rPr>
          <w:sz w:val="22"/>
          <w:lang w:eastAsia="it-IT"/>
        </w:rPr>
      </w:pPr>
      <w:r>
        <w:rPr>
          <w:sz w:val="22"/>
          <w:lang w:eastAsia="it-IT"/>
        </w:rPr>
        <w:t>2D3h</w:t>
      </w:r>
      <w:r w:rsidRPr="00F50066">
        <w:rPr>
          <w:sz w:val="22"/>
          <w:lang w:eastAsia="it-IT"/>
        </w:rPr>
        <w:t xml:space="preserve"> Printing includes emissions from the use of solvent in the printing industry </w:t>
      </w:r>
    </w:p>
    <w:p w:rsidR="00C34010" w:rsidRPr="00F50066" w:rsidRDefault="00C34010" w:rsidP="00C34010">
      <w:pPr>
        <w:pStyle w:val="Paragrafoelenco"/>
        <w:numPr>
          <w:ilvl w:val="0"/>
          <w:numId w:val="20"/>
        </w:numPr>
        <w:autoSpaceDE w:val="0"/>
        <w:autoSpaceDN w:val="0"/>
        <w:adjustRightInd w:val="0"/>
        <w:spacing w:line="240" w:lineRule="auto"/>
        <w:rPr>
          <w:sz w:val="22"/>
          <w:lang w:eastAsia="it-IT"/>
        </w:rPr>
      </w:pPr>
      <w:r>
        <w:rPr>
          <w:sz w:val="22"/>
          <w:lang w:eastAsia="it-IT"/>
        </w:rPr>
        <w:t>2D3i</w:t>
      </w:r>
      <w:r w:rsidRPr="00F50066">
        <w:rPr>
          <w:sz w:val="22"/>
          <w:lang w:eastAsia="it-IT"/>
        </w:rPr>
        <w:t xml:space="preserve">  Other product use addresses emissions f</w:t>
      </w:r>
      <w:r>
        <w:rPr>
          <w:sz w:val="22"/>
          <w:lang w:eastAsia="it-IT"/>
        </w:rPr>
        <w:t>ro</w:t>
      </w:r>
      <w:r w:rsidRPr="00F50066">
        <w:rPr>
          <w:sz w:val="22"/>
          <w:lang w:eastAsia="it-IT"/>
        </w:rPr>
        <w:t>m glass wool enduction, printing industry, fat, edible and non-edible oil extraction, preservation of wood, application of glues and adhesives, vehicles dewaxing.</w:t>
      </w:r>
    </w:p>
    <w:p w:rsidR="00C34010" w:rsidRPr="002414B9" w:rsidRDefault="00C34010" w:rsidP="00C34010">
      <w:pPr>
        <w:autoSpaceDE w:val="0"/>
        <w:autoSpaceDN w:val="0"/>
        <w:adjustRightInd w:val="0"/>
        <w:spacing w:line="240" w:lineRule="auto"/>
        <w:ind w:firstLine="284"/>
        <w:rPr>
          <w:sz w:val="22"/>
          <w:lang w:eastAsia="it-IT"/>
        </w:rPr>
      </w:pPr>
      <w:r w:rsidRPr="002414B9">
        <w:rPr>
          <w:sz w:val="22"/>
          <w:lang w:eastAsia="it-IT"/>
        </w:rPr>
        <w:t xml:space="preserve">No other emissions from the sector occur.  </w:t>
      </w:r>
    </w:p>
    <w:p w:rsidR="00C34010" w:rsidRPr="002414B9" w:rsidRDefault="00C34010" w:rsidP="00C34010">
      <w:pPr>
        <w:autoSpaceDE w:val="0"/>
        <w:autoSpaceDN w:val="0"/>
        <w:adjustRightInd w:val="0"/>
        <w:spacing w:line="240" w:lineRule="auto"/>
        <w:ind w:firstLine="284"/>
        <w:rPr>
          <w:sz w:val="22"/>
          <w:lang w:eastAsia="it-IT"/>
        </w:rPr>
      </w:pPr>
      <w:r w:rsidRPr="002414B9">
        <w:rPr>
          <w:sz w:val="22"/>
          <w:lang w:eastAsia="it-IT"/>
        </w:rPr>
        <w:t xml:space="preserve">NMVOC emissions from </w:t>
      </w:r>
      <w:r>
        <w:rPr>
          <w:sz w:val="22"/>
          <w:lang w:eastAsia="it-IT"/>
        </w:rPr>
        <w:t>2D3a</w:t>
      </w:r>
      <w:r w:rsidRPr="002414B9">
        <w:rPr>
          <w:sz w:val="22"/>
          <w:lang w:eastAsia="it-IT"/>
        </w:rPr>
        <w:t>,</w:t>
      </w:r>
      <w:r>
        <w:rPr>
          <w:sz w:val="22"/>
          <w:lang w:eastAsia="it-IT"/>
        </w:rPr>
        <w:t xml:space="preserve"> 2D3d</w:t>
      </w:r>
      <w:r w:rsidRPr="002414B9">
        <w:rPr>
          <w:sz w:val="22"/>
          <w:lang w:eastAsia="it-IT"/>
        </w:rPr>
        <w:t xml:space="preserve">, </w:t>
      </w:r>
      <w:r>
        <w:rPr>
          <w:sz w:val="22"/>
          <w:lang w:eastAsia="it-IT"/>
        </w:rPr>
        <w:t>2D3g and</w:t>
      </w:r>
      <w:r w:rsidRPr="002414B9">
        <w:rPr>
          <w:sz w:val="22"/>
          <w:lang w:eastAsia="it-IT"/>
        </w:rPr>
        <w:t xml:space="preserve"> </w:t>
      </w:r>
      <w:r>
        <w:rPr>
          <w:sz w:val="22"/>
          <w:lang w:eastAsia="it-IT"/>
        </w:rPr>
        <w:t xml:space="preserve">2D3i </w:t>
      </w:r>
      <w:r w:rsidRPr="002414B9">
        <w:rPr>
          <w:sz w:val="22"/>
          <w:lang w:eastAsia="it-IT"/>
        </w:rPr>
        <w:t>are key categories in 201</w:t>
      </w:r>
      <w:r>
        <w:rPr>
          <w:sz w:val="22"/>
          <w:lang w:eastAsia="it-IT"/>
        </w:rPr>
        <w:t>4</w:t>
      </w:r>
      <w:r w:rsidRPr="002414B9">
        <w:rPr>
          <w:sz w:val="22"/>
          <w:lang w:eastAsia="it-IT"/>
        </w:rPr>
        <w:t xml:space="preserve">; the same categories were also key categories in 1990. </w:t>
      </w:r>
      <w:r w:rsidR="00A27EE0">
        <w:rPr>
          <w:sz w:val="22"/>
          <w:lang w:eastAsia="it-IT"/>
        </w:rPr>
        <w:t>For</w:t>
      </w:r>
      <w:r w:rsidRPr="002414B9">
        <w:rPr>
          <w:sz w:val="22"/>
          <w:lang w:eastAsia="it-IT"/>
        </w:rPr>
        <w:t xml:space="preserve"> the trend 1990-201</w:t>
      </w:r>
      <w:r>
        <w:rPr>
          <w:sz w:val="22"/>
          <w:lang w:eastAsia="it-IT"/>
        </w:rPr>
        <w:t>4</w:t>
      </w:r>
      <w:r w:rsidRPr="002414B9">
        <w:rPr>
          <w:sz w:val="22"/>
          <w:lang w:eastAsia="it-IT"/>
        </w:rPr>
        <w:t xml:space="preserve">, </w:t>
      </w:r>
      <w:r>
        <w:rPr>
          <w:sz w:val="22"/>
          <w:lang w:eastAsia="it-IT"/>
        </w:rPr>
        <w:t>2D3a, 2D3d and 2D3g</w:t>
      </w:r>
      <w:r w:rsidRPr="002414B9">
        <w:rPr>
          <w:sz w:val="22"/>
          <w:lang w:eastAsia="it-IT"/>
        </w:rPr>
        <w:t xml:space="preserve"> result as key categories. </w:t>
      </w:r>
    </w:p>
    <w:p w:rsidR="00C34010" w:rsidRPr="002414B9" w:rsidRDefault="00C34010" w:rsidP="00C34010">
      <w:pPr>
        <w:autoSpaceDE w:val="0"/>
        <w:autoSpaceDN w:val="0"/>
        <w:adjustRightInd w:val="0"/>
        <w:spacing w:line="240" w:lineRule="auto"/>
        <w:ind w:firstLine="284"/>
        <w:rPr>
          <w:sz w:val="22"/>
          <w:lang w:eastAsia="it-IT"/>
        </w:rPr>
      </w:pPr>
      <w:r w:rsidRPr="002414B9">
        <w:rPr>
          <w:sz w:val="22"/>
          <w:lang w:eastAsia="it-IT"/>
        </w:rPr>
        <w:t>The sector accounts, in 201</w:t>
      </w:r>
      <w:r>
        <w:rPr>
          <w:sz w:val="22"/>
          <w:lang w:eastAsia="it-IT"/>
        </w:rPr>
        <w:t>4</w:t>
      </w:r>
      <w:r w:rsidRPr="002414B9">
        <w:rPr>
          <w:sz w:val="22"/>
          <w:lang w:eastAsia="it-IT"/>
        </w:rPr>
        <w:t xml:space="preserve">, for </w:t>
      </w:r>
      <w:r>
        <w:rPr>
          <w:sz w:val="22"/>
          <w:lang w:eastAsia="it-IT"/>
        </w:rPr>
        <w:t>41.2</w:t>
      </w:r>
      <w:r w:rsidRPr="002414B9">
        <w:rPr>
          <w:sz w:val="22"/>
          <w:lang w:eastAsia="it-IT"/>
        </w:rPr>
        <w:t xml:space="preserve">% of total national NMVOC emissions, whereas in 1990 the weight out of the total was equal to </w:t>
      </w:r>
      <w:r>
        <w:rPr>
          <w:sz w:val="22"/>
          <w:lang w:eastAsia="it-IT"/>
        </w:rPr>
        <w:t>30.8</w:t>
      </w:r>
      <w:r w:rsidRPr="002414B9">
        <w:rPr>
          <w:sz w:val="22"/>
          <w:lang w:eastAsia="it-IT"/>
        </w:rPr>
        <w:t xml:space="preserve">%. Total </w:t>
      </w:r>
      <w:r>
        <w:rPr>
          <w:sz w:val="22"/>
          <w:lang w:eastAsia="it-IT"/>
        </w:rPr>
        <w:t xml:space="preserve">sectoral </w:t>
      </w:r>
      <w:r w:rsidRPr="002414B9">
        <w:rPr>
          <w:sz w:val="22"/>
          <w:lang w:eastAsia="it-IT"/>
        </w:rPr>
        <w:t xml:space="preserve">NMVOC emissions decreased by </w:t>
      </w:r>
      <w:r>
        <w:rPr>
          <w:sz w:val="22"/>
          <w:lang w:eastAsia="it-IT"/>
        </w:rPr>
        <w:t>42.7</w:t>
      </w:r>
      <w:r w:rsidRPr="002414B9">
        <w:rPr>
          <w:sz w:val="22"/>
          <w:lang w:eastAsia="it-IT"/>
        </w:rPr>
        <w:t>%</w:t>
      </w:r>
      <w:r>
        <w:rPr>
          <w:sz w:val="22"/>
          <w:lang w:eastAsia="it-IT"/>
        </w:rPr>
        <w:t>,</w:t>
      </w:r>
      <w:r w:rsidRPr="002414B9">
        <w:rPr>
          <w:sz w:val="22"/>
          <w:lang w:eastAsia="it-IT"/>
        </w:rPr>
        <w:t xml:space="preserve"> between 1990 and 201</w:t>
      </w:r>
      <w:r>
        <w:rPr>
          <w:sz w:val="22"/>
          <w:lang w:eastAsia="it-IT"/>
        </w:rPr>
        <w:t>4</w:t>
      </w:r>
      <w:r w:rsidRPr="002414B9">
        <w:rPr>
          <w:sz w:val="22"/>
          <w:lang w:eastAsia="it-IT"/>
        </w:rPr>
        <w:t xml:space="preserve">.  </w:t>
      </w:r>
    </w:p>
    <w:p w:rsidR="00C34010" w:rsidRPr="002414B9" w:rsidRDefault="00C34010" w:rsidP="00C34010">
      <w:pPr>
        <w:autoSpaceDE w:val="0"/>
        <w:autoSpaceDN w:val="0"/>
        <w:adjustRightInd w:val="0"/>
        <w:spacing w:line="240" w:lineRule="auto"/>
        <w:ind w:firstLine="284"/>
        <w:rPr>
          <w:sz w:val="22"/>
          <w:lang w:eastAsia="it-IT"/>
        </w:rPr>
      </w:pPr>
      <w:r w:rsidRPr="002414B9">
        <w:rPr>
          <w:sz w:val="22"/>
          <w:lang w:eastAsia="it-IT"/>
        </w:rPr>
        <w:t>PM</w:t>
      </w:r>
      <w:r>
        <w:rPr>
          <w:sz w:val="22"/>
          <w:lang w:eastAsia="it-IT"/>
        </w:rPr>
        <w:t xml:space="preserve">, BC </w:t>
      </w:r>
      <w:r w:rsidRPr="00011DE8">
        <w:rPr>
          <w:sz w:val="22"/>
          <w:lang w:eastAsia="it-IT"/>
        </w:rPr>
        <w:t>and PAH</w:t>
      </w:r>
      <w:r w:rsidRPr="002414B9">
        <w:rPr>
          <w:sz w:val="22"/>
          <w:lang w:eastAsia="it-IT"/>
        </w:rPr>
        <w:t xml:space="preserve"> </w:t>
      </w:r>
      <w:r>
        <w:rPr>
          <w:sz w:val="22"/>
          <w:lang w:eastAsia="it-IT"/>
        </w:rPr>
        <w:t xml:space="preserve">emissions </w:t>
      </w:r>
      <w:r w:rsidRPr="002414B9">
        <w:rPr>
          <w:sz w:val="22"/>
          <w:lang w:eastAsia="it-IT"/>
        </w:rPr>
        <w:t>are also estimated b</w:t>
      </w:r>
      <w:r>
        <w:rPr>
          <w:sz w:val="22"/>
          <w:lang w:eastAsia="it-IT"/>
        </w:rPr>
        <w:t>ut they account for less than</w:t>
      </w:r>
      <w:r w:rsidRPr="002414B9">
        <w:rPr>
          <w:sz w:val="22"/>
          <w:lang w:eastAsia="it-IT"/>
        </w:rPr>
        <w:t xml:space="preserve"> 1%. </w:t>
      </w:r>
    </w:p>
    <w:p w:rsidR="00C34010" w:rsidRPr="002414B9" w:rsidRDefault="00C34010" w:rsidP="00C34010">
      <w:pPr>
        <w:autoSpaceDE w:val="0"/>
        <w:autoSpaceDN w:val="0"/>
        <w:adjustRightInd w:val="0"/>
        <w:spacing w:line="240" w:lineRule="auto"/>
        <w:ind w:firstLine="284"/>
        <w:rPr>
          <w:sz w:val="22"/>
          <w:lang w:eastAsia="it-IT"/>
        </w:rPr>
      </w:pPr>
      <w:r w:rsidRPr="002414B9">
        <w:rPr>
          <w:sz w:val="22"/>
          <w:lang w:eastAsia="it-IT"/>
        </w:rPr>
        <w:t>In Figure 5.1 the share of NMVOC emissions of the sector is reported for the years 1990 and 201</w:t>
      </w:r>
      <w:r>
        <w:rPr>
          <w:sz w:val="22"/>
          <w:lang w:eastAsia="it-IT"/>
        </w:rPr>
        <w:t>4</w:t>
      </w:r>
      <w:r w:rsidRPr="002414B9">
        <w:rPr>
          <w:sz w:val="22"/>
          <w:lang w:eastAsia="it-IT"/>
        </w:rPr>
        <w:t>.</w:t>
      </w:r>
    </w:p>
    <w:p w:rsidR="00C34010" w:rsidRDefault="00C34010" w:rsidP="00C34010">
      <w:pPr>
        <w:autoSpaceDE w:val="0"/>
        <w:autoSpaceDN w:val="0"/>
        <w:adjustRightInd w:val="0"/>
        <w:spacing w:line="240" w:lineRule="auto"/>
        <w:ind w:firstLine="284"/>
        <w:rPr>
          <w:sz w:val="22"/>
          <w:lang w:eastAsia="it-IT"/>
        </w:rPr>
      </w:pPr>
    </w:p>
    <w:tbl>
      <w:tblPr>
        <w:tblW w:w="0" w:type="auto"/>
        <w:tblLayout w:type="fixed"/>
        <w:tblLook w:val="01E0"/>
      </w:tblPr>
      <w:tblGrid>
        <w:gridCol w:w="4668"/>
        <w:gridCol w:w="4831"/>
      </w:tblGrid>
      <w:tr w:rsidR="00C34010" w:rsidRPr="007D07C4" w:rsidTr="00C34010">
        <w:trPr>
          <w:trHeight w:val="3734"/>
        </w:trPr>
        <w:tc>
          <w:tcPr>
            <w:tcW w:w="4668" w:type="dxa"/>
          </w:tcPr>
          <w:p w:rsidR="00C34010" w:rsidRPr="007D07C4" w:rsidRDefault="00C34010" w:rsidP="00C34010">
            <w:pPr>
              <w:autoSpaceDE w:val="0"/>
              <w:autoSpaceDN w:val="0"/>
              <w:adjustRightInd w:val="0"/>
              <w:spacing w:line="240" w:lineRule="auto"/>
            </w:pPr>
            <w:r>
              <w:rPr>
                <w:noProof/>
                <w:lang w:val="it-IT" w:eastAsia="it-IT"/>
              </w:rPr>
              <w:lastRenderedPageBreak/>
              <w:drawing>
                <wp:inline distT="0" distB="0" distL="0" distR="0">
                  <wp:extent cx="2717165" cy="2630805"/>
                  <wp:effectExtent l="19050" t="0" r="6985" b="0"/>
                  <wp:docPr id="12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102"/>
                          <a:srcRect/>
                          <a:stretch>
                            <a:fillRect/>
                          </a:stretch>
                        </pic:blipFill>
                        <pic:spPr bwMode="auto">
                          <a:xfrm>
                            <a:off x="0" y="0"/>
                            <a:ext cx="2717165" cy="2630805"/>
                          </a:xfrm>
                          <a:prstGeom prst="rect">
                            <a:avLst/>
                          </a:prstGeom>
                          <a:noFill/>
                          <a:ln w="9525">
                            <a:noFill/>
                            <a:miter lim="800000"/>
                            <a:headEnd/>
                            <a:tailEnd/>
                          </a:ln>
                        </pic:spPr>
                      </pic:pic>
                    </a:graphicData>
                  </a:graphic>
                </wp:inline>
              </w:drawing>
            </w:r>
          </w:p>
        </w:tc>
        <w:tc>
          <w:tcPr>
            <w:tcW w:w="4831" w:type="dxa"/>
          </w:tcPr>
          <w:p w:rsidR="00C34010" w:rsidRPr="007D07C4" w:rsidRDefault="00C34010" w:rsidP="00C34010">
            <w:pPr>
              <w:autoSpaceDE w:val="0"/>
              <w:autoSpaceDN w:val="0"/>
              <w:adjustRightInd w:val="0"/>
              <w:spacing w:line="240" w:lineRule="auto"/>
            </w:pPr>
            <w:r>
              <w:rPr>
                <w:noProof/>
                <w:lang w:val="it-IT" w:eastAsia="it-IT"/>
              </w:rPr>
              <w:drawing>
                <wp:inline distT="0" distB="0" distL="0" distR="0">
                  <wp:extent cx="2717165" cy="2673985"/>
                  <wp:effectExtent l="19050" t="0" r="6985" b="0"/>
                  <wp:docPr id="95"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103"/>
                          <a:srcRect b="4236"/>
                          <a:stretch>
                            <a:fillRect/>
                          </a:stretch>
                        </pic:blipFill>
                        <pic:spPr bwMode="auto">
                          <a:xfrm>
                            <a:off x="0" y="0"/>
                            <a:ext cx="2717165" cy="2673985"/>
                          </a:xfrm>
                          <a:prstGeom prst="rect">
                            <a:avLst/>
                          </a:prstGeom>
                          <a:noFill/>
                          <a:ln w="9525">
                            <a:noFill/>
                            <a:miter lim="800000"/>
                            <a:headEnd/>
                            <a:tailEnd/>
                          </a:ln>
                        </pic:spPr>
                      </pic:pic>
                    </a:graphicData>
                  </a:graphic>
                </wp:inline>
              </w:drawing>
            </w:r>
          </w:p>
        </w:tc>
      </w:tr>
    </w:tbl>
    <w:p w:rsidR="00C34010" w:rsidRPr="0021597B" w:rsidRDefault="00C34010" w:rsidP="00C34010">
      <w:pPr>
        <w:autoSpaceDE w:val="0"/>
        <w:autoSpaceDN w:val="0"/>
        <w:adjustRightInd w:val="0"/>
        <w:spacing w:line="240" w:lineRule="auto"/>
        <w:rPr>
          <w:i/>
          <w:iCs/>
          <w:sz w:val="20"/>
        </w:rPr>
      </w:pPr>
      <w:r w:rsidRPr="0021597B">
        <w:rPr>
          <w:b/>
          <w:sz w:val="20"/>
        </w:rPr>
        <w:t xml:space="preserve">Figure 5.1   </w:t>
      </w:r>
      <w:r w:rsidRPr="0021597B">
        <w:rPr>
          <w:bCs/>
          <w:i/>
          <w:sz w:val="20"/>
        </w:rPr>
        <w:t>Share of NMVOC emissions for the solvent use sector in 1990 and 201</w:t>
      </w:r>
      <w:r>
        <w:rPr>
          <w:bCs/>
          <w:i/>
          <w:sz w:val="20"/>
        </w:rPr>
        <w:t>4</w:t>
      </w:r>
      <w:r w:rsidRPr="0021597B">
        <w:rPr>
          <w:bCs/>
          <w:i/>
          <w:sz w:val="20"/>
        </w:rPr>
        <w:t xml:space="preserve"> </w:t>
      </w:r>
    </w:p>
    <w:p w:rsidR="00C34010" w:rsidRPr="007D07C4" w:rsidRDefault="00C34010" w:rsidP="00C34010">
      <w:pPr>
        <w:autoSpaceDE w:val="0"/>
        <w:autoSpaceDN w:val="0"/>
        <w:adjustRightInd w:val="0"/>
        <w:spacing w:line="240" w:lineRule="auto"/>
        <w:rPr>
          <w:sz w:val="22"/>
        </w:rPr>
      </w:pPr>
    </w:p>
    <w:p w:rsidR="00C34010" w:rsidRPr="007D07C4" w:rsidRDefault="00C34010" w:rsidP="00C34010">
      <w:pPr>
        <w:autoSpaceDE w:val="0"/>
        <w:autoSpaceDN w:val="0"/>
        <w:adjustRightInd w:val="0"/>
        <w:spacing w:line="240" w:lineRule="auto"/>
        <w:rPr>
          <w:bCs/>
          <w:sz w:val="22"/>
        </w:rPr>
      </w:pPr>
    </w:p>
    <w:p w:rsidR="00C34010" w:rsidRPr="001100BE" w:rsidRDefault="00C34010" w:rsidP="00C34010">
      <w:pPr>
        <w:pStyle w:val="Titolo2"/>
        <w:rPr>
          <w:lang w:val="en-US"/>
        </w:rPr>
      </w:pPr>
      <w:bookmarkStart w:id="186" w:name="_Toc445660630"/>
      <w:r w:rsidRPr="001100BE">
        <w:rPr>
          <w:lang w:val="en-US"/>
        </w:rPr>
        <w:t>Methodological issues</w:t>
      </w:r>
      <w:bookmarkEnd w:id="186"/>
    </w:p>
    <w:p w:rsidR="00C34010" w:rsidRPr="007D07C4" w:rsidRDefault="00C34010" w:rsidP="00C34010">
      <w:pPr>
        <w:spacing w:line="240" w:lineRule="auto"/>
        <w:ind w:firstLine="284"/>
        <w:rPr>
          <w:sz w:val="22"/>
          <w:lang w:eastAsia="it-IT"/>
        </w:rPr>
      </w:pPr>
      <w:r w:rsidRPr="007D07C4">
        <w:rPr>
          <w:sz w:val="22"/>
          <w:lang w:eastAsia="it-IT"/>
        </w:rPr>
        <w:t>The sector is characterized by a multitude of activities which implies that the collection of activity data and emission factors is laborious. A lot of contacts have been established in different sectors with industrial associations and documentation has been collected even though improvements are still needed especially in some areas.</w:t>
      </w:r>
    </w:p>
    <w:p w:rsidR="00C34010" w:rsidRPr="007D07C4" w:rsidRDefault="00C34010" w:rsidP="00C34010">
      <w:pPr>
        <w:autoSpaceDE w:val="0"/>
        <w:autoSpaceDN w:val="0"/>
        <w:adjustRightInd w:val="0"/>
        <w:spacing w:line="240" w:lineRule="auto"/>
        <w:ind w:firstLine="284"/>
        <w:rPr>
          <w:sz w:val="22"/>
          <w:szCs w:val="17"/>
        </w:rPr>
      </w:pPr>
      <w:r w:rsidRPr="00A27EE0">
        <w:rPr>
          <w:sz w:val="22"/>
          <w:szCs w:val="17"/>
        </w:rPr>
        <w:t>Emissions of NMVOC from solvent use have been estimated according to the methodology reported in the EMEP/EEA guidebook, applying both national and international emission factors (Vetrella, 1994; EMEP/CORINAIR, 2007; EMEP/EEA, 2009). Country specific emission factors provided by several accredited sources have been used extensively, together with data from the national EPER/PRTR registry; in particular, for paint application (Offredi, several years; FIAT, several years), solvent use in dry cleaning (ENEA/USLRMA, 1995), solvent use in textile finishing and in the tanning industries (</w:t>
      </w:r>
      <w:r w:rsidRPr="00A27EE0">
        <w:rPr>
          <w:sz w:val="22"/>
          <w:szCs w:val="16"/>
        </w:rPr>
        <w:t>Techne</w:t>
      </w:r>
      <w:r w:rsidRPr="00A27EE0">
        <w:rPr>
          <w:sz w:val="22"/>
          <w:szCs w:val="17"/>
        </w:rPr>
        <w:t>, 1998; Regione Toscana, 2001; Regione Campania, 2005; GIADA, 2006). Basic information from industry on percentage reduction of solvent content in paints and other products has been applied to EMEP/EEA emission factors in order to evaluate the reduction in emissions during the considered period</w:t>
      </w:r>
      <w:r w:rsidRPr="007D07C4">
        <w:rPr>
          <w:sz w:val="22"/>
          <w:szCs w:val="17"/>
        </w:rPr>
        <w:t xml:space="preserve">. </w:t>
      </w:r>
    </w:p>
    <w:p w:rsidR="00C34010" w:rsidRDefault="00C34010" w:rsidP="00C34010">
      <w:pPr>
        <w:autoSpaceDE w:val="0"/>
        <w:autoSpaceDN w:val="0"/>
        <w:adjustRightInd w:val="0"/>
        <w:spacing w:line="240" w:lineRule="auto"/>
        <w:ind w:firstLine="284"/>
        <w:rPr>
          <w:sz w:val="22"/>
          <w:szCs w:val="17"/>
        </w:rPr>
      </w:pPr>
      <w:r>
        <w:rPr>
          <w:sz w:val="22"/>
          <w:szCs w:val="17"/>
        </w:rPr>
        <w:t>A</w:t>
      </w:r>
      <w:r w:rsidRPr="007D07C4">
        <w:rPr>
          <w:sz w:val="22"/>
          <w:szCs w:val="17"/>
        </w:rPr>
        <w:t xml:space="preserve"> more detailed description is reported for the key categories of NMVOC emissions</w:t>
      </w:r>
      <w:r>
        <w:rPr>
          <w:sz w:val="22"/>
          <w:szCs w:val="17"/>
        </w:rPr>
        <w:t xml:space="preserve"> in the following sections</w:t>
      </w:r>
      <w:r w:rsidRPr="007D07C4">
        <w:rPr>
          <w:sz w:val="22"/>
          <w:szCs w:val="17"/>
        </w:rPr>
        <w:t>.</w:t>
      </w:r>
    </w:p>
    <w:p w:rsidR="00C34010" w:rsidRPr="007D07C4" w:rsidRDefault="00C34010" w:rsidP="00A27EE0">
      <w:pPr>
        <w:autoSpaceDE w:val="0"/>
        <w:autoSpaceDN w:val="0"/>
        <w:adjustRightInd w:val="0"/>
        <w:spacing w:line="240" w:lineRule="auto"/>
        <w:rPr>
          <w:sz w:val="22"/>
          <w:szCs w:val="17"/>
        </w:rPr>
      </w:pPr>
    </w:p>
    <w:p w:rsidR="00C34010" w:rsidRPr="007D07C4" w:rsidRDefault="00C34010" w:rsidP="00C34010">
      <w:pPr>
        <w:pStyle w:val="Titolo9"/>
      </w:pPr>
      <w:r w:rsidRPr="007D07C4">
        <w:t>Domestic solvent use (</w:t>
      </w:r>
      <w:r>
        <w:rPr>
          <w:lang w:eastAsia="it-IT"/>
        </w:rPr>
        <w:t>2D3a</w:t>
      </w:r>
      <w:r w:rsidRPr="007D07C4">
        <w:t>)</w:t>
      </w:r>
    </w:p>
    <w:p w:rsidR="00C34010" w:rsidRPr="007D07C4" w:rsidRDefault="00C34010" w:rsidP="00C34010">
      <w:pPr>
        <w:autoSpaceDE w:val="0"/>
        <w:autoSpaceDN w:val="0"/>
        <w:adjustRightInd w:val="0"/>
        <w:spacing w:line="240" w:lineRule="auto"/>
        <w:ind w:firstLine="284"/>
        <w:rPr>
          <w:sz w:val="22"/>
          <w:szCs w:val="17"/>
        </w:rPr>
      </w:pPr>
      <w:r w:rsidRPr="007D07C4">
        <w:rPr>
          <w:sz w:val="22"/>
          <w:szCs w:val="17"/>
        </w:rPr>
        <w:t xml:space="preserve">The category comprises a lot of subcategories whose emissions, specifically NMVOC, originate from the </w:t>
      </w:r>
      <w:r w:rsidRPr="007D07C4">
        <w:rPr>
          <w:sz w:val="22"/>
          <w:lang w:eastAsia="it-IT"/>
        </w:rPr>
        <w:t>use of solvent in household cleaning and car care products as well as cosmetics.</w:t>
      </w:r>
      <w:r w:rsidRPr="007D07C4">
        <w:rPr>
          <w:sz w:val="22"/>
          <w:szCs w:val="17"/>
        </w:rPr>
        <w:t xml:space="preserve"> </w:t>
      </w:r>
    </w:p>
    <w:p w:rsidR="00C34010" w:rsidRPr="00BB18AB" w:rsidRDefault="00C34010" w:rsidP="00C34010">
      <w:pPr>
        <w:autoSpaceDE w:val="0"/>
        <w:autoSpaceDN w:val="0"/>
        <w:adjustRightInd w:val="0"/>
        <w:spacing w:line="240" w:lineRule="auto"/>
        <w:ind w:firstLine="284"/>
        <w:rPr>
          <w:sz w:val="22"/>
          <w:lang w:eastAsia="it-IT"/>
        </w:rPr>
      </w:pPr>
      <w:r w:rsidRPr="007D07C4">
        <w:rPr>
          <w:sz w:val="22"/>
          <w:szCs w:val="17"/>
        </w:rPr>
        <w:t>Emissions from this category have been calculated using a detailed methodology, based on VOC content per type of consumer product.</w:t>
      </w:r>
      <w:r w:rsidR="00A27EE0">
        <w:rPr>
          <w:sz w:val="22"/>
          <w:szCs w:val="17"/>
        </w:rPr>
        <w:t xml:space="preserve"> </w:t>
      </w:r>
      <w:r w:rsidRPr="00E33D1E">
        <w:rPr>
          <w:sz w:val="22"/>
          <w:lang w:eastAsia="it-IT"/>
        </w:rPr>
        <w:t>Emissions from domestic solvent use comprise emissions from the use of products for household and cleaning and for cosmetics</w:t>
      </w:r>
      <w:r>
        <w:rPr>
          <w:sz w:val="22"/>
          <w:lang w:eastAsia="it-IT"/>
        </w:rPr>
        <w:t xml:space="preserve"> which are derived as described in the following</w:t>
      </w:r>
      <w:r w:rsidRPr="00E33D1E">
        <w:rPr>
          <w:sz w:val="22"/>
          <w:lang w:eastAsia="it-IT"/>
        </w:rPr>
        <w:t>.</w:t>
      </w:r>
      <w:r w:rsidRPr="00BB18AB">
        <w:rPr>
          <w:sz w:val="22"/>
          <w:lang w:eastAsia="it-IT"/>
        </w:rPr>
        <w:t xml:space="preserve"> </w:t>
      </w:r>
    </w:p>
    <w:p w:rsidR="00C34010" w:rsidRPr="00F00784" w:rsidRDefault="00C34010" w:rsidP="00C34010">
      <w:pPr>
        <w:autoSpaceDE w:val="0"/>
        <w:autoSpaceDN w:val="0"/>
        <w:adjustRightInd w:val="0"/>
        <w:spacing w:line="240" w:lineRule="auto"/>
        <w:rPr>
          <w:i/>
          <w:sz w:val="22"/>
          <w:szCs w:val="17"/>
          <w:u w:val="single"/>
        </w:rPr>
      </w:pPr>
      <w:r w:rsidRPr="00F00784">
        <w:rPr>
          <w:i/>
          <w:sz w:val="22"/>
          <w:szCs w:val="17"/>
          <w:u w:val="single"/>
        </w:rPr>
        <w:t xml:space="preserve">Activity data </w:t>
      </w:r>
    </w:p>
    <w:p w:rsidR="00C34010" w:rsidRPr="00E33D1E" w:rsidRDefault="00C34010" w:rsidP="00C34010">
      <w:pPr>
        <w:autoSpaceDE w:val="0"/>
        <w:autoSpaceDN w:val="0"/>
        <w:adjustRightInd w:val="0"/>
        <w:spacing w:line="240" w:lineRule="auto"/>
        <w:ind w:firstLine="284"/>
        <w:rPr>
          <w:sz w:val="22"/>
          <w:szCs w:val="17"/>
        </w:rPr>
      </w:pPr>
      <w:r w:rsidRPr="00E33D1E">
        <w:rPr>
          <w:sz w:val="22"/>
          <w:szCs w:val="17"/>
        </w:rPr>
        <w:t>Activity data are expressed as the sum, in tonnes, of household and cleaning products and cosmetics.</w:t>
      </w:r>
    </w:p>
    <w:p w:rsidR="00C34010" w:rsidRPr="00E33D1E" w:rsidRDefault="00C34010" w:rsidP="00C34010">
      <w:pPr>
        <w:autoSpaceDE w:val="0"/>
        <w:autoSpaceDN w:val="0"/>
        <w:adjustRightInd w:val="0"/>
        <w:spacing w:line="240" w:lineRule="auto"/>
        <w:ind w:firstLine="284"/>
        <w:rPr>
          <w:sz w:val="22"/>
          <w:szCs w:val="17"/>
        </w:rPr>
      </w:pPr>
      <w:r>
        <w:rPr>
          <w:i/>
          <w:sz w:val="22"/>
          <w:szCs w:val="17"/>
        </w:rPr>
        <w:t xml:space="preserve">Household and cleaning products: </w:t>
      </w:r>
      <w:r>
        <w:rPr>
          <w:sz w:val="22"/>
          <w:szCs w:val="17"/>
        </w:rPr>
        <w:t>d</w:t>
      </w:r>
      <w:r w:rsidRPr="00E33D1E">
        <w:rPr>
          <w:sz w:val="22"/>
          <w:szCs w:val="17"/>
        </w:rPr>
        <w:t xml:space="preserve">ata are communicated by the National Association of Detergents and </w:t>
      </w:r>
      <w:r w:rsidRPr="00A27EE0">
        <w:rPr>
          <w:sz w:val="22"/>
          <w:szCs w:val="17"/>
        </w:rPr>
        <w:t>Specialties for industry and home care (Assocasa, several years) either by personal communications or Association Reports and refer to the consumption of</w:t>
      </w:r>
      <w:r w:rsidRPr="00E33D1E">
        <w:rPr>
          <w:sz w:val="22"/>
          <w:szCs w:val="17"/>
        </w:rPr>
        <w:t xml:space="preserve"> soaps and detergents and cleaning and maintenance products.</w:t>
      </w:r>
    </w:p>
    <w:p w:rsidR="00C34010" w:rsidRPr="00E33D1E" w:rsidRDefault="00C34010" w:rsidP="00C34010">
      <w:pPr>
        <w:autoSpaceDE w:val="0"/>
        <w:autoSpaceDN w:val="0"/>
        <w:adjustRightInd w:val="0"/>
        <w:spacing w:line="240" w:lineRule="auto"/>
        <w:ind w:firstLine="284"/>
        <w:rPr>
          <w:sz w:val="22"/>
          <w:szCs w:val="17"/>
        </w:rPr>
      </w:pPr>
      <w:r w:rsidRPr="00E33D1E">
        <w:rPr>
          <w:i/>
          <w:sz w:val="22"/>
          <w:szCs w:val="17"/>
        </w:rPr>
        <w:lastRenderedPageBreak/>
        <w:t>Cosmetics</w:t>
      </w:r>
      <w:r>
        <w:rPr>
          <w:i/>
          <w:sz w:val="22"/>
          <w:szCs w:val="17"/>
        </w:rPr>
        <w:t xml:space="preserve">: </w:t>
      </w:r>
      <w:r>
        <w:rPr>
          <w:sz w:val="22"/>
          <w:szCs w:val="17"/>
        </w:rPr>
        <w:t>d</w:t>
      </w:r>
      <w:r w:rsidRPr="00E33D1E">
        <w:rPr>
          <w:sz w:val="22"/>
          <w:szCs w:val="17"/>
        </w:rPr>
        <w:t xml:space="preserve">ata are the sum of cosmetics products in aerosol form and other cosmetics. </w:t>
      </w:r>
    </w:p>
    <w:p w:rsidR="00C34010" w:rsidRPr="00A27EE0" w:rsidRDefault="00C34010" w:rsidP="00C34010">
      <w:pPr>
        <w:autoSpaceDE w:val="0"/>
        <w:autoSpaceDN w:val="0"/>
        <w:adjustRightInd w:val="0"/>
        <w:spacing w:line="240" w:lineRule="auto"/>
        <w:ind w:firstLine="284"/>
        <w:rPr>
          <w:sz w:val="22"/>
          <w:szCs w:val="17"/>
        </w:rPr>
      </w:pPr>
      <w:r w:rsidRPr="00A27EE0">
        <w:rPr>
          <w:sz w:val="22"/>
          <w:szCs w:val="17"/>
        </w:rPr>
        <w:t xml:space="preserve">Figures of cosmetics in aerosol form are provided by the Italian Aerosol Association (AIA, several years </w:t>
      </w:r>
      <w:r w:rsidRPr="00A27EE0">
        <w:rPr>
          <w:sz w:val="22"/>
          <w:szCs w:val="22"/>
        </w:rPr>
        <w:sym w:font="Symbol" w:char="F05B"/>
      </w:r>
      <w:r w:rsidRPr="00A27EE0">
        <w:rPr>
          <w:sz w:val="22"/>
          <w:szCs w:val="17"/>
        </w:rPr>
        <w:t>a</w:t>
      </w:r>
      <w:r w:rsidRPr="00A27EE0">
        <w:rPr>
          <w:sz w:val="22"/>
          <w:szCs w:val="22"/>
        </w:rPr>
        <w:sym w:font="Symbol" w:char="F05D"/>
      </w:r>
      <w:r w:rsidRPr="00A27EE0">
        <w:rPr>
          <w:sz w:val="22"/>
          <w:szCs w:val="17"/>
        </w:rPr>
        <w:t xml:space="preserve"> and </w:t>
      </w:r>
      <w:r w:rsidRPr="00A27EE0">
        <w:rPr>
          <w:sz w:val="22"/>
          <w:szCs w:val="22"/>
        </w:rPr>
        <w:sym w:font="Symbol" w:char="F05B"/>
      </w:r>
      <w:r w:rsidRPr="00A27EE0">
        <w:rPr>
          <w:sz w:val="22"/>
          <w:szCs w:val="17"/>
        </w:rPr>
        <w:t>b</w:t>
      </w:r>
      <w:r w:rsidRPr="00A27EE0">
        <w:rPr>
          <w:sz w:val="22"/>
          <w:szCs w:val="22"/>
        </w:rPr>
        <w:sym w:font="Symbol" w:char="F05D"/>
      </w:r>
      <w:r w:rsidRPr="00A27EE0">
        <w:rPr>
          <w:sz w:val="22"/>
          <w:szCs w:val="17"/>
        </w:rPr>
        <w:t xml:space="preserve">) and refer to the number of pieces of products sold for personal care (spray deodorants, hair styling foams and other hair care products, shaving foams, and other products). These figures are then converted in tonnes by means of the capacity of the different cosmetics containers. </w:t>
      </w:r>
    </w:p>
    <w:p w:rsidR="00C34010" w:rsidRPr="00A27EE0" w:rsidRDefault="00C34010" w:rsidP="00C34010">
      <w:pPr>
        <w:autoSpaceDE w:val="0"/>
        <w:autoSpaceDN w:val="0"/>
        <w:adjustRightInd w:val="0"/>
        <w:spacing w:line="240" w:lineRule="auto"/>
        <w:ind w:firstLine="284"/>
        <w:rPr>
          <w:sz w:val="22"/>
          <w:szCs w:val="17"/>
        </w:rPr>
      </w:pPr>
      <w:r w:rsidRPr="00A27EE0">
        <w:rPr>
          <w:sz w:val="22"/>
          <w:szCs w:val="17"/>
        </w:rPr>
        <w:t xml:space="preserve">Figures for other cosmetics products are derived by the Production Statistics Database (Prodcom) supplied by the National Institute of Statistics (ISTAT, several years </w:t>
      </w:r>
      <w:r w:rsidRPr="00A27EE0">
        <w:rPr>
          <w:sz w:val="22"/>
          <w:szCs w:val="22"/>
        </w:rPr>
        <w:sym w:font="Symbol" w:char="F05B"/>
      </w:r>
      <w:r w:rsidRPr="00A27EE0">
        <w:rPr>
          <w:sz w:val="22"/>
          <w:szCs w:val="17"/>
        </w:rPr>
        <w:t>a</w:t>
      </w:r>
      <w:r w:rsidRPr="00A27EE0">
        <w:rPr>
          <w:sz w:val="22"/>
          <w:szCs w:val="22"/>
        </w:rPr>
        <w:sym w:font="Symbol" w:char="F05D"/>
      </w:r>
      <w:r w:rsidRPr="00A27EE0">
        <w:rPr>
          <w:sz w:val="22"/>
          <w:szCs w:val="17"/>
        </w:rPr>
        <w:t xml:space="preserve"> and </w:t>
      </w:r>
      <w:r w:rsidRPr="00A27EE0">
        <w:rPr>
          <w:sz w:val="22"/>
          <w:szCs w:val="22"/>
        </w:rPr>
        <w:sym w:font="Symbol" w:char="F05B"/>
      </w:r>
      <w:r w:rsidRPr="00A27EE0">
        <w:rPr>
          <w:sz w:val="22"/>
          <w:szCs w:val="17"/>
        </w:rPr>
        <w:t>b</w:t>
      </w:r>
      <w:r w:rsidRPr="00A27EE0">
        <w:rPr>
          <w:sz w:val="22"/>
          <w:szCs w:val="22"/>
        </w:rPr>
        <w:sym w:font="Symbol" w:char="F05D"/>
      </w:r>
      <w:r w:rsidRPr="00A27EE0">
        <w:rPr>
          <w:sz w:val="22"/>
          <w:szCs w:val="17"/>
        </w:rPr>
        <w:t>) by difference with the previous aerosol data.</w:t>
      </w:r>
    </w:p>
    <w:p w:rsidR="00C34010" w:rsidRPr="00E33D1E" w:rsidRDefault="00C34010" w:rsidP="00C34010">
      <w:pPr>
        <w:autoSpaceDE w:val="0"/>
        <w:autoSpaceDN w:val="0"/>
        <w:adjustRightInd w:val="0"/>
        <w:spacing w:line="240" w:lineRule="auto"/>
        <w:ind w:firstLine="284"/>
        <w:rPr>
          <w:sz w:val="22"/>
          <w:szCs w:val="17"/>
        </w:rPr>
      </w:pPr>
      <w:r w:rsidRPr="00A27EE0">
        <w:rPr>
          <w:sz w:val="22"/>
          <w:szCs w:val="17"/>
        </w:rPr>
        <w:t>Time series of cosmetics production is reconstructed by means of the annual production index, considering the year 2000 as the base year because this is the year where production national statistics and Prodcom data coincide. The next step is the calculation of apparent consumption taking into account import-export data derived by the National Association of Cosmetic Companies (UNIPRO, several years). Since these figures also include aerosol cosmetics, the amount of aerosol cosmetics is subtracted.</w:t>
      </w:r>
      <w:r w:rsidRPr="00E33D1E">
        <w:rPr>
          <w:sz w:val="22"/>
          <w:szCs w:val="17"/>
        </w:rPr>
        <w:t xml:space="preserve">  </w:t>
      </w:r>
    </w:p>
    <w:p w:rsidR="00C34010" w:rsidRPr="00E33D1E" w:rsidRDefault="00C34010" w:rsidP="00C34010">
      <w:pPr>
        <w:autoSpaceDE w:val="0"/>
        <w:autoSpaceDN w:val="0"/>
        <w:adjustRightInd w:val="0"/>
        <w:spacing w:line="240" w:lineRule="auto"/>
        <w:ind w:firstLine="284"/>
        <w:rPr>
          <w:sz w:val="22"/>
          <w:szCs w:val="17"/>
        </w:rPr>
      </w:pPr>
      <w:r w:rsidRPr="00E33D1E">
        <w:rPr>
          <w:sz w:val="22"/>
          <w:szCs w:val="17"/>
        </w:rPr>
        <w:t>Final consumption is therefore estimated.</w:t>
      </w:r>
    </w:p>
    <w:p w:rsidR="00C34010" w:rsidRDefault="00C34010" w:rsidP="00C34010">
      <w:pPr>
        <w:autoSpaceDE w:val="0"/>
        <w:autoSpaceDN w:val="0"/>
        <w:adjustRightInd w:val="0"/>
        <w:spacing w:line="240" w:lineRule="auto"/>
        <w:rPr>
          <w:i/>
          <w:sz w:val="22"/>
          <w:szCs w:val="17"/>
          <w:u w:val="single"/>
        </w:rPr>
      </w:pPr>
    </w:p>
    <w:p w:rsidR="00C34010" w:rsidRPr="00F00784" w:rsidRDefault="00C34010" w:rsidP="00C34010">
      <w:pPr>
        <w:autoSpaceDE w:val="0"/>
        <w:autoSpaceDN w:val="0"/>
        <w:adjustRightInd w:val="0"/>
        <w:spacing w:line="240" w:lineRule="auto"/>
        <w:rPr>
          <w:i/>
          <w:sz w:val="22"/>
          <w:szCs w:val="17"/>
          <w:u w:val="single"/>
        </w:rPr>
      </w:pPr>
      <w:r w:rsidRPr="00F00784">
        <w:rPr>
          <w:i/>
          <w:sz w:val="22"/>
          <w:szCs w:val="17"/>
          <w:u w:val="single"/>
        </w:rPr>
        <w:t>Emission factors</w:t>
      </w:r>
    </w:p>
    <w:p w:rsidR="00C34010" w:rsidRPr="00E33D1E" w:rsidRDefault="00C34010" w:rsidP="00C34010">
      <w:pPr>
        <w:autoSpaceDE w:val="0"/>
        <w:autoSpaceDN w:val="0"/>
        <w:adjustRightInd w:val="0"/>
        <w:spacing w:line="240" w:lineRule="auto"/>
        <w:ind w:firstLine="284"/>
        <w:rPr>
          <w:sz w:val="22"/>
          <w:szCs w:val="17"/>
        </w:rPr>
      </w:pPr>
      <w:r w:rsidRPr="003713EA">
        <w:rPr>
          <w:sz w:val="22"/>
          <w:szCs w:val="17"/>
        </w:rPr>
        <w:t xml:space="preserve">NMVOC </w:t>
      </w:r>
      <w:r>
        <w:rPr>
          <w:sz w:val="22"/>
          <w:szCs w:val="17"/>
        </w:rPr>
        <w:t>e</w:t>
      </w:r>
      <w:r w:rsidRPr="00E33D1E">
        <w:rPr>
          <w:sz w:val="22"/>
          <w:szCs w:val="17"/>
        </w:rPr>
        <w:t xml:space="preserve">mission factors are expressed in percentage of solvent contained in products. </w:t>
      </w:r>
    </w:p>
    <w:p w:rsidR="00C34010" w:rsidRPr="00E33D1E" w:rsidRDefault="00C34010" w:rsidP="00C34010">
      <w:pPr>
        <w:autoSpaceDE w:val="0"/>
        <w:autoSpaceDN w:val="0"/>
        <w:adjustRightInd w:val="0"/>
        <w:spacing w:line="240" w:lineRule="auto"/>
        <w:ind w:firstLine="284"/>
        <w:rPr>
          <w:sz w:val="22"/>
          <w:szCs w:val="17"/>
        </w:rPr>
      </w:pPr>
      <w:r w:rsidRPr="00E33D1E">
        <w:rPr>
          <w:i/>
          <w:sz w:val="22"/>
          <w:szCs w:val="17"/>
          <w:lang w:val="en-US"/>
        </w:rPr>
        <w:t>Household and cle</w:t>
      </w:r>
      <w:r>
        <w:rPr>
          <w:i/>
          <w:sz w:val="22"/>
          <w:szCs w:val="17"/>
          <w:lang w:val="en-US"/>
        </w:rPr>
        <w:t xml:space="preserve">aning products: </w:t>
      </w:r>
      <w:r w:rsidRPr="003713EA">
        <w:rPr>
          <w:sz w:val="22"/>
          <w:szCs w:val="17"/>
        </w:rPr>
        <w:t>f</w:t>
      </w:r>
      <w:r w:rsidRPr="00E33D1E">
        <w:rPr>
          <w:sz w:val="22"/>
          <w:szCs w:val="17"/>
        </w:rPr>
        <w:t>igures are communicated by the relevant industrial association, ASSOCASA, by personal communications. For leather, shoes, wood etc. and car maintenance products, figures are taken from BiPro Association. For insecticides and disinfectants, emission factors derive from national studies at local level.</w:t>
      </w:r>
    </w:p>
    <w:p w:rsidR="00C34010" w:rsidRDefault="00C34010" w:rsidP="00C34010">
      <w:pPr>
        <w:autoSpaceDE w:val="0"/>
        <w:autoSpaceDN w:val="0"/>
        <w:adjustRightInd w:val="0"/>
        <w:spacing w:line="240" w:lineRule="auto"/>
        <w:ind w:firstLine="284"/>
        <w:rPr>
          <w:sz w:val="22"/>
          <w:szCs w:val="17"/>
        </w:rPr>
      </w:pPr>
      <w:r w:rsidRPr="00E33D1E">
        <w:rPr>
          <w:i/>
          <w:sz w:val="22"/>
          <w:szCs w:val="17"/>
          <w:lang w:val="en-US"/>
        </w:rPr>
        <w:t>Cosmetics</w:t>
      </w:r>
      <w:r>
        <w:rPr>
          <w:i/>
          <w:sz w:val="22"/>
          <w:szCs w:val="17"/>
          <w:lang w:val="en-US"/>
        </w:rPr>
        <w:t xml:space="preserve">: </w:t>
      </w:r>
      <w:r w:rsidRPr="003713EA">
        <w:rPr>
          <w:sz w:val="22"/>
          <w:szCs w:val="17"/>
          <w:lang w:val="en-US"/>
        </w:rPr>
        <w:t>f</w:t>
      </w:r>
      <w:r w:rsidRPr="003713EA">
        <w:rPr>
          <w:sz w:val="22"/>
          <w:szCs w:val="17"/>
        </w:rPr>
        <w:t>o</w:t>
      </w:r>
      <w:r w:rsidRPr="00E33D1E">
        <w:rPr>
          <w:sz w:val="22"/>
          <w:szCs w:val="17"/>
        </w:rPr>
        <w:t>r aerosol cosmetics, the emission factor is communicated by the Italian Aerosol Association for the year 2004, and supposed constant from 1995.</w:t>
      </w:r>
      <w:r>
        <w:rPr>
          <w:sz w:val="22"/>
          <w:szCs w:val="17"/>
        </w:rPr>
        <w:t xml:space="preserve"> </w:t>
      </w:r>
      <w:r w:rsidRPr="00E33D1E">
        <w:rPr>
          <w:sz w:val="22"/>
          <w:szCs w:val="17"/>
        </w:rPr>
        <w:t xml:space="preserve">For other cosmetics, information from BiPro has been </w:t>
      </w:r>
      <w:r w:rsidRPr="00A27EE0">
        <w:rPr>
          <w:sz w:val="22"/>
          <w:szCs w:val="17"/>
        </w:rPr>
        <w:t>considered (EC report 'Screening study to identify reductions in VOC emissions due to the restrictions in the VOC content of products', year 2002 (EC, 2002)), and supposed</w:t>
      </w:r>
      <w:r w:rsidRPr="00E33D1E">
        <w:rPr>
          <w:sz w:val="22"/>
          <w:szCs w:val="17"/>
        </w:rPr>
        <w:t xml:space="preserve"> constant from 1996.</w:t>
      </w:r>
    </w:p>
    <w:p w:rsidR="00C34010" w:rsidRPr="007D07C4" w:rsidRDefault="00C34010" w:rsidP="00C34010">
      <w:pPr>
        <w:autoSpaceDE w:val="0"/>
        <w:autoSpaceDN w:val="0"/>
        <w:adjustRightInd w:val="0"/>
        <w:spacing w:line="240" w:lineRule="auto"/>
        <w:ind w:firstLine="284"/>
        <w:rPr>
          <w:sz w:val="22"/>
          <w:szCs w:val="17"/>
        </w:rPr>
      </w:pPr>
    </w:p>
    <w:p w:rsidR="00C34010" w:rsidRPr="007E7701" w:rsidRDefault="00C34010" w:rsidP="00C34010">
      <w:pPr>
        <w:pStyle w:val="Titolo9"/>
      </w:pPr>
      <w:r w:rsidRPr="007E7701">
        <w:t>Decorative coating (</w:t>
      </w:r>
      <w:r>
        <w:rPr>
          <w:lang w:eastAsia="it-IT"/>
        </w:rPr>
        <w:t>2D3d1</w:t>
      </w:r>
      <w:r w:rsidRPr="007E7701">
        <w:t>)</w:t>
      </w:r>
    </w:p>
    <w:p w:rsidR="00C34010" w:rsidRPr="007D07C4" w:rsidRDefault="00C34010" w:rsidP="00C34010">
      <w:pPr>
        <w:autoSpaceDE w:val="0"/>
        <w:autoSpaceDN w:val="0"/>
        <w:adjustRightInd w:val="0"/>
        <w:spacing w:line="240" w:lineRule="auto"/>
        <w:ind w:firstLine="284"/>
        <w:rPr>
          <w:sz w:val="22"/>
          <w:lang w:eastAsia="it-IT"/>
        </w:rPr>
      </w:pPr>
      <w:r w:rsidRPr="007D07C4">
        <w:rPr>
          <w:sz w:val="22"/>
          <w:lang w:eastAsia="it-IT"/>
        </w:rPr>
        <w:t xml:space="preserve">The category includes NMVOC emissions from the application of paint for construction and buildings, domestic use and wood products. </w:t>
      </w:r>
    </w:p>
    <w:p w:rsidR="00C34010" w:rsidRPr="007D07C4" w:rsidRDefault="00C34010" w:rsidP="00C34010">
      <w:pPr>
        <w:autoSpaceDE w:val="0"/>
        <w:autoSpaceDN w:val="0"/>
        <w:adjustRightInd w:val="0"/>
        <w:spacing w:line="240" w:lineRule="auto"/>
        <w:ind w:firstLine="284"/>
        <w:rPr>
          <w:sz w:val="22"/>
          <w:lang w:eastAsia="it-IT"/>
        </w:rPr>
      </w:pPr>
      <w:r w:rsidRPr="007D07C4">
        <w:rPr>
          <w:sz w:val="22"/>
          <w:lang w:eastAsia="it-IT"/>
        </w:rPr>
        <w:t xml:space="preserve">Activity data on the consumption of paint for construction and buildings and related domestic use are provided by the </w:t>
      </w:r>
      <w:r w:rsidRPr="00A27EE0">
        <w:rPr>
          <w:sz w:val="22"/>
          <w:lang w:eastAsia="it-IT"/>
        </w:rPr>
        <w:t>Ministry of Productive Activities for 1990 and 1991 (MICA, 1999) and updated on the basis of production figures provided annually by the National Institute of Statistics (ISTAT, several years [a] and [b] ).</w:t>
      </w:r>
      <w:r w:rsidRPr="007D07C4">
        <w:rPr>
          <w:sz w:val="22"/>
          <w:lang w:eastAsia="it-IT"/>
        </w:rPr>
        <w:t xml:space="preserve"> </w:t>
      </w:r>
    </w:p>
    <w:p w:rsidR="00C34010" w:rsidRPr="002A1F88" w:rsidRDefault="00C34010" w:rsidP="00C34010">
      <w:pPr>
        <w:autoSpaceDE w:val="0"/>
        <w:autoSpaceDN w:val="0"/>
        <w:adjustRightInd w:val="0"/>
        <w:spacing w:line="240" w:lineRule="auto"/>
        <w:ind w:firstLine="284"/>
        <w:rPr>
          <w:sz w:val="22"/>
          <w:highlight w:val="yellow"/>
          <w:lang w:val="en-US" w:eastAsia="it-IT"/>
        </w:rPr>
      </w:pPr>
      <w:r w:rsidRPr="002A1F88">
        <w:rPr>
          <w:sz w:val="22"/>
          <w:lang w:eastAsia="it-IT"/>
        </w:rPr>
        <w:t xml:space="preserve">From 2007 onwards, data are also provided by SSOG (Stazione Sperimentale per le industrie degli Oli e dei Grassi, </w:t>
      </w:r>
      <w:r w:rsidRPr="002A1F88">
        <w:rPr>
          <w:i/>
          <w:sz w:val="22"/>
          <w:lang w:eastAsia="it-IT"/>
        </w:rPr>
        <w:t>Experimental Station for Oils and Fats Industries</w:t>
      </w:r>
      <w:r w:rsidRPr="002A1F88">
        <w:rPr>
          <w:sz w:val="22"/>
          <w:lang w:eastAsia="it-IT"/>
        </w:rPr>
        <w:t xml:space="preserve">), which collects information and data regarding national production and imports for paint categories set out in </w:t>
      </w:r>
      <w:r>
        <w:rPr>
          <w:sz w:val="22"/>
          <w:lang w:eastAsia="it-IT"/>
        </w:rPr>
        <w:t xml:space="preserve">the </w:t>
      </w:r>
      <w:r w:rsidRPr="002A1F88">
        <w:rPr>
          <w:sz w:val="22"/>
          <w:lang w:eastAsia="it-IT"/>
        </w:rPr>
        <w:t xml:space="preserve">directive 2004/42/EC on the limitation of emissions of volatile organic compounds due to the use of organic solvents in certain paints and varnishes and vehicle </w:t>
      </w:r>
      <w:r w:rsidRPr="0069590D">
        <w:rPr>
          <w:sz w:val="22"/>
          <w:lang w:eastAsia="it-IT"/>
        </w:rPr>
        <w:t xml:space="preserve">refinishing products. </w:t>
      </w:r>
      <w:r w:rsidRPr="0069590D">
        <w:rPr>
          <w:sz w:val="22"/>
          <w:lang w:val="en-US" w:eastAsia="it-IT"/>
        </w:rPr>
        <w:t xml:space="preserve">The purpose of this directive is to limit the total content of VOCs in certain paints and varnishes and vehicle refinishing products in order to prevent or reduce air pollution resulting from the contribution of VOCs to the formation of </w:t>
      </w:r>
      <w:r w:rsidRPr="000E63BD">
        <w:rPr>
          <w:sz w:val="22"/>
          <w:lang w:eastAsia="it-IT"/>
        </w:rPr>
        <w:t>tropospheric</w:t>
      </w:r>
      <w:r w:rsidRPr="0069590D">
        <w:rPr>
          <w:sz w:val="22"/>
          <w:lang w:val="en-US" w:eastAsia="it-IT"/>
        </w:rPr>
        <w:t xml:space="preserve"> ozone. The directive sets </w:t>
      </w:r>
      <w:r w:rsidRPr="0069590D">
        <w:rPr>
          <w:bCs/>
          <w:sz w:val="22"/>
          <w:lang w:val="en-US" w:eastAsia="it-IT"/>
        </w:rPr>
        <w:t>maximum VOCs content limit values for some paints and varnishes.</w:t>
      </w:r>
    </w:p>
    <w:p w:rsidR="00C34010" w:rsidRPr="002A1F88" w:rsidRDefault="00C34010" w:rsidP="00C34010">
      <w:pPr>
        <w:autoSpaceDE w:val="0"/>
        <w:autoSpaceDN w:val="0"/>
        <w:adjustRightInd w:val="0"/>
        <w:spacing w:line="240" w:lineRule="auto"/>
        <w:ind w:firstLine="284"/>
        <w:rPr>
          <w:sz w:val="22"/>
          <w:lang w:eastAsia="it-IT"/>
        </w:rPr>
      </w:pPr>
      <w:r w:rsidRPr="0069590D">
        <w:rPr>
          <w:sz w:val="22"/>
          <w:lang w:eastAsia="it-IT"/>
        </w:rPr>
        <w:t xml:space="preserve">As for emission factors, those for construction and buildings are taken from the EMEP/EEA guidebook and </w:t>
      </w:r>
      <w:r>
        <w:rPr>
          <w:sz w:val="22"/>
          <w:lang w:eastAsia="it-IT"/>
        </w:rPr>
        <w:t xml:space="preserve">are </w:t>
      </w:r>
      <w:r w:rsidRPr="0069590D">
        <w:rPr>
          <w:sz w:val="22"/>
          <w:lang w:eastAsia="it-IT"/>
        </w:rPr>
        <w:t>considered constant till 2009, whereas the default values for domestic use vary in consideration of the different share between solvent and water content in paint throughout the years. In particular, the variation of emission factor from 1990 to 2000 is equal to 35%-65% up to 25%-75% in 2000, on the basis of qualitative information supplied by industry on the increase of water based paints products in the market. From 2010</w:t>
      </w:r>
      <w:r>
        <w:rPr>
          <w:sz w:val="22"/>
          <w:lang w:eastAsia="it-IT"/>
        </w:rPr>
        <w:t>,</w:t>
      </w:r>
      <w:r w:rsidRPr="0069590D">
        <w:rPr>
          <w:sz w:val="22"/>
          <w:lang w:eastAsia="it-IT"/>
        </w:rPr>
        <w:t xml:space="preserve"> emission factors are calculated taking into account maximum VOC content limit values for paint and varnishes set out in Annex II A of Directive 2004/42/EC and data collected by SSOG. </w:t>
      </w:r>
      <w:r>
        <w:rPr>
          <w:sz w:val="22"/>
          <w:lang w:eastAsia="it-IT"/>
        </w:rPr>
        <w:t xml:space="preserve">The comparison of national emission estimates for this category with those produced </w:t>
      </w:r>
      <w:r w:rsidRPr="003713EA">
        <w:rPr>
          <w:sz w:val="22"/>
          <w:lang w:eastAsia="it-IT"/>
        </w:rPr>
        <w:t>by IIASA for 2010 result</w:t>
      </w:r>
      <w:r>
        <w:rPr>
          <w:sz w:val="22"/>
          <w:lang w:eastAsia="it-IT"/>
        </w:rPr>
        <w:t>ed</w:t>
      </w:r>
      <w:r w:rsidRPr="003713EA">
        <w:rPr>
          <w:sz w:val="22"/>
          <w:lang w:eastAsia="it-IT"/>
        </w:rPr>
        <w:t xml:space="preserve"> in similar </w:t>
      </w:r>
      <w:r>
        <w:rPr>
          <w:sz w:val="22"/>
          <w:lang w:eastAsia="it-IT"/>
        </w:rPr>
        <w:lastRenderedPageBreak/>
        <w:t>values</w:t>
      </w:r>
      <w:r w:rsidRPr="003713EA">
        <w:rPr>
          <w:sz w:val="22"/>
          <w:lang w:eastAsia="it-IT"/>
        </w:rPr>
        <w:t>.</w:t>
      </w:r>
    </w:p>
    <w:p w:rsidR="00C34010" w:rsidRPr="002A1F88" w:rsidRDefault="00C34010" w:rsidP="00C34010">
      <w:pPr>
        <w:autoSpaceDE w:val="0"/>
        <w:autoSpaceDN w:val="0"/>
        <w:adjustRightInd w:val="0"/>
        <w:spacing w:line="240" w:lineRule="auto"/>
        <w:ind w:firstLine="284"/>
        <w:rPr>
          <w:sz w:val="22"/>
          <w:lang w:eastAsia="it-IT"/>
        </w:rPr>
      </w:pPr>
      <w:r w:rsidRPr="002A1F88">
        <w:rPr>
          <w:sz w:val="22"/>
          <w:lang w:eastAsia="it-IT"/>
        </w:rPr>
        <w:t>On the other hand</w:t>
      </w:r>
      <w:r w:rsidRPr="00A27EE0">
        <w:rPr>
          <w:sz w:val="22"/>
          <w:lang w:eastAsia="it-IT"/>
        </w:rPr>
        <w:t>, information on activity data and emission factors for emissions from wood products are provided by the national association of wood finishing (Offredi, several years). Emission factors have been calculated for 1990, 1998 and 2003 on the basis of information provided by the industrial association distinguishing the different type of products which contain different solvent percentages. Data have been supplied also for the years 2005 and 2006. Actually, we are keeping constant the 2006 value</w:t>
      </w:r>
      <w:r w:rsidRPr="002A1F88">
        <w:rPr>
          <w:sz w:val="22"/>
          <w:lang w:eastAsia="it-IT"/>
        </w:rPr>
        <w:t xml:space="preserve"> unless the association provides us with updated information. For previous years, values have been interpolated.</w:t>
      </w:r>
    </w:p>
    <w:p w:rsidR="00C34010" w:rsidRPr="007D07C4" w:rsidRDefault="00C34010" w:rsidP="00C34010">
      <w:pPr>
        <w:autoSpaceDE w:val="0"/>
        <w:autoSpaceDN w:val="0"/>
        <w:adjustRightInd w:val="0"/>
        <w:spacing w:line="240" w:lineRule="auto"/>
        <w:ind w:firstLine="284"/>
        <w:rPr>
          <w:sz w:val="22"/>
          <w:szCs w:val="17"/>
          <w:lang w:eastAsia="it-IT"/>
        </w:rPr>
      </w:pPr>
      <w:r w:rsidRPr="002A1F88">
        <w:rPr>
          <w:sz w:val="22"/>
          <w:lang w:eastAsia="it-IT"/>
        </w:rPr>
        <w:t xml:space="preserve">In this category, </w:t>
      </w:r>
      <w:r>
        <w:rPr>
          <w:sz w:val="22"/>
          <w:lang w:eastAsia="it-IT"/>
        </w:rPr>
        <w:t>emissions from</w:t>
      </w:r>
      <w:r w:rsidRPr="002A1F88">
        <w:rPr>
          <w:sz w:val="22"/>
          <w:lang w:eastAsia="it-IT"/>
        </w:rPr>
        <w:t xml:space="preserve"> paint application in wood </w:t>
      </w:r>
      <w:r>
        <w:rPr>
          <w:sz w:val="22"/>
          <w:lang w:eastAsia="it-IT"/>
        </w:rPr>
        <w:t>are</w:t>
      </w:r>
      <w:r w:rsidRPr="002A1F88">
        <w:rPr>
          <w:sz w:val="22"/>
          <w:lang w:eastAsia="it-IT"/>
        </w:rPr>
        <w:t xml:space="preserve"> one of the biggest contributors to national NMVOC emission</w:t>
      </w:r>
      <w:r>
        <w:rPr>
          <w:sz w:val="22"/>
          <w:lang w:eastAsia="it-IT"/>
        </w:rPr>
        <w:t>s and the relevant share has grown considerably</w:t>
      </w:r>
      <w:r w:rsidRPr="002A1F88">
        <w:rPr>
          <w:sz w:val="22"/>
          <w:lang w:eastAsia="it-IT"/>
        </w:rPr>
        <w:t xml:space="preserve"> in recent years. NMVOC emissions due to the use of paint and other products except from industrial coating could not be controlled properly in the past since the EU Directive 2004/42/EC entered into force. This directive, transposed in Italian legislation in 2004, sets out maximum VOC content for many paint, varnishes and vehicle refinishing products that had to be achieved in two steps. The early limit values</w:t>
      </w:r>
      <w:r>
        <w:rPr>
          <w:sz w:val="22"/>
          <w:lang w:eastAsia="it-IT"/>
        </w:rPr>
        <w:t>,</w:t>
      </w:r>
      <w:r w:rsidRPr="002A1F88">
        <w:rPr>
          <w:sz w:val="22"/>
          <w:lang w:eastAsia="it-IT"/>
        </w:rPr>
        <w:t xml:space="preserve"> to b</w:t>
      </w:r>
      <w:r>
        <w:rPr>
          <w:sz w:val="22"/>
          <w:lang w:eastAsia="it-IT"/>
        </w:rPr>
        <w:t>e respected from 2007 till 2009,</w:t>
      </w:r>
      <w:r w:rsidRPr="002A1F88">
        <w:rPr>
          <w:sz w:val="22"/>
          <w:lang w:eastAsia="it-IT"/>
        </w:rPr>
        <w:t xml:space="preserve"> did not lead to a significant reduction of NMVOC emission</w:t>
      </w:r>
      <w:r>
        <w:rPr>
          <w:sz w:val="22"/>
          <w:lang w:eastAsia="it-IT"/>
        </w:rPr>
        <w:t>s</w:t>
      </w:r>
      <w:r w:rsidRPr="002A1F88">
        <w:rPr>
          <w:sz w:val="22"/>
          <w:lang w:eastAsia="it-IT"/>
        </w:rPr>
        <w:t>, while the latest values, that had to be respected from 2010 onwards, brought to a significant decrease.</w:t>
      </w:r>
    </w:p>
    <w:p w:rsidR="00C34010" w:rsidRPr="007D07C4" w:rsidRDefault="00C34010" w:rsidP="00C34010">
      <w:pPr>
        <w:autoSpaceDE w:val="0"/>
        <w:autoSpaceDN w:val="0"/>
        <w:adjustRightInd w:val="0"/>
        <w:spacing w:line="240" w:lineRule="auto"/>
        <w:ind w:firstLine="284"/>
        <w:rPr>
          <w:sz w:val="22"/>
          <w:lang w:eastAsia="it-IT"/>
        </w:rPr>
      </w:pPr>
    </w:p>
    <w:p w:rsidR="00C34010" w:rsidRPr="007E7701" w:rsidRDefault="00C34010" w:rsidP="00C34010">
      <w:pPr>
        <w:pStyle w:val="Titolo9"/>
      </w:pPr>
      <w:r w:rsidRPr="007E7701">
        <w:t>Industrial coating (</w:t>
      </w:r>
      <w:r>
        <w:rPr>
          <w:lang w:eastAsia="it-IT"/>
        </w:rPr>
        <w:t>2D3d2</w:t>
      </w:r>
      <w:r w:rsidRPr="007E7701">
        <w:t>)</w:t>
      </w:r>
    </w:p>
    <w:p w:rsidR="00C34010" w:rsidRPr="002A1F88" w:rsidRDefault="00C34010" w:rsidP="00C34010">
      <w:pPr>
        <w:autoSpaceDE w:val="0"/>
        <w:autoSpaceDN w:val="0"/>
        <w:adjustRightInd w:val="0"/>
        <w:spacing w:line="240" w:lineRule="auto"/>
        <w:ind w:firstLine="284"/>
        <w:rPr>
          <w:sz w:val="22"/>
          <w:lang w:eastAsia="it-IT"/>
        </w:rPr>
      </w:pPr>
      <w:r w:rsidRPr="002A1F88">
        <w:rPr>
          <w:sz w:val="22"/>
          <w:lang w:eastAsia="it-IT"/>
        </w:rPr>
        <w:t>The category includes emissions from paint application for manufacture of automobiles, car repairing, coil coating, boat building and other industrial paint application.</w:t>
      </w:r>
    </w:p>
    <w:p w:rsidR="00C34010" w:rsidRPr="00A27EE0" w:rsidRDefault="00C34010" w:rsidP="00C34010">
      <w:pPr>
        <w:autoSpaceDE w:val="0"/>
        <w:autoSpaceDN w:val="0"/>
        <w:adjustRightInd w:val="0"/>
        <w:spacing w:line="240" w:lineRule="auto"/>
        <w:ind w:firstLine="284"/>
        <w:rPr>
          <w:sz w:val="22"/>
          <w:lang w:eastAsia="it-IT"/>
        </w:rPr>
      </w:pPr>
      <w:r w:rsidRPr="00A27EE0">
        <w:rPr>
          <w:sz w:val="22"/>
          <w:lang w:eastAsia="it-IT"/>
        </w:rPr>
        <w:t xml:space="preserve">Activity data on the number of vehicles are provided by the National Automobile Association (ACI, several years) in the Annual Statistical Report and the emission factors are those reported by the main automobile producers on the relevant activity in their environmental reports and communicated from 2003 in the framework of E-PRTR.  </w:t>
      </w:r>
    </w:p>
    <w:p w:rsidR="00C34010" w:rsidRPr="00A27EE0" w:rsidRDefault="00C34010" w:rsidP="00C34010">
      <w:pPr>
        <w:autoSpaceDE w:val="0"/>
        <w:autoSpaceDN w:val="0"/>
        <w:adjustRightInd w:val="0"/>
        <w:spacing w:line="240" w:lineRule="auto"/>
        <w:ind w:firstLine="284"/>
        <w:rPr>
          <w:sz w:val="22"/>
          <w:lang w:eastAsia="it-IT"/>
        </w:rPr>
      </w:pPr>
      <w:r w:rsidRPr="00A27EE0">
        <w:rPr>
          <w:sz w:val="22"/>
          <w:lang w:eastAsia="it-IT"/>
        </w:rPr>
        <w:t xml:space="preserve">For the paint used in car repairing, activity data are provided by the Ministry of Productive Activities for 1990 and 1991 (MICA, 1999) and updated on the basis of production figures provided annually by the National Institute of Statistics (ISTAT, several years [a] and [b]). The default emission factor (provided by the EMEP guidebook) used from 1990 to 1995 equal to 700 g/kg paint is also confirmed by the European guidelines for car repairing provided by the Conseil Europeen de l’Industrie des Peintures (CEPE, 1999). The reduction of the emission factor in 1999 (13% of 1995) is applied on the basis of information on different </w:t>
      </w:r>
      <w:r w:rsidRPr="00A27EE0">
        <w:rPr>
          <w:sz w:val="22"/>
          <w:lang w:val="en-US" w:eastAsia="it-IT"/>
        </w:rPr>
        <w:t>shares between solvent and water based paint throughout the years provided by the national study PINTA (</w:t>
      </w:r>
      <w:r w:rsidRPr="00A27EE0">
        <w:rPr>
          <w:i/>
          <w:sz w:val="22"/>
          <w:lang w:val="en-US" w:eastAsia="it-IT"/>
        </w:rPr>
        <w:t>Piano nazionale di tutela della qualità dell’aria</w:t>
      </w:r>
      <w:r w:rsidRPr="00A27EE0">
        <w:rPr>
          <w:sz w:val="22"/>
          <w:lang w:val="en-US" w:eastAsia="it-IT"/>
        </w:rPr>
        <w:t>, ENEA 1997). From 1996 to 1999 the reduction is linear. From 1999 to 2006 the value is kept constant. From 2007 onwards emission factors have been calculated taking into account the maximum VOC content limit values for paint and varnishes set out in Annex II B of Directive 2004/42/EC and data collected by SSOG.</w:t>
      </w:r>
    </w:p>
    <w:p w:rsidR="00C34010" w:rsidRPr="002A1F88" w:rsidRDefault="00C34010" w:rsidP="00C34010">
      <w:pPr>
        <w:autoSpaceDE w:val="0"/>
        <w:autoSpaceDN w:val="0"/>
        <w:adjustRightInd w:val="0"/>
        <w:spacing w:line="240" w:lineRule="auto"/>
        <w:ind w:firstLine="284"/>
        <w:rPr>
          <w:sz w:val="22"/>
          <w:lang w:eastAsia="it-IT"/>
        </w:rPr>
      </w:pPr>
      <w:r w:rsidRPr="00A27EE0">
        <w:rPr>
          <w:sz w:val="22"/>
          <w:lang w:eastAsia="it-IT"/>
        </w:rPr>
        <w:t>Concerning coil coating, boat building and other industrial paint application, activity data are provided by the Ministry of Productive Activities for 1990 and 1991 (MICA, 1999) and updated annually by the National Institute of Statistics (ISTAT, several years [a] and [b]). Emission factors are taken from the EMEP guidebook considering the national legislation where relevant.</w:t>
      </w:r>
    </w:p>
    <w:p w:rsidR="00C34010" w:rsidRPr="002A1F88" w:rsidRDefault="00C34010" w:rsidP="00C34010">
      <w:pPr>
        <w:autoSpaceDE w:val="0"/>
        <w:autoSpaceDN w:val="0"/>
        <w:adjustRightInd w:val="0"/>
        <w:spacing w:line="240" w:lineRule="auto"/>
        <w:ind w:firstLine="284"/>
        <w:rPr>
          <w:sz w:val="22"/>
          <w:lang w:val="en-US" w:eastAsia="it-IT"/>
        </w:rPr>
      </w:pPr>
      <w:r w:rsidRPr="00833A1A">
        <w:rPr>
          <w:sz w:val="22"/>
          <w:lang w:eastAsia="it-IT"/>
        </w:rPr>
        <w:t xml:space="preserve">Emission factors of the other industrial paint application from 1990 to 1995 are constant and derive from the 1999 EMEP/CORINAIR guidebook. The reduction of the emission factor from 1996 to 2004 is applied on the basis of information on different </w:t>
      </w:r>
      <w:r w:rsidRPr="00833A1A">
        <w:rPr>
          <w:sz w:val="22"/>
          <w:lang w:val="en-US" w:eastAsia="it-IT"/>
        </w:rPr>
        <w:t>share of paints throughout the years provided by the national study PINTA. From</w:t>
      </w:r>
      <w:r>
        <w:rPr>
          <w:sz w:val="22"/>
          <w:lang w:val="en-US" w:eastAsia="it-IT"/>
        </w:rPr>
        <w:t xml:space="preserve"> 2010, the value of the 1999 G</w:t>
      </w:r>
      <w:r w:rsidRPr="00833A1A">
        <w:rPr>
          <w:sz w:val="22"/>
          <w:lang w:val="en-US" w:eastAsia="it-IT"/>
        </w:rPr>
        <w:t xml:space="preserve">uidebook has been chosen considering the further reduction of the sector (in PINTA, the reduction for 2005 with respect to 1995 is equal to 37%, and for 2010 64%. Considering the default </w:t>
      </w:r>
      <w:r w:rsidRPr="00833A1A">
        <w:rPr>
          <w:sz w:val="22"/>
          <w:lang w:eastAsia="it-IT"/>
        </w:rPr>
        <w:t>emission factor</w:t>
      </w:r>
      <w:r w:rsidRPr="00833A1A">
        <w:rPr>
          <w:sz w:val="22"/>
          <w:lang w:val="en-US" w:eastAsia="it-IT"/>
        </w:rPr>
        <w:t xml:space="preserve"> 250 g/kg of paint</w:t>
      </w:r>
      <w:r>
        <w:rPr>
          <w:sz w:val="22"/>
          <w:lang w:val="en-US" w:eastAsia="it-IT"/>
        </w:rPr>
        <w:t>,</w:t>
      </w:r>
      <w:r w:rsidRPr="00833A1A">
        <w:rPr>
          <w:sz w:val="22"/>
          <w:lang w:val="en-US" w:eastAsia="it-IT"/>
        </w:rPr>
        <w:t xml:space="preserve"> the reduction is equal to 53%).</w:t>
      </w:r>
    </w:p>
    <w:p w:rsidR="00C34010" w:rsidRPr="002A1F88" w:rsidRDefault="00C34010" w:rsidP="00C34010">
      <w:pPr>
        <w:autoSpaceDE w:val="0"/>
        <w:autoSpaceDN w:val="0"/>
        <w:adjustRightInd w:val="0"/>
        <w:spacing w:line="240" w:lineRule="auto"/>
        <w:ind w:firstLine="284"/>
        <w:rPr>
          <w:sz w:val="22"/>
          <w:lang w:eastAsia="it-IT"/>
        </w:rPr>
      </w:pPr>
      <w:r w:rsidRPr="002A1F88">
        <w:rPr>
          <w:sz w:val="22"/>
          <w:lang w:eastAsia="it-IT"/>
        </w:rPr>
        <w:t xml:space="preserve">NMVOC emissions from category 3A2 are decreasing constantly from the nineties, when all industrial installations have been subjected to permits from local authorities. Since then, most of the installations have to comply with emission limit values and technological requirements imposed at regional level, taking in account the EU directives on industrial emissions (i.e. Directive 99/13/EC on the limitation of emissions of volatile organic </w:t>
      </w:r>
      <w:r w:rsidRPr="00A27EE0">
        <w:rPr>
          <w:sz w:val="22"/>
          <w:lang w:eastAsia="it-IT"/>
        </w:rPr>
        <w:t>compounds due to the use of organic solvents in certain activities and installations (EC, 1999)) and often going beyond the European</w:t>
      </w:r>
      <w:r w:rsidRPr="002A1F88">
        <w:rPr>
          <w:sz w:val="22"/>
          <w:lang w:eastAsia="it-IT"/>
        </w:rPr>
        <w:t xml:space="preserve"> legislation. </w:t>
      </w:r>
    </w:p>
    <w:p w:rsidR="00C34010" w:rsidRDefault="00C34010" w:rsidP="00C34010">
      <w:pPr>
        <w:autoSpaceDE w:val="0"/>
        <w:autoSpaceDN w:val="0"/>
        <w:adjustRightInd w:val="0"/>
        <w:spacing w:line="240" w:lineRule="auto"/>
        <w:ind w:firstLine="284"/>
        <w:rPr>
          <w:sz w:val="22"/>
          <w:lang w:eastAsia="it-IT"/>
        </w:rPr>
      </w:pPr>
      <w:r w:rsidRPr="002A1F88">
        <w:rPr>
          <w:sz w:val="22"/>
          <w:lang w:eastAsia="it-IT"/>
        </w:rPr>
        <w:t xml:space="preserve">With regard to car repairing the emission cut from 2007 onwards is mainly due to the maximum contents </w:t>
      </w:r>
      <w:r w:rsidRPr="002A1F88">
        <w:rPr>
          <w:sz w:val="22"/>
          <w:lang w:eastAsia="it-IT"/>
        </w:rPr>
        <w:lastRenderedPageBreak/>
        <w:t xml:space="preserve">of VOC set by EU </w:t>
      </w:r>
      <w:r w:rsidRPr="00A27EE0">
        <w:rPr>
          <w:sz w:val="22"/>
          <w:lang w:eastAsia="it-IT"/>
        </w:rPr>
        <w:t>Directive 2004/42/EC (EC, 2004).</w:t>
      </w:r>
    </w:p>
    <w:p w:rsidR="00C34010" w:rsidRPr="002A1F88" w:rsidRDefault="00C34010" w:rsidP="00C34010">
      <w:pPr>
        <w:autoSpaceDE w:val="0"/>
        <w:autoSpaceDN w:val="0"/>
        <w:adjustRightInd w:val="0"/>
        <w:spacing w:line="240" w:lineRule="auto"/>
        <w:ind w:firstLine="284"/>
        <w:rPr>
          <w:sz w:val="22"/>
          <w:lang w:eastAsia="it-IT"/>
        </w:rPr>
      </w:pPr>
    </w:p>
    <w:p w:rsidR="00C34010" w:rsidRPr="006E5204" w:rsidRDefault="00C34010" w:rsidP="00C34010">
      <w:pPr>
        <w:pStyle w:val="Titolo9"/>
      </w:pPr>
      <w:r w:rsidRPr="006E5204">
        <w:t>Dry cleaning (</w:t>
      </w:r>
      <w:r>
        <w:rPr>
          <w:lang w:eastAsia="it-IT"/>
        </w:rPr>
        <w:t>2D3f</w:t>
      </w:r>
      <w:r w:rsidRPr="006E5204">
        <w:t>)</w:t>
      </w:r>
    </w:p>
    <w:p w:rsidR="00C34010" w:rsidRPr="006E5204" w:rsidRDefault="00C34010" w:rsidP="00C34010">
      <w:pPr>
        <w:autoSpaceDE w:val="0"/>
        <w:autoSpaceDN w:val="0"/>
        <w:adjustRightInd w:val="0"/>
        <w:spacing w:line="240" w:lineRule="auto"/>
        <w:ind w:firstLine="284"/>
        <w:rPr>
          <w:sz w:val="22"/>
          <w:lang w:eastAsia="it-IT"/>
        </w:rPr>
      </w:pPr>
      <w:r w:rsidRPr="006E5204">
        <w:rPr>
          <w:sz w:val="22"/>
          <w:lang w:eastAsia="it-IT"/>
        </w:rPr>
        <w:t>Concerning dry cleaning, activity data, equal to 30,000 machines, remain unchanged throughout the time series and the emission factor is calculated based on the allocation of machines to closed-circuit (CCM) and open-circuit (OCM). Different amounts of solvent are used in these machines and have different emission factors. The emission factors are calculated assuming that in 1990 the closed-circuit machines were 60%, in 1995 represented 90% and in 1999 up to 100%.</w:t>
      </w:r>
    </w:p>
    <w:p w:rsidR="00C34010" w:rsidRPr="00DC769F" w:rsidRDefault="00C34010" w:rsidP="00C34010">
      <w:pPr>
        <w:autoSpaceDE w:val="0"/>
        <w:autoSpaceDN w:val="0"/>
        <w:adjustRightInd w:val="0"/>
        <w:spacing w:line="240" w:lineRule="auto"/>
        <w:ind w:firstLine="284"/>
        <w:rPr>
          <w:sz w:val="22"/>
          <w:lang w:eastAsia="it-IT"/>
        </w:rPr>
      </w:pPr>
      <w:r w:rsidRPr="006E5204">
        <w:rPr>
          <w:sz w:val="22"/>
          <w:lang w:eastAsia="it-IT"/>
        </w:rPr>
        <w:t xml:space="preserve">The average consumption of solvent per machine is equal to 258 kg/year for CCM and 763 kg/year for OCM, as </w:t>
      </w:r>
      <w:r>
        <w:rPr>
          <w:sz w:val="22"/>
          <w:lang w:eastAsia="it-IT"/>
        </w:rPr>
        <w:t xml:space="preserve">derived from a </w:t>
      </w:r>
      <w:r w:rsidRPr="00A27EE0">
        <w:rPr>
          <w:sz w:val="22"/>
          <w:lang w:eastAsia="it-IT"/>
        </w:rPr>
        <w:t>national study by ENEA/USL-RMA (ENEA/USL-RMA, 1995). It is assumed</w:t>
      </w:r>
      <w:r w:rsidRPr="006E5204">
        <w:rPr>
          <w:sz w:val="22"/>
          <w:lang w:eastAsia="it-IT"/>
        </w:rPr>
        <w:t xml:space="preserve"> </w:t>
      </w:r>
      <w:r>
        <w:rPr>
          <w:sz w:val="22"/>
          <w:lang w:eastAsia="it-IT"/>
        </w:rPr>
        <w:t>that only</w:t>
      </w:r>
      <w:r w:rsidRPr="006E5204">
        <w:rPr>
          <w:sz w:val="22"/>
          <w:lang w:eastAsia="it-IT"/>
        </w:rPr>
        <w:t xml:space="preserve"> perchlorethylene </w:t>
      </w:r>
      <w:r>
        <w:rPr>
          <w:sz w:val="22"/>
          <w:lang w:eastAsia="it-IT"/>
        </w:rPr>
        <w:t>is</w:t>
      </w:r>
      <w:r w:rsidRPr="006E5204">
        <w:rPr>
          <w:sz w:val="22"/>
          <w:lang w:eastAsia="it-IT"/>
        </w:rPr>
        <w:t xml:space="preserve"> used. These values are multiplied by the emission factors of the Guidebook EMEP, expressed as kg of solvent consumed (equal to 0.4 and 0.8 kg/kg of solvent, for CCM and OCM, respectively) and then the average annual emission factor was calculated based on the percentage distribution of closed and open circuit machines.</w:t>
      </w:r>
    </w:p>
    <w:p w:rsidR="00C34010" w:rsidRPr="00DC769F" w:rsidRDefault="00C34010" w:rsidP="00A27EE0">
      <w:pPr>
        <w:autoSpaceDE w:val="0"/>
        <w:autoSpaceDN w:val="0"/>
        <w:adjustRightInd w:val="0"/>
        <w:spacing w:line="240" w:lineRule="auto"/>
        <w:rPr>
          <w:sz w:val="22"/>
          <w:lang w:val="en-US" w:eastAsia="it-IT"/>
        </w:rPr>
      </w:pPr>
    </w:p>
    <w:p w:rsidR="00C34010" w:rsidRPr="007E7701" w:rsidRDefault="00C34010" w:rsidP="00C34010">
      <w:pPr>
        <w:pStyle w:val="Titolo9"/>
      </w:pPr>
      <w:r w:rsidRPr="007E7701">
        <w:t>Chemical products, manufacture and processing (</w:t>
      </w:r>
      <w:r>
        <w:rPr>
          <w:lang w:eastAsia="it-IT"/>
        </w:rPr>
        <w:t>2D3g</w:t>
      </w:r>
      <w:r w:rsidRPr="007E7701">
        <w:t>)</w:t>
      </w:r>
    </w:p>
    <w:p w:rsidR="00C34010" w:rsidRPr="00BB18AB" w:rsidRDefault="00C34010" w:rsidP="00C34010">
      <w:pPr>
        <w:autoSpaceDE w:val="0"/>
        <w:autoSpaceDN w:val="0"/>
        <w:adjustRightInd w:val="0"/>
        <w:spacing w:line="240" w:lineRule="auto"/>
        <w:ind w:firstLine="284"/>
        <w:rPr>
          <w:sz w:val="22"/>
          <w:lang w:eastAsia="it-IT"/>
        </w:rPr>
      </w:pPr>
      <w:r w:rsidRPr="00BB18AB">
        <w:rPr>
          <w:sz w:val="22"/>
          <w:lang w:eastAsia="it-IT"/>
        </w:rPr>
        <w:t>The category</w:t>
      </w:r>
      <w:r w:rsidRPr="00BB18AB">
        <w:rPr>
          <w:i/>
          <w:sz w:val="22"/>
          <w:lang w:eastAsia="it-IT"/>
        </w:rPr>
        <w:t xml:space="preserve"> </w:t>
      </w:r>
      <w:r w:rsidRPr="00BB18AB">
        <w:rPr>
          <w:sz w:val="22"/>
          <w:lang w:eastAsia="it-IT"/>
        </w:rPr>
        <w:t>comprises emissions from the use of chemical products such as polyester, polyurethane, polyvinylchloride and polystyrene foam processing, manufacture of paints, inks and glues, textile finishing and leather tanning.</w:t>
      </w:r>
    </w:p>
    <w:p w:rsidR="00C34010" w:rsidRPr="00BB18AB" w:rsidRDefault="00C34010" w:rsidP="00C34010">
      <w:pPr>
        <w:autoSpaceDE w:val="0"/>
        <w:autoSpaceDN w:val="0"/>
        <w:adjustRightInd w:val="0"/>
        <w:spacing w:line="240" w:lineRule="auto"/>
        <w:ind w:firstLine="284"/>
        <w:rPr>
          <w:sz w:val="22"/>
          <w:lang w:eastAsia="it-IT"/>
        </w:rPr>
      </w:pPr>
      <w:r w:rsidRPr="00BB18AB">
        <w:rPr>
          <w:sz w:val="22"/>
          <w:lang w:eastAsia="it-IT"/>
        </w:rPr>
        <w:t xml:space="preserve">Activity data for polystyrene and polyurethane are derived from the relevant industrial associations, and ISTAT </w:t>
      </w:r>
      <w:r w:rsidRPr="00A27EE0">
        <w:rPr>
          <w:sz w:val="22"/>
          <w:lang w:eastAsia="it-IT"/>
        </w:rPr>
        <w:t>(ISTAT, several years [a] and [b]), whereas</w:t>
      </w:r>
      <w:r w:rsidRPr="00BB18AB">
        <w:rPr>
          <w:sz w:val="22"/>
          <w:lang w:eastAsia="it-IT"/>
        </w:rPr>
        <w:t xml:space="preserve"> emission factors are from the EMEP/CORINAIR guidebook</w:t>
      </w:r>
      <w:r w:rsidRPr="00846ADA">
        <w:rPr>
          <w:sz w:val="22"/>
          <w:lang w:eastAsia="it-IT"/>
        </w:rPr>
        <w:t>. For what concerns polyurethane, the relevant national industrial association has communicated that the phase out of CFC gases occurred</w:t>
      </w:r>
      <w:r>
        <w:rPr>
          <w:sz w:val="22"/>
          <w:lang w:eastAsia="it-IT"/>
        </w:rPr>
        <w:t xml:space="preserve"> in the second half of nineties and t</w:t>
      </w:r>
      <w:r w:rsidRPr="00846ADA">
        <w:rPr>
          <w:sz w:val="22"/>
          <w:lang w:eastAsia="it-IT"/>
        </w:rPr>
        <w:t>he blowing agent currently used is penthane.</w:t>
      </w:r>
    </w:p>
    <w:p w:rsidR="00C34010" w:rsidRPr="00BB18AB" w:rsidRDefault="00C34010" w:rsidP="00C34010">
      <w:pPr>
        <w:autoSpaceDE w:val="0"/>
        <w:autoSpaceDN w:val="0"/>
        <w:adjustRightInd w:val="0"/>
        <w:spacing w:line="240" w:lineRule="auto"/>
        <w:ind w:firstLine="284"/>
        <w:rPr>
          <w:sz w:val="22"/>
          <w:lang w:eastAsia="it-IT"/>
        </w:rPr>
      </w:pPr>
      <w:r w:rsidRPr="00BB18AB">
        <w:rPr>
          <w:sz w:val="22"/>
          <w:lang w:eastAsia="it-IT"/>
        </w:rPr>
        <w:t xml:space="preserve">As for polyvinylchloride (PVC), activity data and emission factors are supplied in the framework of the national PRTR. </w:t>
      </w:r>
      <w:r w:rsidRPr="00846ADA">
        <w:rPr>
          <w:sz w:val="22"/>
          <w:lang w:eastAsia="it-IT"/>
        </w:rPr>
        <w:t>NMVOC emissions are entirely attributed to the phase of PVC production; no use of solvents occurs in the PVC processing. This information has been provided by the relevant industrial plant, EVC Italy, in 2001.</w:t>
      </w:r>
    </w:p>
    <w:p w:rsidR="00C34010" w:rsidRPr="00BB18AB" w:rsidRDefault="00C34010" w:rsidP="00C34010">
      <w:pPr>
        <w:autoSpaceDE w:val="0"/>
        <w:autoSpaceDN w:val="0"/>
        <w:adjustRightInd w:val="0"/>
        <w:spacing w:line="240" w:lineRule="auto"/>
        <w:ind w:firstLine="284"/>
        <w:rPr>
          <w:sz w:val="22"/>
          <w:lang w:eastAsia="it-IT"/>
        </w:rPr>
      </w:pPr>
      <w:r w:rsidRPr="00BB18AB">
        <w:rPr>
          <w:sz w:val="22"/>
          <w:lang w:eastAsia="it-IT"/>
        </w:rPr>
        <w:t xml:space="preserve">For the other categories, activity data are provided by the relevant industrial associations and by ISTAT, while emission factors are taken from the EMEP/CORINAIR guidebook considering national information on the solvent content in products supplied by the specific industrial associations.  </w:t>
      </w:r>
    </w:p>
    <w:p w:rsidR="00C34010" w:rsidRPr="00BB18AB" w:rsidRDefault="00C34010" w:rsidP="00C34010">
      <w:pPr>
        <w:autoSpaceDE w:val="0"/>
        <w:autoSpaceDN w:val="0"/>
        <w:adjustRightInd w:val="0"/>
        <w:spacing w:line="240" w:lineRule="auto"/>
        <w:ind w:firstLine="284"/>
        <w:rPr>
          <w:b/>
          <w:sz w:val="22"/>
          <w:lang w:eastAsia="it-IT"/>
        </w:rPr>
      </w:pPr>
      <w:r w:rsidRPr="00846ADA">
        <w:rPr>
          <w:sz w:val="22"/>
          <w:lang w:eastAsia="it-IT"/>
        </w:rPr>
        <w:t>As regard rubber processing, emission factors for the first years of nineties have been provided by the industrial association. The use of the Swedish emission factor from 1997 was justified in lack of other updated data.</w:t>
      </w:r>
    </w:p>
    <w:p w:rsidR="00C34010" w:rsidRPr="00BB18AB" w:rsidRDefault="00C34010" w:rsidP="00C34010">
      <w:pPr>
        <w:autoSpaceDE w:val="0"/>
        <w:autoSpaceDN w:val="0"/>
        <w:adjustRightInd w:val="0"/>
        <w:spacing w:line="240" w:lineRule="auto"/>
        <w:ind w:firstLine="284"/>
        <w:rPr>
          <w:b/>
          <w:sz w:val="22"/>
          <w:lang w:eastAsia="it-IT"/>
        </w:rPr>
      </w:pPr>
      <w:r w:rsidRPr="00846ADA">
        <w:rPr>
          <w:sz w:val="22"/>
          <w:lang w:eastAsia="it-IT"/>
        </w:rPr>
        <w:t xml:space="preserve">For the glues manufacturing category, emission factors for 1990 are derived from the 1992 EMEP/CORINAIR guidebook. The trend of emission factor is estimated on the basis of the trend of </w:t>
      </w:r>
      <w:r>
        <w:rPr>
          <w:sz w:val="22"/>
          <w:lang w:eastAsia="it-IT"/>
        </w:rPr>
        <w:t xml:space="preserve">the </w:t>
      </w:r>
      <w:r w:rsidRPr="00846ADA">
        <w:rPr>
          <w:sz w:val="22"/>
          <w:lang w:eastAsia="it-IT"/>
        </w:rPr>
        <w:t>emission factor for consumption of glue (as indicated by the industrial association). From 1995 to 2004, the industrial association communicated data on consumption and solvent content by product. The reductions from 2000 are based on the assumption</w:t>
      </w:r>
      <w:r>
        <w:rPr>
          <w:sz w:val="22"/>
          <w:lang w:eastAsia="it-IT"/>
        </w:rPr>
        <w:t>s of</w:t>
      </w:r>
      <w:r w:rsidRPr="00846ADA">
        <w:rPr>
          <w:sz w:val="22"/>
          <w:lang w:eastAsia="it-IT"/>
        </w:rPr>
        <w:t xml:space="preserve"> PINTA. From 2004 the </w:t>
      </w:r>
      <w:r>
        <w:rPr>
          <w:sz w:val="22"/>
          <w:lang w:eastAsia="it-IT"/>
        </w:rPr>
        <w:t>emission factor</w:t>
      </w:r>
      <w:r w:rsidRPr="00846ADA">
        <w:rPr>
          <w:sz w:val="22"/>
          <w:lang w:eastAsia="it-IT"/>
        </w:rPr>
        <w:t xml:space="preserve"> has been assumed constant in lack of updated information. For previous years, values have been interpolated.</w:t>
      </w:r>
    </w:p>
    <w:p w:rsidR="00C34010" w:rsidRPr="00BB18AB" w:rsidRDefault="00C34010" w:rsidP="00C34010">
      <w:pPr>
        <w:autoSpaceDE w:val="0"/>
        <w:autoSpaceDN w:val="0"/>
        <w:adjustRightInd w:val="0"/>
        <w:spacing w:line="240" w:lineRule="auto"/>
        <w:ind w:firstLine="284"/>
        <w:rPr>
          <w:sz w:val="22"/>
          <w:lang w:eastAsia="it-IT"/>
        </w:rPr>
      </w:pPr>
      <w:r w:rsidRPr="00874577">
        <w:rPr>
          <w:sz w:val="22"/>
          <w:lang w:eastAsia="it-IT"/>
        </w:rPr>
        <w:t>As regards leather tanning, emission factor for 1990 is from Legislative Decree 152/2006, equal to the maximum VOC content limit value (150 g/m2). For 2000 and 2003, emission factors have been calculated on the basis of emission figures derived by the national studies on the major leather tanning industries and statistical production.</w:t>
      </w:r>
    </w:p>
    <w:p w:rsidR="00C34010" w:rsidRPr="00A27EE0" w:rsidRDefault="00C34010" w:rsidP="00C34010">
      <w:pPr>
        <w:autoSpaceDE w:val="0"/>
        <w:autoSpaceDN w:val="0"/>
        <w:adjustRightInd w:val="0"/>
        <w:spacing w:line="240" w:lineRule="auto"/>
        <w:rPr>
          <w:b/>
          <w:sz w:val="22"/>
          <w:lang w:eastAsia="it-IT"/>
        </w:rPr>
      </w:pPr>
    </w:p>
    <w:p w:rsidR="00C34010" w:rsidRPr="007D07C4" w:rsidRDefault="00C34010" w:rsidP="00C34010">
      <w:pPr>
        <w:pStyle w:val="Titolo9"/>
      </w:pPr>
      <w:r w:rsidRPr="007D07C4">
        <w:t>Other product use (</w:t>
      </w:r>
      <w:r>
        <w:rPr>
          <w:lang w:eastAsia="it-IT"/>
        </w:rPr>
        <w:t>2D3i</w:t>
      </w:r>
      <w:r w:rsidRPr="007D07C4">
        <w:t>)</w:t>
      </w:r>
    </w:p>
    <w:p w:rsidR="00C34010" w:rsidRPr="007D07C4" w:rsidRDefault="00C34010" w:rsidP="00C34010">
      <w:pPr>
        <w:spacing w:line="240" w:lineRule="auto"/>
        <w:ind w:firstLine="284"/>
        <w:rPr>
          <w:sz w:val="22"/>
        </w:rPr>
      </w:pPr>
      <w:r w:rsidRPr="007D07C4">
        <w:rPr>
          <w:sz w:val="22"/>
        </w:rPr>
        <w:t xml:space="preserve">The category includes NMVOC emissions from the application of glues and adhesives, which account for about 90% of the emission from the category, emissions from fat, edible and non edible oil extraction and </w:t>
      </w:r>
      <w:r w:rsidRPr="007D07C4">
        <w:rPr>
          <w:sz w:val="22"/>
        </w:rPr>
        <w:lastRenderedPageBreak/>
        <w:t xml:space="preserve">minor emissions from glass wool enduction. </w:t>
      </w:r>
    </w:p>
    <w:p w:rsidR="00C34010" w:rsidRPr="007D07C4" w:rsidRDefault="00C34010" w:rsidP="00C34010">
      <w:pPr>
        <w:spacing w:line="240" w:lineRule="auto"/>
        <w:ind w:firstLine="284"/>
        <w:rPr>
          <w:sz w:val="22"/>
        </w:rPr>
      </w:pPr>
      <w:r w:rsidRPr="007D07C4">
        <w:rPr>
          <w:sz w:val="22"/>
        </w:rPr>
        <w:t xml:space="preserve">Activity data and emission factors for the application of glues and adhesives had been provided by the relevant industrial association up to 2004. After that period, activity data have been updated on the basis of information </w:t>
      </w:r>
      <w:r w:rsidRPr="00A27EE0">
        <w:rPr>
          <w:sz w:val="22"/>
        </w:rPr>
        <w:t>by ISTAT (ISTAT, several years [a] and [b]) whereas the emission</w:t>
      </w:r>
      <w:r w:rsidRPr="007D07C4">
        <w:rPr>
          <w:sz w:val="22"/>
        </w:rPr>
        <w:t xml:space="preserve"> factor is considered constant in absence of further information.</w:t>
      </w:r>
    </w:p>
    <w:p w:rsidR="00C34010" w:rsidRPr="007D07C4" w:rsidRDefault="00C34010" w:rsidP="00C34010">
      <w:pPr>
        <w:autoSpaceDE w:val="0"/>
        <w:autoSpaceDN w:val="0"/>
        <w:adjustRightInd w:val="0"/>
        <w:spacing w:line="240" w:lineRule="auto"/>
        <w:ind w:firstLine="284"/>
        <w:rPr>
          <w:sz w:val="22"/>
        </w:rPr>
      </w:pPr>
      <w:r w:rsidRPr="007D07C4">
        <w:rPr>
          <w:sz w:val="22"/>
        </w:rPr>
        <w:t>For fat, edible and non edible oil extraction activity data derive from the FAOSTAT database (</w:t>
      </w:r>
      <w:hyperlink r:id="rId104" w:history="1">
        <w:r w:rsidRPr="007D07C4">
          <w:rPr>
            <w:rStyle w:val="Collegamentoipertestuale"/>
            <w:sz w:val="22"/>
          </w:rPr>
          <w:t>http://faostat.fao.org</w:t>
        </w:r>
      </w:hyperlink>
      <w:r w:rsidRPr="007D07C4">
        <w:rPr>
          <w:sz w:val="22"/>
        </w:rPr>
        <w:t>) whereas default emission factors do not change over the period.</w:t>
      </w:r>
    </w:p>
    <w:p w:rsidR="00C34010" w:rsidRPr="007D07C4" w:rsidRDefault="00C34010" w:rsidP="00C34010">
      <w:pPr>
        <w:autoSpaceDE w:val="0"/>
        <w:autoSpaceDN w:val="0"/>
        <w:adjustRightInd w:val="0"/>
        <w:spacing w:line="240" w:lineRule="auto"/>
        <w:ind w:firstLine="284"/>
        <w:rPr>
          <w:bCs/>
          <w:sz w:val="22"/>
        </w:rPr>
      </w:pPr>
    </w:p>
    <w:p w:rsidR="00C34010" w:rsidRPr="007D07C4" w:rsidRDefault="00C34010" w:rsidP="00C34010">
      <w:pPr>
        <w:autoSpaceDE w:val="0"/>
        <w:autoSpaceDN w:val="0"/>
        <w:adjustRightInd w:val="0"/>
        <w:spacing w:line="240" w:lineRule="auto"/>
        <w:ind w:firstLine="284"/>
        <w:rPr>
          <w:bCs/>
          <w:sz w:val="22"/>
        </w:rPr>
      </w:pPr>
    </w:p>
    <w:p w:rsidR="00C34010" w:rsidRPr="001100BE" w:rsidRDefault="00C34010" w:rsidP="00C34010">
      <w:pPr>
        <w:pStyle w:val="Titolo2"/>
        <w:rPr>
          <w:lang w:val="en-US"/>
        </w:rPr>
      </w:pPr>
      <w:bookmarkStart w:id="187" w:name="_Toc445660631"/>
      <w:r w:rsidRPr="001100BE">
        <w:rPr>
          <w:lang w:val="en-US"/>
        </w:rPr>
        <w:t>Time series and key categories</w:t>
      </w:r>
      <w:bookmarkEnd w:id="187"/>
    </w:p>
    <w:p w:rsidR="00C34010" w:rsidRPr="007D07C4" w:rsidRDefault="00C34010" w:rsidP="00C34010">
      <w:pPr>
        <w:autoSpaceDE w:val="0"/>
        <w:autoSpaceDN w:val="0"/>
        <w:adjustRightInd w:val="0"/>
        <w:spacing w:line="240" w:lineRule="auto"/>
        <w:ind w:firstLine="284"/>
        <w:rPr>
          <w:sz w:val="22"/>
          <w:szCs w:val="17"/>
        </w:rPr>
      </w:pPr>
      <w:r w:rsidRPr="007D07C4">
        <w:rPr>
          <w:sz w:val="22"/>
          <w:szCs w:val="17"/>
        </w:rPr>
        <w:t>The sector accounts, in 201</w:t>
      </w:r>
      <w:r>
        <w:rPr>
          <w:sz w:val="22"/>
          <w:szCs w:val="17"/>
        </w:rPr>
        <w:t>4</w:t>
      </w:r>
      <w:r w:rsidRPr="007D07C4">
        <w:rPr>
          <w:sz w:val="22"/>
          <w:szCs w:val="17"/>
        </w:rPr>
        <w:t xml:space="preserve">, for about </w:t>
      </w:r>
      <w:r>
        <w:rPr>
          <w:sz w:val="22"/>
          <w:szCs w:val="17"/>
        </w:rPr>
        <w:t>41.2</w:t>
      </w:r>
      <w:r w:rsidRPr="007D07C4">
        <w:rPr>
          <w:sz w:val="22"/>
          <w:szCs w:val="17"/>
        </w:rPr>
        <w:t xml:space="preserve">% of total national NMVOC emissions, whereas in 1990 the weight out of the total was equal to </w:t>
      </w:r>
      <w:r>
        <w:rPr>
          <w:sz w:val="22"/>
          <w:szCs w:val="17"/>
        </w:rPr>
        <w:t>30.8</w:t>
      </w:r>
      <w:r w:rsidRPr="007D07C4">
        <w:rPr>
          <w:sz w:val="22"/>
          <w:szCs w:val="17"/>
        </w:rPr>
        <w:t>%. PM</w:t>
      </w:r>
      <w:r>
        <w:rPr>
          <w:sz w:val="22"/>
          <w:szCs w:val="17"/>
        </w:rPr>
        <w:t>, BC and PAH emissions</w:t>
      </w:r>
      <w:r w:rsidRPr="007D07C4">
        <w:rPr>
          <w:sz w:val="22"/>
          <w:szCs w:val="17"/>
        </w:rPr>
        <w:t xml:space="preserve"> are also estimated in this sector but they account for less than </w:t>
      </w:r>
      <w:r>
        <w:rPr>
          <w:sz w:val="22"/>
          <w:szCs w:val="17"/>
        </w:rPr>
        <w:t>1</w:t>
      </w:r>
      <w:r w:rsidRPr="007D07C4">
        <w:rPr>
          <w:sz w:val="22"/>
          <w:szCs w:val="17"/>
        </w:rPr>
        <w:t>%.</w:t>
      </w:r>
    </w:p>
    <w:p w:rsidR="00C34010" w:rsidRDefault="00C34010" w:rsidP="00C34010">
      <w:pPr>
        <w:autoSpaceDE w:val="0"/>
        <w:autoSpaceDN w:val="0"/>
        <w:adjustRightInd w:val="0"/>
        <w:spacing w:line="240" w:lineRule="auto"/>
        <w:ind w:firstLine="284"/>
        <w:rPr>
          <w:sz w:val="22"/>
          <w:szCs w:val="17"/>
        </w:rPr>
      </w:pPr>
      <w:r w:rsidRPr="007D07C4">
        <w:rPr>
          <w:sz w:val="22"/>
          <w:szCs w:val="17"/>
        </w:rPr>
        <w:t>NMVOC emissions from the sector decreased from 1990 to 201</w:t>
      </w:r>
      <w:r>
        <w:rPr>
          <w:sz w:val="22"/>
          <w:szCs w:val="17"/>
        </w:rPr>
        <w:t>4</w:t>
      </w:r>
      <w:r w:rsidRPr="007D07C4">
        <w:rPr>
          <w:sz w:val="22"/>
          <w:szCs w:val="17"/>
        </w:rPr>
        <w:t xml:space="preserve"> of about </w:t>
      </w:r>
      <w:r>
        <w:rPr>
          <w:sz w:val="22"/>
          <w:szCs w:val="17"/>
        </w:rPr>
        <w:t>42.7</w:t>
      </w:r>
      <w:r w:rsidRPr="000A54FF">
        <w:rPr>
          <w:sz w:val="22"/>
          <w:szCs w:val="17"/>
        </w:rPr>
        <w:t xml:space="preserve">%, from </w:t>
      </w:r>
      <w:r>
        <w:rPr>
          <w:sz w:val="22"/>
          <w:szCs w:val="17"/>
        </w:rPr>
        <w:t>604</w:t>
      </w:r>
      <w:r w:rsidRPr="000A54FF">
        <w:rPr>
          <w:sz w:val="22"/>
          <w:szCs w:val="17"/>
        </w:rPr>
        <w:t xml:space="preserve"> Gg in 1990 to </w:t>
      </w:r>
      <w:r>
        <w:rPr>
          <w:sz w:val="22"/>
          <w:szCs w:val="17"/>
        </w:rPr>
        <w:t>344</w:t>
      </w:r>
      <w:r w:rsidRPr="000A54FF">
        <w:rPr>
          <w:sz w:val="22"/>
          <w:szCs w:val="17"/>
        </w:rPr>
        <w:t xml:space="preserve"> Gg in 201</w:t>
      </w:r>
      <w:r>
        <w:rPr>
          <w:sz w:val="22"/>
          <w:szCs w:val="17"/>
        </w:rPr>
        <w:t>4</w:t>
      </w:r>
      <w:r w:rsidRPr="000A54FF">
        <w:rPr>
          <w:sz w:val="22"/>
          <w:szCs w:val="17"/>
        </w:rPr>
        <w:t xml:space="preserve">, mainly due to the reduction of emissions in paint application, in degreasing and dry cleaning and in other product use. </w:t>
      </w:r>
      <w:r w:rsidRPr="000A54FF">
        <w:rPr>
          <w:bCs/>
          <w:sz w:val="22"/>
        </w:rPr>
        <w:t>The general reduction observed in the emission trend of the</w:t>
      </w:r>
      <w:r w:rsidRPr="007D07C4">
        <w:rPr>
          <w:bCs/>
          <w:sz w:val="22"/>
        </w:rPr>
        <w:t xml:space="preserve"> sector is due to the implementation </w:t>
      </w:r>
      <w:r w:rsidRPr="00A27EE0">
        <w:rPr>
          <w:bCs/>
          <w:sz w:val="22"/>
        </w:rPr>
        <w:t xml:space="preserve">of the European Directive </w:t>
      </w:r>
      <w:r w:rsidRPr="00A27EE0">
        <w:rPr>
          <w:sz w:val="22"/>
          <w:szCs w:val="17"/>
        </w:rPr>
        <w:t>1999/13/EC (EC, 1999) on the limitation of emissions of volatile organic compounds due to the use of organic solvents, entered into force in Italy in January 2004, and the European Directive 2004/42/EC (EC, 2004), entered in force in</w:t>
      </w:r>
      <w:r w:rsidRPr="007D07C4">
        <w:rPr>
          <w:sz w:val="22"/>
          <w:szCs w:val="17"/>
        </w:rPr>
        <w:t xml:space="preserve"> Italy in March 2006, which establishes a reduction of the solvent content in products. In 201</w:t>
      </w:r>
      <w:r>
        <w:rPr>
          <w:sz w:val="22"/>
          <w:szCs w:val="17"/>
        </w:rPr>
        <w:t>4</w:t>
      </w:r>
      <w:r w:rsidRPr="007D07C4">
        <w:rPr>
          <w:sz w:val="22"/>
          <w:szCs w:val="17"/>
        </w:rPr>
        <w:t xml:space="preserve">, specifically, the reduction of emissions from paint application, which dropped by </w:t>
      </w:r>
      <w:r>
        <w:rPr>
          <w:sz w:val="22"/>
          <w:szCs w:val="17"/>
        </w:rPr>
        <w:t>43</w:t>
      </w:r>
      <w:r w:rsidRPr="007D07C4">
        <w:rPr>
          <w:sz w:val="22"/>
          <w:szCs w:val="17"/>
        </w:rPr>
        <w:t xml:space="preserve">% as compared </w:t>
      </w:r>
      <w:r>
        <w:rPr>
          <w:sz w:val="22"/>
          <w:szCs w:val="17"/>
        </w:rPr>
        <w:t>1990</w:t>
      </w:r>
      <w:r w:rsidRPr="007D07C4">
        <w:rPr>
          <w:sz w:val="22"/>
          <w:szCs w:val="17"/>
        </w:rPr>
        <w:t xml:space="preserve">, is due to the implementation of the Italian Legislative Decree 161/2006. </w:t>
      </w:r>
    </w:p>
    <w:p w:rsidR="00C34010" w:rsidRPr="007D07C4" w:rsidRDefault="00C34010" w:rsidP="00C34010">
      <w:pPr>
        <w:autoSpaceDE w:val="0"/>
        <w:autoSpaceDN w:val="0"/>
        <w:adjustRightInd w:val="0"/>
        <w:spacing w:line="240" w:lineRule="auto"/>
        <w:ind w:firstLine="284"/>
        <w:rPr>
          <w:sz w:val="22"/>
          <w:szCs w:val="17"/>
        </w:rPr>
      </w:pPr>
      <w:r w:rsidRPr="007D07C4">
        <w:rPr>
          <w:sz w:val="22"/>
          <w:szCs w:val="17"/>
        </w:rPr>
        <w:t>Figure 5.2 shows emission trends from 1991 to 201</w:t>
      </w:r>
      <w:r>
        <w:rPr>
          <w:sz w:val="22"/>
          <w:szCs w:val="17"/>
        </w:rPr>
        <w:t>4</w:t>
      </w:r>
      <w:r w:rsidRPr="007D07C4">
        <w:rPr>
          <w:sz w:val="22"/>
          <w:szCs w:val="17"/>
        </w:rPr>
        <w:t xml:space="preserve"> with respect to 1990 by sub-sector.</w:t>
      </w:r>
    </w:p>
    <w:p w:rsidR="00C34010" w:rsidRPr="00965470" w:rsidRDefault="00C34010" w:rsidP="00C34010">
      <w:pPr>
        <w:autoSpaceDE w:val="0"/>
        <w:autoSpaceDN w:val="0"/>
        <w:adjustRightInd w:val="0"/>
        <w:spacing w:line="240" w:lineRule="auto"/>
        <w:ind w:firstLine="284"/>
        <w:rPr>
          <w:sz w:val="22"/>
          <w:szCs w:val="17"/>
        </w:rPr>
      </w:pPr>
      <w:r>
        <w:rPr>
          <w:noProof/>
          <w:lang w:val="it-IT" w:eastAsia="it-IT"/>
        </w:rPr>
        <w:drawing>
          <wp:inline distT="0" distB="0" distL="0" distR="0">
            <wp:extent cx="6107430" cy="2605405"/>
            <wp:effectExtent l="0" t="0" r="0" b="0"/>
            <wp:docPr id="94"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a:srcRect/>
                    <a:stretch>
                      <a:fillRect/>
                    </a:stretch>
                  </pic:blipFill>
                  <pic:spPr bwMode="auto">
                    <a:xfrm>
                      <a:off x="0" y="0"/>
                      <a:ext cx="6107430" cy="2605405"/>
                    </a:xfrm>
                    <a:prstGeom prst="rect">
                      <a:avLst/>
                    </a:prstGeom>
                    <a:noFill/>
                    <a:ln w="9525">
                      <a:noFill/>
                      <a:miter lim="800000"/>
                      <a:headEnd/>
                      <a:tailEnd/>
                    </a:ln>
                  </pic:spPr>
                </pic:pic>
              </a:graphicData>
            </a:graphic>
          </wp:inline>
        </w:drawing>
      </w:r>
    </w:p>
    <w:p w:rsidR="00C34010" w:rsidRPr="0021597B" w:rsidRDefault="00C34010" w:rsidP="00C34010">
      <w:pPr>
        <w:autoSpaceDE w:val="0"/>
        <w:autoSpaceDN w:val="0"/>
        <w:adjustRightInd w:val="0"/>
        <w:spacing w:line="240" w:lineRule="auto"/>
        <w:ind w:firstLine="284"/>
        <w:rPr>
          <w:i/>
          <w:iCs/>
          <w:sz w:val="20"/>
        </w:rPr>
      </w:pPr>
      <w:r w:rsidRPr="0021597B">
        <w:rPr>
          <w:b/>
          <w:sz w:val="20"/>
        </w:rPr>
        <w:t xml:space="preserve">Figure 5.2   </w:t>
      </w:r>
      <w:r w:rsidRPr="0021597B">
        <w:rPr>
          <w:bCs/>
          <w:i/>
          <w:sz w:val="20"/>
        </w:rPr>
        <w:t>Trend of NMVOC emissions from 1991 to 201</w:t>
      </w:r>
      <w:r>
        <w:rPr>
          <w:bCs/>
          <w:i/>
          <w:sz w:val="20"/>
        </w:rPr>
        <w:t>4</w:t>
      </w:r>
      <w:r w:rsidRPr="0021597B">
        <w:rPr>
          <w:bCs/>
          <w:i/>
          <w:sz w:val="20"/>
        </w:rPr>
        <w:t xml:space="preserve"> as compared to 1990</w:t>
      </w:r>
    </w:p>
    <w:p w:rsidR="00C34010" w:rsidRDefault="00C34010" w:rsidP="00C34010">
      <w:pPr>
        <w:autoSpaceDE w:val="0"/>
        <w:autoSpaceDN w:val="0"/>
        <w:adjustRightInd w:val="0"/>
        <w:spacing w:line="240" w:lineRule="auto"/>
        <w:ind w:firstLine="284"/>
        <w:rPr>
          <w:sz w:val="22"/>
        </w:rPr>
      </w:pPr>
    </w:p>
    <w:p w:rsidR="004018F0" w:rsidRDefault="004018F0" w:rsidP="00C34010">
      <w:pPr>
        <w:autoSpaceDE w:val="0"/>
        <w:autoSpaceDN w:val="0"/>
        <w:adjustRightInd w:val="0"/>
        <w:spacing w:line="240" w:lineRule="auto"/>
        <w:ind w:firstLine="284"/>
        <w:rPr>
          <w:sz w:val="22"/>
        </w:rPr>
      </w:pPr>
    </w:p>
    <w:p w:rsidR="004018F0" w:rsidRDefault="004018F0" w:rsidP="00C34010">
      <w:pPr>
        <w:autoSpaceDE w:val="0"/>
        <w:autoSpaceDN w:val="0"/>
        <w:adjustRightInd w:val="0"/>
        <w:spacing w:line="240" w:lineRule="auto"/>
        <w:ind w:firstLine="284"/>
        <w:rPr>
          <w:sz w:val="22"/>
        </w:rPr>
      </w:pPr>
    </w:p>
    <w:p w:rsidR="004018F0" w:rsidRDefault="004018F0" w:rsidP="00C34010">
      <w:pPr>
        <w:autoSpaceDE w:val="0"/>
        <w:autoSpaceDN w:val="0"/>
        <w:adjustRightInd w:val="0"/>
        <w:spacing w:line="240" w:lineRule="auto"/>
        <w:ind w:firstLine="284"/>
        <w:rPr>
          <w:sz w:val="22"/>
        </w:rPr>
      </w:pPr>
    </w:p>
    <w:p w:rsidR="004018F0" w:rsidRDefault="004018F0" w:rsidP="00C34010">
      <w:pPr>
        <w:autoSpaceDE w:val="0"/>
        <w:autoSpaceDN w:val="0"/>
        <w:adjustRightInd w:val="0"/>
        <w:spacing w:line="240" w:lineRule="auto"/>
        <w:ind w:firstLine="284"/>
        <w:rPr>
          <w:sz w:val="22"/>
        </w:rPr>
      </w:pPr>
    </w:p>
    <w:p w:rsidR="00C34010" w:rsidRPr="007D07C4" w:rsidRDefault="00C34010" w:rsidP="00C34010">
      <w:pPr>
        <w:autoSpaceDE w:val="0"/>
        <w:autoSpaceDN w:val="0"/>
        <w:adjustRightInd w:val="0"/>
        <w:spacing w:line="240" w:lineRule="auto"/>
        <w:ind w:firstLine="284"/>
        <w:rPr>
          <w:sz w:val="22"/>
        </w:rPr>
      </w:pPr>
      <w:r w:rsidRPr="007D07C4">
        <w:rPr>
          <w:sz w:val="22"/>
        </w:rPr>
        <w:t>Table 5.1 represents the pollutants estimated in the sector and the key categories identified.</w:t>
      </w:r>
    </w:p>
    <w:p w:rsidR="00C34010" w:rsidRDefault="00C34010" w:rsidP="00C34010">
      <w:pPr>
        <w:autoSpaceDE w:val="0"/>
        <w:autoSpaceDN w:val="0"/>
        <w:adjustRightInd w:val="0"/>
        <w:spacing w:line="240" w:lineRule="auto"/>
        <w:rPr>
          <w:b/>
          <w:sz w:val="20"/>
        </w:rPr>
      </w:pPr>
    </w:p>
    <w:p w:rsidR="00C34010" w:rsidRPr="0021597B" w:rsidRDefault="00C34010" w:rsidP="00C34010">
      <w:pPr>
        <w:autoSpaceDE w:val="0"/>
        <w:autoSpaceDN w:val="0"/>
        <w:adjustRightInd w:val="0"/>
        <w:spacing w:line="240" w:lineRule="auto"/>
        <w:rPr>
          <w:i/>
          <w:sz w:val="20"/>
          <w:lang w:eastAsia="it-IT"/>
        </w:rPr>
      </w:pPr>
      <w:r w:rsidRPr="0021597B">
        <w:rPr>
          <w:b/>
          <w:sz w:val="20"/>
        </w:rPr>
        <w:lastRenderedPageBreak/>
        <w:t xml:space="preserve">Table 5.1   </w:t>
      </w:r>
      <w:r w:rsidRPr="0021597B">
        <w:rPr>
          <w:i/>
          <w:iCs/>
          <w:sz w:val="20"/>
        </w:rPr>
        <w:t xml:space="preserve">Key categories in the </w:t>
      </w:r>
      <w:r>
        <w:rPr>
          <w:i/>
          <w:iCs/>
          <w:sz w:val="20"/>
        </w:rPr>
        <w:t>IPPU - S</w:t>
      </w:r>
      <w:r w:rsidRPr="0021597B">
        <w:rPr>
          <w:i/>
          <w:iCs/>
          <w:sz w:val="20"/>
        </w:rPr>
        <w:t>olvent and other product use sector in 201</w:t>
      </w:r>
      <w:r>
        <w:rPr>
          <w:i/>
          <w:iCs/>
          <w:sz w:val="20"/>
        </w:rPr>
        <w:t>4</w:t>
      </w:r>
    </w:p>
    <w:tbl>
      <w:tblPr>
        <w:tblW w:w="9685" w:type="dxa"/>
        <w:tblInd w:w="250" w:type="dxa"/>
        <w:tblBorders>
          <w:top w:val="double" w:sz="4" w:space="0" w:color="C0C0C0"/>
          <w:bottom w:val="double" w:sz="4" w:space="0" w:color="C0C0C0"/>
        </w:tblBorders>
        <w:tblLayout w:type="fixed"/>
        <w:tblLook w:val="01E0"/>
      </w:tblPr>
      <w:tblGrid>
        <w:gridCol w:w="1063"/>
        <w:gridCol w:w="958"/>
        <w:gridCol w:w="958"/>
        <w:gridCol w:w="958"/>
        <w:gridCol w:w="958"/>
        <w:gridCol w:w="958"/>
        <w:gridCol w:w="958"/>
        <w:gridCol w:w="958"/>
        <w:gridCol w:w="958"/>
        <w:gridCol w:w="958"/>
      </w:tblGrid>
      <w:tr w:rsidR="00C34010" w:rsidRPr="0021597B" w:rsidTr="00C34010">
        <w:trPr>
          <w:trHeight w:val="175"/>
          <w:tblHeader/>
        </w:trPr>
        <w:tc>
          <w:tcPr>
            <w:tcW w:w="1063" w:type="dxa"/>
            <w:tcBorders>
              <w:top w:val="double" w:sz="4" w:space="0" w:color="C0C0C0"/>
              <w:bottom w:val="nil"/>
            </w:tcBorders>
            <w:vAlign w:val="center"/>
          </w:tcPr>
          <w:p w:rsidR="00C34010" w:rsidRPr="0021597B" w:rsidRDefault="00C34010" w:rsidP="00C34010">
            <w:pPr>
              <w:spacing w:after="0" w:line="240" w:lineRule="auto"/>
              <w:rPr>
                <w:b/>
                <w:sz w:val="20"/>
              </w:rPr>
            </w:pPr>
          </w:p>
        </w:tc>
        <w:tc>
          <w:tcPr>
            <w:tcW w:w="958" w:type="dxa"/>
            <w:tcBorders>
              <w:top w:val="double" w:sz="4" w:space="0" w:color="C0C0C0"/>
              <w:bottom w:val="nil"/>
            </w:tcBorders>
            <w:vAlign w:val="center"/>
          </w:tcPr>
          <w:p w:rsidR="00C34010" w:rsidRPr="007E26CF" w:rsidRDefault="00C34010" w:rsidP="00C34010">
            <w:pPr>
              <w:spacing w:after="0" w:line="240" w:lineRule="auto"/>
              <w:jc w:val="center"/>
              <w:rPr>
                <w:b/>
                <w:sz w:val="20"/>
              </w:rPr>
            </w:pPr>
            <w:r w:rsidRPr="007E26CF">
              <w:rPr>
                <w:b/>
                <w:sz w:val="22"/>
                <w:lang w:eastAsia="it-IT"/>
              </w:rPr>
              <w:t>2D3a</w:t>
            </w:r>
          </w:p>
        </w:tc>
        <w:tc>
          <w:tcPr>
            <w:tcW w:w="958" w:type="dxa"/>
            <w:tcBorders>
              <w:top w:val="double" w:sz="4" w:space="0" w:color="C0C0C0"/>
              <w:bottom w:val="nil"/>
            </w:tcBorders>
            <w:vAlign w:val="center"/>
          </w:tcPr>
          <w:p w:rsidR="00C34010" w:rsidRPr="0021597B" w:rsidRDefault="00C34010" w:rsidP="00C34010">
            <w:pPr>
              <w:spacing w:after="0" w:line="240" w:lineRule="auto"/>
              <w:jc w:val="center"/>
              <w:rPr>
                <w:b/>
                <w:sz w:val="20"/>
              </w:rPr>
            </w:pPr>
            <w:r>
              <w:rPr>
                <w:b/>
                <w:sz w:val="22"/>
                <w:lang w:eastAsia="it-IT"/>
              </w:rPr>
              <w:t>2</w:t>
            </w:r>
            <w:r w:rsidRPr="007E26CF">
              <w:rPr>
                <w:b/>
                <w:sz w:val="22"/>
                <w:lang w:eastAsia="it-IT"/>
              </w:rPr>
              <w:t>D3</w:t>
            </w:r>
            <w:r>
              <w:rPr>
                <w:b/>
                <w:sz w:val="22"/>
                <w:lang w:eastAsia="it-IT"/>
              </w:rPr>
              <w:t>b</w:t>
            </w:r>
          </w:p>
        </w:tc>
        <w:tc>
          <w:tcPr>
            <w:tcW w:w="958" w:type="dxa"/>
            <w:tcBorders>
              <w:top w:val="double" w:sz="4" w:space="0" w:color="C0C0C0"/>
              <w:bottom w:val="nil"/>
            </w:tcBorders>
          </w:tcPr>
          <w:p w:rsidR="00C34010" w:rsidRDefault="00C34010" w:rsidP="00C34010">
            <w:pPr>
              <w:spacing w:after="0" w:line="240" w:lineRule="auto"/>
              <w:jc w:val="center"/>
              <w:rPr>
                <w:b/>
                <w:lang w:eastAsia="it-IT"/>
              </w:rPr>
            </w:pPr>
            <w:r>
              <w:rPr>
                <w:b/>
                <w:sz w:val="22"/>
                <w:lang w:eastAsia="it-IT"/>
              </w:rPr>
              <w:t>2</w:t>
            </w:r>
            <w:r w:rsidRPr="007E26CF">
              <w:rPr>
                <w:b/>
                <w:sz w:val="22"/>
                <w:lang w:eastAsia="it-IT"/>
              </w:rPr>
              <w:t>D3</w:t>
            </w:r>
            <w:r>
              <w:rPr>
                <w:b/>
                <w:sz w:val="22"/>
                <w:lang w:eastAsia="it-IT"/>
              </w:rPr>
              <w:t>c</w:t>
            </w:r>
          </w:p>
        </w:tc>
        <w:tc>
          <w:tcPr>
            <w:tcW w:w="958" w:type="dxa"/>
            <w:tcBorders>
              <w:top w:val="double" w:sz="4" w:space="0" w:color="C0C0C0"/>
              <w:bottom w:val="nil"/>
            </w:tcBorders>
            <w:vAlign w:val="center"/>
          </w:tcPr>
          <w:p w:rsidR="00C34010" w:rsidRPr="0021597B" w:rsidRDefault="00C34010" w:rsidP="00C34010">
            <w:pPr>
              <w:spacing w:after="0" w:line="240" w:lineRule="auto"/>
              <w:jc w:val="center"/>
              <w:rPr>
                <w:b/>
                <w:sz w:val="20"/>
              </w:rPr>
            </w:pPr>
            <w:r>
              <w:rPr>
                <w:b/>
                <w:sz w:val="22"/>
                <w:lang w:eastAsia="it-IT"/>
              </w:rPr>
              <w:t>2</w:t>
            </w:r>
            <w:r w:rsidRPr="007E26CF">
              <w:rPr>
                <w:b/>
                <w:sz w:val="22"/>
                <w:lang w:eastAsia="it-IT"/>
              </w:rPr>
              <w:t>D3</w:t>
            </w:r>
            <w:r>
              <w:rPr>
                <w:b/>
                <w:sz w:val="22"/>
                <w:lang w:eastAsia="it-IT"/>
              </w:rPr>
              <w:t>d</w:t>
            </w:r>
          </w:p>
        </w:tc>
        <w:tc>
          <w:tcPr>
            <w:tcW w:w="958" w:type="dxa"/>
            <w:tcBorders>
              <w:top w:val="double" w:sz="4" w:space="0" w:color="C0C0C0"/>
              <w:bottom w:val="nil"/>
            </w:tcBorders>
            <w:vAlign w:val="center"/>
          </w:tcPr>
          <w:p w:rsidR="00C34010" w:rsidRPr="0021597B" w:rsidRDefault="00C34010" w:rsidP="00C34010">
            <w:pPr>
              <w:spacing w:after="0" w:line="240" w:lineRule="auto"/>
              <w:jc w:val="center"/>
              <w:rPr>
                <w:b/>
                <w:sz w:val="20"/>
              </w:rPr>
            </w:pPr>
            <w:r>
              <w:rPr>
                <w:b/>
                <w:sz w:val="22"/>
                <w:lang w:eastAsia="it-IT"/>
              </w:rPr>
              <w:t>2</w:t>
            </w:r>
            <w:r w:rsidRPr="007E26CF">
              <w:rPr>
                <w:b/>
                <w:sz w:val="22"/>
                <w:lang w:eastAsia="it-IT"/>
              </w:rPr>
              <w:t>D3</w:t>
            </w:r>
            <w:r>
              <w:rPr>
                <w:b/>
                <w:sz w:val="22"/>
                <w:lang w:eastAsia="it-IT"/>
              </w:rPr>
              <w:t>e</w:t>
            </w:r>
          </w:p>
        </w:tc>
        <w:tc>
          <w:tcPr>
            <w:tcW w:w="958" w:type="dxa"/>
            <w:tcBorders>
              <w:top w:val="double" w:sz="4" w:space="0" w:color="C0C0C0"/>
              <w:bottom w:val="nil"/>
            </w:tcBorders>
          </w:tcPr>
          <w:p w:rsidR="00C34010" w:rsidRDefault="00C34010" w:rsidP="00C34010">
            <w:pPr>
              <w:spacing w:after="0" w:line="240" w:lineRule="auto"/>
              <w:jc w:val="center"/>
              <w:rPr>
                <w:b/>
                <w:lang w:eastAsia="it-IT"/>
              </w:rPr>
            </w:pPr>
            <w:r>
              <w:rPr>
                <w:b/>
                <w:sz w:val="22"/>
                <w:lang w:eastAsia="it-IT"/>
              </w:rPr>
              <w:t>2D3f</w:t>
            </w:r>
          </w:p>
        </w:tc>
        <w:tc>
          <w:tcPr>
            <w:tcW w:w="958" w:type="dxa"/>
            <w:tcBorders>
              <w:top w:val="double" w:sz="4" w:space="0" w:color="C0C0C0"/>
              <w:bottom w:val="nil"/>
            </w:tcBorders>
            <w:vAlign w:val="center"/>
          </w:tcPr>
          <w:p w:rsidR="00C34010" w:rsidRPr="0021597B" w:rsidRDefault="00C34010" w:rsidP="00C34010">
            <w:pPr>
              <w:spacing w:after="0" w:line="240" w:lineRule="auto"/>
              <w:jc w:val="center"/>
              <w:rPr>
                <w:b/>
                <w:sz w:val="20"/>
              </w:rPr>
            </w:pPr>
            <w:r>
              <w:rPr>
                <w:b/>
                <w:sz w:val="22"/>
                <w:lang w:eastAsia="it-IT"/>
              </w:rPr>
              <w:t>2</w:t>
            </w:r>
            <w:r w:rsidRPr="007E26CF">
              <w:rPr>
                <w:b/>
                <w:sz w:val="22"/>
                <w:lang w:eastAsia="it-IT"/>
              </w:rPr>
              <w:t>D3</w:t>
            </w:r>
            <w:r>
              <w:rPr>
                <w:b/>
                <w:sz w:val="22"/>
                <w:lang w:eastAsia="it-IT"/>
              </w:rPr>
              <w:t>g</w:t>
            </w:r>
          </w:p>
        </w:tc>
        <w:tc>
          <w:tcPr>
            <w:tcW w:w="958" w:type="dxa"/>
            <w:tcBorders>
              <w:top w:val="double" w:sz="4" w:space="0" w:color="C0C0C0"/>
              <w:bottom w:val="nil"/>
            </w:tcBorders>
            <w:vAlign w:val="center"/>
          </w:tcPr>
          <w:p w:rsidR="00C34010" w:rsidRPr="0021597B" w:rsidRDefault="00C34010" w:rsidP="00C34010">
            <w:pPr>
              <w:spacing w:after="0" w:line="240" w:lineRule="auto"/>
              <w:jc w:val="center"/>
              <w:rPr>
                <w:b/>
                <w:sz w:val="20"/>
              </w:rPr>
            </w:pPr>
            <w:r>
              <w:rPr>
                <w:b/>
                <w:sz w:val="22"/>
                <w:lang w:eastAsia="it-IT"/>
              </w:rPr>
              <w:t>2</w:t>
            </w:r>
            <w:r w:rsidRPr="007E26CF">
              <w:rPr>
                <w:b/>
                <w:sz w:val="22"/>
                <w:lang w:eastAsia="it-IT"/>
              </w:rPr>
              <w:t>D3</w:t>
            </w:r>
            <w:r>
              <w:rPr>
                <w:b/>
                <w:sz w:val="22"/>
                <w:lang w:eastAsia="it-IT"/>
              </w:rPr>
              <w:t>h</w:t>
            </w:r>
          </w:p>
        </w:tc>
        <w:tc>
          <w:tcPr>
            <w:tcW w:w="958" w:type="dxa"/>
            <w:tcBorders>
              <w:top w:val="double" w:sz="4" w:space="0" w:color="C0C0C0"/>
              <w:bottom w:val="nil"/>
            </w:tcBorders>
            <w:vAlign w:val="center"/>
          </w:tcPr>
          <w:p w:rsidR="00C34010" w:rsidRPr="0021597B" w:rsidRDefault="00C34010" w:rsidP="00C34010">
            <w:pPr>
              <w:spacing w:after="0" w:line="240" w:lineRule="auto"/>
              <w:jc w:val="center"/>
              <w:rPr>
                <w:b/>
                <w:sz w:val="20"/>
              </w:rPr>
            </w:pPr>
            <w:r>
              <w:rPr>
                <w:b/>
                <w:sz w:val="22"/>
                <w:lang w:eastAsia="it-IT"/>
              </w:rPr>
              <w:t>2</w:t>
            </w:r>
            <w:r w:rsidRPr="007E26CF">
              <w:rPr>
                <w:b/>
                <w:sz w:val="22"/>
                <w:lang w:eastAsia="it-IT"/>
              </w:rPr>
              <w:t>D3</w:t>
            </w:r>
            <w:r>
              <w:rPr>
                <w:b/>
                <w:sz w:val="22"/>
                <w:lang w:eastAsia="it-IT"/>
              </w:rPr>
              <w:t>i</w:t>
            </w:r>
          </w:p>
        </w:tc>
      </w:tr>
      <w:tr w:rsidR="00C34010" w:rsidRPr="0021597B" w:rsidTr="00C34010">
        <w:trPr>
          <w:gridAfter w:val="7"/>
          <w:wAfter w:w="6706" w:type="dxa"/>
          <w:trHeight w:val="203"/>
          <w:tblHeader/>
        </w:trPr>
        <w:tc>
          <w:tcPr>
            <w:tcW w:w="1063" w:type="dxa"/>
            <w:tcBorders>
              <w:bottom w:val="nil"/>
            </w:tcBorders>
            <w:vAlign w:val="center"/>
          </w:tcPr>
          <w:p w:rsidR="00C34010" w:rsidRPr="0021597B" w:rsidRDefault="00C34010" w:rsidP="00C34010">
            <w:pPr>
              <w:spacing w:after="0" w:line="240" w:lineRule="auto"/>
              <w:rPr>
                <w:b/>
                <w:sz w:val="20"/>
              </w:rPr>
            </w:pPr>
          </w:p>
        </w:tc>
        <w:tc>
          <w:tcPr>
            <w:tcW w:w="958" w:type="dxa"/>
            <w:tcBorders>
              <w:bottom w:val="nil"/>
            </w:tcBorders>
          </w:tcPr>
          <w:p w:rsidR="00C34010" w:rsidRPr="0021597B" w:rsidRDefault="00C34010" w:rsidP="00C34010">
            <w:pPr>
              <w:spacing w:after="0" w:line="240" w:lineRule="auto"/>
              <w:rPr>
                <w:b/>
                <w:sz w:val="20"/>
              </w:rPr>
            </w:pPr>
          </w:p>
        </w:tc>
        <w:tc>
          <w:tcPr>
            <w:tcW w:w="958" w:type="dxa"/>
            <w:tcBorders>
              <w:bottom w:val="nil"/>
            </w:tcBorders>
          </w:tcPr>
          <w:p w:rsidR="00C34010" w:rsidRPr="0021597B" w:rsidRDefault="00C34010" w:rsidP="00C34010">
            <w:pPr>
              <w:spacing w:after="0" w:line="240" w:lineRule="auto"/>
              <w:rPr>
                <w:b/>
                <w:sz w:val="20"/>
              </w:rPr>
            </w:pPr>
          </w:p>
        </w:tc>
      </w:tr>
      <w:tr w:rsidR="00C34010" w:rsidRPr="0021597B" w:rsidTr="00BB4C23">
        <w:tblPrEx>
          <w:tblBorders>
            <w:top w:val="none" w:sz="0" w:space="0" w:color="auto"/>
            <w:bottom w:val="none" w:sz="0" w:space="0" w:color="auto"/>
          </w:tblBorders>
        </w:tblPrEx>
        <w:trPr>
          <w:trHeight w:val="175"/>
        </w:trPr>
        <w:tc>
          <w:tcPr>
            <w:tcW w:w="1063" w:type="dxa"/>
            <w:vAlign w:val="center"/>
          </w:tcPr>
          <w:p w:rsidR="00C34010" w:rsidRPr="0021597B" w:rsidRDefault="00C34010" w:rsidP="00A27EE0">
            <w:pPr>
              <w:spacing w:after="0" w:line="240" w:lineRule="auto"/>
              <w:jc w:val="left"/>
              <w:rPr>
                <w:b/>
                <w:sz w:val="20"/>
              </w:rPr>
            </w:pPr>
            <w:r w:rsidRPr="0021597B">
              <w:rPr>
                <w:b/>
                <w:sz w:val="20"/>
              </w:rPr>
              <w:t>SO</w:t>
            </w:r>
            <w:r w:rsidRPr="0021597B">
              <w:rPr>
                <w:b/>
                <w:sz w:val="20"/>
                <w:vertAlign w:val="subscript"/>
              </w:rPr>
              <w:t>x</w:t>
            </w: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r>
      <w:tr w:rsidR="00C34010" w:rsidRPr="0021597B" w:rsidTr="00BB4C23">
        <w:tblPrEx>
          <w:tblBorders>
            <w:top w:val="none" w:sz="0" w:space="0" w:color="auto"/>
            <w:bottom w:val="none" w:sz="0" w:space="0" w:color="auto"/>
          </w:tblBorders>
        </w:tblPrEx>
        <w:trPr>
          <w:trHeight w:val="175"/>
        </w:trPr>
        <w:tc>
          <w:tcPr>
            <w:tcW w:w="1063" w:type="dxa"/>
            <w:vAlign w:val="center"/>
          </w:tcPr>
          <w:p w:rsidR="00C34010" w:rsidRPr="0021597B" w:rsidRDefault="00C34010" w:rsidP="00A27EE0">
            <w:pPr>
              <w:spacing w:after="0" w:line="240" w:lineRule="auto"/>
              <w:jc w:val="left"/>
              <w:rPr>
                <w:b/>
                <w:sz w:val="20"/>
              </w:rPr>
            </w:pPr>
            <w:r w:rsidRPr="0021597B">
              <w:rPr>
                <w:b/>
                <w:sz w:val="20"/>
              </w:rPr>
              <w:t>NO</w:t>
            </w:r>
            <w:r w:rsidRPr="0021597B">
              <w:rPr>
                <w:b/>
                <w:sz w:val="20"/>
                <w:vertAlign w:val="subscript"/>
              </w:rPr>
              <w:t>x</w:t>
            </w: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r>
      <w:tr w:rsidR="00C34010" w:rsidRPr="0021597B" w:rsidTr="00BB4C23">
        <w:tblPrEx>
          <w:tblBorders>
            <w:top w:val="none" w:sz="0" w:space="0" w:color="auto"/>
            <w:bottom w:val="none" w:sz="0" w:space="0" w:color="auto"/>
          </w:tblBorders>
        </w:tblPrEx>
        <w:trPr>
          <w:trHeight w:val="175"/>
        </w:trPr>
        <w:tc>
          <w:tcPr>
            <w:tcW w:w="1063" w:type="dxa"/>
            <w:vAlign w:val="center"/>
          </w:tcPr>
          <w:p w:rsidR="00C34010" w:rsidRPr="0021597B" w:rsidRDefault="00C34010" w:rsidP="00A27EE0">
            <w:pPr>
              <w:spacing w:after="0" w:line="240" w:lineRule="auto"/>
              <w:jc w:val="left"/>
              <w:rPr>
                <w:b/>
                <w:sz w:val="20"/>
              </w:rPr>
            </w:pPr>
            <w:r w:rsidRPr="0021597B">
              <w:rPr>
                <w:b/>
                <w:sz w:val="20"/>
              </w:rPr>
              <w:t>NH</w:t>
            </w:r>
            <w:r w:rsidRPr="0021597B">
              <w:rPr>
                <w:b/>
                <w:sz w:val="20"/>
                <w:vertAlign w:val="subscript"/>
              </w:rPr>
              <w:t>3</w:t>
            </w: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r>
      <w:tr w:rsidR="00C34010" w:rsidRPr="0021597B" w:rsidTr="00BB4C23">
        <w:tblPrEx>
          <w:tblBorders>
            <w:top w:val="none" w:sz="0" w:space="0" w:color="auto"/>
            <w:bottom w:val="none" w:sz="0" w:space="0" w:color="auto"/>
          </w:tblBorders>
        </w:tblPrEx>
        <w:trPr>
          <w:trHeight w:val="175"/>
        </w:trPr>
        <w:tc>
          <w:tcPr>
            <w:tcW w:w="1063" w:type="dxa"/>
            <w:vAlign w:val="center"/>
          </w:tcPr>
          <w:p w:rsidR="00C34010" w:rsidRPr="0021597B" w:rsidRDefault="00C34010" w:rsidP="00A27EE0">
            <w:pPr>
              <w:spacing w:after="0" w:line="240" w:lineRule="auto"/>
              <w:jc w:val="left"/>
              <w:rPr>
                <w:b/>
                <w:sz w:val="20"/>
              </w:rPr>
            </w:pPr>
            <w:r w:rsidRPr="0021597B">
              <w:rPr>
                <w:b/>
                <w:sz w:val="20"/>
              </w:rPr>
              <w:t>NMVOC</w:t>
            </w:r>
          </w:p>
        </w:tc>
        <w:tc>
          <w:tcPr>
            <w:tcW w:w="958" w:type="dxa"/>
            <w:shd w:val="clear" w:color="auto" w:fill="8DB3E2" w:themeFill="text2" w:themeFillTint="66"/>
            <w:vAlign w:val="center"/>
          </w:tcPr>
          <w:p w:rsidR="00C34010" w:rsidRPr="00C32C7D" w:rsidRDefault="00C34010" w:rsidP="00BB4C23">
            <w:pPr>
              <w:spacing w:after="0" w:line="240" w:lineRule="auto"/>
              <w:jc w:val="center"/>
              <w:rPr>
                <w:sz w:val="20"/>
              </w:rPr>
            </w:pPr>
            <w:r w:rsidRPr="005E3FAD">
              <w:rPr>
                <w:sz w:val="20"/>
              </w:rPr>
              <w:t>9.27</w:t>
            </w:r>
          </w:p>
        </w:tc>
        <w:tc>
          <w:tcPr>
            <w:tcW w:w="958" w:type="dxa"/>
            <w:vAlign w:val="center"/>
          </w:tcPr>
          <w:p w:rsidR="00C34010" w:rsidRPr="00C32C7D" w:rsidRDefault="00C34010" w:rsidP="00BB4C23">
            <w:pPr>
              <w:spacing w:after="0" w:line="240" w:lineRule="auto"/>
              <w:jc w:val="center"/>
              <w:rPr>
                <w:sz w:val="20"/>
              </w:rPr>
            </w:pPr>
            <w:r w:rsidRPr="005E3FAD">
              <w:rPr>
                <w:sz w:val="20"/>
              </w:rPr>
              <w:t>0.71</w:t>
            </w:r>
          </w:p>
        </w:tc>
        <w:tc>
          <w:tcPr>
            <w:tcW w:w="958" w:type="dxa"/>
            <w:vAlign w:val="center"/>
          </w:tcPr>
          <w:p w:rsidR="00C34010" w:rsidRPr="00C32C7D" w:rsidRDefault="00C34010" w:rsidP="00BB4C23">
            <w:pPr>
              <w:spacing w:after="0" w:line="240" w:lineRule="auto"/>
              <w:jc w:val="center"/>
              <w:rPr>
                <w:sz w:val="20"/>
              </w:rPr>
            </w:pPr>
            <w:r w:rsidRPr="005E3FAD">
              <w:rPr>
                <w:sz w:val="20"/>
              </w:rPr>
              <w:t>0.00</w:t>
            </w:r>
            <w:r>
              <w:rPr>
                <w:sz w:val="20"/>
              </w:rPr>
              <w:t>2</w:t>
            </w:r>
          </w:p>
        </w:tc>
        <w:tc>
          <w:tcPr>
            <w:tcW w:w="958" w:type="dxa"/>
            <w:shd w:val="clear" w:color="auto" w:fill="8DB3E2" w:themeFill="text2" w:themeFillTint="66"/>
            <w:vAlign w:val="center"/>
          </w:tcPr>
          <w:p w:rsidR="00C34010" w:rsidRPr="00C32C7D" w:rsidRDefault="00C34010" w:rsidP="00BB4C23">
            <w:pPr>
              <w:spacing w:after="0" w:line="240" w:lineRule="auto"/>
              <w:jc w:val="center"/>
              <w:rPr>
                <w:sz w:val="20"/>
              </w:rPr>
            </w:pPr>
            <w:r w:rsidRPr="005E3FAD">
              <w:rPr>
                <w:sz w:val="20"/>
              </w:rPr>
              <w:t>18.28</w:t>
            </w:r>
          </w:p>
        </w:tc>
        <w:tc>
          <w:tcPr>
            <w:tcW w:w="958" w:type="dxa"/>
            <w:vAlign w:val="center"/>
          </w:tcPr>
          <w:p w:rsidR="00C34010" w:rsidRPr="00C32C7D" w:rsidRDefault="00C34010" w:rsidP="00BB4C23">
            <w:pPr>
              <w:spacing w:after="0" w:line="240" w:lineRule="auto"/>
              <w:jc w:val="center"/>
              <w:rPr>
                <w:sz w:val="20"/>
              </w:rPr>
            </w:pPr>
            <w:r w:rsidRPr="005E3FAD">
              <w:rPr>
                <w:sz w:val="20"/>
              </w:rPr>
              <w:t>1.79</w:t>
            </w:r>
          </w:p>
        </w:tc>
        <w:tc>
          <w:tcPr>
            <w:tcW w:w="958" w:type="dxa"/>
            <w:vAlign w:val="center"/>
          </w:tcPr>
          <w:p w:rsidR="00C34010" w:rsidRPr="00C32C7D" w:rsidRDefault="00C34010" w:rsidP="00BB4C23">
            <w:pPr>
              <w:spacing w:after="0" w:line="240" w:lineRule="auto"/>
              <w:jc w:val="center"/>
              <w:rPr>
                <w:sz w:val="20"/>
              </w:rPr>
            </w:pPr>
            <w:r w:rsidRPr="005E3FAD">
              <w:rPr>
                <w:sz w:val="20"/>
              </w:rPr>
              <w:t>0.36</w:t>
            </w:r>
          </w:p>
        </w:tc>
        <w:tc>
          <w:tcPr>
            <w:tcW w:w="958" w:type="dxa"/>
            <w:shd w:val="clear" w:color="auto" w:fill="8DB3E2" w:themeFill="text2" w:themeFillTint="66"/>
            <w:vAlign w:val="center"/>
          </w:tcPr>
          <w:p w:rsidR="00C34010" w:rsidRPr="00C32C7D" w:rsidRDefault="00C34010" w:rsidP="00BB4C23">
            <w:pPr>
              <w:spacing w:after="0" w:line="240" w:lineRule="auto"/>
              <w:jc w:val="center"/>
              <w:rPr>
                <w:sz w:val="20"/>
              </w:rPr>
            </w:pPr>
            <w:r w:rsidRPr="005E3FAD">
              <w:rPr>
                <w:sz w:val="20"/>
              </w:rPr>
              <w:t>6.25</w:t>
            </w:r>
          </w:p>
        </w:tc>
        <w:tc>
          <w:tcPr>
            <w:tcW w:w="958" w:type="dxa"/>
            <w:vAlign w:val="center"/>
          </w:tcPr>
          <w:p w:rsidR="00C34010" w:rsidRPr="00C32C7D" w:rsidRDefault="00C34010" w:rsidP="00BB4C23">
            <w:pPr>
              <w:spacing w:after="0" w:line="240" w:lineRule="auto"/>
              <w:jc w:val="center"/>
              <w:rPr>
                <w:sz w:val="20"/>
              </w:rPr>
            </w:pPr>
            <w:r w:rsidRPr="005E3FAD">
              <w:rPr>
                <w:sz w:val="20"/>
              </w:rPr>
              <w:t>1.63</w:t>
            </w:r>
          </w:p>
        </w:tc>
        <w:tc>
          <w:tcPr>
            <w:tcW w:w="958" w:type="dxa"/>
            <w:shd w:val="clear" w:color="auto" w:fill="8DB3E2"/>
            <w:vAlign w:val="center"/>
          </w:tcPr>
          <w:p w:rsidR="00C34010" w:rsidRPr="00C32C7D" w:rsidRDefault="00C34010" w:rsidP="00BB4C23">
            <w:pPr>
              <w:spacing w:after="0" w:line="240" w:lineRule="auto"/>
              <w:jc w:val="center"/>
              <w:rPr>
                <w:sz w:val="20"/>
              </w:rPr>
            </w:pPr>
            <w:r w:rsidRPr="005E3FAD">
              <w:rPr>
                <w:sz w:val="20"/>
              </w:rPr>
              <w:t>2.87</w:t>
            </w:r>
          </w:p>
        </w:tc>
      </w:tr>
      <w:tr w:rsidR="00C34010" w:rsidRPr="0021597B" w:rsidTr="00BB4C23">
        <w:tblPrEx>
          <w:tblBorders>
            <w:top w:val="none" w:sz="0" w:space="0" w:color="auto"/>
            <w:bottom w:val="none" w:sz="0" w:space="0" w:color="auto"/>
          </w:tblBorders>
        </w:tblPrEx>
        <w:trPr>
          <w:trHeight w:val="175"/>
        </w:trPr>
        <w:tc>
          <w:tcPr>
            <w:tcW w:w="1063" w:type="dxa"/>
            <w:vAlign w:val="center"/>
          </w:tcPr>
          <w:p w:rsidR="00C34010" w:rsidRPr="0021597B" w:rsidRDefault="00C34010" w:rsidP="00A27EE0">
            <w:pPr>
              <w:spacing w:after="0" w:line="240" w:lineRule="auto"/>
              <w:jc w:val="left"/>
              <w:rPr>
                <w:b/>
                <w:sz w:val="20"/>
              </w:rPr>
            </w:pPr>
            <w:r w:rsidRPr="0021597B">
              <w:rPr>
                <w:b/>
                <w:sz w:val="20"/>
              </w:rPr>
              <w:t>CO</w:t>
            </w: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r>
      <w:tr w:rsidR="00C34010" w:rsidRPr="0021597B" w:rsidTr="00BB4C23">
        <w:tblPrEx>
          <w:tblBorders>
            <w:top w:val="none" w:sz="0" w:space="0" w:color="auto"/>
            <w:bottom w:val="none" w:sz="0" w:space="0" w:color="auto"/>
          </w:tblBorders>
        </w:tblPrEx>
        <w:trPr>
          <w:trHeight w:val="175"/>
        </w:trPr>
        <w:tc>
          <w:tcPr>
            <w:tcW w:w="1063" w:type="dxa"/>
            <w:vAlign w:val="center"/>
          </w:tcPr>
          <w:p w:rsidR="00C34010" w:rsidRPr="0021597B" w:rsidRDefault="00C34010" w:rsidP="00A27EE0">
            <w:pPr>
              <w:spacing w:after="0" w:line="240" w:lineRule="auto"/>
              <w:jc w:val="left"/>
              <w:rPr>
                <w:b/>
                <w:sz w:val="20"/>
              </w:rPr>
            </w:pPr>
            <w:r w:rsidRPr="0021597B">
              <w:rPr>
                <w:b/>
                <w:sz w:val="20"/>
              </w:rPr>
              <w:t>PM10</w:t>
            </w:r>
          </w:p>
        </w:tc>
        <w:tc>
          <w:tcPr>
            <w:tcW w:w="958" w:type="dxa"/>
            <w:vAlign w:val="center"/>
          </w:tcPr>
          <w:p w:rsidR="00C34010" w:rsidRPr="00C32C7D" w:rsidRDefault="00C34010" w:rsidP="00BB4C23">
            <w:pPr>
              <w:autoSpaceDE w:val="0"/>
              <w:autoSpaceDN w:val="0"/>
              <w:adjustRightInd w:val="0"/>
              <w:spacing w:after="0" w:line="240" w:lineRule="auto"/>
              <w:jc w:val="center"/>
              <w:rPr>
                <w:sz w:val="20"/>
              </w:rPr>
            </w:pPr>
          </w:p>
        </w:tc>
        <w:tc>
          <w:tcPr>
            <w:tcW w:w="958" w:type="dxa"/>
            <w:vAlign w:val="center"/>
          </w:tcPr>
          <w:p w:rsidR="00C34010" w:rsidRPr="00C32C7D" w:rsidRDefault="00C34010" w:rsidP="00BB4C23">
            <w:pPr>
              <w:autoSpaceDE w:val="0"/>
              <w:autoSpaceDN w:val="0"/>
              <w:adjustRightInd w:val="0"/>
              <w:spacing w:after="0" w:line="240" w:lineRule="auto"/>
              <w:jc w:val="center"/>
              <w:rPr>
                <w:sz w:val="20"/>
              </w:rPr>
            </w:pPr>
            <w:r w:rsidRPr="005E3FAD">
              <w:rPr>
                <w:sz w:val="20"/>
              </w:rPr>
              <w:t>0.95</w:t>
            </w:r>
          </w:p>
        </w:tc>
        <w:tc>
          <w:tcPr>
            <w:tcW w:w="958" w:type="dxa"/>
            <w:vAlign w:val="center"/>
          </w:tcPr>
          <w:p w:rsidR="00C34010" w:rsidRPr="00C32C7D" w:rsidRDefault="00C34010" w:rsidP="00BB4C23">
            <w:pPr>
              <w:autoSpaceDE w:val="0"/>
              <w:autoSpaceDN w:val="0"/>
              <w:adjustRightInd w:val="0"/>
              <w:spacing w:after="0" w:line="240" w:lineRule="auto"/>
              <w:jc w:val="center"/>
              <w:rPr>
                <w:sz w:val="20"/>
              </w:rPr>
            </w:pPr>
            <w:r w:rsidRPr="005E3FAD">
              <w:rPr>
                <w:sz w:val="20"/>
              </w:rPr>
              <w:t>0.04</w:t>
            </w:r>
          </w:p>
        </w:tc>
        <w:tc>
          <w:tcPr>
            <w:tcW w:w="958" w:type="dxa"/>
            <w:vAlign w:val="center"/>
          </w:tcPr>
          <w:p w:rsidR="00C34010" w:rsidRPr="00C32C7D" w:rsidRDefault="00C34010" w:rsidP="00BB4C23">
            <w:pPr>
              <w:autoSpaceDE w:val="0"/>
              <w:autoSpaceDN w:val="0"/>
              <w:adjustRightInd w:val="0"/>
              <w:spacing w:after="0" w:line="240" w:lineRule="auto"/>
              <w:jc w:val="center"/>
              <w:rPr>
                <w:sz w:val="20"/>
              </w:rPr>
            </w:pPr>
          </w:p>
        </w:tc>
        <w:tc>
          <w:tcPr>
            <w:tcW w:w="958" w:type="dxa"/>
            <w:vAlign w:val="center"/>
          </w:tcPr>
          <w:p w:rsidR="00C34010" w:rsidRPr="00C32C7D" w:rsidRDefault="00C34010" w:rsidP="00BB4C23">
            <w:pPr>
              <w:autoSpaceDE w:val="0"/>
              <w:autoSpaceDN w:val="0"/>
              <w:adjustRightInd w:val="0"/>
              <w:spacing w:after="0" w:line="240" w:lineRule="auto"/>
              <w:jc w:val="center"/>
              <w:rPr>
                <w:sz w:val="20"/>
              </w:rPr>
            </w:pPr>
          </w:p>
        </w:tc>
        <w:tc>
          <w:tcPr>
            <w:tcW w:w="958" w:type="dxa"/>
            <w:vAlign w:val="center"/>
          </w:tcPr>
          <w:p w:rsidR="00C34010" w:rsidRPr="00C32C7D" w:rsidRDefault="00C34010" w:rsidP="00BB4C23">
            <w:pPr>
              <w:autoSpaceDE w:val="0"/>
              <w:autoSpaceDN w:val="0"/>
              <w:adjustRightInd w:val="0"/>
              <w:spacing w:after="0" w:line="240" w:lineRule="auto"/>
              <w:jc w:val="center"/>
              <w:rPr>
                <w:sz w:val="20"/>
              </w:rPr>
            </w:pPr>
          </w:p>
        </w:tc>
        <w:tc>
          <w:tcPr>
            <w:tcW w:w="958" w:type="dxa"/>
            <w:vAlign w:val="center"/>
          </w:tcPr>
          <w:p w:rsidR="00C34010" w:rsidRPr="00C32C7D" w:rsidRDefault="00C34010" w:rsidP="00BB4C23">
            <w:pPr>
              <w:autoSpaceDE w:val="0"/>
              <w:autoSpaceDN w:val="0"/>
              <w:adjustRightInd w:val="0"/>
              <w:spacing w:after="0" w:line="240" w:lineRule="auto"/>
              <w:jc w:val="center"/>
              <w:rPr>
                <w:sz w:val="20"/>
              </w:rPr>
            </w:pPr>
            <w:r w:rsidRPr="005E3FAD">
              <w:rPr>
                <w:sz w:val="20"/>
              </w:rPr>
              <w:t>0.01</w:t>
            </w:r>
          </w:p>
        </w:tc>
        <w:tc>
          <w:tcPr>
            <w:tcW w:w="958" w:type="dxa"/>
            <w:vAlign w:val="center"/>
          </w:tcPr>
          <w:p w:rsidR="00C34010" w:rsidRPr="00C32C7D" w:rsidRDefault="00C34010" w:rsidP="00BB4C23">
            <w:pPr>
              <w:autoSpaceDE w:val="0"/>
              <w:autoSpaceDN w:val="0"/>
              <w:adjustRightInd w:val="0"/>
              <w:spacing w:after="0" w:line="240" w:lineRule="auto"/>
              <w:jc w:val="center"/>
              <w:rPr>
                <w:sz w:val="20"/>
              </w:rPr>
            </w:pPr>
          </w:p>
        </w:tc>
        <w:tc>
          <w:tcPr>
            <w:tcW w:w="958" w:type="dxa"/>
            <w:vAlign w:val="center"/>
          </w:tcPr>
          <w:p w:rsidR="00C34010" w:rsidRPr="00C32C7D" w:rsidRDefault="00C34010" w:rsidP="00BB4C23">
            <w:pPr>
              <w:autoSpaceDE w:val="0"/>
              <w:autoSpaceDN w:val="0"/>
              <w:adjustRightInd w:val="0"/>
              <w:spacing w:after="0" w:line="240" w:lineRule="auto"/>
              <w:jc w:val="center"/>
              <w:rPr>
                <w:sz w:val="20"/>
              </w:rPr>
            </w:pPr>
          </w:p>
        </w:tc>
      </w:tr>
      <w:tr w:rsidR="00C34010" w:rsidRPr="0021597B" w:rsidTr="00BB4C23">
        <w:tblPrEx>
          <w:tblBorders>
            <w:top w:val="none" w:sz="0" w:space="0" w:color="auto"/>
            <w:bottom w:val="none" w:sz="0" w:space="0" w:color="auto"/>
          </w:tblBorders>
        </w:tblPrEx>
        <w:trPr>
          <w:trHeight w:val="175"/>
        </w:trPr>
        <w:tc>
          <w:tcPr>
            <w:tcW w:w="1063" w:type="dxa"/>
            <w:vAlign w:val="center"/>
          </w:tcPr>
          <w:p w:rsidR="00C34010" w:rsidRPr="0021597B" w:rsidRDefault="00C34010" w:rsidP="00A27EE0">
            <w:pPr>
              <w:spacing w:after="0" w:line="240" w:lineRule="auto"/>
              <w:jc w:val="left"/>
              <w:rPr>
                <w:b/>
                <w:sz w:val="20"/>
              </w:rPr>
            </w:pPr>
            <w:r w:rsidRPr="0021597B">
              <w:rPr>
                <w:b/>
                <w:sz w:val="20"/>
              </w:rPr>
              <w:t>PM2.5</w:t>
            </w:r>
          </w:p>
        </w:tc>
        <w:tc>
          <w:tcPr>
            <w:tcW w:w="958" w:type="dxa"/>
            <w:vAlign w:val="center"/>
          </w:tcPr>
          <w:p w:rsidR="00C34010" w:rsidRPr="00C32C7D" w:rsidRDefault="00C34010" w:rsidP="00BB4C23">
            <w:pPr>
              <w:autoSpaceDE w:val="0"/>
              <w:autoSpaceDN w:val="0"/>
              <w:adjustRightInd w:val="0"/>
              <w:spacing w:after="0" w:line="240" w:lineRule="auto"/>
              <w:jc w:val="center"/>
              <w:rPr>
                <w:sz w:val="20"/>
              </w:rPr>
            </w:pPr>
          </w:p>
        </w:tc>
        <w:tc>
          <w:tcPr>
            <w:tcW w:w="958" w:type="dxa"/>
            <w:vAlign w:val="center"/>
          </w:tcPr>
          <w:p w:rsidR="00C34010" w:rsidRPr="00C32C7D" w:rsidRDefault="00C34010" w:rsidP="00BB4C23">
            <w:pPr>
              <w:autoSpaceDE w:val="0"/>
              <w:autoSpaceDN w:val="0"/>
              <w:adjustRightInd w:val="0"/>
              <w:spacing w:after="0" w:line="240" w:lineRule="auto"/>
              <w:jc w:val="center"/>
              <w:rPr>
                <w:sz w:val="20"/>
              </w:rPr>
            </w:pPr>
            <w:r w:rsidRPr="005E3FAD">
              <w:rPr>
                <w:sz w:val="20"/>
              </w:rPr>
              <w:t>0.15</w:t>
            </w:r>
          </w:p>
        </w:tc>
        <w:tc>
          <w:tcPr>
            <w:tcW w:w="958" w:type="dxa"/>
            <w:vAlign w:val="center"/>
          </w:tcPr>
          <w:p w:rsidR="00C34010" w:rsidRPr="00C32C7D" w:rsidRDefault="00C34010" w:rsidP="00BB4C23">
            <w:pPr>
              <w:autoSpaceDE w:val="0"/>
              <w:autoSpaceDN w:val="0"/>
              <w:adjustRightInd w:val="0"/>
              <w:spacing w:after="0" w:line="240" w:lineRule="auto"/>
              <w:jc w:val="center"/>
              <w:rPr>
                <w:sz w:val="20"/>
              </w:rPr>
            </w:pPr>
            <w:r w:rsidRPr="005E3FAD">
              <w:rPr>
                <w:sz w:val="20"/>
              </w:rPr>
              <w:t>0.01</w:t>
            </w:r>
          </w:p>
        </w:tc>
        <w:tc>
          <w:tcPr>
            <w:tcW w:w="958" w:type="dxa"/>
            <w:vAlign w:val="center"/>
          </w:tcPr>
          <w:p w:rsidR="00C34010" w:rsidRPr="00C32C7D" w:rsidRDefault="00C34010" w:rsidP="00BB4C23">
            <w:pPr>
              <w:autoSpaceDE w:val="0"/>
              <w:autoSpaceDN w:val="0"/>
              <w:adjustRightInd w:val="0"/>
              <w:spacing w:after="0" w:line="240" w:lineRule="auto"/>
              <w:jc w:val="center"/>
              <w:rPr>
                <w:sz w:val="20"/>
              </w:rPr>
            </w:pPr>
          </w:p>
        </w:tc>
        <w:tc>
          <w:tcPr>
            <w:tcW w:w="958" w:type="dxa"/>
            <w:vAlign w:val="center"/>
          </w:tcPr>
          <w:p w:rsidR="00C34010" w:rsidRPr="00C32C7D" w:rsidRDefault="00C34010" w:rsidP="00BB4C23">
            <w:pPr>
              <w:autoSpaceDE w:val="0"/>
              <w:autoSpaceDN w:val="0"/>
              <w:adjustRightInd w:val="0"/>
              <w:spacing w:after="0" w:line="240" w:lineRule="auto"/>
              <w:jc w:val="center"/>
              <w:rPr>
                <w:sz w:val="20"/>
              </w:rPr>
            </w:pPr>
          </w:p>
        </w:tc>
        <w:tc>
          <w:tcPr>
            <w:tcW w:w="958" w:type="dxa"/>
            <w:vAlign w:val="center"/>
          </w:tcPr>
          <w:p w:rsidR="00C34010" w:rsidRPr="00C32C7D" w:rsidRDefault="00C34010" w:rsidP="00BB4C23">
            <w:pPr>
              <w:autoSpaceDE w:val="0"/>
              <w:autoSpaceDN w:val="0"/>
              <w:adjustRightInd w:val="0"/>
              <w:spacing w:after="0" w:line="240" w:lineRule="auto"/>
              <w:jc w:val="center"/>
              <w:rPr>
                <w:sz w:val="20"/>
              </w:rPr>
            </w:pPr>
          </w:p>
        </w:tc>
        <w:tc>
          <w:tcPr>
            <w:tcW w:w="958" w:type="dxa"/>
            <w:vAlign w:val="center"/>
          </w:tcPr>
          <w:p w:rsidR="00C34010" w:rsidRPr="00C32C7D" w:rsidRDefault="00C34010" w:rsidP="00BB4C23">
            <w:pPr>
              <w:autoSpaceDE w:val="0"/>
              <w:autoSpaceDN w:val="0"/>
              <w:adjustRightInd w:val="0"/>
              <w:spacing w:after="0" w:line="240" w:lineRule="auto"/>
              <w:jc w:val="center"/>
              <w:rPr>
                <w:sz w:val="20"/>
              </w:rPr>
            </w:pPr>
            <w:r w:rsidRPr="005E3FAD">
              <w:rPr>
                <w:sz w:val="20"/>
              </w:rPr>
              <w:t>0.01</w:t>
            </w:r>
          </w:p>
        </w:tc>
        <w:tc>
          <w:tcPr>
            <w:tcW w:w="958" w:type="dxa"/>
            <w:vAlign w:val="center"/>
          </w:tcPr>
          <w:p w:rsidR="00C34010" w:rsidRPr="00C32C7D" w:rsidRDefault="00C34010" w:rsidP="00BB4C23">
            <w:pPr>
              <w:autoSpaceDE w:val="0"/>
              <w:autoSpaceDN w:val="0"/>
              <w:adjustRightInd w:val="0"/>
              <w:spacing w:after="0" w:line="240" w:lineRule="auto"/>
              <w:jc w:val="center"/>
              <w:rPr>
                <w:sz w:val="20"/>
              </w:rPr>
            </w:pPr>
          </w:p>
        </w:tc>
        <w:tc>
          <w:tcPr>
            <w:tcW w:w="958" w:type="dxa"/>
            <w:vAlign w:val="center"/>
          </w:tcPr>
          <w:p w:rsidR="00C34010" w:rsidRPr="00C32C7D" w:rsidRDefault="00C34010" w:rsidP="00BB4C23">
            <w:pPr>
              <w:autoSpaceDE w:val="0"/>
              <w:autoSpaceDN w:val="0"/>
              <w:adjustRightInd w:val="0"/>
              <w:spacing w:after="0" w:line="240" w:lineRule="auto"/>
              <w:jc w:val="center"/>
              <w:rPr>
                <w:sz w:val="20"/>
              </w:rPr>
            </w:pPr>
          </w:p>
        </w:tc>
      </w:tr>
      <w:tr w:rsidR="00C34010" w:rsidRPr="0021597B" w:rsidTr="00BB4C23">
        <w:tblPrEx>
          <w:tblBorders>
            <w:top w:val="none" w:sz="0" w:space="0" w:color="auto"/>
            <w:bottom w:val="none" w:sz="0" w:space="0" w:color="auto"/>
          </w:tblBorders>
        </w:tblPrEx>
        <w:trPr>
          <w:trHeight w:val="175"/>
        </w:trPr>
        <w:tc>
          <w:tcPr>
            <w:tcW w:w="1063" w:type="dxa"/>
            <w:vAlign w:val="center"/>
          </w:tcPr>
          <w:p w:rsidR="00C34010" w:rsidRPr="0021597B" w:rsidRDefault="00C34010" w:rsidP="00A27EE0">
            <w:pPr>
              <w:spacing w:after="0" w:line="240" w:lineRule="auto"/>
              <w:jc w:val="left"/>
              <w:rPr>
                <w:b/>
                <w:sz w:val="20"/>
              </w:rPr>
            </w:pPr>
            <w:r>
              <w:rPr>
                <w:b/>
                <w:sz w:val="20"/>
              </w:rPr>
              <w:t>BC</w:t>
            </w: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r w:rsidRPr="005E3FAD">
              <w:rPr>
                <w:sz w:val="20"/>
              </w:rPr>
              <w:t>0.05</w:t>
            </w:r>
          </w:p>
        </w:tc>
        <w:tc>
          <w:tcPr>
            <w:tcW w:w="958" w:type="dxa"/>
            <w:vAlign w:val="center"/>
          </w:tcPr>
          <w:p w:rsidR="00C34010" w:rsidRPr="00C32C7D" w:rsidRDefault="00C34010" w:rsidP="00BB4C23">
            <w:pPr>
              <w:spacing w:after="0" w:line="240" w:lineRule="auto"/>
              <w:jc w:val="center"/>
              <w:rPr>
                <w:sz w:val="20"/>
              </w:rPr>
            </w:pPr>
            <w:r>
              <w:rPr>
                <w:sz w:val="20"/>
              </w:rPr>
              <w:t>0.00001</w:t>
            </w: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r>
      <w:tr w:rsidR="00C34010" w:rsidRPr="0021597B" w:rsidTr="00BB4C23">
        <w:tblPrEx>
          <w:tblBorders>
            <w:top w:val="none" w:sz="0" w:space="0" w:color="auto"/>
            <w:bottom w:val="none" w:sz="0" w:space="0" w:color="auto"/>
          </w:tblBorders>
        </w:tblPrEx>
        <w:trPr>
          <w:trHeight w:val="175"/>
        </w:trPr>
        <w:tc>
          <w:tcPr>
            <w:tcW w:w="1063" w:type="dxa"/>
            <w:vAlign w:val="center"/>
          </w:tcPr>
          <w:p w:rsidR="00C34010" w:rsidRPr="0021597B" w:rsidRDefault="00C34010" w:rsidP="00A27EE0">
            <w:pPr>
              <w:spacing w:after="0" w:line="240" w:lineRule="auto"/>
              <w:jc w:val="left"/>
              <w:rPr>
                <w:b/>
                <w:sz w:val="20"/>
              </w:rPr>
            </w:pPr>
            <w:r w:rsidRPr="0021597B">
              <w:rPr>
                <w:b/>
                <w:sz w:val="20"/>
              </w:rPr>
              <w:t>Pb</w:t>
            </w: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r>
      <w:tr w:rsidR="00C34010" w:rsidRPr="0021597B" w:rsidTr="00BB4C23">
        <w:tblPrEx>
          <w:tblBorders>
            <w:top w:val="none" w:sz="0" w:space="0" w:color="auto"/>
            <w:bottom w:val="none" w:sz="0" w:space="0" w:color="auto"/>
          </w:tblBorders>
        </w:tblPrEx>
        <w:trPr>
          <w:trHeight w:val="175"/>
        </w:trPr>
        <w:tc>
          <w:tcPr>
            <w:tcW w:w="1063" w:type="dxa"/>
            <w:vAlign w:val="center"/>
          </w:tcPr>
          <w:p w:rsidR="00C34010" w:rsidRPr="0021597B" w:rsidRDefault="00C34010" w:rsidP="00A27EE0">
            <w:pPr>
              <w:spacing w:after="0" w:line="240" w:lineRule="auto"/>
              <w:jc w:val="left"/>
              <w:rPr>
                <w:b/>
                <w:sz w:val="20"/>
              </w:rPr>
            </w:pPr>
            <w:r w:rsidRPr="0021597B">
              <w:rPr>
                <w:b/>
                <w:sz w:val="20"/>
              </w:rPr>
              <w:t>Cd</w:t>
            </w: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r>
      <w:tr w:rsidR="00C34010" w:rsidRPr="0021597B" w:rsidTr="00BB4C23">
        <w:tblPrEx>
          <w:tblBorders>
            <w:top w:val="none" w:sz="0" w:space="0" w:color="auto"/>
            <w:bottom w:val="none" w:sz="0" w:space="0" w:color="auto"/>
          </w:tblBorders>
        </w:tblPrEx>
        <w:trPr>
          <w:trHeight w:val="175"/>
        </w:trPr>
        <w:tc>
          <w:tcPr>
            <w:tcW w:w="1063" w:type="dxa"/>
            <w:vAlign w:val="center"/>
          </w:tcPr>
          <w:p w:rsidR="00C34010" w:rsidRPr="0021597B" w:rsidRDefault="00C34010" w:rsidP="00A27EE0">
            <w:pPr>
              <w:spacing w:after="0" w:line="240" w:lineRule="auto"/>
              <w:jc w:val="left"/>
              <w:rPr>
                <w:b/>
                <w:sz w:val="20"/>
                <w:lang w:val="de-DE"/>
              </w:rPr>
            </w:pPr>
            <w:r w:rsidRPr="0021597B">
              <w:rPr>
                <w:b/>
                <w:sz w:val="20"/>
                <w:lang w:val="de-DE"/>
              </w:rPr>
              <w:t>Hg</w:t>
            </w:r>
          </w:p>
        </w:tc>
        <w:tc>
          <w:tcPr>
            <w:tcW w:w="958" w:type="dxa"/>
            <w:vAlign w:val="center"/>
          </w:tcPr>
          <w:p w:rsidR="00C34010" w:rsidRPr="00C32C7D" w:rsidRDefault="00C34010" w:rsidP="00BB4C23">
            <w:pPr>
              <w:spacing w:after="0" w:line="240" w:lineRule="auto"/>
              <w:jc w:val="center"/>
              <w:rPr>
                <w:sz w:val="20"/>
                <w:lang w:val="de-DE"/>
              </w:rPr>
            </w:pPr>
          </w:p>
        </w:tc>
        <w:tc>
          <w:tcPr>
            <w:tcW w:w="958" w:type="dxa"/>
            <w:vAlign w:val="center"/>
          </w:tcPr>
          <w:p w:rsidR="00C34010" w:rsidRPr="00C32C7D" w:rsidRDefault="00C34010" w:rsidP="00BB4C23">
            <w:pPr>
              <w:spacing w:after="0" w:line="240" w:lineRule="auto"/>
              <w:jc w:val="center"/>
              <w:rPr>
                <w:sz w:val="20"/>
                <w:lang w:val="de-DE"/>
              </w:rPr>
            </w:pPr>
          </w:p>
        </w:tc>
        <w:tc>
          <w:tcPr>
            <w:tcW w:w="958" w:type="dxa"/>
            <w:vAlign w:val="center"/>
          </w:tcPr>
          <w:p w:rsidR="00C34010" w:rsidRPr="00C32C7D" w:rsidRDefault="00C34010" w:rsidP="00BB4C23">
            <w:pPr>
              <w:spacing w:after="0" w:line="240" w:lineRule="auto"/>
              <w:jc w:val="center"/>
              <w:rPr>
                <w:sz w:val="20"/>
                <w:lang w:val="de-DE"/>
              </w:rPr>
            </w:pPr>
          </w:p>
        </w:tc>
        <w:tc>
          <w:tcPr>
            <w:tcW w:w="958" w:type="dxa"/>
            <w:vAlign w:val="center"/>
          </w:tcPr>
          <w:p w:rsidR="00C34010" w:rsidRPr="00C32C7D" w:rsidRDefault="00C34010" w:rsidP="00BB4C23">
            <w:pPr>
              <w:spacing w:after="0" w:line="240" w:lineRule="auto"/>
              <w:jc w:val="center"/>
              <w:rPr>
                <w:sz w:val="20"/>
                <w:lang w:val="de-DE"/>
              </w:rPr>
            </w:pPr>
          </w:p>
        </w:tc>
        <w:tc>
          <w:tcPr>
            <w:tcW w:w="958" w:type="dxa"/>
            <w:vAlign w:val="center"/>
          </w:tcPr>
          <w:p w:rsidR="00C34010" w:rsidRPr="00C32C7D" w:rsidRDefault="00C34010" w:rsidP="00BB4C23">
            <w:pPr>
              <w:spacing w:after="0" w:line="240" w:lineRule="auto"/>
              <w:jc w:val="center"/>
              <w:rPr>
                <w:sz w:val="20"/>
                <w:lang w:val="de-DE"/>
              </w:rPr>
            </w:pPr>
          </w:p>
        </w:tc>
        <w:tc>
          <w:tcPr>
            <w:tcW w:w="958" w:type="dxa"/>
            <w:vAlign w:val="center"/>
          </w:tcPr>
          <w:p w:rsidR="00C34010" w:rsidRPr="00C32C7D" w:rsidRDefault="00C34010" w:rsidP="00BB4C23">
            <w:pPr>
              <w:spacing w:after="0" w:line="240" w:lineRule="auto"/>
              <w:jc w:val="center"/>
              <w:rPr>
                <w:sz w:val="20"/>
                <w:lang w:val="de-DE"/>
              </w:rPr>
            </w:pPr>
          </w:p>
        </w:tc>
        <w:tc>
          <w:tcPr>
            <w:tcW w:w="958" w:type="dxa"/>
            <w:vAlign w:val="center"/>
          </w:tcPr>
          <w:p w:rsidR="00C34010" w:rsidRPr="00C32C7D" w:rsidRDefault="00C34010" w:rsidP="00BB4C23">
            <w:pPr>
              <w:spacing w:after="0" w:line="240" w:lineRule="auto"/>
              <w:jc w:val="center"/>
              <w:rPr>
                <w:sz w:val="20"/>
                <w:lang w:val="de-DE"/>
              </w:rPr>
            </w:pPr>
          </w:p>
        </w:tc>
        <w:tc>
          <w:tcPr>
            <w:tcW w:w="958" w:type="dxa"/>
            <w:vAlign w:val="center"/>
          </w:tcPr>
          <w:p w:rsidR="00C34010" w:rsidRPr="00C32C7D" w:rsidRDefault="00C34010" w:rsidP="00BB4C23">
            <w:pPr>
              <w:spacing w:after="0" w:line="240" w:lineRule="auto"/>
              <w:jc w:val="center"/>
              <w:rPr>
                <w:sz w:val="20"/>
                <w:lang w:val="de-DE"/>
              </w:rPr>
            </w:pPr>
          </w:p>
        </w:tc>
        <w:tc>
          <w:tcPr>
            <w:tcW w:w="958" w:type="dxa"/>
            <w:vAlign w:val="center"/>
          </w:tcPr>
          <w:p w:rsidR="00C34010" w:rsidRPr="00C32C7D" w:rsidRDefault="00C34010" w:rsidP="00BB4C23">
            <w:pPr>
              <w:spacing w:after="0" w:line="240" w:lineRule="auto"/>
              <w:jc w:val="center"/>
              <w:rPr>
                <w:sz w:val="20"/>
                <w:lang w:val="de-DE"/>
              </w:rPr>
            </w:pPr>
          </w:p>
        </w:tc>
      </w:tr>
      <w:tr w:rsidR="00C34010" w:rsidRPr="0021597B" w:rsidTr="00BB4C23">
        <w:tblPrEx>
          <w:tblBorders>
            <w:top w:val="none" w:sz="0" w:space="0" w:color="auto"/>
            <w:bottom w:val="none" w:sz="0" w:space="0" w:color="auto"/>
          </w:tblBorders>
        </w:tblPrEx>
        <w:trPr>
          <w:trHeight w:val="175"/>
        </w:trPr>
        <w:tc>
          <w:tcPr>
            <w:tcW w:w="1063" w:type="dxa"/>
            <w:vAlign w:val="center"/>
          </w:tcPr>
          <w:p w:rsidR="00C34010" w:rsidRPr="0021597B" w:rsidRDefault="00C34010" w:rsidP="00A27EE0">
            <w:pPr>
              <w:spacing w:after="0" w:line="240" w:lineRule="auto"/>
              <w:jc w:val="left"/>
              <w:rPr>
                <w:b/>
                <w:sz w:val="20"/>
                <w:lang w:val="de-DE"/>
              </w:rPr>
            </w:pPr>
            <w:r w:rsidRPr="0021597B">
              <w:rPr>
                <w:b/>
                <w:sz w:val="20"/>
                <w:lang w:val="de-DE"/>
              </w:rPr>
              <w:t>PAH</w:t>
            </w:r>
          </w:p>
        </w:tc>
        <w:tc>
          <w:tcPr>
            <w:tcW w:w="958" w:type="dxa"/>
            <w:vAlign w:val="center"/>
          </w:tcPr>
          <w:p w:rsidR="00C34010" w:rsidRPr="00C32C7D" w:rsidRDefault="00C34010" w:rsidP="00BB4C23">
            <w:pPr>
              <w:spacing w:after="0" w:line="240" w:lineRule="auto"/>
              <w:jc w:val="center"/>
              <w:rPr>
                <w:sz w:val="20"/>
                <w:lang w:val="de-DE"/>
              </w:rPr>
            </w:pPr>
            <w:r w:rsidRPr="005E3FAD">
              <w:rPr>
                <w:sz w:val="20"/>
              </w:rPr>
              <w:t>0.01</w:t>
            </w:r>
          </w:p>
        </w:tc>
        <w:tc>
          <w:tcPr>
            <w:tcW w:w="958" w:type="dxa"/>
            <w:vAlign w:val="center"/>
          </w:tcPr>
          <w:p w:rsidR="00C34010" w:rsidRPr="00C32C7D" w:rsidRDefault="00C34010" w:rsidP="00BB4C23">
            <w:pPr>
              <w:spacing w:after="0" w:line="240" w:lineRule="auto"/>
              <w:jc w:val="center"/>
              <w:rPr>
                <w:sz w:val="20"/>
                <w:lang w:val="de-DE"/>
              </w:rPr>
            </w:pPr>
          </w:p>
        </w:tc>
        <w:tc>
          <w:tcPr>
            <w:tcW w:w="958" w:type="dxa"/>
            <w:vAlign w:val="center"/>
          </w:tcPr>
          <w:p w:rsidR="00C34010" w:rsidRPr="00C32C7D" w:rsidRDefault="00C34010" w:rsidP="00BB4C23">
            <w:pPr>
              <w:spacing w:after="0" w:line="240" w:lineRule="auto"/>
              <w:jc w:val="center"/>
              <w:rPr>
                <w:sz w:val="20"/>
                <w:lang w:val="de-DE"/>
              </w:rPr>
            </w:pPr>
          </w:p>
        </w:tc>
        <w:tc>
          <w:tcPr>
            <w:tcW w:w="958" w:type="dxa"/>
            <w:vAlign w:val="center"/>
          </w:tcPr>
          <w:p w:rsidR="00C34010" w:rsidRPr="00C32C7D" w:rsidRDefault="00C34010" w:rsidP="00BB4C23">
            <w:pPr>
              <w:spacing w:after="0" w:line="240" w:lineRule="auto"/>
              <w:jc w:val="center"/>
              <w:rPr>
                <w:sz w:val="20"/>
                <w:lang w:val="de-DE"/>
              </w:rPr>
            </w:pPr>
          </w:p>
        </w:tc>
        <w:tc>
          <w:tcPr>
            <w:tcW w:w="958" w:type="dxa"/>
            <w:vAlign w:val="center"/>
          </w:tcPr>
          <w:p w:rsidR="00C34010" w:rsidRPr="00C32C7D" w:rsidRDefault="00C34010" w:rsidP="00BB4C23">
            <w:pPr>
              <w:spacing w:after="0" w:line="240" w:lineRule="auto"/>
              <w:jc w:val="center"/>
              <w:rPr>
                <w:sz w:val="20"/>
                <w:lang w:val="de-DE"/>
              </w:rPr>
            </w:pPr>
          </w:p>
        </w:tc>
        <w:tc>
          <w:tcPr>
            <w:tcW w:w="958" w:type="dxa"/>
            <w:vAlign w:val="center"/>
          </w:tcPr>
          <w:p w:rsidR="00C34010" w:rsidRPr="00C32C7D" w:rsidRDefault="00C34010" w:rsidP="00BB4C23">
            <w:pPr>
              <w:spacing w:after="0" w:line="240" w:lineRule="auto"/>
              <w:jc w:val="center"/>
              <w:rPr>
                <w:sz w:val="20"/>
                <w:lang w:val="de-DE"/>
              </w:rPr>
            </w:pPr>
          </w:p>
        </w:tc>
        <w:tc>
          <w:tcPr>
            <w:tcW w:w="958" w:type="dxa"/>
            <w:vAlign w:val="center"/>
          </w:tcPr>
          <w:p w:rsidR="00C34010" w:rsidRPr="00C32C7D" w:rsidRDefault="00C34010" w:rsidP="00BB4C23">
            <w:pPr>
              <w:spacing w:after="0" w:line="240" w:lineRule="auto"/>
              <w:jc w:val="center"/>
              <w:rPr>
                <w:sz w:val="20"/>
                <w:lang w:val="de-DE"/>
              </w:rPr>
            </w:pPr>
          </w:p>
        </w:tc>
        <w:tc>
          <w:tcPr>
            <w:tcW w:w="958" w:type="dxa"/>
            <w:vAlign w:val="center"/>
          </w:tcPr>
          <w:p w:rsidR="00C34010" w:rsidRPr="00C32C7D" w:rsidRDefault="00C34010" w:rsidP="00BB4C23">
            <w:pPr>
              <w:spacing w:after="0" w:line="240" w:lineRule="auto"/>
              <w:jc w:val="center"/>
              <w:rPr>
                <w:sz w:val="20"/>
                <w:lang w:val="de-DE"/>
              </w:rPr>
            </w:pPr>
          </w:p>
        </w:tc>
        <w:tc>
          <w:tcPr>
            <w:tcW w:w="958" w:type="dxa"/>
            <w:vAlign w:val="center"/>
          </w:tcPr>
          <w:p w:rsidR="00C34010" w:rsidRPr="00C32C7D" w:rsidRDefault="00C34010" w:rsidP="00BB4C23">
            <w:pPr>
              <w:spacing w:after="0" w:line="240" w:lineRule="auto"/>
              <w:jc w:val="center"/>
              <w:rPr>
                <w:sz w:val="20"/>
                <w:lang w:val="de-DE"/>
              </w:rPr>
            </w:pPr>
          </w:p>
        </w:tc>
      </w:tr>
      <w:tr w:rsidR="00C34010" w:rsidRPr="0021597B" w:rsidTr="00BB4C23">
        <w:tblPrEx>
          <w:tblBorders>
            <w:top w:val="none" w:sz="0" w:space="0" w:color="auto"/>
            <w:bottom w:val="none" w:sz="0" w:space="0" w:color="auto"/>
          </w:tblBorders>
        </w:tblPrEx>
        <w:trPr>
          <w:trHeight w:val="175"/>
        </w:trPr>
        <w:tc>
          <w:tcPr>
            <w:tcW w:w="1063" w:type="dxa"/>
            <w:vAlign w:val="center"/>
          </w:tcPr>
          <w:p w:rsidR="00C34010" w:rsidRPr="0021597B" w:rsidRDefault="00C34010" w:rsidP="00A27EE0">
            <w:pPr>
              <w:spacing w:after="0" w:line="240" w:lineRule="auto"/>
              <w:jc w:val="left"/>
              <w:rPr>
                <w:b/>
                <w:sz w:val="20"/>
                <w:lang w:val="de-DE"/>
              </w:rPr>
            </w:pPr>
            <w:r w:rsidRPr="0021597B">
              <w:rPr>
                <w:b/>
                <w:sz w:val="20"/>
                <w:lang w:val="de-DE"/>
              </w:rPr>
              <w:t>Dioxin</w:t>
            </w:r>
          </w:p>
        </w:tc>
        <w:tc>
          <w:tcPr>
            <w:tcW w:w="958" w:type="dxa"/>
            <w:vAlign w:val="center"/>
          </w:tcPr>
          <w:p w:rsidR="00C34010" w:rsidRPr="00C32C7D" w:rsidRDefault="00C34010" w:rsidP="00BB4C23">
            <w:pPr>
              <w:spacing w:after="0" w:line="240" w:lineRule="auto"/>
              <w:jc w:val="center"/>
              <w:rPr>
                <w:sz w:val="20"/>
                <w:lang w:val="de-DE"/>
              </w:rPr>
            </w:pPr>
          </w:p>
        </w:tc>
        <w:tc>
          <w:tcPr>
            <w:tcW w:w="958" w:type="dxa"/>
            <w:vAlign w:val="center"/>
          </w:tcPr>
          <w:p w:rsidR="00C34010" w:rsidRPr="00C32C7D" w:rsidRDefault="00C34010" w:rsidP="00BB4C23">
            <w:pPr>
              <w:spacing w:after="0" w:line="240" w:lineRule="auto"/>
              <w:jc w:val="center"/>
              <w:rPr>
                <w:sz w:val="20"/>
                <w:lang w:val="de-DE"/>
              </w:rPr>
            </w:pPr>
          </w:p>
        </w:tc>
        <w:tc>
          <w:tcPr>
            <w:tcW w:w="958" w:type="dxa"/>
            <w:vAlign w:val="center"/>
          </w:tcPr>
          <w:p w:rsidR="00C34010" w:rsidRPr="00C32C7D" w:rsidRDefault="00C34010" w:rsidP="00BB4C23">
            <w:pPr>
              <w:spacing w:after="0" w:line="240" w:lineRule="auto"/>
              <w:jc w:val="center"/>
              <w:rPr>
                <w:sz w:val="20"/>
                <w:lang w:val="de-DE"/>
              </w:rPr>
            </w:pPr>
          </w:p>
        </w:tc>
        <w:tc>
          <w:tcPr>
            <w:tcW w:w="958" w:type="dxa"/>
            <w:vAlign w:val="center"/>
          </w:tcPr>
          <w:p w:rsidR="00C34010" w:rsidRPr="00C32C7D" w:rsidRDefault="00C34010" w:rsidP="00BB4C23">
            <w:pPr>
              <w:spacing w:after="0" w:line="240" w:lineRule="auto"/>
              <w:jc w:val="center"/>
              <w:rPr>
                <w:sz w:val="20"/>
                <w:lang w:val="de-DE"/>
              </w:rPr>
            </w:pPr>
          </w:p>
        </w:tc>
        <w:tc>
          <w:tcPr>
            <w:tcW w:w="958" w:type="dxa"/>
            <w:vAlign w:val="center"/>
          </w:tcPr>
          <w:p w:rsidR="00C34010" w:rsidRPr="00C32C7D" w:rsidRDefault="00C34010" w:rsidP="00BB4C23">
            <w:pPr>
              <w:spacing w:after="0" w:line="240" w:lineRule="auto"/>
              <w:jc w:val="center"/>
              <w:rPr>
                <w:sz w:val="20"/>
                <w:lang w:val="de-DE"/>
              </w:rPr>
            </w:pPr>
          </w:p>
        </w:tc>
        <w:tc>
          <w:tcPr>
            <w:tcW w:w="958" w:type="dxa"/>
            <w:vAlign w:val="center"/>
          </w:tcPr>
          <w:p w:rsidR="00C34010" w:rsidRPr="00C32C7D" w:rsidRDefault="00C34010" w:rsidP="00BB4C23">
            <w:pPr>
              <w:spacing w:after="0" w:line="240" w:lineRule="auto"/>
              <w:jc w:val="center"/>
              <w:rPr>
                <w:sz w:val="20"/>
                <w:lang w:val="de-DE"/>
              </w:rPr>
            </w:pPr>
          </w:p>
        </w:tc>
        <w:tc>
          <w:tcPr>
            <w:tcW w:w="958" w:type="dxa"/>
            <w:vAlign w:val="center"/>
          </w:tcPr>
          <w:p w:rsidR="00C34010" w:rsidRPr="00C32C7D" w:rsidRDefault="00C34010" w:rsidP="00BB4C23">
            <w:pPr>
              <w:spacing w:after="0" w:line="240" w:lineRule="auto"/>
              <w:jc w:val="center"/>
              <w:rPr>
                <w:sz w:val="20"/>
                <w:lang w:val="de-DE"/>
              </w:rPr>
            </w:pPr>
          </w:p>
        </w:tc>
        <w:tc>
          <w:tcPr>
            <w:tcW w:w="958" w:type="dxa"/>
            <w:vAlign w:val="center"/>
          </w:tcPr>
          <w:p w:rsidR="00C34010" w:rsidRPr="00C32C7D" w:rsidRDefault="00C34010" w:rsidP="00BB4C23">
            <w:pPr>
              <w:spacing w:after="0" w:line="240" w:lineRule="auto"/>
              <w:jc w:val="center"/>
              <w:rPr>
                <w:sz w:val="20"/>
                <w:lang w:val="de-DE"/>
              </w:rPr>
            </w:pPr>
          </w:p>
        </w:tc>
        <w:tc>
          <w:tcPr>
            <w:tcW w:w="958" w:type="dxa"/>
            <w:vAlign w:val="center"/>
          </w:tcPr>
          <w:p w:rsidR="00C34010" w:rsidRPr="00C32C7D" w:rsidRDefault="00C34010" w:rsidP="00BB4C23">
            <w:pPr>
              <w:spacing w:after="0" w:line="240" w:lineRule="auto"/>
              <w:jc w:val="center"/>
              <w:rPr>
                <w:sz w:val="20"/>
                <w:lang w:val="de-DE"/>
              </w:rPr>
            </w:pPr>
          </w:p>
        </w:tc>
      </w:tr>
      <w:tr w:rsidR="00C34010" w:rsidRPr="0021597B" w:rsidTr="00BB4C23">
        <w:tblPrEx>
          <w:tblBorders>
            <w:top w:val="none" w:sz="0" w:space="0" w:color="auto"/>
            <w:bottom w:val="none" w:sz="0" w:space="0" w:color="auto"/>
          </w:tblBorders>
        </w:tblPrEx>
        <w:trPr>
          <w:trHeight w:val="175"/>
        </w:trPr>
        <w:tc>
          <w:tcPr>
            <w:tcW w:w="1063" w:type="dxa"/>
            <w:vAlign w:val="center"/>
          </w:tcPr>
          <w:p w:rsidR="00C34010" w:rsidRPr="0021597B" w:rsidRDefault="00C34010" w:rsidP="00A27EE0">
            <w:pPr>
              <w:spacing w:after="0" w:line="240" w:lineRule="auto"/>
              <w:jc w:val="left"/>
              <w:rPr>
                <w:b/>
                <w:sz w:val="20"/>
              </w:rPr>
            </w:pPr>
            <w:r w:rsidRPr="0021597B">
              <w:rPr>
                <w:b/>
                <w:sz w:val="20"/>
              </w:rPr>
              <w:t>HCB</w:t>
            </w: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c>
          <w:tcPr>
            <w:tcW w:w="958" w:type="dxa"/>
            <w:vAlign w:val="center"/>
          </w:tcPr>
          <w:p w:rsidR="00C34010" w:rsidRPr="00C32C7D" w:rsidRDefault="00C34010" w:rsidP="00BB4C23">
            <w:pPr>
              <w:spacing w:after="0" w:line="240" w:lineRule="auto"/>
              <w:jc w:val="center"/>
              <w:rPr>
                <w:sz w:val="20"/>
              </w:rPr>
            </w:pPr>
          </w:p>
        </w:tc>
      </w:tr>
      <w:tr w:rsidR="00C34010" w:rsidRPr="0021597B" w:rsidTr="00BB4C23">
        <w:tblPrEx>
          <w:tblBorders>
            <w:top w:val="none" w:sz="0" w:space="0" w:color="auto"/>
            <w:bottom w:val="none" w:sz="0" w:space="0" w:color="auto"/>
          </w:tblBorders>
        </w:tblPrEx>
        <w:trPr>
          <w:trHeight w:val="175"/>
        </w:trPr>
        <w:tc>
          <w:tcPr>
            <w:tcW w:w="1063" w:type="dxa"/>
            <w:tcBorders>
              <w:bottom w:val="double" w:sz="4" w:space="0" w:color="auto"/>
            </w:tcBorders>
            <w:vAlign w:val="center"/>
          </w:tcPr>
          <w:p w:rsidR="00C34010" w:rsidRPr="0021597B" w:rsidRDefault="00C34010" w:rsidP="00A27EE0">
            <w:pPr>
              <w:spacing w:after="0" w:line="240" w:lineRule="auto"/>
              <w:jc w:val="left"/>
              <w:rPr>
                <w:b/>
                <w:sz w:val="20"/>
              </w:rPr>
            </w:pPr>
            <w:r w:rsidRPr="0021597B">
              <w:rPr>
                <w:b/>
                <w:sz w:val="20"/>
              </w:rPr>
              <w:t>PCB</w:t>
            </w:r>
          </w:p>
        </w:tc>
        <w:tc>
          <w:tcPr>
            <w:tcW w:w="958" w:type="dxa"/>
            <w:tcBorders>
              <w:bottom w:val="double" w:sz="4" w:space="0" w:color="auto"/>
            </w:tcBorders>
            <w:vAlign w:val="center"/>
          </w:tcPr>
          <w:p w:rsidR="00C34010" w:rsidRPr="00C32C7D" w:rsidRDefault="00C34010" w:rsidP="00BB4C23">
            <w:pPr>
              <w:spacing w:after="0" w:line="240" w:lineRule="auto"/>
              <w:jc w:val="center"/>
              <w:rPr>
                <w:sz w:val="20"/>
              </w:rPr>
            </w:pPr>
          </w:p>
        </w:tc>
        <w:tc>
          <w:tcPr>
            <w:tcW w:w="958" w:type="dxa"/>
            <w:tcBorders>
              <w:bottom w:val="double" w:sz="4" w:space="0" w:color="auto"/>
            </w:tcBorders>
            <w:vAlign w:val="center"/>
          </w:tcPr>
          <w:p w:rsidR="00C34010" w:rsidRPr="00C32C7D" w:rsidRDefault="00C34010" w:rsidP="00BB4C23">
            <w:pPr>
              <w:spacing w:after="0" w:line="240" w:lineRule="auto"/>
              <w:jc w:val="center"/>
              <w:rPr>
                <w:sz w:val="20"/>
              </w:rPr>
            </w:pPr>
          </w:p>
        </w:tc>
        <w:tc>
          <w:tcPr>
            <w:tcW w:w="958" w:type="dxa"/>
            <w:tcBorders>
              <w:bottom w:val="double" w:sz="4" w:space="0" w:color="auto"/>
            </w:tcBorders>
            <w:vAlign w:val="center"/>
          </w:tcPr>
          <w:p w:rsidR="00C34010" w:rsidRPr="00C32C7D" w:rsidRDefault="00C34010" w:rsidP="00BB4C23">
            <w:pPr>
              <w:spacing w:after="0" w:line="240" w:lineRule="auto"/>
              <w:jc w:val="center"/>
              <w:rPr>
                <w:sz w:val="20"/>
              </w:rPr>
            </w:pPr>
          </w:p>
        </w:tc>
        <w:tc>
          <w:tcPr>
            <w:tcW w:w="958" w:type="dxa"/>
            <w:tcBorders>
              <w:bottom w:val="double" w:sz="4" w:space="0" w:color="auto"/>
            </w:tcBorders>
            <w:vAlign w:val="center"/>
          </w:tcPr>
          <w:p w:rsidR="00C34010" w:rsidRPr="00C32C7D" w:rsidRDefault="00C34010" w:rsidP="00BB4C23">
            <w:pPr>
              <w:spacing w:after="0" w:line="240" w:lineRule="auto"/>
              <w:jc w:val="center"/>
              <w:rPr>
                <w:sz w:val="20"/>
              </w:rPr>
            </w:pPr>
          </w:p>
        </w:tc>
        <w:tc>
          <w:tcPr>
            <w:tcW w:w="958" w:type="dxa"/>
            <w:tcBorders>
              <w:bottom w:val="double" w:sz="4" w:space="0" w:color="auto"/>
            </w:tcBorders>
            <w:vAlign w:val="center"/>
          </w:tcPr>
          <w:p w:rsidR="00C34010" w:rsidRPr="00C32C7D" w:rsidRDefault="00C34010" w:rsidP="00BB4C23">
            <w:pPr>
              <w:spacing w:after="0" w:line="240" w:lineRule="auto"/>
              <w:jc w:val="center"/>
              <w:rPr>
                <w:sz w:val="20"/>
              </w:rPr>
            </w:pPr>
          </w:p>
        </w:tc>
        <w:tc>
          <w:tcPr>
            <w:tcW w:w="958" w:type="dxa"/>
            <w:tcBorders>
              <w:bottom w:val="double" w:sz="4" w:space="0" w:color="auto"/>
            </w:tcBorders>
            <w:vAlign w:val="center"/>
          </w:tcPr>
          <w:p w:rsidR="00C34010" w:rsidRPr="00C32C7D" w:rsidRDefault="00C34010" w:rsidP="00BB4C23">
            <w:pPr>
              <w:spacing w:after="0" w:line="240" w:lineRule="auto"/>
              <w:jc w:val="center"/>
              <w:rPr>
                <w:sz w:val="20"/>
              </w:rPr>
            </w:pPr>
          </w:p>
        </w:tc>
        <w:tc>
          <w:tcPr>
            <w:tcW w:w="958" w:type="dxa"/>
            <w:tcBorders>
              <w:bottom w:val="double" w:sz="4" w:space="0" w:color="auto"/>
            </w:tcBorders>
            <w:vAlign w:val="center"/>
          </w:tcPr>
          <w:p w:rsidR="00C34010" w:rsidRPr="00C32C7D" w:rsidRDefault="00C34010" w:rsidP="00BB4C23">
            <w:pPr>
              <w:spacing w:after="0" w:line="240" w:lineRule="auto"/>
              <w:jc w:val="center"/>
              <w:rPr>
                <w:sz w:val="20"/>
              </w:rPr>
            </w:pPr>
          </w:p>
        </w:tc>
        <w:tc>
          <w:tcPr>
            <w:tcW w:w="958" w:type="dxa"/>
            <w:tcBorders>
              <w:bottom w:val="double" w:sz="4" w:space="0" w:color="auto"/>
            </w:tcBorders>
            <w:vAlign w:val="center"/>
          </w:tcPr>
          <w:p w:rsidR="00C34010" w:rsidRPr="00C32C7D" w:rsidRDefault="00C34010" w:rsidP="00BB4C23">
            <w:pPr>
              <w:spacing w:after="0" w:line="240" w:lineRule="auto"/>
              <w:jc w:val="center"/>
              <w:rPr>
                <w:sz w:val="20"/>
              </w:rPr>
            </w:pPr>
          </w:p>
        </w:tc>
        <w:tc>
          <w:tcPr>
            <w:tcW w:w="958" w:type="dxa"/>
            <w:tcBorders>
              <w:bottom w:val="double" w:sz="4" w:space="0" w:color="auto"/>
            </w:tcBorders>
            <w:vAlign w:val="center"/>
          </w:tcPr>
          <w:p w:rsidR="00C34010" w:rsidRPr="00C32C7D" w:rsidRDefault="00C34010" w:rsidP="00BB4C23">
            <w:pPr>
              <w:spacing w:after="0" w:line="240" w:lineRule="auto"/>
              <w:jc w:val="center"/>
              <w:rPr>
                <w:sz w:val="20"/>
              </w:rPr>
            </w:pPr>
          </w:p>
        </w:tc>
      </w:tr>
    </w:tbl>
    <w:p w:rsidR="00C34010" w:rsidRPr="0021597B" w:rsidRDefault="00C34010" w:rsidP="00C34010">
      <w:pPr>
        <w:autoSpaceDE w:val="0"/>
        <w:autoSpaceDN w:val="0"/>
        <w:adjustRightInd w:val="0"/>
        <w:spacing w:line="240" w:lineRule="auto"/>
        <w:rPr>
          <w:iCs/>
          <w:sz w:val="18"/>
        </w:rPr>
      </w:pPr>
      <w:r w:rsidRPr="0021597B">
        <w:rPr>
          <w:iCs/>
          <w:sz w:val="18"/>
        </w:rPr>
        <w:t>Note: key categories are shaded in blue</w:t>
      </w:r>
    </w:p>
    <w:p w:rsidR="00BB4C23" w:rsidRDefault="00BB4C23" w:rsidP="00C34010">
      <w:pPr>
        <w:autoSpaceDE w:val="0"/>
        <w:autoSpaceDN w:val="0"/>
        <w:adjustRightInd w:val="0"/>
        <w:spacing w:line="240" w:lineRule="auto"/>
        <w:ind w:firstLine="284"/>
        <w:rPr>
          <w:sz w:val="22"/>
          <w:szCs w:val="17"/>
        </w:rPr>
      </w:pPr>
    </w:p>
    <w:p w:rsidR="00C34010" w:rsidRPr="007D07C4" w:rsidRDefault="00C34010" w:rsidP="00C34010">
      <w:pPr>
        <w:autoSpaceDE w:val="0"/>
        <w:autoSpaceDN w:val="0"/>
        <w:adjustRightInd w:val="0"/>
        <w:spacing w:line="240" w:lineRule="auto"/>
        <w:ind w:firstLine="284"/>
        <w:rPr>
          <w:sz w:val="22"/>
          <w:szCs w:val="17"/>
        </w:rPr>
      </w:pPr>
      <w:r w:rsidRPr="007D07C4">
        <w:rPr>
          <w:sz w:val="22"/>
          <w:szCs w:val="17"/>
        </w:rPr>
        <w:t xml:space="preserve">The main source of emissions is </w:t>
      </w:r>
      <w:r w:rsidRPr="007D07C4">
        <w:rPr>
          <w:i/>
          <w:sz w:val="22"/>
          <w:szCs w:val="17"/>
        </w:rPr>
        <w:t>paint application</w:t>
      </w:r>
      <w:r w:rsidRPr="007D07C4">
        <w:rPr>
          <w:sz w:val="22"/>
          <w:szCs w:val="17"/>
        </w:rPr>
        <w:t xml:space="preserve"> </w:t>
      </w:r>
      <w:r>
        <w:rPr>
          <w:sz w:val="22"/>
          <w:szCs w:val="17"/>
        </w:rPr>
        <w:t xml:space="preserve">(2D3d) </w:t>
      </w:r>
      <w:r w:rsidRPr="007D07C4">
        <w:rPr>
          <w:sz w:val="22"/>
          <w:szCs w:val="17"/>
        </w:rPr>
        <w:t xml:space="preserve">where NMVOC emissions derive mainly from wood application </w:t>
      </w:r>
      <w:r>
        <w:rPr>
          <w:sz w:val="22"/>
          <w:szCs w:val="17"/>
        </w:rPr>
        <w:t xml:space="preserve">and </w:t>
      </w:r>
      <w:r w:rsidRPr="007D07C4">
        <w:rPr>
          <w:sz w:val="22"/>
          <w:szCs w:val="17"/>
        </w:rPr>
        <w:t xml:space="preserve">construction and building. The second source of emissions is </w:t>
      </w:r>
      <w:r w:rsidRPr="007D07C4">
        <w:rPr>
          <w:i/>
          <w:sz w:val="22"/>
          <w:szCs w:val="17"/>
        </w:rPr>
        <w:t>domestic solvent use</w:t>
      </w:r>
      <w:r>
        <w:rPr>
          <w:sz w:val="22"/>
          <w:szCs w:val="17"/>
        </w:rPr>
        <w:t xml:space="preserve"> (2D3a)</w:t>
      </w:r>
      <w:r w:rsidRPr="007D07C4">
        <w:rPr>
          <w:sz w:val="22"/>
          <w:szCs w:val="17"/>
        </w:rPr>
        <w:t xml:space="preserve">, mostly for the consumption of cosmetics, followed by </w:t>
      </w:r>
      <w:r w:rsidRPr="007D07C4">
        <w:rPr>
          <w:i/>
          <w:sz w:val="22"/>
          <w:szCs w:val="17"/>
        </w:rPr>
        <w:t>chemical products</w:t>
      </w:r>
      <w:r w:rsidRPr="007D07C4">
        <w:rPr>
          <w:sz w:val="22"/>
          <w:szCs w:val="17"/>
        </w:rPr>
        <w:t xml:space="preserve"> </w:t>
      </w:r>
      <w:r w:rsidRPr="007D07C4">
        <w:rPr>
          <w:i/>
          <w:sz w:val="22"/>
          <w:szCs w:val="17"/>
        </w:rPr>
        <w:t>and other product use</w:t>
      </w:r>
      <w:r>
        <w:rPr>
          <w:sz w:val="22"/>
          <w:szCs w:val="17"/>
        </w:rPr>
        <w:t xml:space="preserve"> (2D3g)</w:t>
      </w:r>
      <w:r w:rsidRPr="007D07C4">
        <w:rPr>
          <w:sz w:val="22"/>
          <w:szCs w:val="17"/>
        </w:rPr>
        <w:t>, especially for emissions deriving from polyurethane processing, paints manufacturing and leather tanning.</w:t>
      </w:r>
    </w:p>
    <w:p w:rsidR="00C34010" w:rsidRPr="007D07C4" w:rsidRDefault="00C34010" w:rsidP="00C34010">
      <w:pPr>
        <w:autoSpaceDE w:val="0"/>
        <w:autoSpaceDN w:val="0"/>
        <w:adjustRightInd w:val="0"/>
        <w:spacing w:line="240" w:lineRule="auto"/>
        <w:ind w:firstLine="284"/>
        <w:rPr>
          <w:sz w:val="22"/>
          <w:szCs w:val="17"/>
        </w:rPr>
      </w:pPr>
      <w:r w:rsidRPr="007D07C4">
        <w:rPr>
          <w:sz w:val="22"/>
          <w:szCs w:val="17"/>
        </w:rPr>
        <w:t>In Table 5.2 and 5.3 activity data and emission factors used to estimate emissions from the sector are reported at SNAP code level.</w:t>
      </w:r>
    </w:p>
    <w:p w:rsidR="00C34010" w:rsidRDefault="00C34010" w:rsidP="00C34010">
      <w:pPr>
        <w:autoSpaceDE w:val="0"/>
        <w:autoSpaceDN w:val="0"/>
        <w:adjustRightInd w:val="0"/>
        <w:spacing w:line="240" w:lineRule="auto"/>
        <w:ind w:firstLine="284"/>
        <w:rPr>
          <w:sz w:val="22"/>
          <w:szCs w:val="17"/>
        </w:rPr>
      </w:pPr>
      <w:r w:rsidRPr="007D07C4">
        <w:rPr>
          <w:sz w:val="22"/>
          <w:szCs w:val="17"/>
        </w:rPr>
        <w:t>A strong decrease in the content of solvents in the products in the nineties is observed.</w:t>
      </w:r>
    </w:p>
    <w:p w:rsidR="00C34010" w:rsidRPr="007D07C4" w:rsidRDefault="00C34010" w:rsidP="00C34010">
      <w:pPr>
        <w:autoSpaceDE w:val="0"/>
        <w:autoSpaceDN w:val="0"/>
        <w:adjustRightInd w:val="0"/>
        <w:spacing w:line="240" w:lineRule="auto"/>
        <w:ind w:firstLine="284"/>
        <w:rPr>
          <w:sz w:val="22"/>
          <w:szCs w:val="17"/>
        </w:rPr>
      </w:pPr>
    </w:p>
    <w:p w:rsidR="00C34010" w:rsidRPr="007D07C4" w:rsidRDefault="00C34010" w:rsidP="00C34010">
      <w:pPr>
        <w:autoSpaceDE w:val="0"/>
        <w:autoSpaceDN w:val="0"/>
        <w:adjustRightInd w:val="0"/>
        <w:spacing w:line="240" w:lineRule="auto"/>
        <w:rPr>
          <w:sz w:val="22"/>
          <w:szCs w:val="17"/>
        </w:rPr>
        <w:sectPr w:rsidR="00C34010" w:rsidRPr="007D07C4" w:rsidSect="00355E88">
          <w:headerReference w:type="default" r:id="rId106"/>
          <w:headerReference w:type="first" r:id="rId107"/>
          <w:footerReference w:type="first" r:id="rId108"/>
          <w:pgSz w:w="11907" w:h="16840" w:code="9"/>
          <w:pgMar w:top="1418" w:right="1134" w:bottom="1134" w:left="1134" w:header="709" w:footer="709" w:gutter="0"/>
          <w:cols w:space="720"/>
          <w:titlePg/>
        </w:sectPr>
      </w:pPr>
    </w:p>
    <w:p w:rsidR="00C34010" w:rsidRDefault="00C34010" w:rsidP="00C34010">
      <w:pPr>
        <w:autoSpaceDE w:val="0"/>
        <w:autoSpaceDN w:val="0"/>
        <w:adjustRightInd w:val="0"/>
        <w:spacing w:line="240" w:lineRule="auto"/>
        <w:rPr>
          <w:b/>
          <w:iCs/>
          <w:sz w:val="20"/>
        </w:rPr>
      </w:pPr>
      <w:r w:rsidRPr="0021597B">
        <w:rPr>
          <w:b/>
          <w:sz w:val="20"/>
        </w:rPr>
        <w:lastRenderedPageBreak/>
        <w:t xml:space="preserve">Table 5.2   </w:t>
      </w:r>
      <w:r w:rsidRPr="0021597B">
        <w:rPr>
          <w:i/>
          <w:iCs/>
          <w:sz w:val="20"/>
        </w:rPr>
        <w:t>Activity data in the</w:t>
      </w:r>
      <w:r>
        <w:rPr>
          <w:i/>
          <w:iCs/>
          <w:sz w:val="20"/>
        </w:rPr>
        <w:t xml:space="preserve"> IPPU - S</w:t>
      </w:r>
      <w:r w:rsidRPr="0021597B">
        <w:rPr>
          <w:i/>
          <w:iCs/>
          <w:sz w:val="20"/>
        </w:rPr>
        <w:t>olvent and other product use sector</w:t>
      </w:r>
      <w:r w:rsidRPr="0021597B">
        <w:rPr>
          <w:b/>
          <w:iCs/>
          <w:sz w:val="20"/>
        </w:rPr>
        <w:t xml:space="preserve"> </w:t>
      </w:r>
    </w:p>
    <w:p w:rsidR="00C34010" w:rsidRPr="0021597B" w:rsidRDefault="00C34010" w:rsidP="00C34010">
      <w:pPr>
        <w:autoSpaceDE w:val="0"/>
        <w:autoSpaceDN w:val="0"/>
        <w:adjustRightInd w:val="0"/>
        <w:spacing w:line="240" w:lineRule="auto"/>
        <w:rPr>
          <w:sz w:val="20"/>
          <w:lang w:eastAsia="it-IT"/>
        </w:rPr>
      </w:pPr>
      <w:r>
        <w:rPr>
          <w:noProof/>
          <w:lang w:val="it-IT" w:eastAsia="it-IT"/>
        </w:rPr>
        <w:drawing>
          <wp:inline distT="0" distB="0" distL="0" distR="0">
            <wp:extent cx="9161145" cy="4519930"/>
            <wp:effectExtent l="19050" t="0" r="1905" b="0"/>
            <wp:docPr id="9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109"/>
                    <a:srcRect/>
                    <a:stretch>
                      <a:fillRect/>
                    </a:stretch>
                  </pic:blipFill>
                  <pic:spPr bwMode="auto">
                    <a:xfrm>
                      <a:off x="0" y="0"/>
                      <a:ext cx="9161145" cy="4519930"/>
                    </a:xfrm>
                    <a:prstGeom prst="rect">
                      <a:avLst/>
                    </a:prstGeom>
                    <a:noFill/>
                    <a:ln w="9525">
                      <a:noFill/>
                      <a:miter lim="800000"/>
                      <a:headEnd/>
                      <a:tailEnd/>
                    </a:ln>
                  </pic:spPr>
                </pic:pic>
              </a:graphicData>
            </a:graphic>
          </wp:inline>
        </w:drawing>
      </w:r>
    </w:p>
    <w:p w:rsidR="00C34010" w:rsidRPr="007D07C4" w:rsidRDefault="00C34010" w:rsidP="00C34010">
      <w:pPr>
        <w:autoSpaceDE w:val="0"/>
        <w:autoSpaceDN w:val="0"/>
        <w:adjustRightInd w:val="0"/>
        <w:spacing w:line="240" w:lineRule="auto"/>
        <w:rPr>
          <w:sz w:val="22"/>
        </w:rPr>
      </w:pPr>
    </w:p>
    <w:p w:rsidR="00C34010" w:rsidRPr="0021597B" w:rsidRDefault="00C34010" w:rsidP="00C34010">
      <w:pPr>
        <w:autoSpaceDE w:val="0"/>
        <w:autoSpaceDN w:val="0"/>
        <w:adjustRightInd w:val="0"/>
        <w:spacing w:line="240" w:lineRule="auto"/>
        <w:rPr>
          <w:sz w:val="20"/>
          <w:lang w:eastAsia="it-IT"/>
        </w:rPr>
      </w:pPr>
      <w:r w:rsidRPr="007D07C4">
        <w:rPr>
          <w:sz w:val="22"/>
          <w:szCs w:val="17"/>
        </w:rPr>
        <w:br w:type="page"/>
      </w:r>
      <w:r w:rsidRPr="0021597B">
        <w:rPr>
          <w:b/>
          <w:sz w:val="20"/>
        </w:rPr>
        <w:lastRenderedPageBreak/>
        <w:t xml:space="preserve">Table 5.3   </w:t>
      </w:r>
      <w:r w:rsidRPr="0021597B">
        <w:rPr>
          <w:i/>
          <w:iCs/>
          <w:sz w:val="20"/>
        </w:rPr>
        <w:t xml:space="preserve">Emission factors in the </w:t>
      </w:r>
      <w:r>
        <w:rPr>
          <w:i/>
          <w:iCs/>
          <w:sz w:val="20"/>
        </w:rPr>
        <w:t>IPPU - S</w:t>
      </w:r>
      <w:r w:rsidRPr="0021597B">
        <w:rPr>
          <w:i/>
          <w:iCs/>
          <w:sz w:val="20"/>
        </w:rPr>
        <w:t xml:space="preserve">olvent and other product use sector </w:t>
      </w:r>
    </w:p>
    <w:p w:rsidR="00C34010" w:rsidRPr="00FD625D" w:rsidRDefault="00C34010" w:rsidP="00C34010">
      <w:pPr>
        <w:autoSpaceDE w:val="0"/>
        <w:autoSpaceDN w:val="0"/>
        <w:adjustRightInd w:val="0"/>
        <w:spacing w:line="240" w:lineRule="auto"/>
        <w:rPr>
          <w:sz w:val="22"/>
        </w:rPr>
      </w:pPr>
      <w:r>
        <w:rPr>
          <w:noProof/>
          <w:lang w:val="it-IT" w:eastAsia="it-IT"/>
        </w:rPr>
        <w:drawing>
          <wp:inline distT="0" distB="0" distL="0" distR="0">
            <wp:extent cx="9161145" cy="4519930"/>
            <wp:effectExtent l="19050" t="0" r="1905" b="0"/>
            <wp:docPr id="92"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10"/>
                    <a:srcRect/>
                    <a:stretch>
                      <a:fillRect/>
                    </a:stretch>
                  </pic:blipFill>
                  <pic:spPr bwMode="auto">
                    <a:xfrm>
                      <a:off x="0" y="0"/>
                      <a:ext cx="9161145" cy="4519930"/>
                    </a:xfrm>
                    <a:prstGeom prst="rect">
                      <a:avLst/>
                    </a:prstGeom>
                    <a:noFill/>
                    <a:ln w="9525">
                      <a:noFill/>
                      <a:miter lim="800000"/>
                      <a:headEnd/>
                      <a:tailEnd/>
                    </a:ln>
                  </pic:spPr>
                </pic:pic>
              </a:graphicData>
            </a:graphic>
          </wp:inline>
        </w:drawing>
      </w:r>
    </w:p>
    <w:p w:rsidR="00C34010" w:rsidRPr="007D07C4" w:rsidRDefault="00C34010" w:rsidP="00C34010">
      <w:pPr>
        <w:autoSpaceDE w:val="0"/>
        <w:autoSpaceDN w:val="0"/>
        <w:adjustRightInd w:val="0"/>
        <w:spacing w:line="240" w:lineRule="auto"/>
        <w:rPr>
          <w:sz w:val="22"/>
        </w:rPr>
      </w:pPr>
    </w:p>
    <w:p w:rsidR="00C34010" w:rsidRPr="007D07C4" w:rsidRDefault="00C34010" w:rsidP="00C34010">
      <w:pPr>
        <w:autoSpaceDE w:val="0"/>
        <w:autoSpaceDN w:val="0"/>
        <w:adjustRightInd w:val="0"/>
        <w:spacing w:line="240" w:lineRule="auto"/>
        <w:rPr>
          <w:sz w:val="22"/>
          <w:szCs w:val="17"/>
        </w:rPr>
        <w:sectPr w:rsidR="00C34010" w:rsidRPr="007D07C4" w:rsidSect="0021597B">
          <w:headerReference w:type="default" r:id="rId111"/>
          <w:footerReference w:type="default" r:id="rId112"/>
          <w:headerReference w:type="first" r:id="rId113"/>
          <w:footerReference w:type="first" r:id="rId114"/>
          <w:pgSz w:w="16840" w:h="11907" w:code="9"/>
          <w:pgMar w:top="1418" w:right="1134" w:bottom="1134" w:left="1134" w:header="709" w:footer="709" w:gutter="0"/>
          <w:cols w:space="720"/>
          <w:titlePg/>
          <w:docGrid w:linePitch="326"/>
        </w:sectPr>
      </w:pPr>
    </w:p>
    <w:p w:rsidR="00C34010" w:rsidRPr="001100BE" w:rsidRDefault="00C34010" w:rsidP="00C34010">
      <w:pPr>
        <w:pStyle w:val="Titolo2"/>
        <w:rPr>
          <w:lang w:val="en-US"/>
        </w:rPr>
      </w:pPr>
      <w:bookmarkStart w:id="188" w:name="_Toc445660632"/>
      <w:r w:rsidRPr="001100BE">
        <w:rPr>
          <w:lang w:val="en-US"/>
        </w:rPr>
        <w:lastRenderedPageBreak/>
        <w:t>QA/QC and verification</w:t>
      </w:r>
      <w:bookmarkEnd w:id="188"/>
    </w:p>
    <w:p w:rsidR="00C34010" w:rsidRPr="007D07C4" w:rsidRDefault="00C34010" w:rsidP="00C34010">
      <w:pPr>
        <w:autoSpaceDE w:val="0"/>
        <w:autoSpaceDN w:val="0"/>
        <w:adjustRightInd w:val="0"/>
        <w:spacing w:line="240" w:lineRule="auto"/>
        <w:ind w:firstLine="284"/>
        <w:rPr>
          <w:sz w:val="22"/>
          <w:szCs w:val="17"/>
        </w:rPr>
      </w:pPr>
      <w:r w:rsidRPr="007D07C4">
        <w:rPr>
          <w:sz w:val="22"/>
        </w:rPr>
        <w:t xml:space="preserve">Data production and consumption time series for some activities (paint application in constructions and </w:t>
      </w:r>
      <w:r w:rsidRPr="00BB4C23">
        <w:rPr>
          <w:sz w:val="22"/>
        </w:rPr>
        <w:t xml:space="preserve">buildings, polyester processing, polyurethane processing, pharmaceutical products, paints manufacturing, glues manufacturing, textile finishing, leather tanning, fat edible and non edible oil extraction, application of glues and adhesives) are checked with data acquired by the National Statistics Institute (ISTAT, </w:t>
      </w:r>
      <w:r w:rsidRPr="00BB4C23">
        <w:rPr>
          <w:sz w:val="22"/>
          <w:szCs w:val="17"/>
        </w:rPr>
        <w:t xml:space="preserve">several years </w:t>
      </w:r>
      <w:r w:rsidRPr="00BB4C23">
        <w:rPr>
          <w:sz w:val="22"/>
          <w:szCs w:val="22"/>
        </w:rPr>
        <w:sym w:font="Symbol" w:char="F05B"/>
      </w:r>
      <w:r w:rsidRPr="00BB4C23">
        <w:rPr>
          <w:sz w:val="22"/>
        </w:rPr>
        <w:t>a</w:t>
      </w:r>
      <w:r w:rsidRPr="00BB4C23">
        <w:rPr>
          <w:sz w:val="22"/>
          <w:szCs w:val="22"/>
        </w:rPr>
        <w:sym w:font="Symbol" w:char="F05D"/>
      </w:r>
      <w:r w:rsidRPr="00BB4C23">
        <w:rPr>
          <w:sz w:val="22"/>
        </w:rPr>
        <w:t xml:space="preserve">, </w:t>
      </w:r>
      <w:r w:rsidRPr="00BB4C23">
        <w:rPr>
          <w:sz w:val="22"/>
          <w:szCs w:val="22"/>
        </w:rPr>
        <w:sym w:font="Symbol" w:char="F05B"/>
      </w:r>
      <w:r w:rsidRPr="00BB4C23">
        <w:rPr>
          <w:sz w:val="22"/>
        </w:rPr>
        <w:t>b</w:t>
      </w:r>
      <w:r w:rsidRPr="00BB4C23">
        <w:rPr>
          <w:sz w:val="22"/>
          <w:szCs w:val="22"/>
        </w:rPr>
        <w:sym w:font="Symbol" w:char="F05D"/>
      </w:r>
      <w:r w:rsidRPr="00BB4C23">
        <w:rPr>
          <w:sz w:val="22"/>
        </w:rPr>
        <w:t xml:space="preserve"> and </w:t>
      </w:r>
      <w:r w:rsidRPr="00BB4C23">
        <w:rPr>
          <w:sz w:val="22"/>
          <w:szCs w:val="22"/>
        </w:rPr>
        <w:sym w:font="Symbol" w:char="F05B"/>
      </w:r>
      <w:r w:rsidRPr="00BB4C23">
        <w:rPr>
          <w:sz w:val="22"/>
        </w:rPr>
        <w:t>c</w:t>
      </w:r>
      <w:r w:rsidRPr="00BB4C23">
        <w:rPr>
          <w:sz w:val="22"/>
          <w:szCs w:val="22"/>
        </w:rPr>
        <w:sym w:font="Symbol" w:char="F05D"/>
      </w:r>
      <w:r w:rsidRPr="00BB4C23">
        <w:rPr>
          <w:sz w:val="22"/>
        </w:rPr>
        <w:t xml:space="preserve">), the </w:t>
      </w:r>
      <w:r w:rsidRPr="00BB4C23">
        <w:rPr>
          <w:sz w:val="22"/>
          <w:szCs w:val="17"/>
        </w:rPr>
        <w:t>Sectoral Association of the Italian Federation of the Chemical Industry (AVISA, several years) and the Food and Agriculture Organization of the United Nations (FAO, several years). For specific categories, emission factors and emissions are also shared with the relevant industrial associations; this is particularly the case of paint application</w:t>
      </w:r>
      <w:r w:rsidRPr="007D07C4">
        <w:rPr>
          <w:sz w:val="22"/>
          <w:szCs w:val="17"/>
        </w:rPr>
        <w:t xml:space="preserve"> for wood, some chemical processes and anaesthesia and aerosol cans. </w:t>
      </w:r>
    </w:p>
    <w:p w:rsidR="00C34010" w:rsidRPr="001867A7" w:rsidRDefault="00C34010" w:rsidP="00C34010">
      <w:pPr>
        <w:autoSpaceDE w:val="0"/>
        <w:autoSpaceDN w:val="0"/>
        <w:adjustRightInd w:val="0"/>
        <w:spacing w:line="240" w:lineRule="auto"/>
        <w:ind w:firstLine="284"/>
        <w:rPr>
          <w:sz w:val="22"/>
          <w:szCs w:val="16"/>
        </w:rPr>
      </w:pPr>
      <w:r w:rsidRPr="001867A7">
        <w:rPr>
          <w:sz w:val="22"/>
          <w:szCs w:val="17"/>
        </w:rPr>
        <w:t xml:space="preserve">In the framework of the MeditAIRaneo project, </w:t>
      </w:r>
      <w:r w:rsidRPr="001867A7">
        <w:rPr>
          <w:sz w:val="22"/>
        </w:rPr>
        <w:t xml:space="preserve">ISPRA commissioned to Techne Consulting S.r.l. a survey to collect national information on emission factors in the solvent sector. </w:t>
      </w:r>
      <w:r w:rsidRPr="00A81A64">
        <w:rPr>
          <w:sz w:val="22"/>
        </w:rPr>
        <w:t>The results, published in the report “</w:t>
      </w:r>
      <w:r w:rsidRPr="00A81A64">
        <w:rPr>
          <w:i/>
          <w:sz w:val="22"/>
        </w:rPr>
        <w:t>Rassegna dei fattori di emissione nazionali ed internazionali relativamente al settore solventi</w:t>
      </w:r>
      <w:r w:rsidRPr="00A81A64">
        <w:rPr>
          <w:sz w:val="22"/>
        </w:rPr>
        <w:t xml:space="preserve">” (TECHNE, 2004), have been used to verify and validate emission estimates. </w:t>
      </w:r>
      <w:r>
        <w:rPr>
          <w:sz w:val="22"/>
        </w:rPr>
        <w:t>In</w:t>
      </w:r>
      <w:r w:rsidRPr="001867A7">
        <w:rPr>
          <w:sz w:val="22"/>
        </w:rPr>
        <w:t xml:space="preserve"> 2008, ISPRA commissioned to Techne Consulting S.r.l. another survey to compare emission factors with the last update </w:t>
      </w:r>
      <w:r>
        <w:rPr>
          <w:sz w:val="22"/>
        </w:rPr>
        <w:t xml:space="preserve">figures </w:t>
      </w:r>
      <w:r w:rsidRPr="001867A7">
        <w:rPr>
          <w:sz w:val="22"/>
        </w:rPr>
        <w:t xml:space="preserve">published in the EMEP/CORINAIR </w:t>
      </w:r>
      <w:r w:rsidRPr="004018F0">
        <w:rPr>
          <w:sz w:val="22"/>
        </w:rPr>
        <w:t>guidebook (EMEP/CORINAIR, 2007). The results are reported in “</w:t>
      </w:r>
      <w:r w:rsidRPr="004018F0">
        <w:rPr>
          <w:i/>
          <w:sz w:val="22"/>
        </w:rPr>
        <w:t>Fattori di emissione per l’utilizzo di solventi</w:t>
      </w:r>
      <w:r w:rsidRPr="004018F0">
        <w:rPr>
          <w:sz w:val="22"/>
        </w:rPr>
        <w:t xml:space="preserve">” (TECHNE, 2008) and have been used to update </w:t>
      </w:r>
      <w:r w:rsidRPr="004018F0">
        <w:rPr>
          <w:sz w:val="22"/>
          <w:szCs w:val="16"/>
        </w:rPr>
        <w:t>emission factors for polyurethane and polystyrene foam processing activities.</w:t>
      </w:r>
      <w:r>
        <w:rPr>
          <w:sz w:val="22"/>
          <w:szCs w:val="16"/>
        </w:rPr>
        <w:t xml:space="preserve"> </w:t>
      </w:r>
    </w:p>
    <w:p w:rsidR="00C34010" w:rsidRPr="00F12A78" w:rsidRDefault="00C34010" w:rsidP="00C34010">
      <w:pPr>
        <w:autoSpaceDE w:val="0"/>
        <w:autoSpaceDN w:val="0"/>
        <w:adjustRightInd w:val="0"/>
        <w:spacing w:line="240" w:lineRule="auto"/>
        <w:ind w:firstLine="284"/>
        <w:rPr>
          <w:sz w:val="22"/>
          <w:szCs w:val="16"/>
        </w:rPr>
      </w:pPr>
      <w:r w:rsidRPr="007D07C4">
        <w:rPr>
          <w:sz w:val="22"/>
          <w:szCs w:val="17"/>
        </w:rPr>
        <w:t xml:space="preserve">In addition, for paint application, data communicated from the industries in the framework of the EU Directive 2004/42, implemented by the Italian Legislative Decree 161/2006, on the limitation of emissions of volatile organic compounds due to the use of organic solvents in certain paints and varnishes and vehicle refinishing products have been used as a verification of emission estimates. These data refer to the composition of the total amount of paints and varnishes (water and solvent contents) in different subcategories for interior and exterior use and the total amount of products used for vehicle refinishing and </w:t>
      </w:r>
      <w:r w:rsidRPr="00F12A78">
        <w:rPr>
          <w:sz w:val="22"/>
          <w:szCs w:val="16"/>
        </w:rPr>
        <w:t>they are available from the year 2007.</w:t>
      </w:r>
    </w:p>
    <w:p w:rsidR="00C34010" w:rsidRDefault="00C34010" w:rsidP="00C34010">
      <w:pPr>
        <w:autoSpaceDE w:val="0"/>
        <w:autoSpaceDN w:val="0"/>
        <w:adjustRightInd w:val="0"/>
        <w:spacing w:line="240" w:lineRule="auto"/>
        <w:ind w:firstLine="284"/>
        <w:rPr>
          <w:sz w:val="22"/>
          <w:szCs w:val="17"/>
          <w:lang w:eastAsia="it-IT"/>
        </w:rPr>
      </w:pPr>
      <w:r>
        <w:rPr>
          <w:sz w:val="22"/>
          <w:szCs w:val="16"/>
        </w:rPr>
        <w:t>V</w:t>
      </w:r>
      <w:r w:rsidRPr="00F12A78">
        <w:rPr>
          <w:sz w:val="22"/>
          <w:szCs w:val="16"/>
        </w:rPr>
        <w:t xml:space="preserve">erifications of the emissions from the sector occurred </w:t>
      </w:r>
      <w:r>
        <w:rPr>
          <w:sz w:val="22"/>
          <w:szCs w:val="16"/>
        </w:rPr>
        <w:t>in 2012</w:t>
      </w:r>
      <w:r w:rsidRPr="00F12A78">
        <w:rPr>
          <w:sz w:val="22"/>
          <w:szCs w:val="16"/>
        </w:rPr>
        <w:t xml:space="preserve">, on account of </w:t>
      </w:r>
      <w:r>
        <w:rPr>
          <w:sz w:val="22"/>
          <w:szCs w:val="16"/>
        </w:rPr>
        <w:t>the</w:t>
      </w:r>
      <w:r w:rsidRPr="00F12A78">
        <w:rPr>
          <w:sz w:val="22"/>
          <w:szCs w:val="16"/>
        </w:rPr>
        <w:t xml:space="preserve"> bilateral independent</w:t>
      </w:r>
      <w:r w:rsidRPr="00F12A78">
        <w:rPr>
          <w:sz w:val="22"/>
          <w:szCs w:val="17"/>
          <w:lang w:eastAsia="it-IT"/>
        </w:rPr>
        <w:t xml:space="preserve"> review between </w:t>
      </w:r>
      <w:smartTag w:uri="urn:schemas-microsoft-com:office:smarttags" w:element="country-region">
        <w:r w:rsidRPr="00F12A78">
          <w:rPr>
            <w:sz w:val="22"/>
            <w:szCs w:val="17"/>
            <w:lang w:eastAsia="it-IT"/>
          </w:rPr>
          <w:t>Italy</w:t>
        </w:r>
      </w:smartTag>
      <w:r w:rsidRPr="00F12A78">
        <w:rPr>
          <w:sz w:val="22"/>
          <w:szCs w:val="17"/>
          <w:lang w:eastAsia="it-IT"/>
        </w:rPr>
        <w:t xml:space="preserve"> and </w:t>
      </w:r>
      <w:smartTag w:uri="urn:schemas-microsoft-com:office:smarttags" w:element="place">
        <w:smartTag w:uri="urn:schemas-microsoft-com:office:smarttags" w:element="country-region">
          <w:r w:rsidRPr="00F12A78">
            <w:rPr>
              <w:sz w:val="22"/>
              <w:szCs w:val="17"/>
              <w:lang w:eastAsia="it-IT"/>
            </w:rPr>
            <w:t>Spain</w:t>
          </w:r>
        </w:smartTag>
      </w:smartTag>
      <w:r w:rsidRPr="00F12A78">
        <w:rPr>
          <w:sz w:val="22"/>
          <w:szCs w:val="17"/>
          <w:lang w:eastAsia="it-IT"/>
        </w:rPr>
        <w:t xml:space="preserve"> and the revision of national estimates and projections in the context of the </w:t>
      </w:r>
      <w:r w:rsidRPr="00F12A78">
        <w:rPr>
          <w:iCs/>
          <w:sz w:val="22"/>
          <w:szCs w:val="24"/>
          <w:lang w:eastAsia="it-IT"/>
        </w:rPr>
        <w:t xml:space="preserve">National emission ceilings </w:t>
      </w:r>
      <w:r w:rsidRPr="00F12A78">
        <w:rPr>
          <w:sz w:val="22"/>
          <w:szCs w:val="17"/>
          <w:lang w:eastAsia="it-IT"/>
        </w:rPr>
        <w:t xml:space="preserve">Directive </w:t>
      </w:r>
      <w:r w:rsidRPr="00F12A78">
        <w:rPr>
          <w:iCs/>
          <w:sz w:val="22"/>
          <w:szCs w:val="24"/>
          <w:lang w:eastAsia="it-IT"/>
        </w:rPr>
        <w:t>for the EU Member States</w:t>
      </w:r>
      <w:r w:rsidRPr="00F12A78">
        <w:rPr>
          <w:sz w:val="22"/>
          <w:szCs w:val="17"/>
          <w:lang w:eastAsia="it-IT"/>
        </w:rPr>
        <w:t xml:space="preserve"> and </w:t>
      </w:r>
      <w:r w:rsidRPr="00F12A78">
        <w:rPr>
          <w:sz w:val="22"/>
          <w:szCs w:val="24"/>
          <w:lang w:eastAsia="it-IT"/>
        </w:rPr>
        <w:t>the Gothenburg Protocol</w:t>
      </w:r>
      <w:r w:rsidRPr="00F12A78">
        <w:rPr>
          <w:sz w:val="22"/>
          <w:szCs w:val="17"/>
          <w:lang w:eastAsia="it-IT"/>
        </w:rPr>
        <w:t xml:space="preserve"> of the </w:t>
      </w:r>
      <w:r w:rsidRPr="00F12A78">
        <w:rPr>
          <w:sz w:val="22"/>
          <w:szCs w:val="24"/>
          <w:lang w:eastAsia="it-IT"/>
        </w:rPr>
        <w:t>Convention on Long-Range Transboundary Air Pollution (CLRTAP).</w:t>
      </w:r>
      <w:r w:rsidRPr="00F12A78">
        <w:rPr>
          <w:sz w:val="22"/>
          <w:szCs w:val="17"/>
          <w:lang w:eastAsia="it-IT"/>
        </w:rPr>
        <w:t xml:space="preserve"> The analysis by category </w:t>
      </w:r>
      <w:r>
        <w:rPr>
          <w:sz w:val="22"/>
          <w:szCs w:val="17"/>
          <w:lang w:eastAsia="it-IT"/>
        </w:rPr>
        <w:t>did not highlight</w:t>
      </w:r>
      <w:r w:rsidRPr="00F12A78">
        <w:rPr>
          <w:sz w:val="22"/>
          <w:szCs w:val="17"/>
          <w:lang w:eastAsia="it-IT"/>
        </w:rPr>
        <w:t xml:space="preserve"> the need of major methodological revisions of the sector; an additional source of emissions </w:t>
      </w:r>
      <w:r>
        <w:rPr>
          <w:sz w:val="22"/>
          <w:szCs w:val="17"/>
          <w:lang w:eastAsia="it-IT"/>
        </w:rPr>
        <w:t xml:space="preserve">was </w:t>
      </w:r>
      <w:r w:rsidRPr="00F12A78">
        <w:rPr>
          <w:sz w:val="22"/>
          <w:szCs w:val="17"/>
          <w:lang w:eastAsia="it-IT"/>
        </w:rPr>
        <w:t xml:space="preserve">added affecting only NMVOC emissions. </w:t>
      </w:r>
    </w:p>
    <w:p w:rsidR="00C34010" w:rsidRPr="007D07C4" w:rsidRDefault="00C34010" w:rsidP="00C34010">
      <w:pPr>
        <w:autoSpaceDE w:val="0"/>
        <w:autoSpaceDN w:val="0"/>
        <w:adjustRightInd w:val="0"/>
        <w:spacing w:line="240" w:lineRule="auto"/>
        <w:ind w:firstLine="284"/>
        <w:rPr>
          <w:sz w:val="22"/>
        </w:rPr>
      </w:pPr>
      <w:r w:rsidRPr="007D07C4">
        <w:rPr>
          <w:sz w:val="22"/>
        </w:rPr>
        <w:t xml:space="preserve">Furthermore, every five years ISPRA carries out emission estimates at NUTS level which is the occasion of an additional check with local environmental agencies. </w:t>
      </w:r>
    </w:p>
    <w:p w:rsidR="00C34010" w:rsidRPr="007D07C4" w:rsidRDefault="00C34010" w:rsidP="00C34010">
      <w:pPr>
        <w:autoSpaceDE w:val="0"/>
        <w:autoSpaceDN w:val="0"/>
        <w:adjustRightInd w:val="0"/>
        <w:spacing w:line="240" w:lineRule="auto"/>
        <w:ind w:firstLine="284"/>
        <w:rPr>
          <w:sz w:val="22"/>
        </w:rPr>
      </w:pPr>
      <w:r w:rsidRPr="00BB4C23">
        <w:rPr>
          <w:sz w:val="22"/>
        </w:rPr>
        <w:t xml:space="preserve">The distribution of NMVOC emissions from the </w:t>
      </w:r>
      <w:r w:rsidRPr="00BB4C23">
        <w:rPr>
          <w:i/>
          <w:sz w:val="22"/>
        </w:rPr>
        <w:t>solvent and other product use</w:t>
      </w:r>
      <w:r w:rsidRPr="00BB4C23">
        <w:rPr>
          <w:sz w:val="22"/>
        </w:rPr>
        <w:t xml:space="preserve"> sector at NUTS3 level for 2010 is reported in Figure 5.3; methodologies are described in the relevant publication (ISPRA, 2009).</w:t>
      </w:r>
    </w:p>
    <w:p w:rsidR="00C34010" w:rsidRDefault="00C34010" w:rsidP="00C34010">
      <w:pPr>
        <w:autoSpaceDE w:val="0"/>
        <w:autoSpaceDN w:val="0"/>
        <w:adjustRightInd w:val="0"/>
        <w:spacing w:line="240" w:lineRule="auto"/>
        <w:rPr>
          <w:sz w:val="22"/>
        </w:rPr>
      </w:pPr>
    </w:p>
    <w:p w:rsidR="00C34010" w:rsidRPr="007D07C4" w:rsidRDefault="00C34010" w:rsidP="00C34010">
      <w:pPr>
        <w:autoSpaceDE w:val="0"/>
        <w:autoSpaceDN w:val="0"/>
        <w:adjustRightInd w:val="0"/>
        <w:spacing w:line="240" w:lineRule="auto"/>
        <w:rPr>
          <w:sz w:val="22"/>
        </w:rPr>
      </w:pPr>
    </w:p>
    <w:tbl>
      <w:tblPr>
        <w:tblW w:w="0" w:type="auto"/>
        <w:jc w:val="center"/>
        <w:tblLook w:val="01E0"/>
      </w:tblPr>
      <w:tblGrid>
        <w:gridCol w:w="9323"/>
      </w:tblGrid>
      <w:tr w:rsidR="00C34010" w:rsidRPr="007D07C4" w:rsidTr="00C34010">
        <w:trPr>
          <w:trHeight w:val="8942"/>
          <w:jc w:val="center"/>
        </w:trPr>
        <w:tc>
          <w:tcPr>
            <w:tcW w:w="9323" w:type="dxa"/>
          </w:tcPr>
          <w:p w:rsidR="00C34010" w:rsidRPr="007D07C4" w:rsidRDefault="00C34010" w:rsidP="00C34010">
            <w:pPr>
              <w:spacing w:line="240" w:lineRule="auto"/>
              <w:jc w:val="center"/>
            </w:pPr>
            <w:r>
              <w:rPr>
                <w:noProof/>
                <w:lang w:val="it-IT" w:eastAsia="it-IT"/>
              </w:rPr>
              <w:lastRenderedPageBreak/>
              <w:drawing>
                <wp:inline distT="0" distB="0" distL="0" distR="0">
                  <wp:extent cx="4727575" cy="6677025"/>
                  <wp:effectExtent l="19050" t="0" r="0" b="0"/>
                  <wp:docPr id="91"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5"/>
                          <a:srcRect/>
                          <a:stretch>
                            <a:fillRect/>
                          </a:stretch>
                        </pic:blipFill>
                        <pic:spPr bwMode="auto">
                          <a:xfrm>
                            <a:off x="0" y="0"/>
                            <a:ext cx="4727575" cy="6677025"/>
                          </a:xfrm>
                          <a:prstGeom prst="rect">
                            <a:avLst/>
                          </a:prstGeom>
                          <a:noFill/>
                          <a:ln w="9525">
                            <a:noFill/>
                            <a:miter lim="800000"/>
                            <a:headEnd/>
                            <a:tailEnd/>
                          </a:ln>
                        </pic:spPr>
                      </pic:pic>
                    </a:graphicData>
                  </a:graphic>
                </wp:inline>
              </w:drawing>
            </w:r>
          </w:p>
        </w:tc>
      </w:tr>
      <w:tr w:rsidR="00C34010" w:rsidRPr="007D07C4" w:rsidTr="00C34010">
        <w:trPr>
          <w:trHeight w:val="288"/>
          <w:jc w:val="center"/>
        </w:trPr>
        <w:tc>
          <w:tcPr>
            <w:tcW w:w="9323" w:type="dxa"/>
          </w:tcPr>
          <w:p w:rsidR="00C34010" w:rsidRPr="007D07C4" w:rsidRDefault="00C34010" w:rsidP="00C34010">
            <w:pPr>
              <w:spacing w:line="240" w:lineRule="auto"/>
              <w:rPr>
                <w:b/>
                <w:iCs/>
                <w:szCs w:val="22"/>
              </w:rPr>
            </w:pPr>
            <w:r w:rsidRPr="007D07C4">
              <w:rPr>
                <w:b/>
                <w:sz w:val="20"/>
                <w:szCs w:val="22"/>
              </w:rPr>
              <w:t xml:space="preserve">Figure 5.3  </w:t>
            </w:r>
            <w:r w:rsidRPr="0021597B">
              <w:rPr>
                <w:i/>
                <w:sz w:val="20"/>
                <w:szCs w:val="22"/>
              </w:rPr>
              <w:t>NMVOC emis</w:t>
            </w:r>
            <w:r w:rsidRPr="0021597B">
              <w:rPr>
                <w:i/>
                <w:iCs/>
                <w:sz w:val="20"/>
                <w:szCs w:val="22"/>
              </w:rPr>
              <w:t>sions from solvent and other product use  in 20</w:t>
            </w:r>
            <w:r>
              <w:rPr>
                <w:i/>
                <w:iCs/>
                <w:sz w:val="20"/>
                <w:szCs w:val="22"/>
              </w:rPr>
              <w:t>10</w:t>
            </w:r>
            <w:r w:rsidRPr="0021597B">
              <w:rPr>
                <w:i/>
                <w:iCs/>
                <w:sz w:val="20"/>
                <w:szCs w:val="22"/>
              </w:rPr>
              <w:t xml:space="preserve"> (t)</w:t>
            </w:r>
          </w:p>
        </w:tc>
      </w:tr>
    </w:tbl>
    <w:p w:rsidR="00C34010" w:rsidRPr="007D07C4" w:rsidRDefault="00C34010" w:rsidP="00C34010">
      <w:pPr>
        <w:autoSpaceDE w:val="0"/>
        <w:autoSpaceDN w:val="0"/>
        <w:adjustRightInd w:val="0"/>
        <w:spacing w:line="240" w:lineRule="auto"/>
        <w:rPr>
          <w:sz w:val="22"/>
        </w:rPr>
      </w:pPr>
    </w:p>
    <w:p w:rsidR="00C34010" w:rsidRPr="001100BE" w:rsidRDefault="00C34010" w:rsidP="00C34010">
      <w:pPr>
        <w:pStyle w:val="Titolo2"/>
        <w:rPr>
          <w:lang w:val="en-US"/>
        </w:rPr>
      </w:pPr>
      <w:bookmarkStart w:id="189" w:name="_Toc445660633"/>
      <w:r w:rsidRPr="001100BE">
        <w:rPr>
          <w:lang w:val="en-US"/>
        </w:rPr>
        <w:t>Recalculations</w:t>
      </w:r>
      <w:bookmarkEnd w:id="189"/>
    </w:p>
    <w:p w:rsidR="00C34010" w:rsidRDefault="00C34010" w:rsidP="00C34010">
      <w:pPr>
        <w:autoSpaceDE w:val="0"/>
        <w:autoSpaceDN w:val="0"/>
        <w:adjustRightInd w:val="0"/>
        <w:spacing w:line="240" w:lineRule="auto"/>
        <w:ind w:firstLine="284"/>
        <w:rPr>
          <w:sz w:val="22"/>
        </w:rPr>
      </w:pPr>
      <w:r>
        <w:rPr>
          <w:sz w:val="22"/>
        </w:rPr>
        <w:t>Minor recalculations occurred in 2013 because of the update of some activity data and the EF for paint application in manufacture of automobiles.</w:t>
      </w:r>
    </w:p>
    <w:p w:rsidR="00C34010" w:rsidRPr="007B2BF7" w:rsidRDefault="00C34010" w:rsidP="00C34010">
      <w:pPr>
        <w:rPr>
          <w:szCs w:val="22"/>
        </w:rPr>
      </w:pPr>
    </w:p>
    <w:p w:rsidR="00C34010" w:rsidRPr="001867A7" w:rsidRDefault="00C34010" w:rsidP="00C34010">
      <w:pPr>
        <w:pStyle w:val="Titolo2"/>
        <w:rPr>
          <w:lang w:val="en-GB"/>
        </w:rPr>
      </w:pPr>
      <w:bookmarkStart w:id="190" w:name="_Toc445660634"/>
      <w:r w:rsidRPr="001867A7">
        <w:rPr>
          <w:lang w:val="en-GB"/>
        </w:rPr>
        <w:t>Planned improvements</w:t>
      </w:r>
      <w:bookmarkEnd w:id="190"/>
    </w:p>
    <w:p w:rsidR="00C94D91" w:rsidRPr="007D07C4" w:rsidRDefault="00C34010" w:rsidP="00C34010">
      <w:pPr>
        <w:spacing w:line="240" w:lineRule="auto"/>
        <w:ind w:firstLine="284"/>
        <w:rPr>
          <w:sz w:val="22"/>
        </w:rPr>
      </w:pPr>
      <w:r w:rsidRPr="007D07C4">
        <w:rPr>
          <w:sz w:val="22"/>
        </w:rPr>
        <w:t xml:space="preserve">Specific </w:t>
      </w:r>
      <w:r>
        <w:rPr>
          <w:sz w:val="22"/>
        </w:rPr>
        <w:t>development</w:t>
      </w:r>
      <w:r w:rsidRPr="007D07C4">
        <w:rPr>
          <w:sz w:val="22"/>
        </w:rPr>
        <w:t>s will regard the improvement of emission factors for some relevant categories</w:t>
      </w:r>
      <w:r>
        <w:rPr>
          <w:sz w:val="22"/>
        </w:rPr>
        <w:t>.</w:t>
      </w:r>
    </w:p>
    <w:p w:rsidR="00C94D91" w:rsidRPr="00263C17" w:rsidRDefault="00C94D91" w:rsidP="007E7701">
      <w:pPr>
        <w:pStyle w:val="Titolo1"/>
        <w:rPr>
          <w:lang w:val="en-GB"/>
        </w:rPr>
      </w:pPr>
      <w:r w:rsidRPr="007E7701">
        <w:rPr>
          <w:lang w:val="en-US"/>
        </w:rPr>
        <w:br w:type="page"/>
      </w:r>
      <w:bookmarkStart w:id="191" w:name="_Toc445660635"/>
      <w:r w:rsidRPr="00263C17">
        <w:rPr>
          <w:lang w:val="en-GB"/>
        </w:rPr>
        <w:lastRenderedPageBreak/>
        <w:t xml:space="preserve">Agriculture (NFR SECTOR </w:t>
      </w:r>
      <w:r w:rsidR="008F5287">
        <w:rPr>
          <w:lang w:val="en-GB"/>
        </w:rPr>
        <w:t>3</w:t>
      </w:r>
      <w:r w:rsidRPr="00263C17">
        <w:rPr>
          <w:lang w:val="en-GB"/>
        </w:rPr>
        <w:t>)</w:t>
      </w:r>
      <w:bookmarkEnd w:id="191"/>
    </w:p>
    <w:p w:rsidR="00AE5149" w:rsidRPr="00263C17" w:rsidRDefault="00AE5149" w:rsidP="00AE5149"/>
    <w:p w:rsidR="00C94D91" w:rsidRPr="00263C17" w:rsidRDefault="00C94D91" w:rsidP="001100BE">
      <w:pPr>
        <w:pStyle w:val="Titolo2"/>
        <w:rPr>
          <w:lang w:val="en-GB"/>
        </w:rPr>
      </w:pPr>
      <w:bookmarkStart w:id="192" w:name="_Toc445660636"/>
      <w:r w:rsidRPr="00263C17">
        <w:rPr>
          <w:lang w:val="en-GB"/>
        </w:rPr>
        <w:t>Overview of the sector</w:t>
      </w:r>
      <w:bookmarkEnd w:id="192"/>
    </w:p>
    <w:p w:rsidR="00A43820" w:rsidRPr="007D07C4" w:rsidRDefault="00A43820" w:rsidP="00A43820">
      <w:pPr>
        <w:autoSpaceDE w:val="0"/>
        <w:autoSpaceDN w:val="0"/>
        <w:adjustRightInd w:val="0"/>
        <w:spacing w:line="240" w:lineRule="auto"/>
        <w:ind w:firstLine="284"/>
        <w:rPr>
          <w:sz w:val="22"/>
          <w:szCs w:val="17"/>
        </w:rPr>
      </w:pPr>
      <w:r w:rsidRPr="007D07C4">
        <w:rPr>
          <w:sz w:val="22"/>
          <w:szCs w:val="17"/>
        </w:rPr>
        <w:t>The agriculture sector is responsible for the largest part of NH</w:t>
      </w:r>
      <w:r w:rsidRPr="007D07C4">
        <w:rPr>
          <w:sz w:val="22"/>
          <w:szCs w:val="17"/>
          <w:vertAlign w:val="subscript"/>
        </w:rPr>
        <w:t>3</w:t>
      </w:r>
      <w:r w:rsidRPr="007D07C4">
        <w:rPr>
          <w:sz w:val="22"/>
          <w:szCs w:val="17"/>
        </w:rPr>
        <w:t xml:space="preserve"> emissions, and contributes also to PM</w:t>
      </w:r>
      <w:r w:rsidRPr="00262659">
        <w:rPr>
          <w:sz w:val="22"/>
          <w:szCs w:val="17"/>
          <w:vertAlign w:val="subscript"/>
        </w:rPr>
        <w:t>10</w:t>
      </w:r>
      <w:r w:rsidRPr="007D07C4">
        <w:rPr>
          <w:sz w:val="22"/>
          <w:szCs w:val="17"/>
        </w:rPr>
        <w:t>, PM</w:t>
      </w:r>
      <w:r w:rsidRPr="00262659">
        <w:rPr>
          <w:sz w:val="22"/>
          <w:szCs w:val="17"/>
          <w:vertAlign w:val="subscript"/>
        </w:rPr>
        <w:t>2.5</w:t>
      </w:r>
      <w:r w:rsidRPr="007D07C4">
        <w:rPr>
          <w:sz w:val="22"/>
          <w:szCs w:val="17"/>
        </w:rPr>
        <w:t xml:space="preserve">, </w:t>
      </w:r>
      <w:r>
        <w:rPr>
          <w:sz w:val="22"/>
          <w:szCs w:val="17"/>
        </w:rPr>
        <w:t>BC,</w:t>
      </w:r>
      <w:r w:rsidRPr="007D07C4">
        <w:rPr>
          <w:sz w:val="22"/>
          <w:szCs w:val="17"/>
        </w:rPr>
        <w:t xml:space="preserve"> TSP, </w:t>
      </w:r>
      <w:r>
        <w:rPr>
          <w:sz w:val="22"/>
          <w:szCs w:val="17"/>
        </w:rPr>
        <w:t>NO</w:t>
      </w:r>
      <w:r w:rsidRPr="005B1C88">
        <w:rPr>
          <w:sz w:val="22"/>
          <w:szCs w:val="17"/>
          <w:vertAlign w:val="subscript"/>
        </w:rPr>
        <w:t>X</w:t>
      </w:r>
      <w:r>
        <w:rPr>
          <w:sz w:val="22"/>
          <w:szCs w:val="17"/>
        </w:rPr>
        <w:t xml:space="preserve">, </w:t>
      </w:r>
      <w:r w:rsidRPr="007D07C4">
        <w:rPr>
          <w:sz w:val="22"/>
          <w:szCs w:val="17"/>
        </w:rPr>
        <w:t>NMVOC, CO</w:t>
      </w:r>
      <w:r>
        <w:rPr>
          <w:sz w:val="22"/>
          <w:szCs w:val="17"/>
        </w:rPr>
        <w:t xml:space="preserve">, </w:t>
      </w:r>
      <w:r w:rsidRPr="007D07C4">
        <w:rPr>
          <w:sz w:val="22"/>
          <w:szCs w:val="17"/>
        </w:rPr>
        <w:t>and HCB emissions. Italy estimates agricultural emissions for manure management (</w:t>
      </w:r>
      <w:r>
        <w:rPr>
          <w:sz w:val="22"/>
          <w:szCs w:val="17"/>
        </w:rPr>
        <w:t>3</w:t>
      </w:r>
      <w:r w:rsidRPr="007D07C4">
        <w:rPr>
          <w:sz w:val="22"/>
          <w:szCs w:val="17"/>
        </w:rPr>
        <w:t>B), agricultural soils (</w:t>
      </w:r>
      <w:r>
        <w:rPr>
          <w:sz w:val="22"/>
          <w:szCs w:val="17"/>
        </w:rPr>
        <w:t>3</w:t>
      </w:r>
      <w:r w:rsidRPr="007D07C4">
        <w:rPr>
          <w:sz w:val="22"/>
          <w:szCs w:val="17"/>
        </w:rPr>
        <w:t>D)</w:t>
      </w:r>
      <w:r>
        <w:rPr>
          <w:sz w:val="22"/>
          <w:szCs w:val="17"/>
        </w:rPr>
        <w:t xml:space="preserve"> including the use of pesticides, and</w:t>
      </w:r>
      <w:r w:rsidRPr="007D07C4">
        <w:rPr>
          <w:sz w:val="22"/>
          <w:szCs w:val="17"/>
        </w:rPr>
        <w:t xml:space="preserve"> field burning of agricultural wastes (</w:t>
      </w:r>
      <w:r>
        <w:rPr>
          <w:sz w:val="22"/>
          <w:szCs w:val="17"/>
        </w:rPr>
        <w:t>3</w:t>
      </w:r>
      <w:r w:rsidRPr="007D07C4">
        <w:rPr>
          <w:sz w:val="22"/>
          <w:szCs w:val="17"/>
        </w:rPr>
        <w:t>F)</w:t>
      </w:r>
      <w:r>
        <w:rPr>
          <w:sz w:val="22"/>
          <w:szCs w:val="17"/>
        </w:rPr>
        <w:t>.</w:t>
      </w:r>
    </w:p>
    <w:p w:rsidR="00A43820" w:rsidRPr="007D07C4" w:rsidRDefault="00A43820" w:rsidP="00A43820">
      <w:pPr>
        <w:autoSpaceDE w:val="0"/>
        <w:autoSpaceDN w:val="0"/>
        <w:adjustRightInd w:val="0"/>
        <w:spacing w:line="240" w:lineRule="auto"/>
        <w:ind w:firstLine="284"/>
        <w:rPr>
          <w:sz w:val="22"/>
          <w:szCs w:val="17"/>
        </w:rPr>
      </w:pPr>
      <w:r w:rsidRPr="007D07C4">
        <w:rPr>
          <w:sz w:val="22"/>
          <w:szCs w:val="17"/>
        </w:rPr>
        <w:t>In 201</w:t>
      </w:r>
      <w:r>
        <w:rPr>
          <w:sz w:val="22"/>
          <w:szCs w:val="17"/>
        </w:rPr>
        <w:t>4</w:t>
      </w:r>
      <w:r w:rsidRPr="007D07C4">
        <w:rPr>
          <w:sz w:val="22"/>
          <w:szCs w:val="17"/>
        </w:rPr>
        <w:t>, key categories level were identified for NH</w:t>
      </w:r>
      <w:r w:rsidRPr="007D07C4">
        <w:rPr>
          <w:sz w:val="22"/>
          <w:szCs w:val="17"/>
          <w:vertAlign w:val="subscript"/>
        </w:rPr>
        <w:t>3</w:t>
      </w:r>
      <w:r w:rsidRPr="007D07C4">
        <w:rPr>
          <w:sz w:val="22"/>
          <w:szCs w:val="17"/>
        </w:rPr>
        <w:t xml:space="preserve"> (</w:t>
      </w:r>
      <w:r w:rsidRPr="000717FB">
        <w:rPr>
          <w:sz w:val="22"/>
          <w:szCs w:val="17"/>
        </w:rPr>
        <w:t>3B1a, 3B1b, 3B3, 3B4gii, 3Da1</w:t>
      </w:r>
      <w:r>
        <w:rPr>
          <w:sz w:val="22"/>
          <w:szCs w:val="17"/>
        </w:rPr>
        <w:t>,</w:t>
      </w:r>
      <w:r w:rsidRPr="000717FB">
        <w:rPr>
          <w:sz w:val="22"/>
          <w:szCs w:val="17"/>
        </w:rPr>
        <w:t xml:space="preserve"> 3Da2a</w:t>
      </w:r>
      <w:r>
        <w:rPr>
          <w:sz w:val="22"/>
          <w:szCs w:val="17"/>
        </w:rPr>
        <w:t xml:space="preserve"> and </w:t>
      </w:r>
      <w:r w:rsidRPr="007C577A">
        <w:rPr>
          <w:sz w:val="22"/>
          <w:szCs w:val="17"/>
        </w:rPr>
        <w:t>3Da2c</w:t>
      </w:r>
      <w:r w:rsidRPr="007D07C4">
        <w:rPr>
          <w:sz w:val="22"/>
          <w:szCs w:val="17"/>
        </w:rPr>
        <w:t>)</w:t>
      </w:r>
      <w:r>
        <w:rPr>
          <w:sz w:val="22"/>
          <w:szCs w:val="17"/>
        </w:rPr>
        <w:t xml:space="preserve"> and</w:t>
      </w:r>
      <w:r w:rsidRPr="007D07C4">
        <w:rPr>
          <w:sz w:val="22"/>
          <w:szCs w:val="17"/>
        </w:rPr>
        <w:t xml:space="preserve"> for PM</w:t>
      </w:r>
      <w:r w:rsidRPr="00262659">
        <w:rPr>
          <w:sz w:val="22"/>
          <w:szCs w:val="17"/>
          <w:vertAlign w:val="subscript"/>
        </w:rPr>
        <w:t>10</w:t>
      </w:r>
      <w:r w:rsidRPr="007D07C4">
        <w:rPr>
          <w:sz w:val="22"/>
          <w:szCs w:val="17"/>
        </w:rPr>
        <w:t xml:space="preserve"> (</w:t>
      </w:r>
      <w:r w:rsidRPr="000717FB">
        <w:rPr>
          <w:sz w:val="22"/>
          <w:szCs w:val="17"/>
        </w:rPr>
        <w:t>3B4gii</w:t>
      </w:r>
      <w:r w:rsidRPr="007D07C4">
        <w:rPr>
          <w:sz w:val="22"/>
          <w:szCs w:val="17"/>
        </w:rPr>
        <w:t>) emissions. In 199</w:t>
      </w:r>
      <w:r>
        <w:rPr>
          <w:sz w:val="22"/>
          <w:szCs w:val="17"/>
        </w:rPr>
        <w:t>0 similar figures were obtained</w:t>
      </w:r>
      <w:r w:rsidRPr="007D07C4">
        <w:rPr>
          <w:sz w:val="22"/>
          <w:szCs w:val="17"/>
        </w:rPr>
        <w:t xml:space="preserve"> </w:t>
      </w:r>
      <w:r>
        <w:rPr>
          <w:sz w:val="22"/>
          <w:szCs w:val="17"/>
        </w:rPr>
        <w:t>except</w:t>
      </w:r>
      <w:r w:rsidRPr="007D07C4">
        <w:rPr>
          <w:sz w:val="22"/>
          <w:szCs w:val="17"/>
        </w:rPr>
        <w:t xml:space="preserve"> for NH</w:t>
      </w:r>
      <w:r w:rsidRPr="007D07C4">
        <w:rPr>
          <w:sz w:val="22"/>
          <w:szCs w:val="17"/>
          <w:vertAlign w:val="subscript"/>
        </w:rPr>
        <w:t>3</w:t>
      </w:r>
      <w:r w:rsidRPr="007D07C4">
        <w:rPr>
          <w:sz w:val="22"/>
          <w:szCs w:val="17"/>
        </w:rPr>
        <w:t xml:space="preserve"> emissions, </w:t>
      </w:r>
      <w:r w:rsidRPr="001F2BB7">
        <w:rPr>
          <w:sz w:val="22"/>
          <w:szCs w:val="17"/>
        </w:rPr>
        <w:t>3B4gii</w:t>
      </w:r>
      <w:r>
        <w:rPr>
          <w:sz w:val="22"/>
          <w:szCs w:val="17"/>
        </w:rPr>
        <w:t xml:space="preserve"> and </w:t>
      </w:r>
      <w:r w:rsidRPr="007C577A">
        <w:rPr>
          <w:sz w:val="22"/>
          <w:szCs w:val="17"/>
        </w:rPr>
        <w:t>3Da2c</w:t>
      </w:r>
      <w:r>
        <w:rPr>
          <w:sz w:val="22"/>
          <w:szCs w:val="17"/>
        </w:rPr>
        <w:t>, which</w:t>
      </w:r>
      <w:r w:rsidRPr="007D07C4">
        <w:rPr>
          <w:sz w:val="22"/>
          <w:szCs w:val="17"/>
        </w:rPr>
        <w:t xml:space="preserve"> </w:t>
      </w:r>
      <w:r>
        <w:rPr>
          <w:sz w:val="22"/>
          <w:szCs w:val="17"/>
        </w:rPr>
        <w:t>were</w:t>
      </w:r>
      <w:r w:rsidRPr="007D07C4">
        <w:rPr>
          <w:sz w:val="22"/>
          <w:szCs w:val="17"/>
        </w:rPr>
        <w:t xml:space="preserve"> not key categor</w:t>
      </w:r>
      <w:r>
        <w:rPr>
          <w:sz w:val="22"/>
          <w:szCs w:val="17"/>
        </w:rPr>
        <w:t xml:space="preserve">ies and for HCB emissions, </w:t>
      </w:r>
      <w:r w:rsidRPr="001F2BB7">
        <w:rPr>
          <w:sz w:val="22"/>
          <w:szCs w:val="17"/>
        </w:rPr>
        <w:t>3Df</w:t>
      </w:r>
      <w:r>
        <w:rPr>
          <w:sz w:val="22"/>
          <w:szCs w:val="17"/>
        </w:rPr>
        <w:t>, use of pesticides,</w:t>
      </w:r>
      <w:r w:rsidRPr="001F2BB7" w:rsidDel="001F2BB7">
        <w:rPr>
          <w:sz w:val="22"/>
          <w:szCs w:val="17"/>
        </w:rPr>
        <w:t xml:space="preserve"> </w:t>
      </w:r>
      <w:r>
        <w:rPr>
          <w:sz w:val="22"/>
          <w:szCs w:val="17"/>
        </w:rPr>
        <w:t>which was a key category</w:t>
      </w:r>
      <w:r w:rsidRPr="007D07C4">
        <w:rPr>
          <w:sz w:val="22"/>
          <w:szCs w:val="17"/>
        </w:rPr>
        <w:t>. For the trend analysis, key categories were related to NH</w:t>
      </w:r>
      <w:r w:rsidRPr="007D07C4">
        <w:rPr>
          <w:sz w:val="22"/>
          <w:szCs w:val="17"/>
          <w:vertAlign w:val="subscript"/>
        </w:rPr>
        <w:t>3</w:t>
      </w:r>
      <w:r w:rsidRPr="007D07C4">
        <w:rPr>
          <w:sz w:val="22"/>
          <w:szCs w:val="17"/>
        </w:rPr>
        <w:t xml:space="preserve"> emissions (</w:t>
      </w:r>
      <w:r w:rsidRPr="00376D8B">
        <w:rPr>
          <w:sz w:val="22"/>
          <w:szCs w:val="17"/>
        </w:rPr>
        <w:t>3B1a, 3B1b,</w:t>
      </w:r>
      <w:r>
        <w:rPr>
          <w:sz w:val="22"/>
          <w:szCs w:val="17"/>
        </w:rPr>
        <w:t xml:space="preserve"> </w:t>
      </w:r>
      <w:r w:rsidRPr="00376D8B">
        <w:rPr>
          <w:sz w:val="22"/>
          <w:szCs w:val="17"/>
        </w:rPr>
        <w:t>3B3</w:t>
      </w:r>
      <w:r>
        <w:rPr>
          <w:sz w:val="22"/>
          <w:szCs w:val="17"/>
        </w:rPr>
        <w:t xml:space="preserve">, </w:t>
      </w:r>
      <w:r w:rsidRPr="00376D8B">
        <w:rPr>
          <w:sz w:val="22"/>
          <w:szCs w:val="17"/>
        </w:rPr>
        <w:t>3B4a, 3B4gi</w:t>
      </w:r>
      <w:r>
        <w:rPr>
          <w:sz w:val="22"/>
          <w:szCs w:val="17"/>
        </w:rPr>
        <w:t>,</w:t>
      </w:r>
      <w:r w:rsidRPr="00376D8B">
        <w:rPr>
          <w:sz w:val="22"/>
          <w:szCs w:val="17"/>
        </w:rPr>
        <w:t xml:space="preserve"> </w:t>
      </w:r>
      <w:r w:rsidRPr="001F2BB7">
        <w:rPr>
          <w:sz w:val="22"/>
          <w:szCs w:val="17"/>
        </w:rPr>
        <w:t>3B4gii</w:t>
      </w:r>
      <w:r>
        <w:rPr>
          <w:sz w:val="22"/>
          <w:szCs w:val="17"/>
        </w:rPr>
        <w:t>,</w:t>
      </w:r>
      <w:r w:rsidRPr="00376D8B">
        <w:rPr>
          <w:sz w:val="22"/>
          <w:szCs w:val="17"/>
        </w:rPr>
        <w:t xml:space="preserve"> 3Da2a</w:t>
      </w:r>
      <w:r>
        <w:rPr>
          <w:sz w:val="22"/>
          <w:szCs w:val="17"/>
        </w:rPr>
        <w:t xml:space="preserve"> and</w:t>
      </w:r>
      <w:r w:rsidRPr="00376D8B">
        <w:rPr>
          <w:sz w:val="22"/>
          <w:szCs w:val="17"/>
        </w:rPr>
        <w:t xml:space="preserve"> 3Da2c</w:t>
      </w:r>
      <w:r w:rsidRPr="007D07C4">
        <w:rPr>
          <w:sz w:val="22"/>
          <w:szCs w:val="17"/>
        </w:rPr>
        <w:t>)</w:t>
      </w:r>
      <w:r>
        <w:rPr>
          <w:sz w:val="22"/>
          <w:szCs w:val="17"/>
        </w:rPr>
        <w:t xml:space="preserve"> </w:t>
      </w:r>
      <w:r w:rsidRPr="007D07C4">
        <w:rPr>
          <w:sz w:val="22"/>
          <w:szCs w:val="17"/>
        </w:rPr>
        <w:t>and HCB (</w:t>
      </w:r>
      <w:r w:rsidRPr="001F2BB7">
        <w:rPr>
          <w:sz w:val="22"/>
          <w:szCs w:val="17"/>
        </w:rPr>
        <w:t>3Df</w:t>
      </w:r>
      <w:r w:rsidRPr="007D07C4">
        <w:rPr>
          <w:sz w:val="22"/>
          <w:szCs w:val="17"/>
        </w:rPr>
        <w:t>).</w:t>
      </w:r>
    </w:p>
    <w:p w:rsidR="00A43820" w:rsidRDefault="00A43820" w:rsidP="00A43820">
      <w:pPr>
        <w:autoSpaceDE w:val="0"/>
        <w:autoSpaceDN w:val="0"/>
        <w:adjustRightInd w:val="0"/>
        <w:spacing w:line="240" w:lineRule="auto"/>
        <w:ind w:firstLine="284"/>
        <w:rPr>
          <w:sz w:val="22"/>
          <w:szCs w:val="17"/>
        </w:rPr>
      </w:pPr>
      <w:r w:rsidRPr="007D07C4">
        <w:rPr>
          <w:sz w:val="22"/>
          <w:szCs w:val="17"/>
        </w:rPr>
        <w:t>In 201</w:t>
      </w:r>
      <w:r>
        <w:rPr>
          <w:sz w:val="22"/>
          <w:szCs w:val="17"/>
        </w:rPr>
        <w:t>4</w:t>
      </w:r>
      <w:r w:rsidRPr="007D07C4">
        <w:rPr>
          <w:sz w:val="22"/>
          <w:szCs w:val="17"/>
        </w:rPr>
        <w:t>, NH</w:t>
      </w:r>
      <w:r w:rsidRPr="007D07C4">
        <w:rPr>
          <w:sz w:val="22"/>
          <w:szCs w:val="17"/>
          <w:vertAlign w:val="subscript"/>
        </w:rPr>
        <w:t>3</w:t>
      </w:r>
      <w:r w:rsidRPr="007D07C4">
        <w:rPr>
          <w:sz w:val="22"/>
          <w:szCs w:val="17"/>
        </w:rPr>
        <w:t xml:space="preserve"> emissions from the agriculture sector were </w:t>
      </w:r>
      <w:r>
        <w:rPr>
          <w:sz w:val="22"/>
          <w:szCs w:val="17"/>
        </w:rPr>
        <w:t xml:space="preserve">378 </w:t>
      </w:r>
      <w:r w:rsidRPr="007D07C4">
        <w:rPr>
          <w:sz w:val="22"/>
          <w:szCs w:val="17"/>
        </w:rPr>
        <w:t>Gg (9</w:t>
      </w:r>
      <w:r>
        <w:rPr>
          <w:sz w:val="22"/>
          <w:szCs w:val="17"/>
        </w:rPr>
        <w:t>6</w:t>
      </w:r>
      <w:r w:rsidRPr="007D07C4">
        <w:rPr>
          <w:sz w:val="22"/>
          <w:szCs w:val="17"/>
        </w:rPr>
        <w:t xml:space="preserve">% of national emissions) where </w:t>
      </w:r>
      <w:r>
        <w:rPr>
          <w:sz w:val="22"/>
          <w:szCs w:val="17"/>
        </w:rPr>
        <w:t>3</w:t>
      </w:r>
      <w:r w:rsidRPr="007D07C4">
        <w:rPr>
          <w:sz w:val="22"/>
          <w:szCs w:val="17"/>
        </w:rPr>
        <w:t xml:space="preserve">B and </w:t>
      </w:r>
      <w:r>
        <w:rPr>
          <w:sz w:val="22"/>
          <w:szCs w:val="17"/>
        </w:rPr>
        <w:t>3</w:t>
      </w:r>
      <w:r w:rsidRPr="007D07C4">
        <w:rPr>
          <w:sz w:val="22"/>
          <w:szCs w:val="17"/>
        </w:rPr>
        <w:t xml:space="preserve">D categories represent </w:t>
      </w:r>
      <w:r>
        <w:rPr>
          <w:sz w:val="22"/>
          <w:szCs w:val="17"/>
        </w:rPr>
        <w:t>56</w:t>
      </w:r>
      <w:r w:rsidRPr="007D07C4">
        <w:rPr>
          <w:sz w:val="22"/>
          <w:szCs w:val="17"/>
        </w:rPr>
        <w:t xml:space="preserve">% and </w:t>
      </w:r>
      <w:r>
        <w:rPr>
          <w:sz w:val="22"/>
          <w:szCs w:val="17"/>
        </w:rPr>
        <w:t>40</w:t>
      </w:r>
      <w:r w:rsidRPr="007D07C4">
        <w:rPr>
          <w:sz w:val="22"/>
          <w:szCs w:val="17"/>
        </w:rPr>
        <w:t>% of total national emissions. The trend of NH</w:t>
      </w:r>
      <w:r w:rsidRPr="007D07C4">
        <w:rPr>
          <w:sz w:val="22"/>
          <w:szCs w:val="17"/>
          <w:vertAlign w:val="subscript"/>
        </w:rPr>
        <w:t>3</w:t>
      </w:r>
      <w:r w:rsidRPr="007D07C4">
        <w:rPr>
          <w:sz w:val="22"/>
          <w:szCs w:val="17"/>
        </w:rPr>
        <w:t xml:space="preserve"> from 1990 to 201</w:t>
      </w:r>
      <w:r>
        <w:rPr>
          <w:sz w:val="22"/>
          <w:szCs w:val="17"/>
        </w:rPr>
        <w:t>4</w:t>
      </w:r>
      <w:r w:rsidRPr="007D07C4">
        <w:rPr>
          <w:sz w:val="22"/>
          <w:szCs w:val="17"/>
        </w:rPr>
        <w:t xml:space="preserve"> shows an </w:t>
      </w:r>
      <w:r>
        <w:rPr>
          <w:sz w:val="22"/>
          <w:szCs w:val="17"/>
        </w:rPr>
        <w:t>18</w:t>
      </w:r>
      <w:r w:rsidRPr="007D07C4">
        <w:rPr>
          <w:sz w:val="22"/>
          <w:szCs w:val="17"/>
        </w:rPr>
        <w:t xml:space="preserve">% decrease due to the reduction in the number of animals, </w:t>
      </w:r>
      <w:r>
        <w:rPr>
          <w:sz w:val="22"/>
          <w:szCs w:val="17"/>
        </w:rPr>
        <w:t xml:space="preserve">the </w:t>
      </w:r>
      <w:r w:rsidRPr="00163901">
        <w:rPr>
          <w:sz w:val="22"/>
          <w:szCs w:val="17"/>
        </w:rPr>
        <w:t xml:space="preserve">diffusion of best environmental practices in manure management in relation to housing, storage and </w:t>
      </w:r>
      <w:r>
        <w:rPr>
          <w:sz w:val="22"/>
          <w:szCs w:val="17"/>
        </w:rPr>
        <w:t xml:space="preserve">land </w:t>
      </w:r>
      <w:r w:rsidRPr="00163901">
        <w:rPr>
          <w:sz w:val="22"/>
          <w:szCs w:val="17"/>
        </w:rPr>
        <w:t>spreading</w:t>
      </w:r>
      <w:r>
        <w:rPr>
          <w:sz w:val="22"/>
          <w:szCs w:val="17"/>
        </w:rPr>
        <w:t xml:space="preserve"> </w:t>
      </w:r>
      <w:r w:rsidRPr="00163901">
        <w:rPr>
          <w:sz w:val="22"/>
          <w:szCs w:val="17"/>
        </w:rPr>
        <w:t>systems</w:t>
      </w:r>
      <w:r>
        <w:rPr>
          <w:sz w:val="22"/>
          <w:szCs w:val="17"/>
        </w:rPr>
        <w:t>,</w:t>
      </w:r>
      <w:r w:rsidRPr="00163901">
        <w:rPr>
          <w:sz w:val="22"/>
          <w:szCs w:val="17"/>
        </w:rPr>
        <w:t xml:space="preserve"> </w:t>
      </w:r>
      <w:r>
        <w:rPr>
          <w:sz w:val="22"/>
          <w:szCs w:val="17"/>
        </w:rPr>
        <w:t xml:space="preserve">the decrease of </w:t>
      </w:r>
      <w:r w:rsidRPr="007D07C4">
        <w:rPr>
          <w:sz w:val="22"/>
          <w:szCs w:val="17"/>
        </w:rPr>
        <w:t>cultivated surface/crop production and use of N-fertilisers. A representation of the contribution by source of agriculture NH</w:t>
      </w:r>
      <w:r w:rsidRPr="007D07C4">
        <w:rPr>
          <w:sz w:val="22"/>
          <w:szCs w:val="17"/>
          <w:vertAlign w:val="subscript"/>
        </w:rPr>
        <w:t>3</w:t>
      </w:r>
      <w:r w:rsidRPr="007D07C4">
        <w:rPr>
          <w:sz w:val="22"/>
          <w:szCs w:val="17"/>
        </w:rPr>
        <w:t xml:space="preserve"> emissions for 1990 and 201</w:t>
      </w:r>
      <w:r>
        <w:rPr>
          <w:sz w:val="22"/>
          <w:szCs w:val="17"/>
        </w:rPr>
        <w:t>4</w:t>
      </w:r>
      <w:r w:rsidRPr="007D07C4">
        <w:rPr>
          <w:sz w:val="22"/>
          <w:szCs w:val="17"/>
        </w:rPr>
        <w:t xml:space="preserve"> is shown in Figure 6.1. </w:t>
      </w:r>
    </w:p>
    <w:p w:rsidR="00A43820" w:rsidRDefault="00A43820" w:rsidP="00A43820">
      <w:pPr>
        <w:autoSpaceDE w:val="0"/>
        <w:autoSpaceDN w:val="0"/>
        <w:adjustRightInd w:val="0"/>
        <w:spacing w:line="240" w:lineRule="auto"/>
        <w:ind w:firstLine="284"/>
        <w:rPr>
          <w:sz w:val="22"/>
          <w:szCs w:val="17"/>
        </w:rPr>
      </w:pPr>
    </w:p>
    <w:tbl>
      <w:tblPr>
        <w:tblW w:w="9296" w:type="dxa"/>
        <w:tblLayout w:type="fixed"/>
        <w:tblLook w:val="01E0"/>
      </w:tblPr>
      <w:tblGrid>
        <w:gridCol w:w="4648"/>
        <w:gridCol w:w="4648"/>
      </w:tblGrid>
      <w:tr w:rsidR="00A43820" w:rsidRPr="007D07C4" w:rsidTr="00C34010">
        <w:trPr>
          <w:trHeight w:val="2662"/>
        </w:trPr>
        <w:tc>
          <w:tcPr>
            <w:tcW w:w="4648" w:type="dxa"/>
          </w:tcPr>
          <w:p w:rsidR="00A43820" w:rsidRPr="007D07C4" w:rsidRDefault="00A43820" w:rsidP="00C34010">
            <w:pPr>
              <w:autoSpaceDE w:val="0"/>
              <w:autoSpaceDN w:val="0"/>
              <w:adjustRightInd w:val="0"/>
              <w:spacing w:line="240" w:lineRule="auto"/>
              <w:rPr>
                <w:sz w:val="22"/>
              </w:rPr>
            </w:pPr>
            <w:r w:rsidRPr="00163901" w:rsidDel="00163901">
              <w:rPr>
                <w:sz w:val="22"/>
              </w:rPr>
              <w:t xml:space="preserve"> </w:t>
            </w:r>
            <w:r>
              <w:rPr>
                <w:noProof/>
                <w:sz w:val="22"/>
                <w:lang w:val="it-IT" w:eastAsia="it-IT"/>
              </w:rPr>
              <w:drawing>
                <wp:inline distT="0" distB="0" distL="0" distR="0">
                  <wp:extent cx="2696855" cy="1716831"/>
                  <wp:effectExtent l="19050" t="0" r="8245" b="0"/>
                  <wp:docPr id="80"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a:srcRect/>
                          <a:stretch>
                            <a:fillRect/>
                          </a:stretch>
                        </pic:blipFill>
                        <pic:spPr bwMode="auto">
                          <a:xfrm>
                            <a:off x="0" y="0"/>
                            <a:ext cx="2696855" cy="1716831"/>
                          </a:xfrm>
                          <a:prstGeom prst="rect">
                            <a:avLst/>
                          </a:prstGeom>
                          <a:noFill/>
                          <a:ln w="9525">
                            <a:noFill/>
                            <a:miter lim="800000"/>
                            <a:headEnd/>
                            <a:tailEnd/>
                          </a:ln>
                        </pic:spPr>
                      </pic:pic>
                    </a:graphicData>
                  </a:graphic>
                </wp:inline>
              </w:drawing>
            </w:r>
          </w:p>
        </w:tc>
        <w:tc>
          <w:tcPr>
            <w:tcW w:w="4648" w:type="dxa"/>
          </w:tcPr>
          <w:p w:rsidR="00A43820" w:rsidDel="00BE3B37" w:rsidRDefault="00A43820" w:rsidP="00C34010">
            <w:pPr>
              <w:autoSpaceDE w:val="0"/>
              <w:autoSpaceDN w:val="0"/>
              <w:adjustRightInd w:val="0"/>
              <w:spacing w:line="240" w:lineRule="auto"/>
              <w:rPr>
                <w:noProof/>
                <w:sz w:val="22"/>
                <w:lang w:val="it-IT" w:eastAsia="it-IT"/>
              </w:rPr>
            </w:pPr>
            <w:r>
              <w:rPr>
                <w:noProof/>
                <w:sz w:val="22"/>
                <w:lang w:val="it-IT" w:eastAsia="it-IT"/>
              </w:rPr>
              <w:drawing>
                <wp:inline distT="0" distB="0" distL="0" distR="0">
                  <wp:extent cx="2724150" cy="1723530"/>
                  <wp:effectExtent l="19050" t="0" r="0" b="0"/>
                  <wp:docPr id="88"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7"/>
                          <a:srcRect/>
                          <a:stretch>
                            <a:fillRect/>
                          </a:stretch>
                        </pic:blipFill>
                        <pic:spPr bwMode="auto">
                          <a:xfrm>
                            <a:off x="0" y="0"/>
                            <a:ext cx="2724150" cy="1723530"/>
                          </a:xfrm>
                          <a:prstGeom prst="rect">
                            <a:avLst/>
                          </a:prstGeom>
                          <a:noFill/>
                          <a:ln w="9525">
                            <a:noFill/>
                            <a:miter lim="800000"/>
                            <a:headEnd/>
                            <a:tailEnd/>
                          </a:ln>
                        </pic:spPr>
                      </pic:pic>
                    </a:graphicData>
                  </a:graphic>
                </wp:inline>
              </w:drawing>
            </w:r>
          </w:p>
        </w:tc>
      </w:tr>
    </w:tbl>
    <w:p w:rsidR="00A43820" w:rsidRPr="0021597B" w:rsidRDefault="00A43820" w:rsidP="00A43820">
      <w:pPr>
        <w:autoSpaceDE w:val="0"/>
        <w:autoSpaceDN w:val="0"/>
        <w:adjustRightInd w:val="0"/>
        <w:spacing w:line="240" w:lineRule="auto"/>
        <w:rPr>
          <w:b/>
          <w:bCs/>
          <w:sz w:val="20"/>
        </w:rPr>
      </w:pPr>
      <w:r>
        <w:rPr>
          <w:b/>
          <w:bCs/>
          <w:sz w:val="20"/>
        </w:rPr>
        <w:t>F</w:t>
      </w:r>
      <w:r w:rsidRPr="0021597B">
        <w:rPr>
          <w:b/>
          <w:bCs/>
          <w:sz w:val="20"/>
        </w:rPr>
        <w:t xml:space="preserve">igure 6.1 </w:t>
      </w:r>
      <w:r w:rsidRPr="0021597B">
        <w:rPr>
          <w:bCs/>
          <w:i/>
          <w:sz w:val="20"/>
        </w:rPr>
        <w:t>Share of NH</w:t>
      </w:r>
      <w:r w:rsidRPr="0021597B">
        <w:rPr>
          <w:bCs/>
          <w:i/>
          <w:sz w:val="20"/>
          <w:vertAlign w:val="subscript"/>
        </w:rPr>
        <w:t>3</w:t>
      </w:r>
      <w:r w:rsidRPr="0021597B">
        <w:rPr>
          <w:bCs/>
          <w:i/>
          <w:sz w:val="20"/>
        </w:rPr>
        <w:t xml:space="preserve"> emissions in the agriculture sector for 1990 and 201</w:t>
      </w:r>
      <w:r>
        <w:rPr>
          <w:bCs/>
          <w:i/>
          <w:sz w:val="20"/>
        </w:rPr>
        <w:t>4</w:t>
      </w:r>
    </w:p>
    <w:p w:rsidR="00A43820" w:rsidRDefault="00A43820" w:rsidP="00A43820">
      <w:pPr>
        <w:autoSpaceDE w:val="0"/>
        <w:autoSpaceDN w:val="0"/>
        <w:adjustRightInd w:val="0"/>
        <w:spacing w:line="240" w:lineRule="auto"/>
        <w:ind w:firstLine="284"/>
        <w:rPr>
          <w:sz w:val="22"/>
          <w:szCs w:val="17"/>
        </w:rPr>
      </w:pPr>
    </w:p>
    <w:p w:rsidR="00A43820" w:rsidRPr="007D07C4" w:rsidRDefault="00A43820" w:rsidP="00A43820">
      <w:pPr>
        <w:autoSpaceDE w:val="0"/>
        <w:autoSpaceDN w:val="0"/>
        <w:adjustRightInd w:val="0"/>
        <w:spacing w:line="240" w:lineRule="auto"/>
        <w:ind w:firstLine="284"/>
        <w:rPr>
          <w:sz w:val="22"/>
          <w:szCs w:val="17"/>
        </w:rPr>
      </w:pPr>
      <w:r w:rsidRPr="007D07C4">
        <w:rPr>
          <w:sz w:val="22"/>
          <w:szCs w:val="17"/>
        </w:rPr>
        <w:t xml:space="preserve">Agricultural official statistics are mainly collected from the National Institute of Statistics, ISTAT. Most important activity data (number of animals, N-fertilizers, agricultural surface and production, milk production) are available on-line: </w:t>
      </w:r>
      <w:hyperlink r:id="rId118" w:history="1">
        <w:r w:rsidRPr="00541355">
          <w:rPr>
            <w:rStyle w:val="Collegamentoipertestuale"/>
            <w:sz w:val="22"/>
            <w:szCs w:val="22"/>
            <w:lang w:val="en-US"/>
          </w:rPr>
          <w:t>http://agri.istat.it/jsp/Introduzione.jsp</w:t>
        </w:r>
      </w:hyperlink>
      <w:r w:rsidRPr="007D07C4">
        <w:rPr>
          <w:sz w:val="22"/>
          <w:szCs w:val="17"/>
        </w:rPr>
        <w:t>. ISTAT has a major role in the comprehensive collection of data through structural (such as the Farm Structure Survey, FSS) and</w:t>
      </w:r>
      <w:r>
        <w:rPr>
          <w:sz w:val="22"/>
          <w:szCs w:val="17"/>
        </w:rPr>
        <w:t xml:space="preserve"> </w:t>
      </w:r>
      <w:r w:rsidRPr="007D07C4">
        <w:rPr>
          <w:sz w:val="22"/>
          <w:szCs w:val="17"/>
        </w:rPr>
        <w:t>conjunctural surveys, and the general agricultural census</w:t>
      </w:r>
      <w:r w:rsidRPr="007D07C4">
        <w:rPr>
          <w:rStyle w:val="Rimandonotaapidipagina"/>
          <w:sz w:val="22"/>
        </w:rPr>
        <w:footnoteReference w:id="1"/>
      </w:r>
      <w:r w:rsidRPr="007D07C4">
        <w:rPr>
          <w:sz w:val="22"/>
          <w:szCs w:val="17"/>
        </w:rPr>
        <w:t xml:space="preserve">. For consistency reasons the same agricultural official statistics are used for UNFCCC and UNECE/CLRTAP emission inventory. </w:t>
      </w:r>
    </w:p>
    <w:p w:rsidR="00A43820" w:rsidRPr="007D07C4" w:rsidRDefault="00A43820" w:rsidP="00A43820">
      <w:pPr>
        <w:autoSpaceDE w:val="0"/>
        <w:autoSpaceDN w:val="0"/>
        <w:adjustRightInd w:val="0"/>
        <w:spacing w:line="240" w:lineRule="auto"/>
        <w:ind w:firstLine="284"/>
        <w:rPr>
          <w:sz w:val="22"/>
          <w:szCs w:val="17"/>
        </w:rPr>
      </w:pPr>
      <w:r w:rsidRPr="007D07C4">
        <w:rPr>
          <w:sz w:val="22"/>
          <w:szCs w:val="17"/>
        </w:rPr>
        <w:t xml:space="preserve">ISPRA participates to the Agriculture, Forestry, and Fishing Quality Panel, which has been established to monitor and improve national statistics. This is the opportunity to get in touch with experts from the Agriculture Service from ISTAT in charge for main agricultural surveys. In this way, data used for the inventory is continuously updated according to </w:t>
      </w:r>
      <w:r>
        <w:rPr>
          <w:sz w:val="22"/>
          <w:szCs w:val="17"/>
        </w:rPr>
        <w:t xml:space="preserve">the </w:t>
      </w:r>
      <w:r w:rsidRPr="007D07C4">
        <w:rPr>
          <w:sz w:val="22"/>
          <w:szCs w:val="17"/>
        </w:rPr>
        <w:t xml:space="preserve">latest information available. </w:t>
      </w:r>
    </w:p>
    <w:p w:rsidR="00A43820" w:rsidRDefault="00A43820" w:rsidP="00A43820">
      <w:pPr>
        <w:spacing w:line="240" w:lineRule="auto"/>
        <w:ind w:firstLine="284"/>
        <w:rPr>
          <w:sz w:val="22"/>
        </w:rPr>
      </w:pPr>
      <w:r w:rsidRPr="007D07C4">
        <w:rPr>
          <w:sz w:val="22"/>
        </w:rPr>
        <w:t xml:space="preserve">Agricultural statistics reported by ISTAT are also published in </w:t>
      </w:r>
      <w:r>
        <w:rPr>
          <w:sz w:val="22"/>
        </w:rPr>
        <w:t xml:space="preserve">the </w:t>
      </w:r>
      <w:r w:rsidRPr="007D07C4">
        <w:rPr>
          <w:sz w:val="22"/>
        </w:rPr>
        <w:t>European statistics database</w:t>
      </w:r>
      <w:r w:rsidRPr="007D07C4">
        <w:rPr>
          <w:rStyle w:val="Rimandonotaapidipagina"/>
          <w:sz w:val="22"/>
        </w:rPr>
        <w:footnoteReference w:id="2"/>
      </w:r>
      <w:r w:rsidRPr="007D07C4">
        <w:rPr>
          <w:sz w:val="22"/>
        </w:rPr>
        <w:t xml:space="preserve"> (EUROSTAT). The verification of statistics is part of the QA/QC procedures; therefore, as soon as outliers are identified ISTAT and category associations are contacted. </w:t>
      </w:r>
    </w:p>
    <w:p w:rsidR="00A43820" w:rsidRDefault="00A43820" w:rsidP="00A43820">
      <w:pPr>
        <w:spacing w:line="240" w:lineRule="auto"/>
        <w:ind w:firstLine="284"/>
        <w:rPr>
          <w:sz w:val="22"/>
        </w:rPr>
      </w:pPr>
      <w:r w:rsidRPr="007D07C4">
        <w:rPr>
          <w:sz w:val="22"/>
        </w:rPr>
        <w:t xml:space="preserve">In Table 6.1 the time series of </w:t>
      </w:r>
      <w:r w:rsidR="00E36CB4">
        <w:rPr>
          <w:sz w:val="22"/>
        </w:rPr>
        <w:t>animal</w:t>
      </w:r>
      <w:r w:rsidRPr="007D07C4">
        <w:rPr>
          <w:sz w:val="22"/>
        </w:rPr>
        <w:t xml:space="preserve"> categories is shown.</w:t>
      </w:r>
    </w:p>
    <w:p w:rsidR="00A43820" w:rsidRDefault="00A43820" w:rsidP="00A43820">
      <w:pPr>
        <w:spacing w:line="240" w:lineRule="auto"/>
        <w:ind w:firstLine="284"/>
        <w:rPr>
          <w:sz w:val="22"/>
        </w:rPr>
      </w:pPr>
    </w:p>
    <w:p w:rsidR="00A43820" w:rsidRPr="0021597B" w:rsidRDefault="00A43820" w:rsidP="00A43820">
      <w:pPr>
        <w:spacing w:line="240" w:lineRule="auto"/>
        <w:rPr>
          <w:sz w:val="20"/>
        </w:rPr>
      </w:pPr>
      <w:r w:rsidRPr="0021597B">
        <w:rPr>
          <w:b/>
          <w:bCs/>
          <w:sz w:val="20"/>
        </w:rPr>
        <w:t xml:space="preserve">Table 6.1 </w:t>
      </w:r>
      <w:r w:rsidRPr="0021597B">
        <w:rPr>
          <w:bCs/>
          <w:i/>
          <w:sz w:val="20"/>
        </w:rPr>
        <w:t>Time series of animals</w:t>
      </w:r>
      <w:r w:rsidRPr="0021597B">
        <w:rPr>
          <w:b/>
          <w:bCs/>
          <w:sz w:val="20"/>
        </w:rPr>
        <w:t xml:space="preserve"> </w:t>
      </w:r>
    </w:p>
    <w:tbl>
      <w:tblPr>
        <w:tblW w:w="5109" w:type="pct"/>
        <w:tblLayout w:type="fixed"/>
        <w:tblCellMar>
          <w:left w:w="70" w:type="dxa"/>
          <w:right w:w="70" w:type="dxa"/>
        </w:tblCellMar>
        <w:tblLook w:val="04A0"/>
      </w:tblPr>
      <w:tblGrid>
        <w:gridCol w:w="481"/>
        <w:gridCol w:w="1010"/>
        <w:gridCol w:w="990"/>
        <w:gridCol w:w="711"/>
        <w:gridCol w:w="993"/>
        <w:gridCol w:w="847"/>
        <w:gridCol w:w="703"/>
        <w:gridCol w:w="715"/>
        <w:gridCol w:w="853"/>
        <w:gridCol w:w="991"/>
        <w:gridCol w:w="995"/>
        <w:gridCol w:w="703"/>
      </w:tblGrid>
      <w:tr w:rsidR="00A43820" w:rsidRPr="009B6817" w:rsidTr="00C34010">
        <w:trPr>
          <w:trHeight w:val="20"/>
        </w:trPr>
        <w:tc>
          <w:tcPr>
            <w:tcW w:w="240" w:type="pct"/>
            <w:vMerge w:val="restart"/>
            <w:tcBorders>
              <w:top w:val="double" w:sz="6" w:space="0" w:color="808080"/>
              <w:left w:val="nil"/>
              <w:bottom w:val="double" w:sz="6" w:space="0" w:color="808080"/>
              <w:right w:val="nil"/>
            </w:tcBorders>
            <w:shd w:val="clear" w:color="auto" w:fill="auto"/>
            <w:vAlign w:val="bottom"/>
            <w:hideMark/>
          </w:tcPr>
          <w:p w:rsidR="00A43820" w:rsidRPr="009B6817" w:rsidRDefault="00A43820" w:rsidP="00C34010">
            <w:pPr>
              <w:widowControl/>
              <w:spacing w:after="0" w:line="240" w:lineRule="auto"/>
              <w:jc w:val="center"/>
              <w:rPr>
                <w:b/>
                <w:bCs/>
                <w:sz w:val="16"/>
                <w:szCs w:val="16"/>
                <w:lang w:val="it-IT" w:eastAsia="it-IT"/>
              </w:rPr>
            </w:pPr>
            <w:r w:rsidRPr="009B6817">
              <w:rPr>
                <w:b/>
                <w:bCs/>
                <w:sz w:val="16"/>
                <w:szCs w:val="16"/>
                <w:lang w:eastAsia="it-IT"/>
              </w:rPr>
              <w:t>Year</w:t>
            </w:r>
          </w:p>
        </w:tc>
        <w:tc>
          <w:tcPr>
            <w:tcW w:w="505" w:type="pct"/>
            <w:tcBorders>
              <w:top w:val="double" w:sz="6" w:space="0" w:color="808080"/>
              <w:left w:val="nil"/>
              <w:bottom w:val="nil"/>
              <w:right w:val="nil"/>
            </w:tcBorders>
            <w:shd w:val="clear" w:color="auto" w:fill="auto"/>
            <w:vAlign w:val="bottom"/>
            <w:hideMark/>
          </w:tcPr>
          <w:p w:rsidR="00A43820" w:rsidRPr="009B6817" w:rsidRDefault="00A43820" w:rsidP="00C34010">
            <w:pPr>
              <w:widowControl/>
              <w:spacing w:after="0" w:line="240" w:lineRule="auto"/>
              <w:jc w:val="center"/>
              <w:rPr>
                <w:b/>
                <w:bCs/>
                <w:sz w:val="16"/>
                <w:szCs w:val="16"/>
                <w:lang w:val="it-IT" w:eastAsia="it-IT"/>
              </w:rPr>
            </w:pPr>
            <w:r w:rsidRPr="009B6817">
              <w:rPr>
                <w:b/>
                <w:bCs/>
                <w:sz w:val="16"/>
                <w:szCs w:val="16"/>
                <w:lang w:eastAsia="it-IT"/>
              </w:rPr>
              <w:t>Dairy</w:t>
            </w:r>
            <w:r>
              <w:rPr>
                <w:b/>
                <w:bCs/>
                <w:sz w:val="16"/>
                <w:szCs w:val="16"/>
                <w:lang w:eastAsia="it-IT"/>
              </w:rPr>
              <w:t xml:space="preserve"> </w:t>
            </w:r>
            <w:r w:rsidRPr="009B6817">
              <w:rPr>
                <w:b/>
                <w:bCs/>
                <w:sz w:val="16"/>
                <w:szCs w:val="16"/>
                <w:lang w:eastAsia="it-IT"/>
              </w:rPr>
              <w:t>cattle</w:t>
            </w:r>
          </w:p>
        </w:tc>
        <w:tc>
          <w:tcPr>
            <w:tcW w:w="495" w:type="pct"/>
            <w:tcBorders>
              <w:top w:val="double" w:sz="6" w:space="0" w:color="808080"/>
              <w:left w:val="nil"/>
              <w:bottom w:val="nil"/>
              <w:right w:val="nil"/>
            </w:tcBorders>
            <w:shd w:val="clear" w:color="auto" w:fill="auto"/>
            <w:vAlign w:val="bottom"/>
            <w:hideMark/>
          </w:tcPr>
          <w:p w:rsidR="00A43820" w:rsidRPr="009B6817" w:rsidRDefault="00A43820" w:rsidP="00C34010">
            <w:pPr>
              <w:widowControl/>
              <w:spacing w:after="0" w:line="240" w:lineRule="auto"/>
              <w:jc w:val="center"/>
              <w:rPr>
                <w:b/>
                <w:bCs/>
                <w:sz w:val="16"/>
                <w:szCs w:val="16"/>
                <w:lang w:val="it-IT" w:eastAsia="it-IT"/>
              </w:rPr>
            </w:pPr>
            <w:r w:rsidRPr="009B6817">
              <w:rPr>
                <w:b/>
                <w:bCs/>
                <w:sz w:val="16"/>
                <w:szCs w:val="16"/>
                <w:lang w:eastAsia="it-IT"/>
              </w:rPr>
              <w:t>Non-dairy</w:t>
            </w:r>
            <w:r>
              <w:rPr>
                <w:b/>
                <w:bCs/>
                <w:sz w:val="16"/>
                <w:szCs w:val="16"/>
                <w:lang w:eastAsia="it-IT"/>
              </w:rPr>
              <w:t xml:space="preserve"> </w:t>
            </w:r>
            <w:r w:rsidRPr="009B6817">
              <w:rPr>
                <w:b/>
                <w:bCs/>
                <w:sz w:val="16"/>
                <w:szCs w:val="16"/>
                <w:lang w:eastAsia="it-IT"/>
              </w:rPr>
              <w:t>cattle</w:t>
            </w:r>
          </w:p>
        </w:tc>
        <w:tc>
          <w:tcPr>
            <w:tcW w:w="356" w:type="pct"/>
            <w:tcBorders>
              <w:top w:val="double" w:sz="6" w:space="0" w:color="808080"/>
              <w:left w:val="nil"/>
              <w:bottom w:val="single" w:sz="8" w:space="0" w:color="808080"/>
              <w:right w:val="nil"/>
            </w:tcBorders>
            <w:shd w:val="clear" w:color="auto" w:fill="auto"/>
            <w:vAlign w:val="bottom"/>
            <w:hideMark/>
          </w:tcPr>
          <w:p w:rsidR="00A43820" w:rsidRPr="009B6817" w:rsidRDefault="00A43820" w:rsidP="00C34010">
            <w:pPr>
              <w:widowControl/>
              <w:spacing w:after="0" w:line="240" w:lineRule="auto"/>
              <w:jc w:val="center"/>
              <w:rPr>
                <w:b/>
                <w:bCs/>
                <w:sz w:val="16"/>
                <w:szCs w:val="16"/>
                <w:lang w:val="it-IT" w:eastAsia="it-IT"/>
              </w:rPr>
            </w:pPr>
            <w:r w:rsidRPr="009B6817">
              <w:rPr>
                <w:b/>
                <w:bCs/>
                <w:sz w:val="16"/>
                <w:szCs w:val="16"/>
                <w:lang w:eastAsia="it-IT"/>
              </w:rPr>
              <w:t>Buffalo</w:t>
            </w:r>
          </w:p>
        </w:tc>
        <w:tc>
          <w:tcPr>
            <w:tcW w:w="497" w:type="pct"/>
            <w:tcBorders>
              <w:top w:val="double" w:sz="6" w:space="0" w:color="808080"/>
              <w:left w:val="nil"/>
              <w:bottom w:val="single" w:sz="8" w:space="0" w:color="808080"/>
              <w:right w:val="nil"/>
            </w:tcBorders>
            <w:shd w:val="clear" w:color="auto" w:fill="auto"/>
            <w:vAlign w:val="bottom"/>
            <w:hideMark/>
          </w:tcPr>
          <w:p w:rsidR="00A43820" w:rsidRPr="009B6817" w:rsidRDefault="00A43820" w:rsidP="00C34010">
            <w:pPr>
              <w:widowControl/>
              <w:spacing w:after="0" w:line="240" w:lineRule="auto"/>
              <w:jc w:val="center"/>
              <w:rPr>
                <w:b/>
                <w:bCs/>
                <w:sz w:val="16"/>
                <w:szCs w:val="16"/>
                <w:lang w:val="it-IT" w:eastAsia="it-IT"/>
              </w:rPr>
            </w:pPr>
            <w:r w:rsidRPr="009B6817">
              <w:rPr>
                <w:b/>
                <w:bCs/>
                <w:sz w:val="16"/>
                <w:szCs w:val="16"/>
                <w:lang w:eastAsia="it-IT"/>
              </w:rPr>
              <w:t>Sheep</w:t>
            </w:r>
          </w:p>
        </w:tc>
        <w:tc>
          <w:tcPr>
            <w:tcW w:w="424" w:type="pct"/>
            <w:tcBorders>
              <w:top w:val="double" w:sz="6" w:space="0" w:color="808080"/>
              <w:left w:val="nil"/>
              <w:bottom w:val="single" w:sz="8" w:space="0" w:color="808080"/>
              <w:right w:val="nil"/>
            </w:tcBorders>
            <w:shd w:val="clear" w:color="auto" w:fill="auto"/>
            <w:vAlign w:val="bottom"/>
            <w:hideMark/>
          </w:tcPr>
          <w:p w:rsidR="00A43820" w:rsidRPr="009B6817" w:rsidRDefault="00A43820" w:rsidP="00C34010">
            <w:pPr>
              <w:widowControl/>
              <w:spacing w:after="0" w:line="240" w:lineRule="auto"/>
              <w:jc w:val="center"/>
              <w:rPr>
                <w:b/>
                <w:bCs/>
                <w:sz w:val="16"/>
                <w:szCs w:val="16"/>
                <w:lang w:val="it-IT" w:eastAsia="it-IT"/>
              </w:rPr>
            </w:pPr>
            <w:r w:rsidRPr="009B6817">
              <w:rPr>
                <w:b/>
                <w:bCs/>
                <w:sz w:val="16"/>
                <w:szCs w:val="16"/>
                <w:lang w:eastAsia="it-IT"/>
              </w:rPr>
              <w:t>Goats</w:t>
            </w:r>
          </w:p>
        </w:tc>
        <w:tc>
          <w:tcPr>
            <w:tcW w:w="352" w:type="pct"/>
            <w:tcBorders>
              <w:top w:val="double" w:sz="6" w:space="0" w:color="808080"/>
              <w:left w:val="nil"/>
              <w:bottom w:val="single" w:sz="8" w:space="0" w:color="808080"/>
              <w:right w:val="nil"/>
            </w:tcBorders>
            <w:shd w:val="clear" w:color="auto" w:fill="auto"/>
            <w:vAlign w:val="bottom"/>
            <w:hideMark/>
          </w:tcPr>
          <w:p w:rsidR="00A43820" w:rsidRPr="009B6817" w:rsidRDefault="00A43820" w:rsidP="00C34010">
            <w:pPr>
              <w:widowControl/>
              <w:spacing w:after="0" w:line="240" w:lineRule="auto"/>
              <w:jc w:val="center"/>
              <w:rPr>
                <w:b/>
                <w:bCs/>
                <w:sz w:val="16"/>
                <w:szCs w:val="16"/>
                <w:lang w:val="it-IT" w:eastAsia="it-IT"/>
              </w:rPr>
            </w:pPr>
            <w:r w:rsidRPr="009B6817">
              <w:rPr>
                <w:b/>
                <w:bCs/>
                <w:sz w:val="16"/>
                <w:szCs w:val="16"/>
                <w:lang w:eastAsia="it-IT"/>
              </w:rPr>
              <w:t>Horses</w:t>
            </w:r>
          </w:p>
        </w:tc>
        <w:tc>
          <w:tcPr>
            <w:tcW w:w="358" w:type="pct"/>
            <w:tcBorders>
              <w:top w:val="double" w:sz="6" w:space="0" w:color="808080"/>
              <w:left w:val="nil"/>
              <w:bottom w:val="single" w:sz="8" w:space="0" w:color="808080"/>
              <w:right w:val="nil"/>
            </w:tcBorders>
            <w:shd w:val="clear" w:color="auto" w:fill="auto"/>
            <w:vAlign w:val="bottom"/>
            <w:hideMark/>
          </w:tcPr>
          <w:p w:rsidR="00A43820" w:rsidRDefault="00A43820" w:rsidP="00C34010">
            <w:pPr>
              <w:widowControl/>
              <w:spacing w:after="0" w:line="240" w:lineRule="auto"/>
              <w:jc w:val="center"/>
              <w:rPr>
                <w:b/>
                <w:bCs/>
                <w:sz w:val="16"/>
                <w:szCs w:val="16"/>
                <w:lang w:val="it-IT" w:eastAsia="it-IT"/>
              </w:rPr>
            </w:pPr>
            <w:r w:rsidRPr="009B6817">
              <w:rPr>
                <w:b/>
                <w:bCs/>
                <w:sz w:val="16"/>
                <w:szCs w:val="16"/>
                <w:lang w:eastAsia="it-IT"/>
              </w:rPr>
              <w:t>Mules</w:t>
            </w:r>
            <w:r>
              <w:rPr>
                <w:b/>
                <w:bCs/>
                <w:sz w:val="16"/>
                <w:szCs w:val="16"/>
                <w:lang w:eastAsia="it-IT"/>
              </w:rPr>
              <w:t>/a</w:t>
            </w:r>
            <w:r w:rsidRPr="009B6817">
              <w:rPr>
                <w:b/>
                <w:bCs/>
                <w:sz w:val="16"/>
                <w:szCs w:val="16"/>
                <w:lang w:eastAsia="it-IT"/>
              </w:rPr>
              <w:t>sses</w:t>
            </w:r>
          </w:p>
        </w:tc>
        <w:tc>
          <w:tcPr>
            <w:tcW w:w="427" w:type="pct"/>
            <w:tcBorders>
              <w:top w:val="double" w:sz="6" w:space="0" w:color="808080"/>
              <w:left w:val="nil"/>
              <w:bottom w:val="single" w:sz="8" w:space="0" w:color="808080"/>
              <w:right w:val="nil"/>
            </w:tcBorders>
            <w:shd w:val="clear" w:color="auto" w:fill="auto"/>
            <w:vAlign w:val="bottom"/>
            <w:hideMark/>
          </w:tcPr>
          <w:p w:rsidR="00A43820" w:rsidRPr="009B6817" w:rsidRDefault="00A43820" w:rsidP="00C34010">
            <w:pPr>
              <w:widowControl/>
              <w:spacing w:after="0" w:line="240" w:lineRule="auto"/>
              <w:jc w:val="center"/>
              <w:rPr>
                <w:b/>
                <w:bCs/>
                <w:sz w:val="16"/>
                <w:szCs w:val="16"/>
                <w:lang w:val="it-IT" w:eastAsia="it-IT"/>
              </w:rPr>
            </w:pPr>
            <w:r w:rsidRPr="009B6817">
              <w:rPr>
                <w:b/>
                <w:bCs/>
                <w:sz w:val="16"/>
                <w:szCs w:val="16"/>
                <w:lang w:eastAsia="it-IT"/>
              </w:rPr>
              <w:t>Swine</w:t>
            </w:r>
          </w:p>
        </w:tc>
        <w:tc>
          <w:tcPr>
            <w:tcW w:w="496" w:type="pct"/>
            <w:tcBorders>
              <w:top w:val="double" w:sz="6" w:space="0" w:color="808080"/>
              <w:left w:val="nil"/>
              <w:bottom w:val="single" w:sz="8" w:space="0" w:color="808080"/>
              <w:right w:val="nil"/>
            </w:tcBorders>
            <w:shd w:val="clear" w:color="auto" w:fill="auto"/>
            <w:vAlign w:val="bottom"/>
            <w:hideMark/>
          </w:tcPr>
          <w:p w:rsidR="00A43820" w:rsidRPr="009B6817" w:rsidRDefault="00A43820" w:rsidP="00C34010">
            <w:pPr>
              <w:widowControl/>
              <w:spacing w:after="0" w:line="240" w:lineRule="auto"/>
              <w:jc w:val="center"/>
              <w:rPr>
                <w:b/>
                <w:bCs/>
                <w:sz w:val="16"/>
                <w:szCs w:val="16"/>
                <w:lang w:val="it-IT" w:eastAsia="it-IT"/>
              </w:rPr>
            </w:pPr>
            <w:r w:rsidRPr="009B6817">
              <w:rPr>
                <w:b/>
                <w:bCs/>
                <w:sz w:val="16"/>
                <w:szCs w:val="16"/>
                <w:lang w:eastAsia="it-IT"/>
              </w:rPr>
              <w:t>Rabbits</w:t>
            </w:r>
          </w:p>
        </w:tc>
        <w:tc>
          <w:tcPr>
            <w:tcW w:w="498" w:type="pct"/>
            <w:tcBorders>
              <w:top w:val="double" w:sz="6" w:space="0" w:color="808080"/>
              <w:left w:val="nil"/>
              <w:bottom w:val="single" w:sz="8" w:space="0" w:color="808080"/>
              <w:right w:val="nil"/>
            </w:tcBorders>
            <w:shd w:val="clear" w:color="auto" w:fill="auto"/>
            <w:vAlign w:val="bottom"/>
            <w:hideMark/>
          </w:tcPr>
          <w:p w:rsidR="00A43820" w:rsidRPr="009B6817" w:rsidRDefault="00A43820" w:rsidP="00C34010">
            <w:pPr>
              <w:widowControl/>
              <w:spacing w:after="0" w:line="240" w:lineRule="auto"/>
              <w:jc w:val="center"/>
              <w:rPr>
                <w:b/>
                <w:bCs/>
                <w:sz w:val="16"/>
                <w:szCs w:val="16"/>
                <w:lang w:val="it-IT" w:eastAsia="it-IT"/>
              </w:rPr>
            </w:pPr>
            <w:r w:rsidRPr="009B6817">
              <w:rPr>
                <w:b/>
                <w:bCs/>
                <w:sz w:val="16"/>
                <w:szCs w:val="16"/>
                <w:lang w:eastAsia="it-IT"/>
              </w:rPr>
              <w:t>Poultry</w:t>
            </w:r>
          </w:p>
        </w:tc>
        <w:tc>
          <w:tcPr>
            <w:tcW w:w="353" w:type="pct"/>
            <w:tcBorders>
              <w:top w:val="double" w:sz="6" w:space="0" w:color="808080"/>
              <w:left w:val="nil"/>
              <w:bottom w:val="single" w:sz="8" w:space="0" w:color="808080"/>
              <w:right w:val="nil"/>
            </w:tcBorders>
            <w:shd w:val="clear" w:color="auto" w:fill="auto"/>
            <w:vAlign w:val="bottom"/>
            <w:hideMark/>
          </w:tcPr>
          <w:p w:rsidR="00A43820" w:rsidRPr="009B6817" w:rsidRDefault="00A43820" w:rsidP="00C34010">
            <w:pPr>
              <w:widowControl/>
              <w:spacing w:after="0" w:line="240" w:lineRule="auto"/>
              <w:jc w:val="center"/>
              <w:rPr>
                <w:b/>
                <w:bCs/>
                <w:sz w:val="16"/>
                <w:szCs w:val="16"/>
                <w:lang w:val="it-IT" w:eastAsia="it-IT"/>
              </w:rPr>
            </w:pPr>
            <w:r w:rsidRPr="009B6817">
              <w:rPr>
                <w:b/>
                <w:bCs/>
                <w:sz w:val="16"/>
                <w:szCs w:val="16"/>
                <w:lang w:eastAsia="it-IT"/>
              </w:rPr>
              <w:t>Fur</w:t>
            </w:r>
            <w:r>
              <w:rPr>
                <w:b/>
                <w:bCs/>
                <w:sz w:val="16"/>
                <w:szCs w:val="16"/>
                <w:lang w:eastAsia="it-IT"/>
              </w:rPr>
              <w:t xml:space="preserve"> </w:t>
            </w:r>
            <w:r w:rsidRPr="009B6817">
              <w:rPr>
                <w:b/>
                <w:bCs/>
                <w:sz w:val="16"/>
                <w:szCs w:val="16"/>
                <w:lang w:eastAsia="it-IT"/>
              </w:rPr>
              <w:t>animals</w:t>
            </w:r>
          </w:p>
        </w:tc>
      </w:tr>
      <w:tr w:rsidR="00A43820" w:rsidRPr="009B6817" w:rsidTr="00C34010">
        <w:trPr>
          <w:trHeight w:val="20"/>
        </w:trPr>
        <w:tc>
          <w:tcPr>
            <w:tcW w:w="240" w:type="pct"/>
            <w:vMerge/>
            <w:tcBorders>
              <w:top w:val="double" w:sz="6" w:space="0" w:color="808080"/>
              <w:left w:val="nil"/>
              <w:bottom w:val="double" w:sz="6" w:space="0" w:color="808080"/>
              <w:right w:val="nil"/>
            </w:tcBorders>
            <w:vAlign w:val="center"/>
            <w:hideMark/>
          </w:tcPr>
          <w:p w:rsidR="00A43820" w:rsidRPr="009B6817" w:rsidRDefault="00A43820" w:rsidP="00C34010">
            <w:pPr>
              <w:widowControl/>
              <w:spacing w:after="0" w:line="240" w:lineRule="auto"/>
              <w:jc w:val="left"/>
              <w:rPr>
                <w:b/>
                <w:bCs/>
                <w:sz w:val="16"/>
                <w:szCs w:val="16"/>
                <w:lang w:val="it-IT" w:eastAsia="it-IT"/>
              </w:rPr>
            </w:pPr>
          </w:p>
        </w:tc>
        <w:tc>
          <w:tcPr>
            <w:tcW w:w="4760" w:type="pct"/>
            <w:gridSpan w:val="11"/>
            <w:tcBorders>
              <w:top w:val="single" w:sz="8" w:space="0" w:color="808080"/>
              <w:left w:val="nil"/>
              <w:bottom w:val="double" w:sz="6" w:space="0" w:color="808080"/>
              <w:right w:val="nil"/>
            </w:tcBorders>
            <w:shd w:val="clear" w:color="auto" w:fill="auto"/>
            <w:vAlign w:val="bottom"/>
            <w:hideMark/>
          </w:tcPr>
          <w:p w:rsidR="00A43820" w:rsidRPr="009B6817" w:rsidRDefault="00A43820" w:rsidP="00C34010">
            <w:pPr>
              <w:widowControl/>
              <w:spacing w:after="0" w:line="240" w:lineRule="auto"/>
              <w:jc w:val="center"/>
              <w:rPr>
                <w:i/>
                <w:iCs/>
                <w:sz w:val="16"/>
                <w:szCs w:val="16"/>
                <w:lang w:val="it-IT" w:eastAsia="it-IT"/>
              </w:rPr>
            </w:pPr>
            <w:r w:rsidRPr="009B6817">
              <w:rPr>
                <w:i/>
                <w:iCs/>
                <w:sz w:val="16"/>
                <w:szCs w:val="16"/>
                <w:lang w:eastAsia="it-IT"/>
              </w:rPr>
              <w:t>heads</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1990</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2,641,755</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5,110,397</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94,500</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8,739,253</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1,258,962</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287,847</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83,853</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6,949,091</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14,893,771</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173,341,562</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325,121</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1991</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2,339,520</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5,581,998</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83,300</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8,397,070</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1,260,980</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314,125</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66,255</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7,029,000</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15,877,391</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173,060,622</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303,296</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1992</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2,146,398</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5,425,617</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103,200</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8,460,557</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1,355,485</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315,848</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56,946</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6,779,700</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16,398,563</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172,683,589</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281,453</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1993</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2,118,981</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5,322,148</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100,900</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8,669,560</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1,408,767</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323,305</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49,383</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6,834,100</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16,530,691</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173,261,404</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249,917</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1994</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2,011,919</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5,156,841</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108,300</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9,964,108</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1,658,051</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323,986</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43,063</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6,619,600</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16,905,054</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178,659,192</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213,506</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1995</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2,079,783</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5,189,304</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148,404</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10,667,971</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1,372,937</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314,778</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37,844</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6,625,890</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17,110,587</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184,202,416</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220,000</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1996</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2,080,369</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5,093,563</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171,558</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10,943,457</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1,419,225</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312,080</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34,120</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6,670,676</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17,433,566</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183,044,930</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220,000</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1997</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2,078,388</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5,094,846</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161,491</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10,893,711</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1,351,003</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313,000</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30,000</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6,795,447</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17,609,737</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186,815,499</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220,000</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1998</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2,116,176</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5,013,332</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186,276</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10,894,264</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1,331,077</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290,000</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33,500</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6,802,442</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17,705,163</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198,799,819</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220,000</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1999</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2,125,571</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5,036,190</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200,481</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11,016,784</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1,397,329</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288,000</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33,000</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6,881,822</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18,020,802</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196,573,062</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220,000</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2000</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2,065,000</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4,988,000</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192,000</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11,089,000</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1,375,000</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280,000</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33,000</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6,828,000</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17,873,993</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176,722,211</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230,000</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2001</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2,077,618</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4,661,270</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193,774</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8,311,383</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1,024,769</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285,000</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33,000</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7,170,771</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18,494,839</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209,187,654</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230,000</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2002</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1,910,948</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4,599,149</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185,438</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8,138,309</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987,844</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277,819</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28,913</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7,399,237</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18,852,530</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205,566,136</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250,000</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2003</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1,913,424</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4,591,279</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222,268</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7,950,981</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960,994</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282,936</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28,507</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7,478,114</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18,866,643</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196,511,409</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230,000</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2004</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1,838,330</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4,466,271</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210,195</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8,106,043</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977,984</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277,767</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28,932</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7,301,612</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19,654,694</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191,315,963</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215,000</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2005</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1,842,004</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4,409,921</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205,093</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7,954,167</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945,895</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278,471</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30,254</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7,484,162</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20,504,282</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188,595,022</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200,000</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2006</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1,821,370</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4,295,765</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230,633</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8,227,185</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955,316</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287,123</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31,013</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7,541,642</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20,238,089</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177,274,561</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180,000</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2007</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1,838,783</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4,444,051</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293,947</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8,236,668</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920,085</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315,725</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34,557</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7,545,050</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20,964,928</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188,871,886</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165,000</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2008</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1,830,711</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4,348,375</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307,149</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8,175,196</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957,248</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332,496</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36,239</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7,561,567</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19,515,455</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197,298,265</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150,000</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2009</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1,878,421</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4,224,396</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344,007</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8,012,651</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960,950</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343,519</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40,608</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7,473,207</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17,689,669</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199,924,644</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150,000</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2010</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1,746,140</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4,086,317</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365,086</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7,900,016</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982,918</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373,324</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46,475</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7,588,658</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17,957,421</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198,346,719</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125,000</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2011</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1,754,981</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4,142,544</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354,402</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7,942,641</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959,915</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373,327</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50,966</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7,602,093</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17,549,225</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200,718,160</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160,000</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2012</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1,857,004</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3,885,606</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348,861</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7,015,729</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891,604</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395,913</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59,865</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7,254,621</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17,465,477</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198,767,734</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160,000</w:t>
            </w:r>
          </w:p>
        </w:tc>
      </w:tr>
      <w:tr w:rsidR="00A43820" w:rsidRPr="009B6817" w:rsidTr="00C34010">
        <w:trPr>
          <w:trHeight w:val="20"/>
        </w:trPr>
        <w:tc>
          <w:tcPr>
            <w:tcW w:w="240"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b/>
                <w:bCs/>
                <w:sz w:val="16"/>
                <w:szCs w:val="16"/>
                <w:lang w:val="it-IT" w:eastAsia="it-IT"/>
              </w:rPr>
            </w:pPr>
            <w:r>
              <w:rPr>
                <w:b/>
                <w:bCs/>
                <w:sz w:val="16"/>
                <w:szCs w:val="16"/>
              </w:rPr>
              <w:t>2013</w:t>
            </w:r>
          </w:p>
        </w:tc>
        <w:tc>
          <w:tcPr>
            <w:tcW w:w="50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1,862,127</w:t>
            </w:r>
          </w:p>
        </w:tc>
        <w:tc>
          <w:tcPr>
            <w:tcW w:w="495"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3,984,545</w:t>
            </w:r>
          </w:p>
        </w:tc>
        <w:tc>
          <w:tcPr>
            <w:tcW w:w="35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402,659</w:t>
            </w:r>
          </w:p>
        </w:tc>
        <w:tc>
          <w:tcPr>
            <w:tcW w:w="49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7,181,828</w:t>
            </w:r>
          </w:p>
        </w:tc>
        <w:tc>
          <w:tcPr>
            <w:tcW w:w="424"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975,858</w:t>
            </w:r>
          </w:p>
        </w:tc>
        <w:tc>
          <w:tcPr>
            <w:tcW w:w="352"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393,915</w:t>
            </w:r>
          </w:p>
        </w:tc>
        <w:tc>
          <w:tcPr>
            <w:tcW w:w="35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63,166</w:t>
            </w:r>
          </w:p>
        </w:tc>
        <w:tc>
          <w:tcPr>
            <w:tcW w:w="427"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7,111,607</w:t>
            </w:r>
          </w:p>
        </w:tc>
        <w:tc>
          <w:tcPr>
            <w:tcW w:w="496"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16,548,690</w:t>
            </w:r>
          </w:p>
        </w:tc>
        <w:tc>
          <w:tcPr>
            <w:tcW w:w="498"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194,319,153</w:t>
            </w:r>
          </w:p>
        </w:tc>
        <w:tc>
          <w:tcPr>
            <w:tcW w:w="353" w:type="pct"/>
            <w:tcBorders>
              <w:top w:val="nil"/>
              <w:left w:val="nil"/>
              <w:bottom w:val="nil"/>
              <w:right w:val="nil"/>
            </w:tcBorders>
            <w:shd w:val="clear" w:color="auto" w:fill="auto"/>
            <w:vAlign w:val="bottom"/>
            <w:hideMark/>
          </w:tcPr>
          <w:p w:rsidR="00A43820" w:rsidRDefault="00A43820" w:rsidP="00C34010">
            <w:pPr>
              <w:widowControl/>
              <w:spacing w:after="0" w:line="240" w:lineRule="auto"/>
              <w:jc w:val="right"/>
              <w:rPr>
                <w:sz w:val="16"/>
                <w:szCs w:val="16"/>
                <w:lang w:val="it-IT" w:eastAsia="it-IT"/>
              </w:rPr>
            </w:pPr>
            <w:r>
              <w:rPr>
                <w:sz w:val="16"/>
                <w:szCs w:val="16"/>
              </w:rPr>
              <w:t>160,000</w:t>
            </w:r>
          </w:p>
        </w:tc>
      </w:tr>
      <w:tr w:rsidR="00A43820" w:rsidRPr="009B6817" w:rsidTr="00C34010">
        <w:trPr>
          <w:trHeight w:val="20"/>
        </w:trPr>
        <w:tc>
          <w:tcPr>
            <w:tcW w:w="240" w:type="pct"/>
            <w:tcBorders>
              <w:top w:val="nil"/>
              <w:left w:val="nil"/>
              <w:bottom w:val="double" w:sz="6" w:space="0" w:color="808080"/>
              <w:right w:val="nil"/>
            </w:tcBorders>
            <w:shd w:val="clear" w:color="auto" w:fill="auto"/>
            <w:vAlign w:val="bottom"/>
            <w:hideMark/>
          </w:tcPr>
          <w:p w:rsidR="00A43820" w:rsidRDefault="00A43820" w:rsidP="00C34010">
            <w:pPr>
              <w:widowControl/>
              <w:spacing w:after="0" w:line="240" w:lineRule="auto"/>
              <w:jc w:val="right"/>
              <w:rPr>
                <w:b/>
                <w:bCs/>
                <w:sz w:val="16"/>
                <w:szCs w:val="16"/>
              </w:rPr>
            </w:pPr>
            <w:r>
              <w:rPr>
                <w:b/>
                <w:bCs/>
                <w:sz w:val="16"/>
                <w:szCs w:val="16"/>
              </w:rPr>
              <w:t>2014</w:t>
            </w:r>
          </w:p>
        </w:tc>
        <w:tc>
          <w:tcPr>
            <w:tcW w:w="505" w:type="pct"/>
            <w:tcBorders>
              <w:top w:val="nil"/>
              <w:left w:val="nil"/>
              <w:bottom w:val="double" w:sz="6" w:space="0" w:color="808080"/>
              <w:right w:val="nil"/>
            </w:tcBorders>
            <w:shd w:val="clear" w:color="auto" w:fill="auto"/>
            <w:vAlign w:val="bottom"/>
            <w:hideMark/>
          </w:tcPr>
          <w:p w:rsidR="00A43820" w:rsidRDefault="00A43820" w:rsidP="00C34010">
            <w:pPr>
              <w:widowControl/>
              <w:spacing w:after="0" w:line="240" w:lineRule="auto"/>
              <w:jc w:val="right"/>
              <w:rPr>
                <w:sz w:val="16"/>
                <w:szCs w:val="16"/>
              </w:rPr>
            </w:pPr>
            <w:r>
              <w:rPr>
                <w:sz w:val="16"/>
                <w:szCs w:val="16"/>
              </w:rPr>
              <w:t>1,830,990</w:t>
            </w:r>
          </w:p>
        </w:tc>
        <w:tc>
          <w:tcPr>
            <w:tcW w:w="495" w:type="pct"/>
            <w:tcBorders>
              <w:top w:val="nil"/>
              <w:left w:val="nil"/>
              <w:bottom w:val="double" w:sz="6" w:space="0" w:color="808080"/>
              <w:right w:val="nil"/>
            </w:tcBorders>
            <w:shd w:val="clear" w:color="auto" w:fill="auto"/>
            <w:vAlign w:val="bottom"/>
            <w:hideMark/>
          </w:tcPr>
          <w:p w:rsidR="00A43820" w:rsidRDefault="00A43820" w:rsidP="00C34010">
            <w:pPr>
              <w:widowControl/>
              <w:spacing w:after="0" w:line="240" w:lineRule="auto"/>
              <w:jc w:val="right"/>
              <w:rPr>
                <w:sz w:val="16"/>
                <w:szCs w:val="16"/>
              </w:rPr>
            </w:pPr>
            <w:r>
              <w:rPr>
                <w:sz w:val="16"/>
                <w:szCs w:val="16"/>
              </w:rPr>
              <w:t>3,925,080</w:t>
            </w:r>
          </w:p>
        </w:tc>
        <w:tc>
          <w:tcPr>
            <w:tcW w:w="356" w:type="pct"/>
            <w:tcBorders>
              <w:top w:val="nil"/>
              <w:left w:val="nil"/>
              <w:bottom w:val="double" w:sz="6" w:space="0" w:color="808080"/>
              <w:right w:val="nil"/>
            </w:tcBorders>
            <w:shd w:val="clear" w:color="auto" w:fill="auto"/>
            <w:vAlign w:val="bottom"/>
            <w:hideMark/>
          </w:tcPr>
          <w:p w:rsidR="00A43820" w:rsidRDefault="00A43820" w:rsidP="00C34010">
            <w:pPr>
              <w:widowControl/>
              <w:spacing w:after="0" w:line="240" w:lineRule="auto"/>
              <w:jc w:val="right"/>
              <w:rPr>
                <w:sz w:val="16"/>
                <w:szCs w:val="16"/>
              </w:rPr>
            </w:pPr>
            <w:r>
              <w:rPr>
                <w:sz w:val="16"/>
                <w:szCs w:val="16"/>
              </w:rPr>
              <w:t>369,349</w:t>
            </w:r>
          </w:p>
        </w:tc>
        <w:tc>
          <w:tcPr>
            <w:tcW w:w="497" w:type="pct"/>
            <w:tcBorders>
              <w:top w:val="nil"/>
              <w:left w:val="nil"/>
              <w:bottom w:val="double" w:sz="6" w:space="0" w:color="808080"/>
              <w:right w:val="nil"/>
            </w:tcBorders>
            <w:shd w:val="clear" w:color="auto" w:fill="auto"/>
            <w:vAlign w:val="bottom"/>
            <w:hideMark/>
          </w:tcPr>
          <w:p w:rsidR="00A43820" w:rsidRDefault="00A43820" w:rsidP="00C34010">
            <w:pPr>
              <w:widowControl/>
              <w:spacing w:after="0" w:line="240" w:lineRule="auto"/>
              <w:jc w:val="right"/>
              <w:rPr>
                <w:sz w:val="16"/>
                <w:szCs w:val="16"/>
              </w:rPr>
            </w:pPr>
            <w:r>
              <w:rPr>
                <w:sz w:val="16"/>
                <w:szCs w:val="16"/>
              </w:rPr>
              <w:t>7,166,020</w:t>
            </w:r>
          </w:p>
        </w:tc>
        <w:tc>
          <w:tcPr>
            <w:tcW w:w="424" w:type="pct"/>
            <w:tcBorders>
              <w:top w:val="nil"/>
              <w:left w:val="nil"/>
              <w:bottom w:val="double" w:sz="6" w:space="0" w:color="808080"/>
              <w:right w:val="nil"/>
            </w:tcBorders>
            <w:shd w:val="clear" w:color="auto" w:fill="auto"/>
            <w:vAlign w:val="bottom"/>
            <w:hideMark/>
          </w:tcPr>
          <w:p w:rsidR="00A43820" w:rsidRDefault="00A43820" w:rsidP="00C34010">
            <w:pPr>
              <w:widowControl/>
              <w:spacing w:after="0" w:line="240" w:lineRule="auto"/>
              <w:jc w:val="right"/>
              <w:rPr>
                <w:sz w:val="16"/>
                <w:szCs w:val="16"/>
              </w:rPr>
            </w:pPr>
            <w:r>
              <w:rPr>
                <w:sz w:val="16"/>
                <w:szCs w:val="16"/>
              </w:rPr>
              <w:t>937,029</w:t>
            </w:r>
          </w:p>
        </w:tc>
        <w:tc>
          <w:tcPr>
            <w:tcW w:w="352" w:type="pct"/>
            <w:tcBorders>
              <w:top w:val="nil"/>
              <w:left w:val="nil"/>
              <w:bottom w:val="double" w:sz="6" w:space="0" w:color="808080"/>
              <w:right w:val="nil"/>
            </w:tcBorders>
            <w:shd w:val="clear" w:color="auto" w:fill="auto"/>
            <w:vAlign w:val="bottom"/>
            <w:hideMark/>
          </w:tcPr>
          <w:p w:rsidR="00A43820" w:rsidRDefault="00A43820" w:rsidP="00C34010">
            <w:pPr>
              <w:widowControl/>
              <w:spacing w:after="0" w:line="240" w:lineRule="auto"/>
              <w:jc w:val="right"/>
              <w:rPr>
                <w:sz w:val="16"/>
                <w:szCs w:val="16"/>
              </w:rPr>
            </w:pPr>
            <w:r>
              <w:rPr>
                <w:sz w:val="16"/>
                <w:szCs w:val="16"/>
              </w:rPr>
              <w:t>390,886</w:t>
            </w:r>
          </w:p>
        </w:tc>
        <w:tc>
          <w:tcPr>
            <w:tcW w:w="358" w:type="pct"/>
            <w:tcBorders>
              <w:top w:val="nil"/>
              <w:left w:val="nil"/>
              <w:bottom w:val="double" w:sz="6" w:space="0" w:color="808080"/>
              <w:right w:val="nil"/>
            </w:tcBorders>
            <w:shd w:val="clear" w:color="auto" w:fill="auto"/>
            <w:vAlign w:val="bottom"/>
            <w:hideMark/>
          </w:tcPr>
          <w:p w:rsidR="00A43820" w:rsidRDefault="00A43820" w:rsidP="00C34010">
            <w:pPr>
              <w:widowControl/>
              <w:spacing w:after="0" w:line="240" w:lineRule="auto"/>
              <w:jc w:val="right"/>
              <w:rPr>
                <w:sz w:val="16"/>
                <w:szCs w:val="16"/>
              </w:rPr>
            </w:pPr>
            <w:r>
              <w:rPr>
                <w:sz w:val="16"/>
                <w:szCs w:val="16"/>
              </w:rPr>
              <w:t>67,016</w:t>
            </w:r>
          </w:p>
        </w:tc>
        <w:tc>
          <w:tcPr>
            <w:tcW w:w="427" w:type="pct"/>
            <w:tcBorders>
              <w:top w:val="nil"/>
              <w:left w:val="nil"/>
              <w:bottom w:val="double" w:sz="6" w:space="0" w:color="808080"/>
              <w:right w:val="nil"/>
            </w:tcBorders>
            <w:shd w:val="clear" w:color="auto" w:fill="auto"/>
            <w:vAlign w:val="bottom"/>
            <w:hideMark/>
          </w:tcPr>
          <w:p w:rsidR="00A43820" w:rsidRDefault="00A43820" w:rsidP="00C34010">
            <w:pPr>
              <w:widowControl/>
              <w:spacing w:after="0" w:line="240" w:lineRule="auto"/>
              <w:jc w:val="right"/>
              <w:rPr>
                <w:sz w:val="16"/>
                <w:szCs w:val="16"/>
              </w:rPr>
            </w:pPr>
            <w:r>
              <w:rPr>
                <w:sz w:val="16"/>
                <w:szCs w:val="16"/>
              </w:rPr>
              <w:t>7,269,295</w:t>
            </w:r>
          </w:p>
        </w:tc>
        <w:tc>
          <w:tcPr>
            <w:tcW w:w="496" w:type="pct"/>
            <w:tcBorders>
              <w:top w:val="nil"/>
              <w:left w:val="nil"/>
              <w:bottom w:val="double" w:sz="6" w:space="0" w:color="808080"/>
              <w:right w:val="nil"/>
            </w:tcBorders>
            <w:shd w:val="clear" w:color="auto" w:fill="auto"/>
            <w:vAlign w:val="bottom"/>
            <w:hideMark/>
          </w:tcPr>
          <w:p w:rsidR="00A43820" w:rsidRDefault="00A43820" w:rsidP="00C34010">
            <w:pPr>
              <w:widowControl/>
              <w:spacing w:after="0" w:line="240" w:lineRule="auto"/>
              <w:jc w:val="right"/>
              <w:rPr>
                <w:sz w:val="16"/>
                <w:szCs w:val="16"/>
              </w:rPr>
            </w:pPr>
            <w:r>
              <w:rPr>
                <w:sz w:val="16"/>
                <w:szCs w:val="16"/>
              </w:rPr>
              <w:t>16,435,598</w:t>
            </w:r>
          </w:p>
        </w:tc>
        <w:tc>
          <w:tcPr>
            <w:tcW w:w="498" w:type="pct"/>
            <w:tcBorders>
              <w:top w:val="nil"/>
              <w:left w:val="nil"/>
              <w:bottom w:val="double" w:sz="6" w:space="0" w:color="808080"/>
              <w:right w:val="nil"/>
            </w:tcBorders>
            <w:shd w:val="clear" w:color="auto" w:fill="auto"/>
            <w:vAlign w:val="bottom"/>
            <w:hideMark/>
          </w:tcPr>
          <w:p w:rsidR="00A43820" w:rsidRDefault="00A43820" w:rsidP="00C34010">
            <w:pPr>
              <w:widowControl/>
              <w:spacing w:after="0" w:line="240" w:lineRule="auto"/>
              <w:jc w:val="right"/>
              <w:rPr>
                <w:sz w:val="16"/>
                <w:szCs w:val="16"/>
              </w:rPr>
            </w:pPr>
            <w:r>
              <w:rPr>
                <w:sz w:val="16"/>
                <w:szCs w:val="16"/>
              </w:rPr>
              <w:t>192,839,707</w:t>
            </w:r>
          </w:p>
        </w:tc>
        <w:tc>
          <w:tcPr>
            <w:tcW w:w="353" w:type="pct"/>
            <w:tcBorders>
              <w:top w:val="nil"/>
              <w:left w:val="nil"/>
              <w:bottom w:val="double" w:sz="6" w:space="0" w:color="808080"/>
              <w:right w:val="nil"/>
            </w:tcBorders>
            <w:shd w:val="clear" w:color="auto" w:fill="auto"/>
            <w:vAlign w:val="bottom"/>
            <w:hideMark/>
          </w:tcPr>
          <w:p w:rsidR="00A43820" w:rsidRDefault="00A43820" w:rsidP="00C34010">
            <w:pPr>
              <w:widowControl/>
              <w:spacing w:after="0" w:line="240" w:lineRule="auto"/>
              <w:jc w:val="right"/>
              <w:rPr>
                <w:sz w:val="16"/>
                <w:szCs w:val="16"/>
              </w:rPr>
            </w:pPr>
            <w:r>
              <w:rPr>
                <w:sz w:val="16"/>
                <w:szCs w:val="16"/>
              </w:rPr>
              <w:t>160,000</w:t>
            </w:r>
          </w:p>
        </w:tc>
      </w:tr>
    </w:tbl>
    <w:p w:rsidR="00A43820" w:rsidRPr="007D07C4" w:rsidRDefault="00A43820" w:rsidP="00A43820">
      <w:pPr>
        <w:spacing w:line="240" w:lineRule="auto"/>
        <w:ind w:firstLine="284"/>
        <w:rPr>
          <w:sz w:val="22"/>
        </w:rPr>
      </w:pPr>
    </w:p>
    <w:p w:rsidR="00A43820" w:rsidRPr="007D07C4" w:rsidRDefault="00A43820" w:rsidP="00A43820">
      <w:pPr>
        <w:spacing w:line="240" w:lineRule="auto"/>
        <w:ind w:firstLine="284"/>
        <w:rPr>
          <w:sz w:val="22"/>
        </w:rPr>
      </w:pPr>
      <w:r w:rsidRPr="007D07C4">
        <w:rPr>
          <w:sz w:val="22"/>
        </w:rPr>
        <w:t xml:space="preserve">In Table 6.2 the nitrogen content of N-fertilisers by type applied to soils is shown together with the differentiated EFs. Detailed figures for “other nitrogenous fertilizers” are reported from 1998 because disaggregated official statistics from ISTAT were available only from that year (ENEA, 2006). </w:t>
      </w:r>
    </w:p>
    <w:p w:rsidR="00A43820" w:rsidRDefault="00A43820" w:rsidP="00A43820">
      <w:pPr>
        <w:autoSpaceDE w:val="0"/>
        <w:autoSpaceDN w:val="0"/>
        <w:adjustRightInd w:val="0"/>
        <w:spacing w:line="240" w:lineRule="auto"/>
        <w:rPr>
          <w:b/>
          <w:bCs/>
          <w:sz w:val="20"/>
        </w:rPr>
      </w:pPr>
    </w:p>
    <w:p w:rsidR="00A43820" w:rsidRPr="0021597B" w:rsidRDefault="00A43820" w:rsidP="00A43820">
      <w:pPr>
        <w:autoSpaceDE w:val="0"/>
        <w:autoSpaceDN w:val="0"/>
        <w:adjustRightInd w:val="0"/>
        <w:spacing w:line="240" w:lineRule="auto"/>
        <w:rPr>
          <w:rStyle w:val="Legenda"/>
          <w:bCs/>
          <w:i/>
        </w:rPr>
      </w:pPr>
      <w:r w:rsidRPr="0021597B">
        <w:rPr>
          <w:b/>
          <w:bCs/>
          <w:sz w:val="20"/>
        </w:rPr>
        <w:t xml:space="preserve">Table 6.2 </w:t>
      </w:r>
      <w:r w:rsidRPr="0021597B">
        <w:rPr>
          <w:bCs/>
          <w:i/>
          <w:sz w:val="20"/>
        </w:rPr>
        <w:t>Time series of N content by fertilisers and relevant emission factors</w:t>
      </w:r>
    </w:p>
    <w:tbl>
      <w:tblPr>
        <w:tblW w:w="5000" w:type="pct"/>
        <w:tblCellMar>
          <w:left w:w="70" w:type="dxa"/>
          <w:right w:w="70" w:type="dxa"/>
        </w:tblCellMar>
        <w:tblLook w:val="04A0"/>
      </w:tblPr>
      <w:tblGrid>
        <w:gridCol w:w="1788"/>
        <w:gridCol w:w="794"/>
        <w:gridCol w:w="794"/>
        <w:gridCol w:w="794"/>
        <w:gridCol w:w="794"/>
        <w:gridCol w:w="794"/>
        <w:gridCol w:w="794"/>
        <w:gridCol w:w="794"/>
        <w:gridCol w:w="794"/>
        <w:gridCol w:w="794"/>
        <w:gridCol w:w="794"/>
        <w:gridCol w:w="51"/>
      </w:tblGrid>
      <w:tr w:rsidR="00E36CB4" w:rsidRPr="00263C17" w:rsidTr="00E36CB4">
        <w:trPr>
          <w:trHeight w:val="193"/>
          <w:tblHeader/>
        </w:trPr>
        <w:tc>
          <w:tcPr>
            <w:tcW w:w="914" w:type="pct"/>
            <w:vMerge w:val="restart"/>
            <w:tcBorders>
              <w:top w:val="double" w:sz="6" w:space="0" w:color="808080"/>
              <w:left w:val="nil"/>
              <w:bottom w:val="double" w:sz="6" w:space="0" w:color="808080"/>
              <w:right w:val="nil"/>
            </w:tcBorders>
            <w:shd w:val="clear" w:color="auto" w:fill="auto"/>
            <w:vAlign w:val="bottom"/>
            <w:hideMark/>
          </w:tcPr>
          <w:p w:rsidR="00E36CB4" w:rsidRPr="00263C17" w:rsidRDefault="00E36CB4" w:rsidP="00C34010">
            <w:pPr>
              <w:widowControl/>
              <w:spacing w:after="0" w:line="240" w:lineRule="auto"/>
              <w:jc w:val="left"/>
              <w:rPr>
                <w:b/>
                <w:bCs/>
                <w:sz w:val="16"/>
                <w:szCs w:val="16"/>
                <w:lang w:eastAsia="it-IT"/>
              </w:rPr>
            </w:pPr>
            <w:r w:rsidRPr="00263C17">
              <w:rPr>
                <w:b/>
                <w:bCs/>
                <w:sz w:val="16"/>
                <w:szCs w:val="16"/>
                <w:lang w:eastAsia="it-IT"/>
              </w:rPr>
              <w:t>Type of fertilizers</w:t>
            </w:r>
          </w:p>
        </w:tc>
        <w:tc>
          <w:tcPr>
            <w:tcW w:w="406" w:type="pct"/>
            <w:tcBorders>
              <w:top w:val="double" w:sz="6" w:space="0" w:color="808080"/>
              <w:left w:val="nil"/>
              <w:bottom w:val="nil"/>
              <w:right w:val="nil"/>
            </w:tcBorders>
            <w:shd w:val="clear" w:color="auto" w:fill="auto"/>
            <w:vAlign w:val="bottom"/>
            <w:hideMark/>
          </w:tcPr>
          <w:p w:rsidR="00E36CB4" w:rsidRPr="00263C17" w:rsidRDefault="00E36CB4" w:rsidP="00C34010">
            <w:pPr>
              <w:widowControl/>
              <w:spacing w:after="0" w:line="240" w:lineRule="auto"/>
              <w:jc w:val="center"/>
              <w:rPr>
                <w:b/>
                <w:bCs/>
                <w:sz w:val="16"/>
                <w:szCs w:val="16"/>
                <w:lang w:eastAsia="it-IT"/>
              </w:rPr>
            </w:pPr>
            <w:r w:rsidRPr="00263C17">
              <w:rPr>
                <w:b/>
                <w:bCs/>
                <w:sz w:val="16"/>
                <w:szCs w:val="16"/>
                <w:lang w:eastAsia="it-IT"/>
              </w:rPr>
              <w:t>Emission</w:t>
            </w:r>
          </w:p>
        </w:tc>
        <w:tc>
          <w:tcPr>
            <w:tcW w:w="3680" w:type="pct"/>
            <w:gridSpan w:val="10"/>
            <w:tcBorders>
              <w:top w:val="double" w:sz="6" w:space="0" w:color="808080"/>
              <w:left w:val="nil"/>
              <w:bottom w:val="single" w:sz="8" w:space="0" w:color="808080"/>
              <w:right w:val="nil"/>
            </w:tcBorders>
          </w:tcPr>
          <w:p w:rsidR="00E36CB4" w:rsidRPr="00263C17" w:rsidRDefault="00E36CB4" w:rsidP="00C34010">
            <w:pPr>
              <w:widowControl/>
              <w:spacing w:after="0" w:line="240" w:lineRule="auto"/>
              <w:jc w:val="center"/>
              <w:rPr>
                <w:b/>
                <w:bCs/>
                <w:sz w:val="16"/>
                <w:szCs w:val="16"/>
                <w:lang w:eastAsia="it-IT"/>
              </w:rPr>
            </w:pPr>
            <w:r w:rsidRPr="00263C17">
              <w:rPr>
                <w:b/>
                <w:bCs/>
                <w:sz w:val="16"/>
                <w:szCs w:val="16"/>
                <w:lang w:eastAsia="it-IT"/>
              </w:rPr>
              <w:t>Nitrogen content (</w:t>
            </w:r>
            <w:r w:rsidRPr="00263C17">
              <w:rPr>
                <w:b/>
                <w:bCs/>
                <w:i/>
                <w:iCs/>
                <w:sz w:val="16"/>
                <w:szCs w:val="16"/>
                <w:lang w:eastAsia="it-IT"/>
              </w:rPr>
              <w:t>t N yr</w:t>
            </w:r>
            <w:r w:rsidRPr="00263C17">
              <w:rPr>
                <w:b/>
                <w:bCs/>
                <w:i/>
                <w:iCs/>
                <w:sz w:val="16"/>
                <w:szCs w:val="16"/>
                <w:vertAlign w:val="superscript"/>
                <w:lang w:eastAsia="it-IT"/>
              </w:rPr>
              <w:t>-1</w:t>
            </w:r>
            <w:r w:rsidRPr="00263C17">
              <w:rPr>
                <w:b/>
                <w:bCs/>
                <w:sz w:val="16"/>
                <w:szCs w:val="16"/>
                <w:lang w:eastAsia="it-IT"/>
              </w:rPr>
              <w:t>)</w:t>
            </w:r>
          </w:p>
        </w:tc>
      </w:tr>
      <w:tr w:rsidR="00A43820" w:rsidRPr="00263C17" w:rsidTr="00E36CB4">
        <w:trPr>
          <w:gridAfter w:val="1"/>
          <w:wAfter w:w="26" w:type="pct"/>
          <w:trHeight w:val="23"/>
          <w:tblHeader/>
        </w:trPr>
        <w:tc>
          <w:tcPr>
            <w:tcW w:w="914" w:type="pct"/>
            <w:vMerge/>
            <w:tcBorders>
              <w:top w:val="double" w:sz="6" w:space="0" w:color="808080"/>
              <w:left w:val="nil"/>
              <w:bottom w:val="double" w:sz="6" w:space="0" w:color="808080"/>
              <w:right w:val="nil"/>
            </w:tcBorders>
            <w:vAlign w:val="center"/>
            <w:hideMark/>
          </w:tcPr>
          <w:p w:rsidR="00A43820" w:rsidRPr="00263C17" w:rsidRDefault="00A43820" w:rsidP="00C34010">
            <w:pPr>
              <w:widowControl/>
              <w:spacing w:after="0" w:line="240" w:lineRule="auto"/>
              <w:jc w:val="left"/>
              <w:rPr>
                <w:b/>
                <w:bCs/>
                <w:sz w:val="16"/>
                <w:szCs w:val="16"/>
                <w:lang w:eastAsia="it-IT"/>
              </w:rPr>
            </w:pPr>
          </w:p>
        </w:tc>
        <w:tc>
          <w:tcPr>
            <w:tcW w:w="406" w:type="pct"/>
            <w:tcBorders>
              <w:top w:val="nil"/>
              <w:left w:val="nil"/>
              <w:bottom w:val="double" w:sz="6" w:space="0" w:color="808080"/>
              <w:right w:val="nil"/>
            </w:tcBorders>
            <w:shd w:val="clear" w:color="auto" w:fill="auto"/>
            <w:vAlign w:val="bottom"/>
            <w:hideMark/>
          </w:tcPr>
          <w:p w:rsidR="00A43820" w:rsidRPr="00263C17" w:rsidRDefault="00A43820" w:rsidP="00C34010">
            <w:pPr>
              <w:widowControl/>
              <w:spacing w:after="0" w:line="240" w:lineRule="auto"/>
              <w:jc w:val="center"/>
              <w:rPr>
                <w:b/>
                <w:bCs/>
                <w:sz w:val="16"/>
                <w:szCs w:val="16"/>
                <w:lang w:eastAsia="it-IT"/>
              </w:rPr>
            </w:pPr>
            <w:r w:rsidRPr="00263C17">
              <w:rPr>
                <w:b/>
                <w:bCs/>
                <w:sz w:val="16"/>
                <w:szCs w:val="16"/>
                <w:lang w:eastAsia="it-IT"/>
              </w:rPr>
              <w:t>factor</w:t>
            </w:r>
          </w:p>
        </w:tc>
        <w:tc>
          <w:tcPr>
            <w:tcW w:w="406" w:type="pct"/>
            <w:tcBorders>
              <w:top w:val="nil"/>
              <w:left w:val="nil"/>
              <w:bottom w:val="double" w:sz="6" w:space="0" w:color="808080"/>
              <w:right w:val="nil"/>
            </w:tcBorders>
            <w:shd w:val="clear" w:color="auto" w:fill="auto"/>
            <w:vAlign w:val="bottom"/>
            <w:hideMark/>
          </w:tcPr>
          <w:p w:rsidR="00A43820" w:rsidRDefault="00A43820" w:rsidP="00C34010">
            <w:pPr>
              <w:widowControl/>
              <w:spacing w:after="0" w:line="240" w:lineRule="auto"/>
              <w:jc w:val="right"/>
              <w:rPr>
                <w:b/>
                <w:bCs/>
                <w:sz w:val="16"/>
                <w:szCs w:val="16"/>
                <w:lang w:eastAsia="it-IT"/>
              </w:rPr>
            </w:pPr>
            <w:r>
              <w:rPr>
                <w:b/>
                <w:bCs/>
                <w:sz w:val="16"/>
                <w:szCs w:val="16"/>
              </w:rPr>
              <w:t>1990</w:t>
            </w:r>
          </w:p>
        </w:tc>
        <w:tc>
          <w:tcPr>
            <w:tcW w:w="406" w:type="pct"/>
            <w:tcBorders>
              <w:top w:val="nil"/>
              <w:left w:val="nil"/>
              <w:bottom w:val="double" w:sz="6" w:space="0" w:color="808080"/>
              <w:right w:val="nil"/>
            </w:tcBorders>
            <w:shd w:val="clear" w:color="auto" w:fill="auto"/>
            <w:vAlign w:val="bottom"/>
            <w:hideMark/>
          </w:tcPr>
          <w:p w:rsidR="00A43820" w:rsidRDefault="00A43820" w:rsidP="00C34010">
            <w:pPr>
              <w:widowControl/>
              <w:spacing w:after="0" w:line="240" w:lineRule="auto"/>
              <w:jc w:val="right"/>
              <w:rPr>
                <w:b/>
                <w:bCs/>
                <w:sz w:val="16"/>
                <w:szCs w:val="16"/>
                <w:lang w:eastAsia="it-IT"/>
              </w:rPr>
            </w:pPr>
            <w:r>
              <w:rPr>
                <w:b/>
                <w:bCs/>
                <w:sz w:val="16"/>
                <w:szCs w:val="16"/>
              </w:rPr>
              <w:t>1995</w:t>
            </w:r>
          </w:p>
        </w:tc>
        <w:tc>
          <w:tcPr>
            <w:tcW w:w="406" w:type="pct"/>
            <w:tcBorders>
              <w:top w:val="nil"/>
              <w:left w:val="nil"/>
              <w:bottom w:val="double" w:sz="6" w:space="0" w:color="808080"/>
              <w:right w:val="nil"/>
            </w:tcBorders>
            <w:shd w:val="clear" w:color="auto" w:fill="auto"/>
            <w:vAlign w:val="bottom"/>
            <w:hideMark/>
          </w:tcPr>
          <w:p w:rsidR="00A43820" w:rsidRDefault="00A43820" w:rsidP="00C34010">
            <w:pPr>
              <w:widowControl/>
              <w:spacing w:after="0" w:line="240" w:lineRule="auto"/>
              <w:jc w:val="right"/>
              <w:rPr>
                <w:b/>
                <w:bCs/>
                <w:sz w:val="16"/>
                <w:szCs w:val="16"/>
                <w:lang w:eastAsia="it-IT"/>
              </w:rPr>
            </w:pPr>
            <w:r>
              <w:rPr>
                <w:b/>
                <w:bCs/>
                <w:sz w:val="16"/>
                <w:szCs w:val="16"/>
              </w:rPr>
              <w:t>2000</w:t>
            </w:r>
          </w:p>
        </w:tc>
        <w:tc>
          <w:tcPr>
            <w:tcW w:w="406" w:type="pct"/>
            <w:tcBorders>
              <w:top w:val="nil"/>
              <w:left w:val="nil"/>
              <w:bottom w:val="double" w:sz="6" w:space="0" w:color="808080"/>
              <w:right w:val="nil"/>
            </w:tcBorders>
            <w:shd w:val="clear" w:color="auto" w:fill="auto"/>
            <w:vAlign w:val="bottom"/>
            <w:hideMark/>
          </w:tcPr>
          <w:p w:rsidR="00A43820" w:rsidRDefault="00A43820" w:rsidP="00C34010">
            <w:pPr>
              <w:widowControl/>
              <w:spacing w:after="0" w:line="240" w:lineRule="auto"/>
              <w:jc w:val="right"/>
              <w:rPr>
                <w:b/>
                <w:bCs/>
                <w:sz w:val="16"/>
                <w:szCs w:val="16"/>
                <w:lang w:eastAsia="it-IT"/>
              </w:rPr>
            </w:pPr>
            <w:r>
              <w:rPr>
                <w:b/>
                <w:bCs/>
                <w:sz w:val="16"/>
                <w:szCs w:val="16"/>
              </w:rPr>
              <w:t>2005</w:t>
            </w:r>
          </w:p>
        </w:tc>
        <w:tc>
          <w:tcPr>
            <w:tcW w:w="406" w:type="pct"/>
            <w:tcBorders>
              <w:top w:val="nil"/>
              <w:left w:val="nil"/>
              <w:bottom w:val="double" w:sz="6" w:space="0" w:color="808080"/>
              <w:right w:val="nil"/>
            </w:tcBorders>
            <w:shd w:val="clear" w:color="auto" w:fill="auto"/>
            <w:vAlign w:val="bottom"/>
            <w:hideMark/>
          </w:tcPr>
          <w:p w:rsidR="00A43820" w:rsidRDefault="00A43820" w:rsidP="00C34010">
            <w:pPr>
              <w:widowControl/>
              <w:spacing w:after="0" w:line="240" w:lineRule="auto"/>
              <w:jc w:val="right"/>
              <w:rPr>
                <w:b/>
                <w:bCs/>
                <w:sz w:val="16"/>
                <w:szCs w:val="16"/>
                <w:lang w:eastAsia="it-IT"/>
              </w:rPr>
            </w:pPr>
            <w:r>
              <w:rPr>
                <w:b/>
                <w:bCs/>
                <w:sz w:val="16"/>
                <w:szCs w:val="16"/>
              </w:rPr>
              <w:t>2010</w:t>
            </w:r>
          </w:p>
        </w:tc>
        <w:tc>
          <w:tcPr>
            <w:tcW w:w="406" w:type="pct"/>
            <w:tcBorders>
              <w:top w:val="nil"/>
              <w:left w:val="nil"/>
              <w:bottom w:val="double" w:sz="6" w:space="0" w:color="808080"/>
              <w:right w:val="nil"/>
            </w:tcBorders>
            <w:shd w:val="clear" w:color="auto" w:fill="auto"/>
            <w:vAlign w:val="bottom"/>
            <w:hideMark/>
          </w:tcPr>
          <w:p w:rsidR="00A43820" w:rsidRDefault="00A43820" w:rsidP="00C34010">
            <w:pPr>
              <w:widowControl/>
              <w:spacing w:after="0" w:line="240" w:lineRule="auto"/>
              <w:jc w:val="right"/>
              <w:rPr>
                <w:b/>
                <w:bCs/>
                <w:sz w:val="16"/>
                <w:szCs w:val="16"/>
                <w:lang w:eastAsia="it-IT"/>
              </w:rPr>
            </w:pPr>
            <w:r>
              <w:rPr>
                <w:b/>
                <w:bCs/>
                <w:sz w:val="16"/>
                <w:szCs w:val="16"/>
              </w:rPr>
              <w:t>2011</w:t>
            </w:r>
          </w:p>
        </w:tc>
        <w:tc>
          <w:tcPr>
            <w:tcW w:w="406" w:type="pct"/>
            <w:tcBorders>
              <w:top w:val="nil"/>
              <w:left w:val="nil"/>
              <w:bottom w:val="double" w:sz="6" w:space="0" w:color="808080"/>
              <w:right w:val="nil"/>
            </w:tcBorders>
            <w:shd w:val="clear" w:color="auto" w:fill="auto"/>
            <w:vAlign w:val="bottom"/>
            <w:hideMark/>
          </w:tcPr>
          <w:p w:rsidR="00A43820" w:rsidRDefault="00A43820" w:rsidP="00C34010">
            <w:pPr>
              <w:widowControl/>
              <w:spacing w:after="0" w:line="240" w:lineRule="auto"/>
              <w:jc w:val="right"/>
              <w:rPr>
                <w:b/>
                <w:bCs/>
                <w:sz w:val="16"/>
                <w:szCs w:val="16"/>
                <w:lang w:eastAsia="it-IT"/>
              </w:rPr>
            </w:pPr>
            <w:r>
              <w:rPr>
                <w:b/>
                <w:bCs/>
                <w:sz w:val="16"/>
                <w:szCs w:val="16"/>
              </w:rPr>
              <w:t>2012</w:t>
            </w:r>
          </w:p>
        </w:tc>
        <w:tc>
          <w:tcPr>
            <w:tcW w:w="406" w:type="pct"/>
            <w:tcBorders>
              <w:top w:val="nil"/>
              <w:left w:val="nil"/>
              <w:bottom w:val="double" w:sz="6" w:space="0" w:color="808080"/>
              <w:right w:val="nil"/>
            </w:tcBorders>
            <w:vAlign w:val="bottom"/>
          </w:tcPr>
          <w:p w:rsidR="00A43820" w:rsidRDefault="00A43820" w:rsidP="00C34010">
            <w:pPr>
              <w:widowControl/>
              <w:spacing w:after="0" w:line="240" w:lineRule="auto"/>
              <w:jc w:val="right"/>
              <w:rPr>
                <w:b/>
                <w:bCs/>
                <w:sz w:val="16"/>
                <w:szCs w:val="16"/>
                <w:lang w:eastAsia="it-IT"/>
              </w:rPr>
            </w:pPr>
            <w:r>
              <w:rPr>
                <w:b/>
                <w:bCs/>
                <w:sz w:val="16"/>
                <w:szCs w:val="16"/>
              </w:rPr>
              <w:t>2013</w:t>
            </w:r>
          </w:p>
        </w:tc>
        <w:tc>
          <w:tcPr>
            <w:tcW w:w="406" w:type="pct"/>
            <w:tcBorders>
              <w:top w:val="nil"/>
              <w:left w:val="nil"/>
              <w:bottom w:val="double" w:sz="6" w:space="0" w:color="808080"/>
              <w:right w:val="nil"/>
            </w:tcBorders>
          </w:tcPr>
          <w:p w:rsidR="00A43820" w:rsidRDefault="00A43820" w:rsidP="00C34010">
            <w:pPr>
              <w:widowControl/>
              <w:spacing w:after="0" w:line="240" w:lineRule="auto"/>
              <w:jc w:val="right"/>
              <w:rPr>
                <w:b/>
                <w:bCs/>
                <w:sz w:val="16"/>
                <w:szCs w:val="16"/>
              </w:rPr>
            </w:pPr>
            <w:r>
              <w:rPr>
                <w:b/>
                <w:bCs/>
                <w:sz w:val="16"/>
                <w:szCs w:val="16"/>
              </w:rPr>
              <w:t>2014</w:t>
            </w:r>
          </w:p>
        </w:tc>
      </w:tr>
      <w:tr w:rsidR="00A43820" w:rsidRPr="00263C17" w:rsidTr="00E36CB4">
        <w:trPr>
          <w:gridAfter w:val="1"/>
          <w:wAfter w:w="26" w:type="pct"/>
          <w:trHeight w:val="260"/>
        </w:trPr>
        <w:tc>
          <w:tcPr>
            <w:tcW w:w="914"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left"/>
              <w:rPr>
                <w:sz w:val="16"/>
                <w:szCs w:val="16"/>
                <w:lang w:eastAsia="it-IT"/>
              </w:rPr>
            </w:pPr>
            <w:r w:rsidRPr="00263C17">
              <w:rPr>
                <w:sz w:val="16"/>
                <w:szCs w:val="16"/>
                <w:lang w:eastAsia="it-IT"/>
              </w:rPr>
              <w:t>Ammonium sulphate</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center"/>
              <w:rPr>
                <w:sz w:val="16"/>
                <w:szCs w:val="16"/>
                <w:lang w:eastAsia="it-IT"/>
              </w:rPr>
            </w:pPr>
            <w:r w:rsidRPr="00263C17">
              <w:rPr>
                <w:sz w:val="16"/>
                <w:szCs w:val="16"/>
                <w:lang w:eastAsia="it-IT"/>
              </w:rPr>
              <w:t>10%</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50,762</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61,059</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36,698</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27,855</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32,568</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27,418</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27,246</w:t>
            </w:r>
          </w:p>
        </w:tc>
        <w:tc>
          <w:tcPr>
            <w:tcW w:w="406" w:type="pct"/>
            <w:tcBorders>
              <w:top w:val="nil"/>
              <w:left w:val="nil"/>
              <w:bottom w:val="nil"/>
              <w:right w:val="nil"/>
            </w:tcBorders>
            <w:vAlign w:val="center"/>
          </w:tcPr>
          <w:p w:rsidR="00A43820" w:rsidRDefault="00A43820" w:rsidP="00C34010">
            <w:pPr>
              <w:widowControl/>
              <w:spacing w:after="0" w:line="240" w:lineRule="auto"/>
              <w:jc w:val="right"/>
              <w:rPr>
                <w:b/>
                <w:bCs/>
                <w:sz w:val="16"/>
                <w:szCs w:val="16"/>
                <w:lang w:eastAsia="it-IT"/>
              </w:rPr>
            </w:pPr>
            <w:r>
              <w:rPr>
                <w:sz w:val="16"/>
                <w:szCs w:val="16"/>
              </w:rPr>
              <w:t>15,599</w:t>
            </w:r>
          </w:p>
        </w:tc>
        <w:tc>
          <w:tcPr>
            <w:tcW w:w="406" w:type="pct"/>
            <w:tcBorders>
              <w:top w:val="nil"/>
              <w:left w:val="nil"/>
              <w:bottom w:val="nil"/>
              <w:right w:val="nil"/>
            </w:tcBorders>
            <w:vAlign w:val="center"/>
          </w:tcPr>
          <w:p w:rsidR="00A43820" w:rsidRDefault="00A43820" w:rsidP="00C34010">
            <w:pPr>
              <w:widowControl/>
              <w:spacing w:after="0" w:line="240" w:lineRule="auto"/>
              <w:jc w:val="right"/>
              <w:rPr>
                <w:sz w:val="16"/>
                <w:szCs w:val="16"/>
              </w:rPr>
            </w:pPr>
            <w:r>
              <w:rPr>
                <w:sz w:val="16"/>
                <w:szCs w:val="16"/>
              </w:rPr>
              <w:t>13,597</w:t>
            </w:r>
          </w:p>
        </w:tc>
      </w:tr>
      <w:tr w:rsidR="00A43820" w:rsidRPr="00263C17" w:rsidTr="00E36CB4">
        <w:trPr>
          <w:gridAfter w:val="1"/>
          <w:wAfter w:w="26" w:type="pct"/>
          <w:trHeight w:val="260"/>
        </w:trPr>
        <w:tc>
          <w:tcPr>
            <w:tcW w:w="914"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left"/>
              <w:rPr>
                <w:sz w:val="16"/>
                <w:szCs w:val="16"/>
                <w:lang w:eastAsia="it-IT"/>
              </w:rPr>
            </w:pPr>
            <w:r w:rsidRPr="00263C17">
              <w:rPr>
                <w:sz w:val="16"/>
                <w:szCs w:val="16"/>
                <w:lang w:eastAsia="it-IT"/>
              </w:rPr>
              <w:t>Calcium cyanamide</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center"/>
              <w:rPr>
                <w:sz w:val="16"/>
                <w:szCs w:val="16"/>
                <w:lang w:eastAsia="it-IT"/>
              </w:rPr>
            </w:pPr>
            <w:r w:rsidRPr="00263C17">
              <w:rPr>
                <w:sz w:val="16"/>
                <w:szCs w:val="16"/>
                <w:lang w:eastAsia="it-IT"/>
              </w:rPr>
              <w:t>2%</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3,310</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507</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3,003</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2,357</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4,958</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4,675</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4,408</w:t>
            </w:r>
          </w:p>
        </w:tc>
        <w:tc>
          <w:tcPr>
            <w:tcW w:w="406" w:type="pct"/>
            <w:tcBorders>
              <w:top w:val="nil"/>
              <w:left w:val="nil"/>
              <w:bottom w:val="nil"/>
              <w:right w:val="nil"/>
            </w:tcBorders>
            <w:vAlign w:val="center"/>
          </w:tcPr>
          <w:p w:rsidR="00A43820" w:rsidRDefault="00A43820" w:rsidP="00C34010">
            <w:pPr>
              <w:widowControl/>
              <w:spacing w:after="0" w:line="240" w:lineRule="auto"/>
              <w:jc w:val="right"/>
              <w:rPr>
                <w:b/>
                <w:bCs/>
                <w:sz w:val="16"/>
                <w:szCs w:val="16"/>
                <w:lang w:eastAsia="it-IT"/>
              </w:rPr>
            </w:pPr>
            <w:r>
              <w:rPr>
                <w:sz w:val="16"/>
                <w:szCs w:val="16"/>
              </w:rPr>
              <w:t>4,164</w:t>
            </w:r>
          </w:p>
        </w:tc>
        <w:tc>
          <w:tcPr>
            <w:tcW w:w="406" w:type="pct"/>
            <w:tcBorders>
              <w:top w:val="nil"/>
              <w:left w:val="nil"/>
              <w:bottom w:val="nil"/>
              <w:right w:val="nil"/>
            </w:tcBorders>
            <w:vAlign w:val="center"/>
          </w:tcPr>
          <w:p w:rsidR="00A43820" w:rsidRDefault="00A43820" w:rsidP="00C34010">
            <w:pPr>
              <w:widowControl/>
              <w:spacing w:after="0" w:line="240" w:lineRule="auto"/>
              <w:jc w:val="right"/>
              <w:rPr>
                <w:sz w:val="16"/>
                <w:szCs w:val="16"/>
              </w:rPr>
            </w:pPr>
            <w:r>
              <w:rPr>
                <w:sz w:val="16"/>
                <w:szCs w:val="16"/>
              </w:rPr>
              <w:t>3,091</w:t>
            </w:r>
          </w:p>
        </w:tc>
      </w:tr>
      <w:tr w:rsidR="00A43820" w:rsidRPr="00263C17" w:rsidTr="00E36CB4">
        <w:trPr>
          <w:gridAfter w:val="1"/>
          <w:wAfter w:w="26" w:type="pct"/>
          <w:trHeight w:val="260"/>
        </w:trPr>
        <w:tc>
          <w:tcPr>
            <w:tcW w:w="914"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left"/>
              <w:rPr>
                <w:sz w:val="16"/>
                <w:szCs w:val="16"/>
                <w:lang w:eastAsia="it-IT"/>
              </w:rPr>
            </w:pPr>
            <w:r w:rsidRPr="00263C17">
              <w:rPr>
                <w:sz w:val="16"/>
                <w:szCs w:val="16"/>
                <w:lang w:eastAsia="it-IT"/>
              </w:rPr>
              <w:t>Nitrate (*)</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center"/>
              <w:rPr>
                <w:sz w:val="16"/>
                <w:szCs w:val="16"/>
                <w:lang w:eastAsia="it-IT"/>
              </w:rPr>
            </w:pPr>
            <w:r w:rsidRPr="00263C17">
              <w:rPr>
                <w:sz w:val="16"/>
                <w:szCs w:val="16"/>
                <w:lang w:eastAsia="it-IT"/>
              </w:rPr>
              <w:t>2%</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157,221</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189,907</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164,134</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167,872</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72,833</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72,334</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103,606</w:t>
            </w:r>
          </w:p>
        </w:tc>
        <w:tc>
          <w:tcPr>
            <w:tcW w:w="406" w:type="pct"/>
            <w:tcBorders>
              <w:top w:val="nil"/>
              <w:left w:val="nil"/>
              <w:bottom w:val="nil"/>
              <w:right w:val="nil"/>
            </w:tcBorders>
            <w:vAlign w:val="center"/>
          </w:tcPr>
          <w:p w:rsidR="00A43820" w:rsidRDefault="00A43820" w:rsidP="00C34010">
            <w:pPr>
              <w:widowControl/>
              <w:spacing w:after="0" w:line="240" w:lineRule="auto"/>
              <w:jc w:val="right"/>
              <w:rPr>
                <w:b/>
                <w:bCs/>
                <w:sz w:val="16"/>
                <w:szCs w:val="16"/>
                <w:lang w:eastAsia="it-IT"/>
              </w:rPr>
            </w:pPr>
            <w:r>
              <w:rPr>
                <w:sz w:val="16"/>
                <w:szCs w:val="16"/>
              </w:rPr>
              <w:t>72,930</w:t>
            </w:r>
          </w:p>
        </w:tc>
        <w:tc>
          <w:tcPr>
            <w:tcW w:w="406" w:type="pct"/>
            <w:tcBorders>
              <w:top w:val="nil"/>
              <w:left w:val="nil"/>
              <w:bottom w:val="nil"/>
              <w:right w:val="nil"/>
            </w:tcBorders>
            <w:vAlign w:val="center"/>
          </w:tcPr>
          <w:p w:rsidR="00A43820" w:rsidRDefault="00A43820" w:rsidP="00C34010">
            <w:pPr>
              <w:widowControl/>
              <w:spacing w:after="0" w:line="240" w:lineRule="auto"/>
              <w:jc w:val="right"/>
              <w:rPr>
                <w:sz w:val="16"/>
                <w:szCs w:val="16"/>
              </w:rPr>
            </w:pPr>
            <w:r>
              <w:rPr>
                <w:sz w:val="16"/>
                <w:szCs w:val="16"/>
              </w:rPr>
              <w:t>92,569</w:t>
            </w:r>
          </w:p>
        </w:tc>
      </w:tr>
      <w:tr w:rsidR="00A43820" w:rsidRPr="00263C17" w:rsidTr="00E36CB4">
        <w:trPr>
          <w:gridAfter w:val="1"/>
          <w:wAfter w:w="26" w:type="pct"/>
          <w:trHeight w:val="260"/>
        </w:trPr>
        <w:tc>
          <w:tcPr>
            <w:tcW w:w="914"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left"/>
              <w:rPr>
                <w:sz w:val="16"/>
                <w:szCs w:val="16"/>
                <w:lang w:eastAsia="it-IT"/>
              </w:rPr>
            </w:pPr>
            <w:r w:rsidRPr="00263C17">
              <w:rPr>
                <w:sz w:val="16"/>
                <w:szCs w:val="16"/>
                <w:lang w:eastAsia="it-IT"/>
              </w:rPr>
              <w:t>Urea</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center"/>
              <w:rPr>
                <w:sz w:val="16"/>
                <w:szCs w:val="16"/>
                <w:lang w:eastAsia="it-IT"/>
              </w:rPr>
            </w:pPr>
            <w:r w:rsidRPr="00263C17">
              <w:rPr>
                <w:sz w:val="16"/>
                <w:szCs w:val="16"/>
                <w:lang w:eastAsia="it-IT"/>
              </w:rPr>
              <w:t>15%</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291,581</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321,196</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329,496</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317,814</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209,829</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219,033</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344,981</w:t>
            </w:r>
          </w:p>
        </w:tc>
        <w:tc>
          <w:tcPr>
            <w:tcW w:w="406" w:type="pct"/>
            <w:tcBorders>
              <w:top w:val="nil"/>
              <w:left w:val="nil"/>
              <w:bottom w:val="nil"/>
              <w:right w:val="nil"/>
            </w:tcBorders>
            <w:vAlign w:val="center"/>
          </w:tcPr>
          <w:p w:rsidR="00A43820" w:rsidRDefault="00A43820" w:rsidP="00C34010">
            <w:pPr>
              <w:widowControl/>
              <w:spacing w:after="0" w:line="240" w:lineRule="auto"/>
              <w:jc w:val="right"/>
              <w:rPr>
                <w:b/>
                <w:bCs/>
                <w:sz w:val="16"/>
                <w:szCs w:val="16"/>
                <w:lang w:eastAsia="it-IT"/>
              </w:rPr>
            </w:pPr>
            <w:r>
              <w:rPr>
                <w:sz w:val="16"/>
                <w:szCs w:val="16"/>
              </w:rPr>
              <w:t>282,197</w:t>
            </w:r>
          </w:p>
        </w:tc>
        <w:tc>
          <w:tcPr>
            <w:tcW w:w="406" w:type="pct"/>
            <w:tcBorders>
              <w:top w:val="nil"/>
              <w:left w:val="nil"/>
              <w:bottom w:val="nil"/>
              <w:right w:val="nil"/>
            </w:tcBorders>
            <w:vAlign w:val="center"/>
          </w:tcPr>
          <w:p w:rsidR="00A43820" w:rsidRDefault="00A43820" w:rsidP="00C34010">
            <w:pPr>
              <w:widowControl/>
              <w:spacing w:after="0" w:line="240" w:lineRule="auto"/>
              <w:jc w:val="right"/>
              <w:rPr>
                <w:sz w:val="16"/>
                <w:szCs w:val="16"/>
              </w:rPr>
            </w:pPr>
            <w:r>
              <w:rPr>
                <w:sz w:val="16"/>
                <w:szCs w:val="16"/>
              </w:rPr>
              <w:t>246,957</w:t>
            </w:r>
          </w:p>
        </w:tc>
      </w:tr>
      <w:tr w:rsidR="00A43820" w:rsidRPr="00263C17" w:rsidTr="00E36CB4">
        <w:trPr>
          <w:gridAfter w:val="1"/>
          <w:wAfter w:w="26" w:type="pct"/>
          <w:trHeight w:val="260"/>
        </w:trPr>
        <w:tc>
          <w:tcPr>
            <w:tcW w:w="914"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left"/>
              <w:rPr>
                <w:sz w:val="16"/>
                <w:szCs w:val="16"/>
                <w:lang w:eastAsia="it-IT"/>
              </w:rPr>
            </w:pPr>
            <w:r w:rsidRPr="00263C17">
              <w:rPr>
                <w:sz w:val="16"/>
                <w:szCs w:val="16"/>
                <w:lang w:eastAsia="it-IT"/>
              </w:rPr>
              <w:t>Other nitric nitrogen</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center"/>
              <w:rPr>
                <w:sz w:val="16"/>
                <w:szCs w:val="16"/>
                <w:lang w:eastAsia="it-IT"/>
              </w:rPr>
            </w:pPr>
            <w:r w:rsidRPr="00263C17">
              <w:rPr>
                <w:sz w:val="16"/>
                <w:szCs w:val="16"/>
                <w:lang w:eastAsia="it-IT"/>
              </w:rPr>
              <w:t>2%</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3,204</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5,219</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3,332</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3,479</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4,122</w:t>
            </w:r>
          </w:p>
        </w:tc>
        <w:tc>
          <w:tcPr>
            <w:tcW w:w="406" w:type="pct"/>
            <w:tcBorders>
              <w:top w:val="nil"/>
              <w:left w:val="nil"/>
              <w:bottom w:val="nil"/>
              <w:right w:val="nil"/>
            </w:tcBorders>
            <w:vAlign w:val="center"/>
          </w:tcPr>
          <w:p w:rsidR="00A43820" w:rsidRDefault="00A43820" w:rsidP="00C34010">
            <w:pPr>
              <w:widowControl/>
              <w:spacing w:after="0" w:line="240" w:lineRule="auto"/>
              <w:jc w:val="right"/>
              <w:rPr>
                <w:b/>
                <w:bCs/>
                <w:sz w:val="16"/>
                <w:szCs w:val="16"/>
                <w:lang w:eastAsia="it-IT"/>
              </w:rPr>
            </w:pPr>
            <w:r>
              <w:rPr>
                <w:sz w:val="16"/>
                <w:szCs w:val="16"/>
              </w:rPr>
              <w:t>2,908</w:t>
            </w:r>
          </w:p>
        </w:tc>
        <w:tc>
          <w:tcPr>
            <w:tcW w:w="406" w:type="pct"/>
            <w:tcBorders>
              <w:top w:val="nil"/>
              <w:left w:val="nil"/>
              <w:bottom w:val="nil"/>
              <w:right w:val="nil"/>
            </w:tcBorders>
            <w:vAlign w:val="center"/>
          </w:tcPr>
          <w:p w:rsidR="00A43820" w:rsidRDefault="00A43820" w:rsidP="00C34010">
            <w:pPr>
              <w:widowControl/>
              <w:spacing w:after="0" w:line="240" w:lineRule="auto"/>
              <w:jc w:val="right"/>
              <w:rPr>
                <w:sz w:val="16"/>
                <w:szCs w:val="16"/>
              </w:rPr>
            </w:pPr>
            <w:r>
              <w:rPr>
                <w:sz w:val="16"/>
                <w:szCs w:val="16"/>
              </w:rPr>
              <w:t>1,943</w:t>
            </w:r>
          </w:p>
        </w:tc>
      </w:tr>
      <w:tr w:rsidR="00A43820" w:rsidRPr="00263C17" w:rsidTr="00E36CB4">
        <w:trPr>
          <w:gridAfter w:val="1"/>
          <w:wAfter w:w="26" w:type="pct"/>
          <w:trHeight w:val="260"/>
        </w:trPr>
        <w:tc>
          <w:tcPr>
            <w:tcW w:w="914"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left"/>
              <w:rPr>
                <w:sz w:val="16"/>
                <w:szCs w:val="16"/>
                <w:lang w:eastAsia="it-IT"/>
              </w:rPr>
            </w:pPr>
            <w:r w:rsidRPr="00263C17">
              <w:rPr>
                <w:sz w:val="16"/>
                <w:szCs w:val="16"/>
                <w:lang w:eastAsia="it-IT"/>
              </w:rPr>
              <w:t>Other ammoniacal nitrogen</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center"/>
              <w:rPr>
                <w:sz w:val="16"/>
                <w:szCs w:val="16"/>
                <w:lang w:eastAsia="it-IT"/>
              </w:rPr>
            </w:pPr>
            <w:r w:rsidRPr="00263C17">
              <w:rPr>
                <w:sz w:val="16"/>
                <w:szCs w:val="16"/>
                <w:lang w:eastAsia="it-IT"/>
              </w:rPr>
              <w:t>2%</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6,278</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18,069</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12,412</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12,993</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13,517</w:t>
            </w:r>
          </w:p>
        </w:tc>
        <w:tc>
          <w:tcPr>
            <w:tcW w:w="406" w:type="pct"/>
            <w:tcBorders>
              <w:top w:val="nil"/>
              <w:left w:val="nil"/>
              <w:bottom w:val="nil"/>
              <w:right w:val="nil"/>
            </w:tcBorders>
            <w:vAlign w:val="center"/>
          </w:tcPr>
          <w:p w:rsidR="00A43820" w:rsidRDefault="00A43820" w:rsidP="00C34010">
            <w:pPr>
              <w:widowControl/>
              <w:spacing w:after="0" w:line="240" w:lineRule="auto"/>
              <w:jc w:val="right"/>
              <w:rPr>
                <w:b/>
                <w:bCs/>
                <w:sz w:val="16"/>
                <w:szCs w:val="16"/>
                <w:lang w:eastAsia="it-IT"/>
              </w:rPr>
            </w:pPr>
            <w:r>
              <w:rPr>
                <w:sz w:val="16"/>
                <w:szCs w:val="16"/>
              </w:rPr>
              <w:t>3,820</w:t>
            </w:r>
          </w:p>
        </w:tc>
        <w:tc>
          <w:tcPr>
            <w:tcW w:w="406" w:type="pct"/>
            <w:tcBorders>
              <w:top w:val="nil"/>
              <w:left w:val="nil"/>
              <w:bottom w:val="nil"/>
              <w:right w:val="nil"/>
            </w:tcBorders>
            <w:vAlign w:val="center"/>
          </w:tcPr>
          <w:p w:rsidR="00A43820" w:rsidRDefault="00A43820" w:rsidP="00C34010">
            <w:pPr>
              <w:widowControl/>
              <w:spacing w:after="0" w:line="240" w:lineRule="auto"/>
              <w:jc w:val="right"/>
              <w:rPr>
                <w:sz w:val="16"/>
                <w:szCs w:val="16"/>
              </w:rPr>
            </w:pPr>
            <w:r>
              <w:rPr>
                <w:sz w:val="16"/>
                <w:szCs w:val="16"/>
              </w:rPr>
              <w:t>4,279</w:t>
            </w:r>
          </w:p>
        </w:tc>
      </w:tr>
      <w:tr w:rsidR="00A43820" w:rsidRPr="00263C17" w:rsidTr="00E36CB4">
        <w:trPr>
          <w:gridAfter w:val="1"/>
          <w:wAfter w:w="26" w:type="pct"/>
          <w:trHeight w:val="260"/>
        </w:trPr>
        <w:tc>
          <w:tcPr>
            <w:tcW w:w="914"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left"/>
              <w:rPr>
                <w:sz w:val="16"/>
                <w:szCs w:val="16"/>
                <w:lang w:eastAsia="it-IT"/>
              </w:rPr>
            </w:pPr>
            <w:r w:rsidRPr="00263C17">
              <w:rPr>
                <w:sz w:val="16"/>
                <w:szCs w:val="16"/>
                <w:lang w:eastAsia="it-IT"/>
              </w:rPr>
              <w:t>Other amidic nitrogenous</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center"/>
              <w:rPr>
                <w:sz w:val="16"/>
                <w:szCs w:val="16"/>
                <w:lang w:eastAsia="it-IT"/>
              </w:rPr>
            </w:pPr>
            <w:r w:rsidRPr="00263C17">
              <w:rPr>
                <w:sz w:val="16"/>
                <w:szCs w:val="16"/>
                <w:lang w:eastAsia="it-IT"/>
              </w:rPr>
              <w:t>15%</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6,988</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17,420</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15,366</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17,663</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23,906</w:t>
            </w:r>
          </w:p>
        </w:tc>
        <w:tc>
          <w:tcPr>
            <w:tcW w:w="406" w:type="pct"/>
            <w:tcBorders>
              <w:top w:val="nil"/>
              <w:left w:val="nil"/>
              <w:bottom w:val="nil"/>
              <w:right w:val="nil"/>
            </w:tcBorders>
            <w:vAlign w:val="center"/>
          </w:tcPr>
          <w:p w:rsidR="00A43820" w:rsidRDefault="00A43820" w:rsidP="00C34010">
            <w:pPr>
              <w:widowControl/>
              <w:spacing w:after="0" w:line="240" w:lineRule="auto"/>
              <w:jc w:val="right"/>
              <w:rPr>
                <w:b/>
                <w:bCs/>
                <w:sz w:val="16"/>
                <w:szCs w:val="16"/>
                <w:lang w:eastAsia="it-IT"/>
              </w:rPr>
            </w:pPr>
            <w:r>
              <w:rPr>
                <w:sz w:val="16"/>
                <w:szCs w:val="16"/>
              </w:rPr>
              <w:t>19,572</w:t>
            </w:r>
          </w:p>
        </w:tc>
        <w:tc>
          <w:tcPr>
            <w:tcW w:w="406" w:type="pct"/>
            <w:tcBorders>
              <w:top w:val="nil"/>
              <w:left w:val="nil"/>
              <w:bottom w:val="nil"/>
              <w:right w:val="nil"/>
            </w:tcBorders>
            <w:vAlign w:val="center"/>
          </w:tcPr>
          <w:p w:rsidR="00A43820" w:rsidRDefault="00A43820" w:rsidP="00C34010">
            <w:pPr>
              <w:widowControl/>
              <w:spacing w:after="0" w:line="240" w:lineRule="auto"/>
              <w:jc w:val="right"/>
              <w:rPr>
                <w:sz w:val="16"/>
                <w:szCs w:val="16"/>
              </w:rPr>
            </w:pPr>
            <w:r>
              <w:rPr>
                <w:sz w:val="16"/>
                <w:szCs w:val="16"/>
              </w:rPr>
              <w:t>22,855</w:t>
            </w:r>
          </w:p>
        </w:tc>
      </w:tr>
      <w:tr w:rsidR="00A43820" w:rsidRPr="00263C17" w:rsidTr="00E36CB4">
        <w:trPr>
          <w:gridAfter w:val="1"/>
          <w:wAfter w:w="26" w:type="pct"/>
          <w:trHeight w:val="260"/>
        </w:trPr>
        <w:tc>
          <w:tcPr>
            <w:tcW w:w="914"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left"/>
              <w:rPr>
                <w:sz w:val="16"/>
                <w:szCs w:val="16"/>
                <w:lang w:eastAsia="it-IT"/>
              </w:rPr>
            </w:pPr>
            <w:r w:rsidRPr="00263C17">
              <w:rPr>
                <w:sz w:val="16"/>
                <w:szCs w:val="16"/>
                <w:lang w:eastAsia="it-IT"/>
              </w:rPr>
              <w:t>Phosphate nitrogen</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center"/>
              <w:rPr>
                <w:sz w:val="16"/>
                <w:szCs w:val="16"/>
                <w:lang w:eastAsia="it-IT"/>
              </w:rPr>
            </w:pPr>
            <w:r w:rsidRPr="00263C17">
              <w:rPr>
                <w:sz w:val="16"/>
                <w:szCs w:val="16"/>
                <w:lang w:eastAsia="it-IT"/>
              </w:rPr>
              <w:t>5%</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112,237</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99,468</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77,916</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69,758</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45,837</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47,272</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51,277</w:t>
            </w:r>
          </w:p>
        </w:tc>
        <w:tc>
          <w:tcPr>
            <w:tcW w:w="406" w:type="pct"/>
            <w:tcBorders>
              <w:top w:val="nil"/>
              <w:left w:val="nil"/>
              <w:bottom w:val="nil"/>
              <w:right w:val="nil"/>
            </w:tcBorders>
            <w:vAlign w:val="center"/>
          </w:tcPr>
          <w:p w:rsidR="00A43820" w:rsidRDefault="00A43820" w:rsidP="00C34010">
            <w:pPr>
              <w:widowControl/>
              <w:spacing w:after="0" w:line="240" w:lineRule="auto"/>
              <w:jc w:val="right"/>
              <w:rPr>
                <w:b/>
                <w:bCs/>
                <w:sz w:val="16"/>
                <w:szCs w:val="16"/>
                <w:lang w:eastAsia="it-IT"/>
              </w:rPr>
            </w:pPr>
            <w:r>
              <w:rPr>
                <w:sz w:val="16"/>
                <w:szCs w:val="16"/>
              </w:rPr>
              <w:t>50,726</w:t>
            </w:r>
          </w:p>
        </w:tc>
        <w:tc>
          <w:tcPr>
            <w:tcW w:w="406" w:type="pct"/>
            <w:tcBorders>
              <w:top w:val="nil"/>
              <w:left w:val="nil"/>
              <w:bottom w:val="nil"/>
              <w:right w:val="nil"/>
            </w:tcBorders>
            <w:vAlign w:val="center"/>
          </w:tcPr>
          <w:p w:rsidR="00A43820" w:rsidRDefault="00A43820" w:rsidP="00C34010">
            <w:pPr>
              <w:widowControl/>
              <w:spacing w:after="0" w:line="240" w:lineRule="auto"/>
              <w:jc w:val="right"/>
              <w:rPr>
                <w:sz w:val="16"/>
                <w:szCs w:val="16"/>
              </w:rPr>
            </w:pPr>
            <w:r>
              <w:rPr>
                <w:sz w:val="16"/>
                <w:szCs w:val="16"/>
              </w:rPr>
              <w:t>36,773</w:t>
            </w:r>
          </w:p>
        </w:tc>
      </w:tr>
      <w:tr w:rsidR="00A43820" w:rsidRPr="00263C17" w:rsidTr="00E36CB4">
        <w:trPr>
          <w:gridAfter w:val="1"/>
          <w:wAfter w:w="26" w:type="pct"/>
          <w:trHeight w:val="260"/>
        </w:trPr>
        <w:tc>
          <w:tcPr>
            <w:tcW w:w="914"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left"/>
              <w:rPr>
                <w:sz w:val="16"/>
                <w:szCs w:val="16"/>
                <w:lang w:eastAsia="it-IT"/>
              </w:rPr>
            </w:pPr>
            <w:r w:rsidRPr="00263C17">
              <w:rPr>
                <w:sz w:val="16"/>
                <w:szCs w:val="16"/>
                <w:lang w:eastAsia="it-IT"/>
              </w:rPr>
              <w:t>Potassium nitrogen</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center"/>
              <w:rPr>
                <w:sz w:val="16"/>
                <w:szCs w:val="16"/>
                <w:lang w:eastAsia="it-IT"/>
              </w:rPr>
            </w:pPr>
            <w:r w:rsidRPr="00263C17">
              <w:rPr>
                <w:sz w:val="16"/>
                <w:szCs w:val="16"/>
                <w:lang w:eastAsia="it-IT"/>
              </w:rPr>
              <w:t>2%</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3,937</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2,876</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5,291</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12,289</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15,955</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17,758</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16,720</w:t>
            </w:r>
          </w:p>
        </w:tc>
        <w:tc>
          <w:tcPr>
            <w:tcW w:w="406" w:type="pct"/>
            <w:tcBorders>
              <w:top w:val="nil"/>
              <w:left w:val="nil"/>
              <w:bottom w:val="nil"/>
              <w:right w:val="nil"/>
            </w:tcBorders>
            <w:vAlign w:val="center"/>
          </w:tcPr>
          <w:p w:rsidR="00A43820" w:rsidRDefault="00A43820" w:rsidP="00C34010">
            <w:pPr>
              <w:widowControl/>
              <w:spacing w:after="0" w:line="240" w:lineRule="auto"/>
              <w:jc w:val="right"/>
              <w:rPr>
                <w:b/>
                <w:bCs/>
                <w:sz w:val="16"/>
                <w:szCs w:val="16"/>
                <w:lang w:eastAsia="it-IT"/>
              </w:rPr>
            </w:pPr>
            <w:r>
              <w:rPr>
                <w:sz w:val="16"/>
                <w:szCs w:val="16"/>
              </w:rPr>
              <w:t>24,322</w:t>
            </w:r>
          </w:p>
        </w:tc>
        <w:tc>
          <w:tcPr>
            <w:tcW w:w="406" w:type="pct"/>
            <w:tcBorders>
              <w:top w:val="nil"/>
              <w:left w:val="nil"/>
              <w:bottom w:val="nil"/>
              <w:right w:val="nil"/>
            </w:tcBorders>
            <w:vAlign w:val="center"/>
          </w:tcPr>
          <w:p w:rsidR="00A43820" w:rsidRDefault="00A43820" w:rsidP="00C34010">
            <w:pPr>
              <w:widowControl/>
              <w:spacing w:after="0" w:line="240" w:lineRule="auto"/>
              <w:jc w:val="right"/>
              <w:rPr>
                <w:sz w:val="16"/>
                <w:szCs w:val="16"/>
              </w:rPr>
            </w:pPr>
            <w:r>
              <w:rPr>
                <w:sz w:val="16"/>
                <w:szCs w:val="16"/>
              </w:rPr>
              <w:t>8,922</w:t>
            </w:r>
          </w:p>
        </w:tc>
      </w:tr>
      <w:tr w:rsidR="00A43820" w:rsidRPr="00263C17" w:rsidTr="00E36CB4">
        <w:trPr>
          <w:gridAfter w:val="1"/>
          <w:wAfter w:w="26" w:type="pct"/>
          <w:trHeight w:val="260"/>
        </w:trPr>
        <w:tc>
          <w:tcPr>
            <w:tcW w:w="914"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left"/>
              <w:rPr>
                <w:sz w:val="16"/>
                <w:szCs w:val="16"/>
                <w:lang w:eastAsia="it-IT"/>
              </w:rPr>
            </w:pPr>
            <w:r w:rsidRPr="00263C17">
              <w:rPr>
                <w:sz w:val="16"/>
                <w:szCs w:val="16"/>
                <w:lang w:eastAsia="it-IT"/>
              </w:rPr>
              <w:t>NPK nitrogen</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center"/>
              <w:rPr>
                <w:sz w:val="16"/>
                <w:szCs w:val="16"/>
                <w:lang w:eastAsia="it-IT"/>
              </w:rPr>
            </w:pPr>
            <w:r w:rsidRPr="00263C17">
              <w:rPr>
                <w:sz w:val="16"/>
                <w:szCs w:val="16"/>
                <w:lang w:eastAsia="it-IT"/>
              </w:rPr>
              <w:t>2%</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138,018</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101,528</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113,897</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106,384</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64,462</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65,444</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75,142</w:t>
            </w:r>
          </w:p>
        </w:tc>
        <w:tc>
          <w:tcPr>
            <w:tcW w:w="406" w:type="pct"/>
            <w:tcBorders>
              <w:top w:val="nil"/>
              <w:left w:val="nil"/>
              <w:bottom w:val="nil"/>
              <w:right w:val="nil"/>
            </w:tcBorders>
            <w:vAlign w:val="center"/>
          </w:tcPr>
          <w:p w:rsidR="00A43820" w:rsidRDefault="00A43820" w:rsidP="00C34010">
            <w:pPr>
              <w:widowControl/>
              <w:spacing w:after="0" w:line="240" w:lineRule="auto"/>
              <w:jc w:val="right"/>
              <w:rPr>
                <w:b/>
                <w:bCs/>
                <w:sz w:val="16"/>
                <w:szCs w:val="16"/>
                <w:lang w:eastAsia="it-IT"/>
              </w:rPr>
            </w:pPr>
            <w:r>
              <w:rPr>
                <w:sz w:val="16"/>
                <w:szCs w:val="16"/>
              </w:rPr>
              <w:t>48,097</w:t>
            </w:r>
          </w:p>
        </w:tc>
        <w:tc>
          <w:tcPr>
            <w:tcW w:w="406" w:type="pct"/>
            <w:tcBorders>
              <w:top w:val="nil"/>
              <w:left w:val="nil"/>
              <w:bottom w:val="nil"/>
              <w:right w:val="nil"/>
            </w:tcBorders>
            <w:vAlign w:val="center"/>
          </w:tcPr>
          <w:p w:rsidR="00A43820" w:rsidRDefault="00A43820" w:rsidP="00C34010">
            <w:pPr>
              <w:widowControl/>
              <w:spacing w:after="0" w:line="240" w:lineRule="auto"/>
              <w:jc w:val="right"/>
              <w:rPr>
                <w:sz w:val="16"/>
                <w:szCs w:val="16"/>
              </w:rPr>
            </w:pPr>
            <w:r>
              <w:rPr>
                <w:sz w:val="16"/>
                <w:szCs w:val="16"/>
              </w:rPr>
              <w:t>48,979</w:t>
            </w:r>
          </w:p>
        </w:tc>
      </w:tr>
      <w:tr w:rsidR="00A43820" w:rsidRPr="00263C17" w:rsidTr="00E36CB4">
        <w:trPr>
          <w:gridAfter w:val="1"/>
          <w:wAfter w:w="26" w:type="pct"/>
          <w:trHeight w:val="260"/>
        </w:trPr>
        <w:tc>
          <w:tcPr>
            <w:tcW w:w="914"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left"/>
              <w:rPr>
                <w:sz w:val="16"/>
                <w:szCs w:val="16"/>
                <w:lang w:eastAsia="it-IT"/>
              </w:rPr>
            </w:pPr>
            <w:r w:rsidRPr="00263C17">
              <w:rPr>
                <w:sz w:val="16"/>
                <w:szCs w:val="16"/>
                <w:lang w:eastAsia="it-IT"/>
              </w:rPr>
              <w:t>Organic mineral</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center"/>
              <w:rPr>
                <w:sz w:val="16"/>
                <w:szCs w:val="16"/>
                <w:lang w:eastAsia="it-IT"/>
              </w:rPr>
            </w:pPr>
            <w:r w:rsidRPr="00263C17">
              <w:rPr>
                <w:sz w:val="16"/>
                <w:szCs w:val="16"/>
                <w:lang w:eastAsia="it-IT"/>
              </w:rPr>
              <w:t>2%</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444</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20,960</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38,688</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34,809</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19,085</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27,897</w:t>
            </w:r>
          </w:p>
        </w:tc>
        <w:tc>
          <w:tcPr>
            <w:tcW w:w="406" w:type="pct"/>
            <w:tcBorders>
              <w:top w:val="nil"/>
              <w:left w:val="nil"/>
              <w:bottom w:val="nil"/>
              <w:right w:val="nil"/>
            </w:tcBorders>
            <w:shd w:val="clear" w:color="auto" w:fill="auto"/>
            <w:vAlign w:val="center"/>
            <w:hideMark/>
          </w:tcPr>
          <w:p w:rsidR="00A43820" w:rsidRDefault="00A43820" w:rsidP="00C34010">
            <w:pPr>
              <w:widowControl/>
              <w:spacing w:after="0" w:line="240" w:lineRule="auto"/>
              <w:jc w:val="right"/>
              <w:rPr>
                <w:sz w:val="16"/>
                <w:szCs w:val="16"/>
                <w:lang w:eastAsia="it-IT"/>
              </w:rPr>
            </w:pPr>
            <w:r>
              <w:rPr>
                <w:sz w:val="16"/>
                <w:szCs w:val="16"/>
              </w:rPr>
              <w:t>18,641</w:t>
            </w:r>
          </w:p>
        </w:tc>
        <w:tc>
          <w:tcPr>
            <w:tcW w:w="406" w:type="pct"/>
            <w:tcBorders>
              <w:top w:val="nil"/>
              <w:left w:val="nil"/>
              <w:bottom w:val="nil"/>
              <w:right w:val="nil"/>
            </w:tcBorders>
            <w:vAlign w:val="center"/>
          </w:tcPr>
          <w:p w:rsidR="00A43820" w:rsidRDefault="00A43820" w:rsidP="00C34010">
            <w:pPr>
              <w:widowControl/>
              <w:spacing w:after="0" w:line="240" w:lineRule="auto"/>
              <w:jc w:val="right"/>
              <w:rPr>
                <w:b/>
                <w:bCs/>
                <w:sz w:val="16"/>
                <w:szCs w:val="16"/>
                <w:lang w:eastAsia="it-IT"/>
              </w:rPr>
            </w:pPr>
            <w:r>
              <w:rPr>
                <w:sz w:val="16"/>
                <w:szCs w:val="16"/>
              </w:rPr>
              <w:t>22,209</w:t>
            </w:r>
          </w:p>
        </w:tc>
        <w:tc>
          <w:tcPr>
            <w:tcW w:w="406" w:type="pct"/>
            <w:tcBorders>
              <w:top w:val="nil"/>
              <w:left w:val="nil"/>
              <w:bottom w:val="nil"/>
              <w:right w:val="nil"/>
            </w:tcBorders>
            <w:vAlign w:val="center"/>
          </w:tcPr>
          <w:p w:rsidR="00A43820" w:rsidRDefault="00A43820" w:rsidP="00C34010">
            <w:pPr>
              <w:widowControl/>
              <w:spacing w:after="0" w:line="240" w:lineRule="auto"/>
              <w:jc w:val="right"/>
              <w:rPr>
                <w:sz w:val="16"/>
                <w:szCs w:val="16"/>
              </w:rPr>
            </w:pPr>
            <w:r>
              <w:rPr>
                <w:sz w:val="16"/>
                <w:szCs w:val="16"/>
              </w:rPr>
              <w:t>25,161</w:t>
            </w:r>
          </w:p>
        </w:tc>
      </w:tr>
      <w:tr w:rsidR="00E36CB4" w:rsidRPr="00263C17" w:rsidTr="00E36CB4">
        <w:trPr>
          <w:gridAfter w:val="1"/>
          <w:wAfter w:w="26" w:type="pct"/>
          <w:trHeight w:val="260"/>
        </w:trPr>
        <w:tc>
          <w:tcPr>
            <w:tcW w:w="1320" w:type="pct"/>
            <w:gridSpan w:val="2"/>
            <w:tcBorders>
              <w:top w:val="nil"/>
              <w:left w:val="nil"/>
              <w:bottom w:val="double" w:sz="6" w:space="0" w:color="808080"/>
              <w:right w:val="nil"/>
            </w:tcBorders>
            <w:shd w:val="clear" w:color="auto" w:fill="auto"/>
            <w:vAlign w:val="center"/>
            <w:hideMark/>
          </w:tcPr>
          <w:p w:rsidR="00A43820" w:rsidRDefault="00A43820" w:rsidP="00C34010">
            <w:pPr>
              <w:widowControl/>
              <w:spacing w:after="0" w:line="240" w:lineRule="auto"/>
              <w:jc w:val="left"/>
              <w:rPr>
                <w:b/>
                <w:bCs/>
                <w:sz w:val="16"/>
                <w:szCs w:val="16"/>
                <w:lang w:eastAsia="it-IT"/>
              </w:rPr>
            </w:pPr>
            <w:r w:rsidRPr="00263C17">
              <w:rPr>
                <w:b/>
                <w:bCs/>
                <w:sz w:val="16"/>
                <w:szCs w:val="16"/>
                <w:lang w:eastAsia="it-IT"/>
              </w:rPr>
              <w:t>T</w:t>
            </w:r>
            <w:r>
              <w:rPr>
                <w:b/>
                <w:bCs/>
                <w:sz w:val="16"/>
                <w:szCs w:val="16"/>
                <w:lang w:eastAsia="it-IT"/>
              </w:rPr>
              <w:t>otal</w:t>
            </w:r>
          </w:p>
        </w:tc>
        <w:tc>
          <w:tcPr>
            <w:tcW w:w="406" w:type="pct"/>
            <w:tcBorders>
              <w:top w:val="nil"/>
              <w:left w:val="nil"/>
              <w:bottom w:val="double" w:sz="6" w:space="0" w:color="808080"/>
              <w:right w:val="nil"/>
            </w:tcBorders>
            <w:shd w:val="clear" w:color="auto" w:fill="auto"/>
            <w:vAlign w:val="center"/>
            <w:hideMark/>
          </w:tcPr>
          <w:p w:rsidR="00A43820" w:rsidRDefault="00A43820" w:rsidP="00C34010">
            <w:pPr>
              <w:widowControl/>
              <w:spacing w:after="0" w:line="240" w:lineRule="auto"/>
              <w:jc w:val="right"/>
              <w:rPr>
                <w:b/>
                <w:bCs/>
                <w:sz w:val="16"/>
                <w:szCs w:val="16"/>
                <w:lang w:eastAsia="it-IT"/>
              </w:rPr>
            </w:pPr>
            <w:r w:rsidRPr="00263C17">
              <w:rPr>
                <w:b/>
                <w:bCs/>
                <w:sz w:val="16"/>
                <w:szCs w:val="16"/>
                <w:lang w:eastAsia="it-IT"/>
              </w:rPr>
              <w:t>757,509</w:t>
            </w:r>
          </w:p>
        </w:tc>
        <w:tc>
          <w:tcPr>
            <w:tcW w:w="406" w:type="pct"/>
            <w:tcBorders>
              <w:top w:val="nil"/>
              <w:left w:val="nil"/>
              <w:bottom w:val="double" w:sz="6" w:space="0" w:color="808080"/>
              <w:right w:val="nil"/>
            </w:tcBorders>
            <w:shd w:val="clear" w:color="auto" w:fill="auto"/>
            <w:vAlign w:val="center"/>
            <w:hideMark/>
          </w:tcPr>
          <w:p w:rsidR="00A43820" w:rsidRDefault="00A43820" w:rsidP="00C34010">
            <w:pPr>
              <w:widowControl/>
              <w:spacing w:after="0" w:line="240" w:lineRule="auto"/>
              <w:jc w:val="right"/>
              <w:rPr>
                <w:b/>
                <w:bCs/>
                <w:sz w:val="16"/>
                <w:szCs w:val="16"/>
                <w:lang w:eastAsia="it-IT"/>
              </w:rPr>
            </w:pPr>
            <w:r>
              <w:rPr>
                <w:b/>
                <w:bCs/>
                <w:sz w:val="16"/>
                <w:szCs w:val="16"/>
              </w:rPr>
              <w:t>797,500</w:t>
            </w:r>
          </w:p>
        </w:tc>
        <w:tc>
          <w:tcPr>
            <w:tcW w:w="406" w:type="pct"/>
            <w:tcBorders>
              <w:top w:val="nil"/>
              <w:left w:val="nil"/>
              <w:bottom w:val="double" w:sz="6" w:space="0" w:color="808080"/>
              <w:right w:val="nil"/>
            </w:tcBorders>
            <w:shd w:val="clear" w:color="auto" w:fill="auto"/>
            <w:vAlign w:val="center"/>
            <w:hideMark/>
          </w:tcPr>
          <w:p w:rsidR="00A43820" w:rsidRDefault="00A43820" w:rsidP="00C34010">
            <w:pPr>
              <w:widowControl/>
              <w:spacing w:after="0" w:line="240" w:lineRule="auto"/>
              <w:jc w:val="right"/>
              <w:rPr>
                <w:b/>
                <w:bCs/>
                <w:sz w:val="16"/>
                <w:szCs w:val="16"/>
                <w:lang w:eastAsia="it-IT"/>
              </w:rPr>
            </w:pPr>
            <w:r>
              <w:rPr>
                <w:b/>
                <w:bCs/>
                <w:sz w:val="16"/>
                <w:szCs w:val="16"/>
              </w:rPr>
              <w:t>785,593</w:t>
            </w:r>
          </w:p>
        </w:tc>
        <w:tc>
          <w:tcPr>
            <w:tcW w:w="406" w:type="pct"/>
            <w:tcBorders>
              <w:top w:val="nil"/>
              <w:left w:val="nil"/>
              <w:bottom w:val="double" w:sz="6" w:space="0" w:color="808080"/>
              <w:right w:val="nil"/>
            </w:tcBorders>
            <w:shd w:val="clear" w:color="auto" w:fill="auto"/>
            <w:vAlign w:val="center"/>
            <w:hideMark/>
          </w:tcPr>
          <w:p w:rsidR="00A43820" w:rsidRDefault="00A43820" w:rsidP="00C34010">
            <w:pPr>
              <w:widowControl/>
              <w:spacing w:after="0" w:line="240" w:lineRule="auto"/>
              <w:jc w:val="right"/>
              <w:rPr>
                <w:b/>
                <w:bCs/>
                <w:sz w:val="16"/>
                <w:szCs w:val="16"/>
                <w:lang w:eastAsia="it-IT"/>
              </w:rPr>
            </w:pPr>
            <w:r>
              <w:rPr>
                <w:b/>
                <w:bCs/>
                <w:sz w:val="16"/>
                <w:szCs w:val="16"/>
              </w:rPr>
              <w:t>779,846</w:t>
            </w:r>
          </w:p>
        </w:tc>
        <w:tc>
          <w:tcPr>
            <w:tcW w:w="406" w:type="pct"/>
            <w:tcBorders>
              <w:top w:val="nil"/>
              <w:left w:val="nil"/>
              <w:bottom w:val="double" w:sz="6" w:space="0" w:color="808080"/>
              <w:right w:val="nil"/>
            </w:tcBorders>
            <w:shd w:val="clear" w:color="auto" w:fill="auto"/>
            <w:vAlign w:val="center"/>
            <w:hideMark/>
          </w:tcPr>
          <w:p w:rsidR="00A43820" w:rsidRDefault="00A43820" w:rsidP="00C34010">
            <w:pPr>
              <w:widowControl/>
              <w:spacing w:after="0" w:line="240" w:lineRule="auto"/>
              <w:jc w:val="right"/>
              <w:rPr>
                <w:b/>
                <w:bCs/>
                <w:sz w:val="16"/>
                <w:szCs w:val="16"/>
                <w:lang w:eastAsia="it-IT"/>
              </w:rPr>
            </w:pPr>
            <w:r>
              <w:rPr>
                <w:b/>
                <w:bCs/>
                <w:sz w:val="16"/>
                <w:szCs w:val="16"/>
              </w:rPr>
              <w:t>496,637</w:t>
            </w:r>
          </w:p>
        </w:tc>
        <w:tc>
          <w:tcPr>
            <w:tcW w:w="406" w:type="pct"/>
            <w:tcBorders>
              <w:top w:val="nil"/>
              <w:left w:val="nil"/>
              <w:bottom w:val="double" w:sz="6" w:space="0" w:color="808080"/>
              <w:right w:val="nil"/>
            </w:tcBorders>
            <w:shd w:val="clear" w:color="auto" w:fill="auto"/>
            <w:vAlign w:val="center"/>
            <w:hideMark/>
          </w:tcPr>
          <w:p w:rsidR="00A43820" w:rsidRDefault="00A43820" w:rsidP="00C34010">
            <w:pPr>
              <w:widowControl/>
              <w:spacing w:after="0" w:line="240" w:lineRule="auto"/>
              <w:jc w:val="right"/>
              <w:rPr>
                <w:b/>
                <w:bCs/>
                <w:sz w:val="16"/>
                <w:szCs w:val="16"/>
                <w:lang w:eastAsia="it-IT"/>
              </w:rPr>
            </w:pPr>
            <w:r>
              <w:rPr>
                <w:b/>
                <w:bCs/>
                <w:sz w:val="16"/>
                <w:szCs w:val="16"/>
              </w:rPr>
              <w:t>515,966</w:t>
            </w:r>
          </w:p>
        </w:tc>
        <w:tc>
          <w:tcPr>
            <w:tcW w:w="406" w:type="pct"/>
            <w:tcBorders>
              <w:top w:val="nil"/>
              <w:left w:val="nil"/>
              <w:bottom w:val="double" w:sz="6" w:space="0" w:color="808080"/>
              <w:right w:val="nil"/>
            </w:tcBorders>
            <w:shd w:val="clear" w:color="auto" w:fill="auto"/>
            <w:vAlign w:val="center"/>
            <w:hideMark/>
          </w:tcPr>
          <w:p w:rsidR="00A43820" w:rsidRDefault="00A43820" w:rsidP="00C34010">
            <w:pPr>
              <w:widowControl/>
              <w:spacing w:after="0" w:line="240" w:lineRule="auto"/>
              <w:jc w:val="right"/>
              <w:rPr>
                <w:b/>
                <w:bCs/>
                <w:sz w:val="16"/>
                <w:szCs w:val="16"/>
                <w:lang w:eastAsia="it-IT"/>
              </w:rPr>
            </w:pPr>
            <w:r>
              <w:rPr>
                <w:b/>
                <w:bCs/>
                <w:sz w:val="16"/>
                <w:szCs w:val="16"/>
              </w:rPr>
              <w:t>683,566</w:t>
            </w:r>
          </w:p>
        </w:tc>
        <w:tc>
          <w:tcPr>
            <w:tcW w:w="406" w:type="pct"/>
            <w:tcBorders>
              <w:top w:val="nil"/>
              <w:left w:val="nil"/>
              <w:bottom w:val="double" w:sz="6" w:space="0" w:color="808080"/>
              <w:right w:val="nil"/>
            </w:tcBorders>
            <w:vAlign w:val="center"/>
          </w:tcPr>
          <w:p w:rsidR="00A43820" w:rsidRDefault="00A43820" w:rsidP="00C34010">
            <w:pPr>
              <w:widowControl/>
              <w:spacing w:after="0" w:line="240" w:lineRule="auto"/>
              <w:jc w:val="right"/>
              <w:rPr>
                <w:b/>
                <w:bCs/>
                <w:sz w:val="16"/>
                <w:szCs w:val="16"/>
                <w:lang w:eastAsia="it-IT"/>
              </w:rPr>
            </w:pPr>
            <w:r>
              <w:rPr>
                <w:b/>
                <w:bCs/>
                <w:sz w:val="16"/>
                <w:szCs w:val="16"/>
              </w:rPr>
              <w:t>546,542</w:t>
            </w:r>
          </w:p>
        </w:tc>
        <w:tc>
          <w:tcPr>
            <w:tcW w:w="406" w:type="pct"/>
            <w:tcBorders>
              <w:top w:val="nil"/>
              <w:left w:val="nil"/>
              <w:bottom w:val="double" w:sz="6" w:space="0" w:color="808080"/>
              <w:right w:val="nil"/>
            </w:tcBorders>
            <w:vAlign w:val="center"/>
          </w:tcPr>
          <w:p w:rsidR="00A43820" w:rsidRDefault="00A43820" w:rsidP="00C34010">
            <w:pPr>
              <w:widowControl/>
              <w:spacing w:after="0" w:line="240" w:lineRule="auto"/>
              <w:jc w:val="right"/>
              <w:rPr>
                <w:b/>
                <w:bCs/>
                <w:sz w:val="16"/>
                <w:szCs w:val="16"/>
              </w:rPr>
            </w:pPr>
            <w:r>
              <w:rPr>
                <w:b/>
                <w:bCs/>
                <w:sz w:val="16"/>
                <w:szCs w:val="16"/>
              </w:rPr>
              <w:t>505,126</w:t>
            </w:r>
          </w:p>
        </w:tc>
      </w:tr>
    </w:tbl>
    <w:p w:rsidR="00A43820" w:rsidRDefault="00A43820" w:rsidP="00A43820">
      <w:pPr>
        <w:autoSpaceDE w:val="0"/>
        <w:autoSpaceDN w:val="0"/>
        <w:adjustRightInd w:val="0"/>
        <w:spacing w:line="240" w:lineRule="auto"/>
        <w:rPr>
          <w:sz w:val="16"/>
        </w:rPr>
      </w:pPr>
      <w:r w:rsidRPr="00263C17">
        <w:rPr>
          <w:bCs/>
          <w:sz w:val="16"/>
        </w:rPr>
        <w:t xml:space="preserve">(*) includes ammonium nitrate </w:t>
      </w:r>
      <w:r w:rsidRPr="00263C17">
        <w:rPr>
          <w:sz w:val="16"/>
        </w:rPr>
        <w:t>&lt; 27% and ammonium nitrate &gt; 27% and calcium nitrate</w:t>
      </w:r>
    </w:p>
    <w:p w:rsidR="00A43820" w:rsidRDefault="00A43820" w:rsidP="00A43820">
      <w:pPr>
        <w:autoSpaceDE w:val="0"/>
        <w:autoSpaceDN w:val="0"/>
        <w:adjustRightInd w:val="0"/>
        <w:spacing w:line="240" w:lineRule="auto"/>
        <w:rPr>
          <w:sz w:val="16"/>
        </w:rPr>
      </w:pPr>
    </w:p>
    <w:p w:rsidR="00A43820" w:rsidRPr="00263C17" w:rsidRDefault="00A43820" w:rsidP="00A43820">
      <w:pPr>
        <w:autoSpaceDE w:val="0"/>
        <w:autoSpaceDN w:val="0"/>
        <w:adjustRightInd w:val="0"/>
        <w:spacing w:line="240" w:lineRule="auto"/>
        <w:rPr>
          <w:b/>
          <w:bCs/>
          <w:sz w:val="18"/>
        </w:rPr>
      </w:pPr>
    </w:p>
    <w:p w:rsidR="00A43820" w:rsidRPr="00263C17" w:rsidRDefault="00A43820" w:rsidP="00A43820">
      <w:pPr>
        <w:pStyle w:val="Titolo2"/>
        <w:rPr>
          <w:lang w:val="en-GB"/>
        </w:rPr>
      </w:pPr>
      <w:bookmarkStart w:id="193" w:name="_Toc382919426"/>
      <w:bookmarkStart w:id="194" w:name="_Toc445660637"/>
      <w:r w:rsidRPr="00263C17">
        <w:rPr>
          <w:lang w:val="en-GB"/>
        </w:rPr>
        <w:t>Methodological issues</w:t>
      </w:r>
      <w:bookmarkEnd w:id="193"/>
      <w:bookmarkEnd w:id="194"/>
    </w:p>
    <w:p w:rsidR="00A43820" w:rsidRPr="007D07C4" w:rsidRDefault="00A43820" w:rsidP="00A43820">
      <w:pPr>
        <w:autoSpaceDE w:val="0"/>
        <w:autoSpaceDN w:val="0"/>
        <w:adjustRightInd w:val="0"/>
        <w:spacing w:line="240" w:lineRule="auto"/>
        <w:ind w:firstLine="284"/>
        <w:rPr>
          <w:rStyle w:val="Enfasigrassetto"/>
          <w:b w:val="0"/>
          <w:bCs w:val="0"/>
          <w:sz w:val="22"/>
        </w:rPr>
      </w:pPr>
      <w:r w:rsidRPr="007D07C4">
        <w:rPr>
          <w:sz w:val="22"/>
        </w:rPr>
        <w:t xml:space="preserve">Methodologies used for estimating national emissions from this sector are based on and conform to the </w:t>
      </w:r>
      <w:r w:rsidRPr="007D07C4">
        <w:rPr>
          <w:i/>
          <w:sz w:val="22"/>
        </w:rPr>
        <w:t>EMEP/</w:t>
      </w:r>
      <w:r>
        <w:rPr>
          <w:i/>
          <w:sz w:val="22"/>
        </w:rPr>
        <w:t>EEA</w:t>
      </w:r>
      <w:r w:rsidRPr="007D07C4">
        <w:rPr>
          <w:i/>
          <w:sz w:val="22"/>
        </w:rPr>
        <w:t xml:space="preserve"> </w:t>
      </w:r>
      <w:r>
        <w:rPr>
          <w:i/>
          <w:sz w:val="22"/>
        </w:rPr>
        <w:t>G</w:t>
      </w:r>
      <w:r w:rsidRPr="007D07C4">
        <w:rPr>
          <w:i/>
          <w:sz w:val="22"/>
        </w:rPr>
        <w:t>uidebook</w:t>
      </w:r>
      <w:r w:rsidRPr="007D07C4">
        <w:rPr>
          <w:sz w:val="22"/>
        </w:rPr>
        <w:t xml:space="preserve"> (EMEP/CORINAIR, 2007</w:t>
      </w:r>
      <w:r>
        <w:rPr>
          <w:sz w:val="22"/>
        </w:rPr>
        <w:t xml:space="preserve">; </w:t>
      </w:r>
      <w:r w:rsidRPr="007D07C4">
        <w:rPr>
          <w:rStyle w:val="Enfasigrassetto"/>
          <w:b w:val="0"/>
          <w:bCs w:val="0"/>
          <w:sz w:val="22"/>
        </w:rPr>
        <w:t>EMEP/EEA</w:t>
      </w:r>
      <w:r>
        <w:rPr>
          <w:rStyle w:val="Enfasigrassetto"/>
          <w:b w:val="0"/>
          <w:bCs w:val="0"/>
          <w:sz w:val="22"/>
        </w:rPr>
        <w:t>,</w:t>
      </w:r>
      <w:r w:rsidRPr="007D07C4">
        <w:rPr>
          <w:rStyle w:val="Enfasigrassetto"/>
          <w:b w:val="0"/>
          <w:bCs w:val="0"/>
          <w:sz w:val="22"/>
        </w:rPr>
        <w:t xml:space="preserve"> 20</w:t>
      </w:r>
      <w:r>
        <w:rPr>
          <w:rStyle w:val="Enfasigrassetto"/>
          <w:b w:val="0"/>
          <w:bCs w:val="0"/>
          <w:sz w:val="22"/>
        </w:rPr>
        <w:t>13</w:t>
      </w:r>
      <w:r w:rsidRPr="007D07C4">
        <w:rPr>
          <w:sz w:val="22"/>
        </w:rPr>
        <w:t xml:space="preserve">), the </w:t>
      </w:r>
      <w:r w:rsidRPr="005B1C88">
        <w:rPr>
          <w:i/>
          <w:sz w:val="22"/>
        </w:rPr>
        <w:t>2006</w:t>
      </w:r>
      <w:r>
        <w:rPr>
          <w:sz w:val="22"/>
        </w:rPr>
        <w:t xml:space="preserve"> </w:t>
      </w:r>
      <w:r w:rsidRPr="007D07C4">
        <w:rPr>
          <w:i/>
          <w:sz w:val="22"/>
        </w:rPr>
        <w:t>IPCC Guidelines</w:t>
      </w:r>
      <w:r w:rsidRPr="007D07C4">
        <w:rPr>
          <w:sz w:val="22"/>
        </w:rPr>
        <w:t xml:space="preserve"> (IPCC, 1997; IPCC, 2006) and the </w:t>
      </w:r>
      <w:r w:rsidRPr="007D07C4">
        <w:rPr>
          <w:i/>
          <w:sz w:val="22"/>
        </w:rPr>
        <w:t>IPCC</w:t>
      </w:r>
      <w:r w:rsidRPr="007D07C4">
        <w:rPr>
          <w:sz w:val="22"/>
        </w:rPr>
        <w:t xml:space="preserve"> </w:t>
      </w:r>
      <w:r w:rsidRPr="007D07C4">
        <w:rPr>
          <w:i/>
          <w:sz w:val="22"/>
        </w:rPr>
        <w:t>Good Practice Guidance</w:t>
      </w:r>
      <w:r w:rsidRPr="007D07C4">
        <w:rPr>
          <w:sz w:val="22"/>
        </w:rPr>
        <w:t xml:space="preserve"> (IPCC, 2000). Consistency among methodologies </w:t>
      </w:r>
      <w:r w:rsidRPr="007D07C4">
        <w:rPr>
          <w:sz w:val="22"/>
        </w:rPr>
        <w:lastRenderedPageBreak/>
        <w:t xml:space="preserve">for the preparation of the agricultural emission inventory under the UNFCCC and UNECE/CLRTAP is guaranteed through an operational </w:t>
      </w:r>
      <w:r w:rsidRPr="007D07C4">
        <w:rPr>
          <w:bCs/>
          <w:sz w:val="22"/>
        </w:rPr>
        <w:t>synergy</w:t>
      </w:r>
      <w:r w:rsidRPr="007D07C4">
        <w:rPr>
          <w:b/>
          <w:bCs/>
          <w:sz w:val="22"/>
        </w:rPr>
        <w:t xml:space="preserve"> </w:t>
      </w:r>
      <w:r w:rsidRPr="007D07C4">
        <w:rPr>
          <w:sz w:val="22"/>
        </w:rPr>
        <w:t xml:space="preserve">for activity data collection, inventory preparation and reporting to international conventions and European Directives (Cóndor and De Lauretis, 2007). Information reported in the </w:t>
      </w:r>
      <w:r w:rsidRPr="007D07C4">
        <w:rPr>
          <w:i/>
          <w:iCs/>
          <w:sz w:val="22"/>
        </w:rPr>
        <w:t xml:space="preserve">National Inventory Report/Common Reporting Format (NIR/CRF) </w:t>
      </w:r>
      <w:r w:rsidRPr="007D07C4">
        <w:rPr>
          <w:sz w:val="22"/>
        </w:rPr>
        <w:t xml:space="preserve">for the GHG inventory is coherent and consistent with information reported in the </w:t>
      </w:r>
      <w:r w:rsidRPr="007D07C4">
        <w:rPr>
          <w:i/>
          <w:sz w:val="22"/>
        </w:rPr>
        <w:t>Informative Inventory Report</w:t>
      </w:r>
      <w:r w:rsidRPr="007D07C4">
        <w:rPr>
          <w:sz w:val="22"/>
        </w:rPr>
        <w:t>/</w:t>
      </w:r>
      <w:r w:rsidRPr="007D07C4">
        <w:rPr>
          <w:i/>
          <w:sz w:val="22"/>
        </w:rPr>
        <w:t>Nomenclature for Reporting</w:t>
      </w:r>
      <w:r w:rsidRPr="007D07C4">
        <w:rPr>
          <w:sz w:val="22"/>
        </w:rPr>
        <w:t xml:space="preserve"> (</w:t>
      </w:r>
      <w:r w:rsidRPr="007D07C4">
        <w:rPr>
          <w:i/>
          <w:sz w:val="22"/>
        </w:rPr>
        <w:t>IIR/NFR</w:t>
      </w:r>
      <w:r w:rsidRPr="007D07C4">
        <w:rPr>
          <w:sz w:val="22"/>
        </w:rPr>
        <w:t>).</w:t>
      </w:r>
    </w:p>
    <w:p w:rsidR="00A43820" w:rsidRPr="007E7701" w:rsidRDefault="00A43820" w:rsidP="00A43820">
      <w:pPr>
        <w:rPr>
          <w:b/>
        </w:rPr>
      </w:pPr>
    </w:p>
    <w:p w:rsidR="00A43820" w:rsidRPr="007E7701" w:rsidRDefault="00A43820" w:rsidP="00A43820">
      <w:pPr>
        <w:pStyle w:val="Titolo9"/>
      </w:pPr>
      <w:r w:rsidRPr="007E7701">
        <w:t>Manure management (</w:t>
      </w:r>
      <w:r>
        <w:t>3</w:t>
      </w:r>
      <w:r w:rsidRPr="007E7701">
        <w:t>B)</w:t>
      </w:r>
    </w:p>
    <w:p w:rsidR="00A43820" w:rsidRDefault="00A43820" w:rsidP="00A43820">
      <w:pPr>
        <w:autoSpaceDE w:val="0"/>
        <w:autoSpaceDN w:val="0"/>
        <w:adjustRightInd w:val="0"/>
        <w:spacing w:line="240" w:lineRule="auto"/>
        <w:ind w:firstLine="284"/>
        <w:rPr>
          <w:sz w:val="22"/>
        </w:rPr>
      </w:pPr>
      <w:r w:rsidRPr="007D07C4">
        <w:rPr>
          <w:sz w:val="22"/>
          <w:szCs w:val="24"/>
        </w:rPr>
        <w:t xml:space="preserve">For </w:t>
      </w:r>
      <w:r>
        <w:rPr>
          <w:sz w:val="22"/>
          <w:szCs w:val="24"/>
        </w:rPr>
        <w:t>3</w:t>
      </w:r>
      <w:r w:rsidRPr="007D07C4">
        <w:rPr>
          <w:sz w:val="22"/>
          <w:szCs w:val="24"/>
        </w:rPr>
        <w:t>B category, Italy has estimated emission</w:t>
      </w:r>
      <w:r>
        <w:rPr>
          <w:sz w:val="22"/>
          <w:szCs w:val="24"/>
        </w:rPr>
        <w:t>s</w:t>
      </w:r>
      <w:r w:rsidRPr="007D07C4">
        <w:rPr>
          <w:sz w:val="22"/>
          <w:szCs w:val="24"/>
        </w:rPr>
        <w:t xml:space="preserve"> for pollutants recommended in the </w:t>
      </w:r>
      <w:r w:rsidRPr="00262659">
        <w:rPr>
          <w:i/>
          <w:sz w:val="22"/>
          <w:szCs w:val="24"/>
        </w:rPr>
        <w:t>2013</w:t>
      </w:r>
      <w:r>
        <w:rPr>
          <w:sz w:val="22"/>
          <w:szCs w:val="24"/>
        </w:rPr>
        <w:t xml:space="preserve"> </w:t>
      </w:r>
      <w:r w:rsidRPr="00262659">
        <w:rPr>
          <w:i/>
          <w:sz w:val="22"/>
          <w:szCs w:val="24"/>
        </w:rPr>
        <w:t>EMEP/EEA Guidebook</w:t>
      </w:r>
      <w:r w:rsidRPr="007D07C4">
        <w:rPr>
          <w:sz w:val="22"/>
          <w:szCs w:val="24"/>
        </w:rPr>
        <w:t xml:space="preserve"> (NH</w:t>
      </w:r>
      <w:r w:rsidRPr="007D07C4">
        <w:rPr>
          <w:sz w:val="22"/>
          <w:szCs w:val="24"/>
          <w:vertAlign w:val="subscript"/>
        </w:rPr>
        <w:t>3</w:t>
      </w:r>
      <w:r w:rsidRPr="007D07C4">
        <w:rPr>
          <w:sz w:val="22"/>
          <w:szCs w:val="24"/>
        </w:rPr>
        <w:t xml:space="preserve">, </w:t>
      </w:r>
      <w:r>
        <w:rPr>
          <w:sz w:val="22"/>
          <w:szCs w:val="24"/>
        </w:rPr>
        <w:t>NO</w:t>
      </w:r>
      <w:r>
        <w:rPr>
          <w:sz w:val="22"/>
          <w:szCs w:val="24"/>
          <w:vertAlign w:val="subscript"/>
        </w:rPr>
        <w:t>X</w:t>
      </w:r>
      <w:r>
        <w:rPr>
          <w:sz w:val="22"/>
          <w:szCs w:val="24"/>
        </w:rPr>
        <w:t xml:space="preserve">, </w:t>
      </w:r>
      <w:r w:rsidRPr="007D07C4">
        <w:rPr>
          <w:sz w:val="22"/>
          <w:szCs w:val="24"/>
        </w:rPr>
        <w:t>NMVOC, PM</w:t>
      </w:r>
      <w:r w:rsidRPr="00262659">
        <w:rPr>
          <w:sz w:val="22"/>
          <w:szCs w:val="24"/>
          <w:vertAlign w:val="subscript"/>
        </w:rPr>
        <w:t>10</w:t>
      </w:r>
      <w:r w:rsidRPr="007D07C4">
        <w:rPr>
          <w:sz w:val="22"/>
          <w:szCs w:val="24"/>
        </w:rPr>
        <w:t>, and PM</w:t>
      </w:r>
      <w:r w:rsidRPr="00262659">
        <w:rPr>
          <w:sz w:val="22"/>
          <w:szCs w:val="24"/>
          <w:vertAlign w:val="subscript"/>
        </w:rPr>
        <w:t>2.5</w:t>
      </w:r>
      <w:r w:rsidRPr="007D07C4">
        <w:rPr>
          <w:sz w:val="22"/>
          <w:szCs w:val="24"/>
        </w:rPr>
        <w:t>). A detailed and updated description of the methodologies for the estimation of NH</w:t>
      </w:r>
      <w:r w:rsidRPr="007D07C4">
        <w:rPr>
          <w:sz w:val="22"/>
          <w:szCs w:val="24"/>
          <w:vertAlign w:val="subscript"/>
        </w:rPr>
        <w:t>3</w:t>
      </w:r>
      <w:r w:rsidRPr="007D07C4">
        <w:rPr>
          <w:sz w:val="22"/>
          <w:szCs w:val="24"/>
        </w:rPr>
        <w:t xml:space="preserve"> emissions, as well as of national specific circumstances and reference material, is provided in sectoral reports (APAT, 2005; Cóndor </w:t>
      </w:r>
      <w:r w:rsidRPr="007D07C4">
        <w:rPr>
          <w:i/>
          <w:sz w:val="22"/>
          <w:szCs w:val="24"/>
        </w:rPr>
        <w:t>et al.</w:t>
      </w:r>
      <w:r w:rsidRPr="007D07C4">
        <w:rPr>
          <w:sz w:val="22"/>
          <w:szCs w:val="24"/>
        </w:rPr>
        <w:t xml:space="preserve">, 2008; Cóndor, 2011), and in the NIR (ISPRA, </w:t>
      </w:r>
      <w:r w:rsidRPr="00DF5619">
        <w:rPr>
          <w:sz w:val="22"/>
          <w:szCs w:val="24"/>
        </w:rPr>
        <w:t>several years</w:t>
      </w:r>
      <w:r w:rsidRPr="00DF5619" w:rsidDel="00DF5619">
        <w:rPr>
          <w:sz w:val="22"/>
          <w:szCs w:val="24"/>
        </w:rPr>
        <w:t xml:space="preserve"> </w:t>
      </w:r>
      <w:r w:rsidRPr="007D07C4">
        <w:rPr>
          <w:sz w:val="22"/>
          <w:szCs w:val="24"/>
        </w:rPr>
        <w:t>[</w:t>
      </w:r>
      <w:r>
        <w:rPr>
          <w:sz w:val="22"/>
          <w:szCs w:val="24"/>
        </w:rPr>
        <w:t>a</w:t>
      </w:r>
      <w:r w:rsidRPr="007D07C4">
        <w:rPr>
          <w:sz w:val="22"/>
          <w:szCs w:val="24"/>
        </w:rPr>
        <w:t xml:space="preserve">]). Detailed information on activity data sources, methods and EFs by pollutant for </w:t>
      </w:r>
      <w:r>
        <w:rPr>
          <w:sz w:val="22"/>
          <w:szCs w:val="24"/>
        </w:rPr>
        <w:t>3</w:t>
      </w:r>
      <w:r w:rsidRPr="007D07C4">
        <w:rPr>
          <w:sz w:val="22"/>
          <w:szCs w:val="24"/>
        </w:rPr>
        <w:t>B category is</w:t>
      </w:r>
      <w:r w:rsidRPr="007D07C4">
        <w:rPr>
          <w:sz w:val="22"/>
        </w:rPr>
        <w:t xml:space="preserve"> shown in Table 6.3.</w:t>
      </w:r>
    </w:p>
    <w:p w:rsidR="00A43820" w:rsidRDefault="00A43820" w:rsidP="00A43820">
      <w:pPr>
        <w:autoSpaceDE w:val="0"/>
        <w:autoSpaceDN w:val="0"/>
        <w:adjustRightInd w:val="0"/>
        <w:spacing w:line="240" w:lineRule="auto"/>
        <w:ind w:firstLine="284"/>
        <w:rPr>
          <w:sz w:val="22"/>
        </w:rPr>
      </w:pPr>
    </w:p>
    <w:p w:rsidR="00A43820" w:rsidRPr="0021597B" w:rsidRDefault="00A43820" w:rsidP="00A43820">
      <w:pPr>
        <w:autoSpaceDE w:val="0"/>
        <w:autoSpaceDN w:val="0"/>
        <w:adjustRightInd w:val="0"/>
        <w:spacing w:line="240" w:lineRule="auto"/>
        <w:ind w:firstLine="284"/>
        <w:rPr>
          <w:bCs/>
          <w:i/>
          <w:sz w:val="20"/>
        </w:rPr>
      </w:pPr>
      <w:r w:rsidRPr="0021597B">
        <w:rPr>
          <w:b/>
          <w:bCs/>
          <w:sz w:val="20"/>
        </w:rPr>
        <w:t xml:space="preserve">Table 6.3 </w:t>
      </w:r>
      <w:r w:rsidRPr="0021597B">
        <w:rPr>
          <w:bCs/>
          <w:i/>
          <w:sz w:val="20"/>
        </w:rPr>
        <w:t>Activity data sources, methods and emission factors by pollutant for manure management</w:t>
      </w:r>
    </w:p>
    <w:tbl>
      <w:tblPr>
        <w:tblW w:w="9641" w:type="dxa"/>
        <w:tblBorders>
          <w:top w:val="double" w:sz="4" w:space="0" w:color="808080"/>
          <w:bottom w:val="double" w:sz="4" w:space="0" w:color="808080"/>
        </w:tblBorders>
        <w:tblLayout w:type="fixed"/>
        <w:tblLook w:val="01E0"/>
      </w:tblPr>
      <w:tblGrid>
        <w:gridCol w:w="1233"/>
        <w:gridCol w:w="1601"/>
        <w:gridCol w:w="3511"/>
        <w:gridCol w:w="993"/>
        <w:gridCol w:w="2303"/>
      </w:tblGrid>
      <w:tr w:rsidR="00A43820" w:rsidRPr="0021597B" w:rsidTr="00C34010">
        <w:trPr>
          <w:trHeight w:val="600"/>
        </w:trPr>
        <w:tc>
          <w:tcPr>
            <w:tcW w:w="1233" w:type="dxa"/>
            <w:tcBorders>
              <w:top w:val="double" w:sz="4" w:space="0" w:color="808080"/>
              <w:bottom w:val="double" w:sz="4" w:space="0" w:color="808080"/>
            </w:tcBorders>
            <w:vAlign w:val="center"/>
          </w:tcPr>
          <w:p w:rsidR="00A43820" w:rsidRPr="0021597B" w:rsidRDefault="00A43820" w:rsidP="00C34010">
            <w:pPr>
              <w:autoSpaceDE w:val="0"/>
              <w:autoSpaceDN w:val="0"/>
              <w:adjustRightInd w:val="0"/>
              <w:spacing w:after="0" w:line="240" w:lineRule="auto"/>
              <w:jc w:val="center"/>
              <w:rPr>
                <w:b/>
                <w:bCs/>
                <w:sz w:val="20"/>
              </w:rPr>
            </w:pPr>
            <w:r w:rsidRPr="0021597B">
              <w:rPr>
                <w:b/>
                <w:bCs/>
                <w:sz w:val="20"/>
              </w:rPr>
              <w:t>NFR code</w:t>
            </w:r>
          </w:p>
        </w:tc>
        <w:tc>
          <w:tcPr>
            <w:tcW w:w="1601" w:type="dxa"/>
            <w:tcBorders>
              <w:top w:val="double" w:sz="4" w:space="0" w:color="808080"/>
              <w:bottom w:val="double" w:sz="4" w:space="0" w:color="808080"/>
            </w:tcBorders>
            <w:vAlign w:val="center"/>
          </w:tcPr>
          <w:p w:rsidR="00A43820" w:rsidRPr="0021597B" w:rsidRDefault="00A43820" w:rsidP="00C34010">
            <w:pPr>
              <w:autoSpaceDE w:val="0"/>
              <w:autoSpaceDN w:val="0"/>
              <w:adjustRightInd w:val="0"/>
              <w:spacing w:after="0" w:line="240" w:lineRule="auto"/>
              <w:jc w:val="center"/>
              <w:rPr>
                <w:b/>
                <w:bCs/>
                <w:sz w:val="20"/>
              </w:rPr>
            </w:pPr>
            <w:r w:rsidRPr="0021597B">
              <w:rPr>
                <w:b/>
                <w:bCs/>
                <w:sz w:val="20"/>
              </w:rPr>
              <w:t>Animal category</w:t>
            </w:r>
          </w:p>
        </w:tc>
        <w:tc>
          <w:tcPr>
            <w:tcW w:w="3511" w:type="dxa"/>
            <w:tcBorders>
              <w:top w:val="double" w:sz="4" w:space="0" w:color="808080"/>
              <w:bottom w:val="double" w:sz="4" w:space="0" w:color="808080"/>
            </w:tcBorders>
            <w:vAlign w:val="center"/>
          </w:tcPr>
          <w:p w:rsidR="00A43820" w:rsidRPr="0021597B" w:rsidRDefault="00A43820" w:rsidP="00C34010">
            <w:pPr>
              <w:autoSpaceDE w:val="0"/>
              <w:autoSpaceDN w:val="0"/>
              <w:adjustRightInd w:val="0"/>
              <w:spacing w:after="0" w:line="240" w:lineRule="auto"/>
              <w:jc w:val="center"/>
              <w:rPr>
                <w:b/>
                <w:bCs/>
                <w:sz w:val="20"/>
              </w:rPr>
            </w:pPr>
            <w:r w:rsidRPr="0021597B">
              <w:rPr>
                <w:b/>
                <w:bCs/>
                <w:sz w:val="20"/>
              </w:rPr>
              <w:t>Method</w:t>
            </w:r>
          </w:p>
        </w:tc>
        <w:tc>
          <w:tcPr>
            <w:tcW w:w="993" w:type="dxa"/>
            <w:tcBorders>
              <w:top w:val="double" w:sz="4" w:space="0" w:color="808080"/>
              <w:bottom w:val="double" w:sz="4" w:space="0" w:color="808080"/>
            </w:tcBorders>
            <w:vAlign w:val="center"/>
          </w:tcPr>
          <w:p w:rsidR="00A43820" w:rsidRPr="0021597B" w:rsidRDefault="00A43820" w:rsidP="00C34010">
            <w:pPr>
              <w:autoSpaceDE w:val="0"/>
              <w:autoSpaceDN w:val="0"/>
              <w:adjustRightInd w:val="0"/>
              <w:spacing w:after="0" w:line="240" w:lineRule="auto"/>
              <w:jc w:val="center"/>
              <w:rPr>
                <w:b/>
                <w:bCs/>
                <w:sz w:val="20"/>
              </w:rPr>
            </w:pPr>
            <w:r w:rsidRPr="0021597B">
              <w:rPr>
                <w:b/>
                <w:bCs/>
                <w:sz w:val="20"/>
              </w:rPr>
              <w:t>Activity data</w:t>
            </w:r>
          </w:p>
        </w:tc>
        <w:tc>
          <w:tcPr>
            <w:tcW w:w="2303" w:type="dxa"/>
            <w:tcBorders>
              <w:top w:val="double" w:sz="4" w:space="0" w:color="808080"/>
              <w:bottom w:val="double" w:sz="4" w:space="0" w:color="808080"/>
            </w:tcBorders>
            <w:vAlign w:val="center"/>
          </w:tcPr>
          <w:p w:rsidR="00A43820" w:rsidRPr="0021597B" w:rsidRDefault="00A43820" w:rsidP="00C34010">
            <w:pPr>
              <w:autoSpaceDE w:val="0"/>
              <w:autoSpaceDN w:val="0"/>
              <w:adjustRightInd w:val="0"/>
              <w:spacing w:after="0" w:line="240" w:lineRule="auto"/>
              <w:jc w:val="center"/>
              <w:rPr>
                <w:b/>
                <w:bCs/>
                <w:sz w:val="20"/>
              </w:rPr>
            </w:pPr>
            <w:r w:rsidRPr="0021597B">
              <w:rPr>
                <w:b/>
                <w:bCs/>
                <w:sz w:val="20"/>
              </w:rPr>
              <w:t>Emission Factor</w:t>
            </w:r>
          </w:p>
        </w:tc>
      </w:tr>
      <w:tr w:rsidR="00A43820" w:rsidRPr="0021597B" w:rsidTr="00C34010">
        <w:trPr>
          <w:trHeight w:val="342"/>
        </w:trPr>
        <w:tc>
          <w:tcPr>
            <w:tcW w:w="1233" w:type="dxa"/>
            <w:tcBorders>
              <w:top w:val="double" w:sz="4" w:space="0" w:color="808080"/>
              <w:bottom w:val="dashed" w:sz="4" w:space="0" w:color="BFBFBF"/>
            </w:tcBorders>
            <w:vAlign w:val="center"/>
          </w:tcPr>
          <w:p w:rsidR="00A43820" w:rsidRPr="0021597B" w:rsidRDefault="00A43820" w:rsidP="00C34010">
            <w:pPr>
              <w:autoSpaceDE w:val="0"/>
              <w:autoSpaceDN w:val="0"/>
              <w:adjustRightInd w:val="0"/>
              <w:spacing w:after="0" w:line="240" w:lineRule="auto"/>
              <w:jc w:val="left"/>
              <w:rPr>
                <w:sz w:val="20"/>
              </w:rPr>
            </w:pPr>
            <w:r w:rsidRPr="00A701E8">
              <w:rPr>
                <w:sz w:val="20"/>
              </w:rPr>
              <w:t>3B1a</w:t>
            </w:r>
            <w:r w:rsidRPr="0021597B">
              <w:rPr>
                <w:sz w:val="20"/>
              </w:rPr>
              <w:t xml:space="preserve">, </w:t>
            </w:r>
            <w:r>
              <w:rPr>
                <w:sz w:val="20"/>
              </w:rPr>
              <w:t>3B1</w:t>
            </w:r>
            <w:r w:rsidRPr="0021597B">
              <w:rPr>
                <w:sz w:val="20"/>
              </w:rPr>
              <w:t xml:space="preserve">b </w:t>
            </w:r>
          </w:p>
        </w:tc>
        <w:tc>
          <w:tcPr>
            <w:tcW w:w="1601" w:type="dxa"/>
            <w:tcBorders>
              <w:top w:val="double" w:sz="4" w:space="0" w:color="808080"/>
              <w:bottom w:val="dashed" w:sz="4" w:space="0" w:color="BFBFBF"/>
            </w:tcBorders>
            <w:vAlign w:val="center"/>
          </w:tcPr>
          <w:p w:rsidR="00A43820" w:rsidRPr="00263C17" w:rsidRDefault="00A43820" w:rsidP="00C34010">
            <w:pPr>
              <w:autoSpaceDE w:val="0"/>
              <w:autoSpaceDN w:val="0"/>
              <w:adjustRightInd w:val="0"/>
              <w:spacing w:after="0" w:line="240" w:lineRule="auto"/>
              <w:jc w:val="left"/>
              <w:rPr>
                <w:sz w:val="20"/>
              </w:rPr>
            </w:pPr>
            <w:r w:rsidRPr="00263C17">
              <w:rPr>
                <w:sz w:val="20"/>
              </w:rPr>
              <w:t>Cattle</w:t>
            </w:r>
          </w:p>
        </w:tc>
        <w:tc>
          <w:tcPr>
            <w:tcW w:w="3511" w:type="dxa"/>
            <w:tcBorders>
              <w:top w:val="double" w:sz="4" w:space="0" w:color="808080"/>
              <w:bottom w:val="dashed" w:sz="4" w:space="0" w:color="BFBFBF"/>
            </w:tcBorders>
            <w:vAlign w:val="center"/>
          </w:tcPr>
          <w:p w:rsidR="00A43820" w:rsidRPr="0021597B" w:rsidRDefault="00A43820" w:rsidP="00C34010">
            <w:pPr>
              <w:autoSpaceDE w:val="0"/>
              <w:autoSpaceDN w:val="0"/>
              <w:adjustRightInd w:val="0"/>
              <w:spacing w:after="0" w:line="240" w:lineRule="auto"/>
              <w:jc w:val="left"/>
              <w:rPr>
                <w:sz w:val="20"/>
              </w:rPr>
            </w:pPr>
            <w:r w:rsidRPr="0021597B">
              <w:rPr>
                <w:sz w:val="20"/>
              </w:rPr>
              <w:t>T2 (NH</w:t>
            </w:r>
            <w:r w:rsidRPr="0021597B">
              <w:rPr>
                <w:sz w:val="20"/>
                <w:vertAlign w:val="subscript"/>
              </w:rPr>
              <w:t>3</w:t>
            </w:r>
            <w:r w:rsidRPr="0021597B">
              <w:rPr>
                <w:sz w:val="20"/>
              </w:rPr>
              <w:t>), T1 (</w:t>
            </w:r>
            <w:r>
              <w:rPr>
                <w:sz w:val="20"/>
              </w:rPr>
              <w:t xml:space="preserve">NOx, </w:t>
            </w:r>
            <w:r w:rsidRPr="0021597B">
              <w:rPr>
                <w:sz w:val="20"/>
              </w:rPr>
              <w:t>NMVOC, PM</w:t>
            </w:r>
            <w:r w:rsidRPr="00262659">
              <w:rPr>
                <w:sz w:val="20"/>
                <w:vertAlign w:val="subscript"/>
              </w:rPr>
              <w:t>10</w:t>
            </w:r>
            <w:r w:rsidRPr="0021597B">
              <w:rPr>
                <w:sz w:val="20"/>
              </w:rPr>
              <w:t>, PM</w:t>
            </w:r>
            <w:r w:rsidRPr="00262659">
              <w:rPr>
                <w:sz w:val="20"/>
                <w:vertAlign w:val="subscript"/>
              </w:rPr>
              <w:t>2.5</w:t>
            </w:r>
            <w:r w:rsidRPr="0021597B">
              <w:rPr>
                <w:sz w:val="20"/>
              </w:rPr>
              <w:t>)</w:t>
            </w:r>
          </w:p>
        </w:tc>
        <w:tc>
          <w:tcPr>
            <w:tcW w:w="993" w:type="dxa"/>
            <w:tcBorders>
              <w:top w:val="double" w:sz="4" w:space="0" w:color="808080"/>
              <w:bottom w:val="dashed" w:sz="4" w:space="0" w:color="BFBFBF"/>
            </w:tcBorders>
            <w:vAlign w:val="center"/>
          </w:tcPr>
          <w:p w:rsidR="00A43820" w:rsidRPr="0021597B" w:rsidRDefault="00A43820" w:rsidP="00C34010">
            <w:pPr>
              <w:autoSpaceDE w:val="0"/>
              <w:autoSpaceDN w:val="0"/>
              <w:adjustRightInd w:val="0"/>
              <w:spacing w:after="0" w:line="240" w:lineRule="auto"/>
              <w:jc w:val="left"/>
              <w:rPr>
                <w:sz w:val="20"/>
              </w:rPr>
            </w:pPr>
            <w:r w:rsidRPr="0021597B">
              <w:rPr>
                <w:sz w:val="20"/>
              </w:rPr>
              <w:t>NS</w:t>
            </w:r>
          </w:p>
        </w:tc>
        <w:tc>
          <w:tcPr>
            <w:tcW w:w="2303" w:type="dxa"/>
            <w:tcBorders>
              <w:top w:val="double" w:sz="4" w:space="0" w:color="808080"/>
              <w:bottom w:val="dashed" w:sz="4" w:space="0" w:color="BFBFBF"/>
            </w:tcBorders>
            <w:vAlign w:val="center"/>
          </w:tcPr>
          <w:p w:rsidR="00A43820" w:rsidRPr="0021597B" w:rsidRDefault="00A43820" w:rsidP="00C34010">
            <w:pPr>
              <w:autoSpaceDE w:val="0"/>
              <w:autoSpaceDN w:val="0"/>
              <w:adjustRightInd w:val="0"/>
              <w:spacing w:after="0" w:line="240" w:lineRule="auto"/>
              <w:jc w:val="left"/>
              <w:rPr>
                <w:sz w:val="20"/>
              </w:rPr>
            </w:pPr>
            <w:r w:rsidRPr="0021597B">
              <w:rPr>
                <w:sz w:val="20"/>
              </w:rPr>
              <w:t>CS (NH</w:t>
            </w:r>
            <w:r w:rsidRPr="0021597B">
              <w:rPr>
                <w:sz w:val="20"/>
                <w:vertAlign w:val="subscript"/>
              </w:rPr>
              <w:t>3</w:t>
            </w:r>
            <w:r w:rsidRPr="0021597B">
              <w:rPr>
                <w:sz w:val="20"/>
              </w:rPr>
              <w:t>), D (</w:t>
            </w:r>
            <w:r>
              <w:rPr>
                <w:sz w:val="20"/>
              </w:rPr>
              <w:t xml:space="preserve">NOx, </w:t>
            </w:r>
            <w:r w:rsidRPr="0021597B">
              <w:rPr>
                <w:sz w:val="20"/>
              </w:rPr>
              <w:t xml:space="preserve">NMVOC, </w:t>
            </w:r>
            <w:r w:rsidRPr="0021597B">
              <w:rPr>
                <w:sz w:val="20"/>
                <w:lang w:val="de-DE"/>
              </w:rPr>
              <w:t>PM</w:t>
            </w:r>
            <w:r w:rsidRPr="007C0FED">
              <w:rPr>
                <w:sz w:val="20"/>
                <w:vertAlign w:val="subscript"/>
                <w:lang w:val="de-DE"/>
              </w:rPr>
              <w:t>10</w:t>
            </w:r>
            <w:r w:rsidRPr="0021597B">
              <w:rPr>
                <w:sz w:val="20"/>
                <w:lang w:val="de-DE"/>
              </w:rPr>
              <w:t>, PM</w:t>
            </w:r>
            <w:r w:rsidRPr="007C0FED">
              <w:rPr>
                <w:sz w:val="20"/>
                <w:vertAlign w:val="subscript"/>
                <w:lang w:val="de-DE"/>
              </w:rPr>
              <w:t>2.5</w:t>
            </w:r>
            <w:r w:rsidRPr="0021597B">
              <w:rPr>
                <w:sz w:val="20"/>
              </w:rPr>
              <w:t>)</w:t>
            </w:r>
          </w:p>
        </w:tc>
      </w:tr>
      <w:tr w:rsidR="00A43820" w:rsidRPr="0021597B" w:rsidTr="00C34010">
        <w:trPr>
          <w:trHeight w:val="342"/>
        </w:trPr>
        <w:tc>
          <w:tcPr>
            <w:tcW w:w="1233" w:type="dxa"/>
            <w:tcBorders>
              <w:top w:val="dashed" w:sz="4" w:space="0" w:color="BFBFBF"/>
              <w:bottom w:val="dashed" w:sz="4" w:space="0" w:color="BFBFBF"/>
            </w:tcBorders>
            <w:vAlign w:val="center"/>
          </w:tcPr>
          <w:p w:rsidR="00A43820" w:rsidRPr="0021597B" w:rsidRDefault="00A43820" w:rsidP="00C34010">
            <w:pPr>
              <w:autoSpaceDE w:val="0"/>
              <w:autoSpaceDN w:val="0"/>
              <w:adjustRightInd w:val="0"/>
              <w:spacing w:after="0" w:line="240" w:lineRule="auto"/>
              <w:jc w:val="left"/>
              <w:rPr>
                <w:sz w:val="20"/>
              </w:rPr>
            </w:pPr>
            <w:r w:rsidRPr="00816CCB">
              <w:rPr>
                <w:sz w:val="20"/>
              </w:rPr>
              <w:t>3B4a, 3B2, 3B4d, 3B4e, 3B4f</w:t>
            </w:r>
          </w:p>
        </w:tc>
        <w:tc>
          <w:tcPr>
            <w:tcW w:w="1601" w:type="dxa"/>
            <w:tcBorders>
              <w:top w:val="dashed" w:sz="4" w:space="0" w:color="BFBFBF"/>
              <w:bottom w:val="dashed" w:sz="4" w:space="0" w:color="BFBFBF"/>
            </w:tcBorders>
            <w:vAlign w:val="center"/>
          </w:tcPr>
          <w:p w:rsidR="00A43820" w:rsidRPr="00263C17" w:rsidRDefault="00A43820" w:rsidP="00C34010">
            <w:pPr>
              <w:autoSpaceDE w:val="0"/>
              <w:autoSpaceDN w:val="0"/>
              <w:adjustRightInd w:val="0"/>
              <w:spacing w:after="0" w:line="240" w:lineRule="auto"/>
              <w:jc w:val="left"/>
              <w:rPr>
                <w:sz w:val="20"/>
              </w:rPr>
            </w:pPr>
            <w:r w:rsidRPr="00263C17">
              <w:rPr>
                <w:sz w:val="20"/>
              </w:rPr>
              <w:t>Buffalo, Sheep, Goats, Horses, Mules and Asses</w:t>
            </w:r>
          </w:p>
        </w:tc>
        <w:tc>
          <w:tcPr>
            <w:tcW w:w="3511" w:type="dxa"/>
            <w:tcBorders>
              <w:top w:val="dashed" w:sz="4" w:space="0" w:color="BFBFBF"/>
              <w:bottom w:val="dashed" w:sz="4" w:space="0" w:color="BFBFBF"/>
            </w:tcBorders>
            <w:vAlign w:val="center"/>
          </w:tcPr>
          <w:p w:rsidR="00A43820" w:rsidRPr="0021597B" w:rsidRDefault="00A43820" w:rsidP="00C34010">
            <w:pPr>
              <w:autoSpaceDE w:val="0"/>
              <w:autoSpaceDN w:val="0"/>
              <w:adjustRightInd w:val="0"/>
              <w:spacing w:after="0" w:line="240" w:lineRule="auto"/>
              <w:jc w:val="left"/>
              <w:rPr>
                <w:sz w:val="20"/>
                <w:lang w:val="de-DE"/>
              </w:rPr>
            </w:pPr>
            <w:r w:rsidRPr="0021597B">
              <w:rPr>
                <w:sz w:val="20"/>
                <w:lang w:val="de-DE"/>
              </w:rPr>
              <w:t>T1 (NH</w:t>
            </w:r>
            <w:r w:rsidRPr="0021597B">
              <w:rPr>
                <w:sz w:val="20"/>
                <w:vertAlign w:val="subscript"/>
                <w:lang w:val="de-DE"/>
              </w:rPr>
              <w:t>3</w:t>
            </w:r>
            <w:r w:rsidRPr="0021597B">
              <w:rPr>
                <w:sz w:val="20"/>
                <w:lang w:val="de-DE"/>
              </w:rPr>
              <w:t xml:space="preserve">, </w:t>
            </w:r>
            <w:r>
              <w:rPr>
                <w:sz w:val="20"/>
              </w:rPr>
              <w:t>NOx,</w:t>
            </w:r>
            <w:r w:rsidRPr="0021597B">
              <w:rPr>
                <w:sz w:val="20"/>
                <w:lang w:val="de-DE"/>
              </w:rPr>
              <w:t xml:space="preserve"> NMVOC, PM</w:t>
            </w:r>
            <w:r w:rsidRPr="00262659">
              <w:rPr>
                <w:sz w:val="20"/>
                <w:vertAlign w:val="subscript"/>
                <w:lang w:val="de-DE"/>
              </w:rPr>
              <w:t>10</w:t>
            </w:r>
            <w:r w:rsidRPr="0021597B">
              <w:rPr>
                <w:sz w:val="20"/>
                <w:lang w:val="de-DE"/>
              </w:rPr>
              <w:t>, PM</w:t>
            </w:r>
            <w:r w:rsidRPr="00262659">
              <w:rPr>
                <w:sz w:val="20"/>
                <w:vertAlign w:val="subscript"/>
                <w:lang w:val="de-DE"/>
              </w:rPr>
              <w:t>2.5</w:t>
            </w:r>
            <w:r w:rsidRPr="0021597B">
              <w:rPr>
                <w:sz w:val="20"/>
                <w:lang w:val="de-DE"/>
              </w:rPr>
              <w:t>)</w:t>
            </w:r>
          </w:p>
        </w:tc>
        <w:tc>
          <w:tcPr>
            <w:tcW w:w="993" w:type="dxa"/>
            <w:tcBorders>
              <w:top w:val="dashed" w:sz="4" w:space="0" w:color="BFBFBF"/>
              <w:bottom w:val="dashed" w:sz="4" w:space="0" w:color="BFBFBF"/>
            </w:tcBorders>
            <w:vAlign w:val="center"/>
          </w:tcPr>
          <w:p w:rsidR="00A43820" w:rsidRPr="0021597B" w:rsidRDefault="00A43820" w:rsidP="00C34010">
            <w:pPr>
              <w:autoSpaceDE w:val="0"/>
              <w:autoSpaceDN w:val="0"/>
              <w:adjustRightInd w:val="0"/>
              <w:spacing w:after="0" w:line="240" w:lineRule="auto"/>
              <w:jc w:val="left"/>
              <w:rPr>
                <w:sz w:val="20"/>
              </w:rPr>
            </w:pPr>
            <w:r w:rsidRPr="0021597B">
              <w:rPr>
                <w:sz w:val="20"/>
              </w:rPr>
              <w:t>NS, IS</w:t>
            </w:r>
          </w:p>
        </w:tc>
        <w:tc>
          <w:tcPr>
            <w:tcW w:w="2303" w:type="dxa"/>
            <w:tcBorders>
              <w:top w:val="dashed" w:sz="4" w:space="0" w:color="BFBFBF"/>
              <w:bottom w:val="dashed" w:sz="4" w:space="0" w:color="BFBFBF"/>
            </w:tcBorders>
            <w:vAlign w:val="center"/>
          </w:tcPr>
          <w:p w:rsidR="00A43820" w:rsidRPr="0021597B" w:rsidRDefault="00A43820" w:rsidP="00C34010">
            <w:pPr>
              <w:autoSpaceDE w:val="0"/>
              <w:autoSpaceDN w:val="0"/>
              <w:adjustRightInd w:val="0"/>
              <w:spacing w:after="0" w:line="240" w:lineRule="auto"/>
              <w:jc w:val="left"/>
              <w:rPr>
                <w:sz w:val="20"/>
              </w:rPr>
            </w:pPr>
            <w:r w:rsidRPr="0021597B">
              <w:rPr>
                <w:sz w:val="20"/>
              </w:rPr>
              <w:t>CS (NH</w:t>
            </w:r>
            <w:r w:rsidRPr="0021597B">
              <w:rPr>
                <w:sz w:val="20"/>
                <w:vertAlign w:val="subscript"/>
              </w:rPr>
              <w:t>3</w:t>
            </w:r>
            <w:r w:rsidRPr="0021597B">
              <w:rPr>
                <w:sz w:val="20"/>
              </w:rPr>
              <w:t>), D (NMVOC,</w:t>
            </w:r>
            <w:r>
              <w:rPr>
                <w:sz w:val="20"/>
              </w:rPr>
              <w:t xml:space="preserve"> NOx,</w:t>
            </w:r>
            <w:r w:rsidRPr="0021597B">
              <w:rPr>
                <w:sz w:val="20"/>
              </w:rPr>
              <w:t xml:space="preserve"> </w:t>
            </w:r>
            <w:r w:rsidRPr="0021597B">
              <w:rPr>
                <w:sz w:val="20"/>
                <w:lang w:val="de-DE"/>
              </w:rPr>
              <w:t>PM</w:t>
            </w:r>
            <w:r w:rsidRPr="007C0FED">
              <w:rPr>
                <w:sz w:val="20"/>
                <w:vertAlign w:val="subscript"/>
                <w:lang w:val="de-DE"/>
              </w:rPr>
              <w:t>10</w:t>
            </w:r>
            <w:r w:rsidRPr="0021597B">
              <w:rPr>
                <w:sz w:val="20"/>
                <w:lang w:val="de-DE"/>
              </w:rPr>
              <w:t>, PM</w:t>
            </w:r>
            <w:r w:rsidRPr="007C0FED">
              <w:rPr>
                <w:sz w:val="20"/>
                <w:vertAlign w:val="subscript"/>
                <w:lang w:val="de-DE"/>
              </w:rPr>
              <w:t>2.5</w:t>
            </w:r>
            <w:r w:rsidRPr="0021597B">
              <w:rPr>
                <w:sz w:val="20"/>
              </w:rPr>
              <w:t>)</w:t>
            </w:r>
          </w:p>
        </w:tc>
      </w:tr>
      <w:tr w:rsidR="00A43820" w:rsidRPr="0021597B" w:rsidTr="00C34010">
        <w:trPr>
          <w:trHeight w:val="342"/>
        </w:trPr>
        <w:tc>
          <w:tcPr>
            <w:tcW w:w="1233" w:type="dxa"/>
            <w:tcBorders>
              <w:top w:val="dashed" w:sz="4" w:space="0" w:color="BFBFBF"/>
              <w:bottom w:val="dashed" w:sz="4" w:space="0" w:color="BFBFBF"/>
            </w:tcBorders>
            <w:vAlign w:val="center"/>
          </w:tcPr>
          <w:p w:rsidR="00A43820" w:rsidRPr="0021597B" w:rsidRDefault="00A43820" w:rsidP="00C34010">
            <w:pPr>
              <w:autoSpaceDE w:val="0"/>
              <w:autoSpaceDN w:val="0"/>
              <w:adjustRightInd w:val="0"/>
              <w:spacing w:after="0" w:line="240" w:lineRule="auto"/>
              <w:jc w:val="left"/>
              <w:rPr>
                <w:sz w:val="20"/>
                <w:lang w:val="de-DE"/>
              </w:rPr>
            </w:pPr>
            <w:r w:rsidRPr="00816CCB">
              <w:rPr>
                <w:sz w:val="20"/>
                <w:lang w:val="de-DE"/>
              </w:rPr>
              <w:t>3B3</w:t>
            </w:r>
          </w:p>
        </w:tc>
        <w:tc>
          <w:tcPr>
            <w:tcW w:w="1601" w:type="dxa"/>
            <w:tcBorders>
              <w:top w:val="dashed" w:sz="4" w:space="0" w:color="BFBFBF"/>
              <w:bottom w:val="dashed" w:sz="4" w:space="0" w:color="BFBFBF"/>
            </w:tcBorders>
            <w:vAlign w:val="center"/>
          </w:tcPr>
          <w:p w:rsidR="00A43820" w:rsidRPr="00263C17" w:rsidRDefault="00A43820" w:rsidP="00C34010">
            <w:pPr>
              <w:autoSpaceDE w:val="0"/>
              <w:autoSpaceDN w:val="0"/>
              <w:adjustRightInd w:val="0"/>
              <w:spacing w:after="0" w:line="240" w:lineRule="auto"/>
              <w:jc w:val="left"/>
              <w:rPr>
                <w:sz w:val="20"/>
              </w:rPr>
            </w:pPr>
            <w:r w:rsidRPr="00263C17">
              <w:rPr>
                <w:sz w:val="20"/>
              </w:rPr>
              <w:t>Swine</w:t>
            </w:r>
          </w:p>
        </w:tc>
        <w:tc>
          <w:tcPr>
            <w:tcW w:w="3511" w:type="dxa"/>
            <w:tcBorders>
              <w:top w:val="dashed" w:sz="4" w:space="0" w:color="BFBFBF"/>
              <w:bottom w:val="dashed" w:sz="4" w:space="0" w:color="BFBFBF"/>
            </w:tcBorders>
            <w:vAlign w:val="center"/>
          </w:tcPr>
          <w:p w:rsidR="00A43820" w:rsidRPr="0021597B" w:rsidRDefault="00A43820" w:rsidP="00C34010">
            <w:pPr>
              <w:autoSpaceDE w:val="0"/>
              <w:autoSpaceDN w:val="0"/>
              <w:adjustRightInd w:val="0"/>
              <w:spacing w:after="0" w:line="240" w:lineRule="auto"/>
              <w:jc w:val="left"/>
              <w:rPr>
                <w:sz w:val="20"/>
                <w:lang w:val="de-DE"/>
              </w:rPr>
            </w:pPr>
            <w:r w:rsidRPr="0021597B">
              <w:rPr>
                <w:sz w:val="20"/>
                <w:lang w:val="de-DE"/>
              </w:rPr>
              <w:t>T2 (NH</w:t>
            </w:r>
            <w:r w:rsidRPr="0021597B">
              <w:rPr>
                <w:sz w:val="20"/>
                <w:vertAlign w:val="subscript"/>
                <w:lang w:val="de-DE"/>
              </w:rPr>
              <w:t>3</w:t>
            </w:r>
            <w:r w:rsidRPr="0021597B">
              <w:rPr>
                <w:sz w:val="20"/>
                <w:lang w:val="de-DE"/>
              </w:rPr>
              <w:t>), T1 (</w:t>
            </w:r>
            <w:r>
              <w:rPr>
                <w:sz w:val="20"/>
              </w:rPr>
              <w:t>NOx,</w:t>
            </w:r>
            <w:r w:rsidRPr="0021597B">
              <w:rPr>
                <w:sz w:val="20"/>
                <w:lang w:val="de-DE"/>
              </w:rPr>
              <w:t xml:space="preserve"> NMVOC, PM</w:t>
            </w:r>
            <w:r w:rsidRPr="007C0FED">
              <w:rPr>
                <w:sz w:val="20"/>
                <w:vertAlign w:val="subscript"/>
                <w:lang w:val="de-DE"/>
              </w:rPr>
              <w:t>10</w:t>
            </w:r>
            <w:r w:rsidRPr="0021597B">
              <w:rPr>
                <w:sz w:val="20"/>
                <w:lang w:val="de-DE"/>
              </w:rPr>
              <w:t>, PM</w:t>
            </w:r>
            <w:r w:rsidRPr="007C0FED">
              <w:rPr>
                <w:sz w:val="20"/>
                <w:vertAlign w:val="subscript"/>
                <w:lang w:val="de-DE"/>
              </w:rPr>
              <w:t>2.5</w:t>
            </w:r>
            <w:r w:rsidRPr="0021597B">
              <w:rPr>
                <w:sz w:val="20"/>
                <w:lang w:val="de-DE"/>
              </w:rPr>
              <w:t>)</w:t>
            </w:r>
          </w:p>
        </w:tc>
        <w:tc>
          <w:tcPr>
            <w:tcW w:w="993" w:type="dxa"/>
            <w:tcBorders>
              <w:top w:val="dashed" w:sz="4" w:space="0" w:color="BFBFBF"/>
              <w:bottom w:val="dashed" w:sz="4" w:space="0" w:color="BFBFBF"/>
            </w:tcBorders>
            <w:vAlign w:val="center"/>
          </w:tcPr>
          <w:p w:rsidR="00A43820" w:rsidRPr="0021597B" w:rsidRDefault="00A43820" w:rsidP="00C34010">
            <w:pPr>
              <w:autoSpaceDE w:val="0"/>
              <w:autoSpaceDN w:val="0"/>
              <w:adjustRightInd w:val="0"/>
              <w:spacing w:after="0" w:line="240" w:lineRule="auto"/>
              <w:jc w:val="left"/>
              <w:rPr>
                <w:sz w:val="20"/>
                <w:lang w:val="de-DE"/>
              </w:rPr>
            </w:pPr>
            <w:r w:rsidRPr="0021597B">
              <w:rPr>
                <w:sz w:val="20"/>
                <w:lang w:val="de-DE"/>
              </w:rPr>
              <w:t>NS</w:t>
            </w:r>
          </w:p>
        </w:tc>
        <w:tc>
          <w:tcPr>
            <w:tcW w:w="2303" w:type="dxa"/>
            <w:tcBorders>
              <w:top w:val="dashed" w:sz="4" w:space="0" w:color="BFBFBF"/>
              <w:bottom w:val="dashed" w:sz="4" w:space="0" w:color="BFBFBF"/>
            </w:tcBorders>
            <w:vAlign w:val="center"/>
          </w:tcPr>
          <w:p w:rsidR="00A43820" w:rsidRPr="0021597B" w:rsidRDefault="00A43820" w:rsidP="00C34010">
            <w:pPr>
              <w:spacing w:after="0" w:line="240" w:lineRule="auto"/>
              <w:jc w:val="left"/>
              <w:rPr>
                <w:sz w:val="20"/>
                <w:lang w:val="de-DE"/>
              </w:rPr>
            </w:pPr>
            <w:r w:rsidRPr="0021597B">
              <w:rPr>
                <w:sz w:val="20"/>
                <w:lang w:val="de-DE"/>
              </w:rPr>
              <w:t>CS (NH</w:t>
            </w:r>
            <w:r w:rsidRPr="0021597B">
              <w:rPr>
                <w:sz w:val="20"/>
                <w:vertAlign w:val="subscript"/>
                <w:lang w:val="de-DE"/>
              </w:rPr>
              <w:t>3</w:t>
            </w:r>
            <w:r w:rsidRPr="0021597B">
              <w:rPr>
                <w:sz w:val="20"/>
                <w:lang w:val="de-DE"/>
              </w:rPr>
              <w:t xml:space="preserve">), D (NMVOC, </w:t>
            </w:r>
            <w:r>
              <w:rPr>
                <w:sz w:val="20"/>
              </w:rPr>
              <w:t xml:space="preserve">NOx, </w:t>
            </w:r>
            <w:r w:rsidRPr="0021597B">
              <w:rPr>
                <w:sz w:val="20"/>
                <w:lang w:val="de-DE"/>
              </w:rPr>
              <w:t>PM</w:t>
            </w:r>
            <w:r w:rsidRPr="007C0FED">
              <w:rPr>
                <w:sz w:val="20"/>
                <w:vertAlign w:val="subscript"/>
                <w:lang w:val="de-DE"/>
              </w:rPr>
              <w:t>10</w:t>
            </w:r>
            <w:r w:rsidRPr="0021597B">
              <w:rPr>
                <w:sz w:val="20"/>
                <w:lang w:val="de-DE"/>
              </w:rPr>
              <w:t>, PM</w:t>
            </w:r>
            <w:r w:rsidRPr="007C0FED">
              <w:rPr>
                <w:sz w:val="20"/>
                <w:vertAlign w:val="subscript"/>
                <w:lang w:val="de-DE"/>
              </w:rPr>
              <w:t>2.5</w:t>
            </w:r>
            <w:r w:rsidRPr="0021597B">
              <w:rPr>
                <w:sz w:val="20"/>
                <w:lang w:val="de-DE"/>
              </w:rPr>
              <w:t>)</w:t>
            </w:r>
          </w:p>
        </w:tc>
      </w:tr>
      <w:tr w:rsidR="00A43820" w:rsidRPr="0021597B" w:rsidTr="00C34010">
        <w:trPr>
          <w:trHeight w:val="342"/>
        </w:trPr>
        <w:tc>
          <w:tcPr>
            <w:tcW w:w="1233" w:type="dxa"/>
            <w:tcBorders>
              <w:top w:val="dashed" w:sz="4" w:space="0" w:color="BFBFBF"/>
              <w:bottom w:val="dashed" w:sz="4" w:space="0" w:color="BFBFBF"/>
            </w:tcBorders>
            <w:vAlign w:val="center"/>
          </w:tcPr>
          <w:p w:rsidR="00A43820" w:rsidRPr="0021597B" w:rsidRDefault="00A43820" w:rsidP="00C34010">
            <w:pPr>
              <w:autoSpaceDE w:val="0"/>
              <w:autoSpaceDN w:val="0"/>
              <w:adjustRightInd w:val="0"/>
              <w:spacing w:after="0" w:line="240" w:lineRule="auto"/>
              <w:jc w:val="left"/>
              <w:rPr>
                <w:sz w:val="20"/>
              </w:rPr>
            </w:pPr>
            <w:r w:rsidRPr="00816CCB">
              <w:rPr>
                <w:sz w:val="20"/>
              </w:rPr>
              <w:t>3B4gi, 3B4gii, 3B4giv</w:t>
            </w:r>
          </w:p>
        </w:tc>
        <w:tc>
          <w:tcPr>
            <w:tcW w:w="1601" w:type="dxa"/>
            <w:tcBorders>
              <w:top w:val="dashed" w:sz="4" w:space="0" w:color="BFBFBF"/>
              <w:bottom w:val="dashed" w:sz="4" w:space="0" w:color="BFBFBF"/>
            </w:tcBorders>
            <w:vAlign w:val="center"/>
          </w:tcPr>
          <w:p w:rsidR="00A43820" w:rsidRPr="00263C17" w:rsidRDefault="00A43820" w:rsidP="00C34010">
            <w:pPr>
              <w:autoSpaceDE w:val="0"/>
              <w:autoSpaceDN w:val="0"/>
              <w:adjustRightInd w:val="0"/>
              <w:spacing w:after="0" w:line="240" w:lineRule="auto"/>
              <w:jc w:val="left"/>
              <w:rPr>
                <w:sz w:val="20"/>
              </w:rPr>
            </w:pPr>
            <w:r w:rsidRPr="00263C17">
              <w:rPr>
                <w:sz w:val="20"/>
              </w:rPr>
              <w:t>Poultry</w:t>
            </w:r>
          </w:p>
        </w:tc>
        <w:tc>
          <w:tcPr>
            <w:tcW w:w="3511" w:type="dxa"/>
            <w:tcBorders>
              <w:top w:val="dashed" w:sz="4" w:space="0" w:color="BFBFBF"/>
              <w:bottom w:val="dashed" w:sz="4" w:space="0" w:color="BFBFBF"/>
            </w:tcBorders>
            <w:vAlign w:val="center"/>
          </w:tcPr>
          <w:p w:rsidR="00A43820" w:rsidRPr="0021597B" w:rsidRDefault="00A43820" w:rsidP="00C34010">
            <w:pPr>
              <w:autoSpaceDE w:val="0"/>
              <w:autoSpaceDN w:val="0"/>
              <w:adjustRightInd w:val="0"/>
              <w:spacing w:after="0" w:line="240" w:lineRule="auto"/>
              <w:jc w:val="left"/>
              <w:rPr>
                <w:sz w:val="20"/>
                <w:lang w:val="fr-FR"/>
              </w:rPr>
            </w:pPr>
            <w:r w:rsidRPr="0021597B">
              <w:rPr>
                <w:sz w:val="20"/>
                <w:lang w:val="fr-FR"/>
              </w:rPr>
              <w:t>T2 (NH</w:t>
            </w:r>
            <w:r w:rsidRPr="0021597B">
              <w:rPr>
                <w:sz w:val="20"/>
                <w:vertAlign w:val="subscript"/>
                <w:lang w:val="fr-FR"/>
              </w:rPr>
              <w:t>3</w:t>
            </w:r>
            <w:r w:rsidRPr="0021597B">
              <w:rPr>
                <w:sz w:val="20"/>
                <w:lang w:val="fr-FR"/>
              </w:rPr>
              <w:t>), T1 (</w:t>
            </w:r>
            <w:r>
              <w:rPr>
                <w:sz w:val="20"/>
              </w:rPr>
              <w:t xml:space="preserve">NOx, </w:t>
            </w:r>
            <w:r w:rsidRPr="0021597B">
              <w:rPr>
                <w:sz w:val="20"/>
                <w:lang w:val="fr-FR"/>
              </w:rPr>
              <w:t xml:space="preserve">NMVOC, </w:t>
            </w:r>
            <w:r w:rsidRPr="0021597B">
              <w:rPr>
                <w:sz w:val="20"/>
                <w:lang w:val="de-DE"/>
              </w:rPr>
              <w:t>PM</w:t>
            </w:r>
            <w:r w:rsidRPr="007C0FED">
              <w:rPr>
                <w:sz w:val="20"/>
                <w:vertAlign w:val="subscript"/>
                <w:lang w:val="de-DE"/>
              </w:rPr>
              <w:t>10</w:t>
            </w:r>
            <w:r w:rsidRPr="0021597B">
              <w:rPr>
                <w:sz w:val="20"/>
                <w:lang w:val="de-DE"/>
              </w:rPr>
              <w:t>, PM</w:t>
            </w:r>
            <w:r w:rsidRPr="007C0FED">
              <w:rPr>
                <w:sz w:val="20"/>
                <w:vertAlign w:val="subscript"/>
                <w:lang w:val="de-DE"/>
              </w:rPr>
              <w:t>2.5</w:t>
            </w:r>
            <w:r w:rsidRPr="0021597B">
              <w:rPr>
                <w:sz w:val="20"/>
                <w:lang w:val="fr-FR"/>
              </w:rPr>
              <w:t>)</w:t>
            </w:r>
          </w:p>
        </w:tc>
        <w:tc>
          <w:tcPr>
            <w:tcW w:w="993" w:type="dxa"/>
            <w:tcBorders>
              <w:top w:val="dashed" w:sz="4" w:space="0" w:color="BFBFBF"/>
              <w:bottom w:val="dashed" w:sz="4" w:space="0" w:color="BFBFBF"/>
            </w:tcBorders>
            <w:vAlign w:val="center"/>
          </w:tcPr>
          <w:p w:rsidR="00A43820" w:rsidRPr="0021597B" w:rsidRDefault="00A43820" w:rsidP="00C34010">
            <w:pPr>
              <w:autoSpaceDE w:val="0"/>
              <w:autoSpaceDN w:val="0"/>
              <w:adjustRightInd w:val="0"/>
              <w:spacing w:after="0" w:line="240" w:lineRule="auto"/>
              <w:jc w:val="left"/>
              <w:rPr>
                <w:sz w:val="20"/>
              </w:rPr>
            </w:pPr>
            <w:r w:rsidRPr="0021597B">
              <w:rPr>
                <w:sz w:val="20"/>
              </w:rPr>
              <w:t>AS</w:t>
            </w:r>
          </w:p>
        </w:tc>
        <w:tc>
          <w:tcPr>
            <w:tcW w:w="2303" w:type="dxa"/>
            <w:tcBorders>
              <w:top w:val="dashed" w:sz="4" w:space="0" w:color="BFBFBF"/>
              <w:bottom w:val="dashed" w:sz="4" w:space="0" w:color="BFBFBF"/>
            </w:tcBorders>
            <w:vAlign w:val="center"/>
          </w:tcPr>
          <w:p w:rsidR="00A43820" w:rsidRPr="0021597B" w:rsidRDefault="00A43820" w:rsidP="00C34010">
            <w:pPr>
              <w:spacing w:after="0" w:line="240" w:lineRule="auto"/>
              <w:jc w:val="left"/>
              <w:rPr>
                <w:sz w:val="20"/>
              </w:rPr>
            </w:pPr>
            <w:r w:rsidRPr="0021597B">
              <w:rPr>
                <w:sz w:val="20"/>
              </w:rPr>
              <w:t>CS (NH</w:t>
            </w:r>
            <w:r w:rsidRPr="0021597B">
              <w:rPr>
                <w:sz w:val="20"/>
                <w:vertAlign w:val="subscript"/>
              </w:rPr>
              <w:t>3</w:t>
            </w:r>
            <w:r w:rsidRPr="0021597B">
              <w:rPr>
                <w:sz w:val="20"/>
              </w:rPr>
              <w:t xml:space="preserve">), D (NMVOC, </w:t>
            </w:r>
            <w:r>
              <w:rPr>
                <w:sz w:val="20"/>
              </w:rPr>
              <w:t xml:space="preserve">NOx, </w:t>
            </w:r>
            <w:r w:rsidRPr="0021597B">
              <w:rPr>
                <w:sz w:val="20"/>
                <w:lang w:val="de-DE"/>
              </w:rPr>
              <w:t>PM</w:t>
            </w:r>
            <w:r w:rsidRPr="007C0FED">
              <w:rPr>
                <w:sz w:val="20"/>
                <w:vertAlign w:val="subscript"/>
                <w:lang w:val="de-DE"/>
              </w:rPr>
              <w:t>10</w:t>
            </w:r>
            <w:r w:rsidRPr="0021597B">
              <w:rPr>
                <w:sz w:val="20"/>
                <w:lang w:val="de-DE"/>
              </w:rPr>
              <w:t>, PM</w:t>
            </w:r>
            <w:r w:rsidRPr="007C0FED">
              <w:rPr>
                <w:sz w:val="20"/>
                <w:vertAlign w:val="subscript"/>
                <w:lang w:val="de-DE"/>
              </w:rPr>
              <w:t>2.5</w:t>
            </w:r>
            <w:r w:rsidRPr="0021597B">
              <w:rPr>
                <w:sz w:val="20"/>
              </w:rPr>
              <w:t>)</w:t>
            </w:r>
          </w:p>
        </w:tc>
      </w:tr>
      <w:tr w:rsidR="00A43820" w:rsidRPr="0021597B" w:rsidTr="00C34010">
        <w:trPr>
          <w:trHeight w:val="342"/>
        </w:trPr>
        <w:tc>
          <w:tcPr>
            <w:tcW w:w="1233" w:type="dxa"/>
            <w:tcBorders>
              <w:top w:val="dashed" w:sz="4" w:space="0" w:color="BFBFBF"/>
              <w:bottom w:val="double" w:sz="4" w:space="0" w:color="808080"/>
            </w:tcBorders>
            <w:vAlign w:val="center"/>
          </w:tcPr>
          <w:p w:rsidR="00A43820" w:rsidRPr="0021597B" w:rsidRDefault="00A43820" w:rsidP="00C34010">
            <w:pPr>
              <w:autoSpaceDE w:val="0"/>
              <w:autoSpaceDN w:val="0"/>
              <w:adjustRightInd w:val="0"/>
              <w:spacing w:after="0" w:line="240" w:lineRule="auto"/>
              <w:jc w:val="left"/>
              <w:rPr>
                <w:sz w:val="20"/>
              </w:rPr>
            </w:pPr>
            <w:r w:rsidRPr="00816CCB">
              <w:rPr>
                <w:sz w:val="20"/>
              </w:rPr>
              <w:t>3B4h</w:t>
            </w:r>
          </w:p>
        </w:tc>
        <w:tc>
          <w:tcPr>
            <w:tcW w:w="1601" w:type="dxa"/>
            <w:tcBorders>
              <w:top w:val="dashed" w:sz="4" w:space="0" w:color="BFBFBF"/>
              <w:bottom w:val="double" w:sz="4" w:space="0" w:color="808080"/>
            </w:tcBorders>
            <w:vAlign w:val="center"/>
          </w:tcPr>
          <w:p w:rsidR="00A43820" w:rsidRPr="00263C17" w:rsidRDefault="00A43820" w:rsidP="00C34010">
            <w:pPr>
              <w:autoSpaceDE w:val="0"/>
              <w:autoSpaceDN w:val="0"/>
              <w:adjustRightInd w:val="0"/>
              <w:spacing w:after="0" w:line="240" w:lineRule="auto"/>
              <w:jc w:val="left"/>
              <w:rPr>
                <w:sz w:val="20"/>
              </w:rPr>
            </w:pPr>
            <w:r w:rsidRPr="00263C17">
              <w:rPr>
                <w:sz w:val="20"/>
              </w:rPr>
              <w:t>Other</w:t>
            </w:r>
          </w:p>
        </w:tc>
        <w:tc>
          <w:tcPr>
            <w:tcW w:w="3511" w:type="dxa"/>
            <w:tcBorders>
              <w:top w:val="dashed" w:sz="4" w:space="0" w:color="BFBFBF"/>
              <w:bottom w:val="double" w:sz="4" w:space="0" w:color="808080"/>
            </w:tcBorders>
            <w:vAlign w:val="center"/>
          </w:tcPr>
          <w:p w:rsidR="00A43820" w:rsidRDefault="00A43820" w:rsidP="00C34010">
            <w:pPr>
              <w:autoSpaceDE w:val="0"/>
              <w:autoSpaceDN w:val="0"/>
              <w:adjustRightInd w:val="0"/>
              <w:spacing w:after="0" w:line="240" w:lineRule="auto"/>
              <w:jc w:val="left"/>
              <w:rPr>
                <w:sz w:val="20"/>
                <w:lang w:val="de-DE"/>
              </w:rPr>
            </w:pPr>
            <w:r w:rsidRPr="0021597B">
              <w:rPr>
                <w:sz w:val="20"/>
                <w:lang w:val="de-DE"/>
              </w:rPr>
              <w:t>T1 (NH</w:t>
            </w:r>
            <w:r w:rsidRPr="0021597B">
              <w:rPr>
                <w:sz w:val="20"/>
                <w:vertAlign w:val="subscript"/>
                <w:lang w:val="de-DE"/>
              </w:rPr>
              <w:t>3</w:t>
            </w:r>
            <w:r>
              <w:rPr>
                <w:sz w:val="20"/>
                <w:lang w:val="de-DE"/>
              </w:rPr>
              <w:t xml:space="preserve">, </w:t>
            </w:r>
            <w:r>
              <w:rPr>
                <w:sz w:val="20"/>
              </w:rPr>
              <w:t>NOx</w:t>
            </w:r>
            <w:r w:rsidRPr="0021597B">
              <w:rPr>
                <w:sz w:val="20"/>
                <w:lang w:val="de-DE"/>
              </w:rPr>
              <w:t>)</w:t>
            </w:r>
          </w:p>
        </w:tc>
        <w:tc>
          <w:tcPr>
            <w:tcW w:w="993" w:type="dxa"/>
            <w:tcBorders>
              <w:top w:val="dashed" w:sz="4" w:space="0" w:color="BFBFBF"/>
              <w:bottom w:val="double" w:sz="4" w:space="0" w:color="808080"/>
            </w:tcBorders>
            <w:vAlign w:val="center"/>
          </w:tcPr>
          <w:p w:rsidR="00A43820" w:rsidRPr="0021597B" w:rsidRDefault="00A43820" w:rsidP="00C34010">
            <w:pPr>
              <w:autoSpaceDE w:val="0"/>
              <w:autoSpaceDN w:val="0"/>
              <w:adjustRightInd w:val="0"/>
              <w:spacing w:after="0" w:line="240" w:lineRule="auto"/>
              <w:jc w:val="left"/>
              <w:rPr>
                <w:sz w:val="20"/>
              </w:rPr>
            </w:pPr>
            <w:r w:rsidRPr="0021597B">
              <w:rPr>
                <w:sz w:val="20"/>
              </w:rPr>
              <w:t>NS</w:t>
            </w:r>
          </w:p>
        </w:tc>
        <w:tc>
          <w:tcPr>
            <w:tcW w:w="2303" w:type="dxa"/>
            <w:tcBorders>
              <w:top w:val="dashed" w:sz="4" w:space="0" w:color="BFBFBF"/>
              <w:bottom w:val="double" w:sz="4" w:space="0" w:color="808080"/>
            </w:tcBorders>
            <w:vAlign w:val="center"/>
          </w:tcPr>
          <w:p w:rsidR="00A43820" w:rsidRDefault="00A43820" w:rsidP="00C34010">
            <w:pPr>
              <w:autoSpaceDE w:val="0"/>
              <w:autoSpaceDN w:val="0"/>
              <w:adjustRightInd w:val="0"/>
              <w:spacing w:after="0" w:line="240" w:lineRule="auto"/>
              <w:jc w:val="left"/>
              <w:rPr>
                <w:sz w:val="20"/>
              </w:rPr>
            </w:pPr>
            <w:r w:rsidRPr="0021597B">
              <w:rPr>
                <w:sz w:val="20"/>
              </w:rPr>
              <w:t>CS (NH</w:t>
            </w:r>
            <w:r w:rsidRPr="0021597B">
              <w:rPr>
                <w:sz w:val="20"/>
                <w:vertAlign w:val="subscript"/>
              </w:rPr>
              <w:t>3</w:t>
            </w:r>
            <w:r w:rsidRPr="0021597B">
              <w:rPr>
                <w:sz w:val="20"/>
              </w:rPr>
              <w:t>)</w:t>
            </w:r>
            <w:r>
              <w:rPr>
                <w:sz w:val="20"/>
              </w:rPr>
              <w:t>, D (NOx)</w:t>
            </w:r>
          </w:p>
        </w:tc>
      </w:tr>
    </w:tbl>
    <w:p w:rsidR="00A43820" w:rsidRPr="0021597B" w:rsidRDefault="00A43820" w:rsidP="00A43820">
      <w:pPr>
        <w:spacing w:line="240" w:lineRule="auto"/>
        <w:rPr>
          <w:sz w:val="20"/>
        </w:rPr>
      </w:pPr>
      <w:r w:rsidRPr="0021597B">
        <w:rPr>
          <w:sz w:val="20"/>
        </w:rPr>
        <w:t>NS=national statistics; IS= International statistics (FAO); AS= category association statistics (UNA</w:t>
      </w:r>
      <w:r>
        <w:rPr>
          <w:sz w:val="20"/>
        </w:rPr>
        <w:t>ITALIA</w:t>
      </w:r>
      <w:r w:rsidRPr="0021597B">
        <w:rPr>
          <w:sz w:val="20"/>
        </w:rPr>
        <w:t>); CS=country-specific; D=Default (from guidebook)</w:t>
      </w:r>
    </w:p>
    <w:p w:rsidR="00A43820" w:rsidRPr="007D07C4" w:rsidRDefault="00A43820" w:rsidP="00A43820">
      <w:pPr>
        <w:autoSpaceDE w:val="0"/>
        <w:autoSpaceDN w:val="0"/>
        <w:adjustRightInd w:val="0"/>
        <w:spacing w:line="240" w:lineRule="auto"/>
        <w:ind w:firstLine="284"/>
        <w:rPr>
          <w:sz w:val="22"/>
        </w:rPr>
      </w:pPr>
    </w:p>
    <w:p w:rsidR="00A43820" w:rsidRPr="009A65BF" w:rsidRDefault="00A43820" w:rsidP="00A43820">
      <w:pPr>
        <w:autoSpaceDE w:val="0"/>
        <w:autoSpaceDN w:val="0"/>
        <w:adjustRightInd w:val="0"/>
        <w:spacing w:line="240" w:lineRule="auto"/>
        <w:ind w:firstLine="284"/>
        <w:rPr>
          <w:color w:val="231F20"/>
          <w:sz w:val="22"/>
          <w:szCs w:val="24"/>
          <w:lang w:val="en-US"/>
        </w:rPr>
      </w:pPr>
      <w:r w:rsidRPr="009A65BF">
        <w:rPr>
          <w:sz w:val="22"/>
          <w:szCs w:val="24"/>
          <w:lang w:val="en-US"/>
        </w:rPr>
        <w:t xml:space="preserve">Concerning the </w:t>
      </w:r>
      <w:r>
        <w:rPr>
          <w:sz w:val="22"/>
          <w:szCs w:val="24"/>
          <w:lang w:val="en-US"/>
        </w:rPr>
        <w:t>3</w:t>
      </w:r>
      <w:r w:rsidRPr="009A65BF">
        <w:rPr>
          <w:sz w:val="22"/>
          <w:szCs w:val="24"/>
          <w:lang w:val="en-US"/>
        </w:rPr>
        <w:t xml:space="preserve">B category, the </w:t>
      </w:r>
      <w:r w:rsidRPr="009A65BF">
        <w:rPr>
          <w:color w:val="231F20"/>
          <w:sz w:val="22"/>
          <w:szCs w:val="24"/>
          <w:lang w:val="en-US"/>
        </w:rPr>
        <w:t>estimation procedure for NH</w:t>
      </w:r>
      <w:r w:rsidRPr="009A65BF">
        <w:rPr>
          <w:color w:val="231F20"/>
          <w:sz w:val="22"/>
          <w:szCs w:val="24"/>
          <w:vertAlign w:val="subscript"/>
          <w:lang w:val="en-US"/>
        </w:rPr>
        <w:t>3</w:t>
      </w:r>
      <w:r w:rsidRPr="009A65BF">
        <w:rPr>
          <w:color w:val="231F20"/>
          <w:sz w:val="22"/>
          <w:szCs w:val="24"/>
          <w:lang w:val="en-US"/>
        </w:rPr>
        <w:t xml:space="preserve"> emissions consists in successive subtractions from the quantification of nitrogen excreted annually for each livestock category. This quantity can be divided in two different fluxes, depending on whether animals are inside (housing, storage and manure application) or outside the stable (grazing). </w:t>
      </w:r>
      <w:r>
        <w:rPr>
          <w:color w:val="231F20"/>
          <w:sz w:val="22"/>
          <w:szCs w:val="24"/>
          <w:lang w:val="en-US"/>
        </w:rPr>
        <w:t xml:space="preserve">More in detail, part of </w:t>
      </w:r>
      <w:r w:rsidRPr="005150EB">
        <w:rPr>
          <w:color w:val="231F20"/>
          <w:sz w:val="22"/>
          <w:szCs w:val="24"/>
          <w:lang w:val="en-US"/>
        </w:rPr>
        <w:t>the nitrogen excreted in housing volatilizes during the settle of manure in the local farming and it is calculated with the relevant emission factor in housing for the different livestock</w:t>
      </w:r>
      <w:r>
        <w:rPr>
          <w:color w:val="231F20"/>
          <w:sz w:val="22"/>
          <w:szCs w:val="24"/>
          <w:lang w:val="en-US"/>
        </w:rPr>
        <w:t>;</w:t>
      </w:r>
      <w:r w:rsidRPr="005150EB">
        <w:rPr>
          <w:color w:val="231F20"/>
          <w:sz w:val="22"/>
          <w:szCs w:val="24"/>
          <w:lang w:val="en-US"/>
        </w:rPr>
        <w:t xml:space="preserve"> this amount is therefore subtracted from the total nitrogen excreted to derive the amount of nitrogen for storage. During storage another fraction of nitrogen is lost (calculated with the relevant emission factor for storage), which is then subtracted to obtain the amount of nitrogen available for the agronomic spreading. Losses occurring during the spreading are finally calculated with the specific emission factor for spreading. For the nitrogen excreted in the pasture losses due to volatilization calculated with the relevant emission factor for grazing by livestock only occur at this stage (</w:t>
      </w:r>
      <w:r w:rsidRPr="005150EB">
        <w:rPr>
          <w:sz w:val="22"/>
          <w:lang w:val="en-US"/>
        </w:rPr>
        <w:t>CRPA, 2006[a]</w:t>
      </w:r>
      <w:r w:rsidRPr="005150EB">
        <w:rPr>
          <w:color w:val="231F20"/>
          <w:sz w:val="22"/>
          <w:szCs w:val="24"/>
          <w:lang w:val="en-US"/>
        </w:rPr>
        <w:t>).</w:t>
      </w:r>
    </w:p>
    <w:p w:rsidR="00A43820" w:rsidRDefault="00A43820" w:rsidP="00A43820">
      <w:pPr>
        <w:autoSpaceDE w:val="0"/>
        <w:autoSpaceDN w:val="0"/>
        <w:adjustRightInd w:val="0"/>
        <w:spacing w:line="240" w:lineRule="auto"/>
        <w:ind w:firstLine="284"/>
        <w:rPr>
          <w:color w:val="231F20"/>
          <w:sz w:val="22"/>
          <w:szCs w:val="24"/>
        </w:rPr>
      </w:pPr>
      <w:r>
        <w:rPr>
          <w:color w:val="231F20"/>
          <w:sz w:val="22"/>
          <w:szCs w:val="24"/>
        </w:rPr>
        <w:t xml:space="preserve">The manure application source is reported in </w:t>
      </w:r>
      <w:r w:rsidRPr="001470A1">
        <w:rPr>
          <w:color w:val="231F20"/>
          <w:sz w:val="22"/>
          <w:szCs w:val="24"/>
        </w:rPr>
        <w:t xml:space="preserve">3Da2a </w:t>
      </w:r>
      <w:r w:rsidRPr="00262659">
        <w:rPr>
          <w:i/>
          <w:color w:val="231F20"/>
          <w:sz w:val="22"/>
          <w:szCs w:val="24"/>
        </w:rPr>
        <w:t>Animal manure applied to soils</w:t>
      </w:r>
      <w:r w:rsidRPr="001470A1">
        <w:rPr>
          <w:color w:val="231F20"/>
          <w:sz w:val="22"/>
          <w:szCs w:val="24"/>
        </w:rPr>
        <w:t xml:space="preserve"> </w:t>
      </w:r>
      <w:r>
        <w:rPr>
          <w:color w:val="231F20"/>
          <w:sz w:val="22"/>
          <w:szCs w:val="24"/>
        </w:rPr>
        <w:t>and t</w:t>
      </w:r>
      <w:r w:rsidRPr="007D07C4">
        <w:rPr>
          <w:color w:val="231F20"/>
          <w:sz w:val="22"/>
          <w:szCs w:val="24"/>
        </w:rPr>
        <w:t xml:space="preserve">he animal grazing source is reported in </w:t>
      </w:r>
      <w:r w:rsidRPr="00E16064">
        <w:rPr>
          <w:color w:val="231F20"/>
          <w:sz w:val="22"/>
          <w:szCs w:val="24"/>
        </w:rPr>
        <w:t>3Da3</w:t>
      </w:r>
      <w:r w:rsidRPr="007D07C4">
        <w:rPr>
          <w:color w:val="231F20"/>
          <w:sz w:val="22"/>
          <w:szCs w:val="24"/>
        </w:rPr>
        <w:t xml:space="preserve"> </w:t>
      </w:r>
      <w:r w:rsidRPr="00E16064">
        <w:rPr>
          <w:i/>
          <w:color w:val="231F20"/>
          <w:sz w:val="22"/>
          <w:szCs w:val="24"/>
        </w:rPr>
        <w:t>Urine and dung deposited by grazing animals</w:t>
      </w:r>
      <w:r w:rsidRPr="007D07C4">
        <w:rPr>
          <w:color w:val="231F20"/>
          <w:sz w:val="22"/>
          <w:szCs w:val="24"/>
        </w:rPr>
        <w:t xml:space="preserve">. </w:t>
      </w:r>
    </w:p>
    <w:p w:rsidR="00A43820" w:rsidRDefault="00A43820" w:rsidP="00A43820">
      <w:pPr>
        <w:autoSpaceDE w:val="0"/>
        <w:autoSpaceDN w:val="0"/>
        <w:adjustRightInd w:val="0"/>
        <w:spacing w:line="240" w:lineRule="auto"/>
        <w:ind w:firstLine="284"/>
        <w:rPr>
          <w:sz w:val="22"/>
        </w:rPr>
      </w:pPr>
      <w:r w:rsidRPr="007D07C4">
        <w:rPr>
          <w:color w:val="231F20"/>
          <w:sz w:val="22"/>
          <w:szCs w:val="24"/>
        </w:rPr>
        <w:t xml:space="preserve">The excretion rates </w:t>
      </w:r>
      <w:r w:rsidRPr="007D07C4">
        <w:rPr>
          <w:sz w:val="22"/>
          <w:szCs w:val="24"/>
        </w:rPr>
        <w:t xml:space="preserve">(CRPA, 2006[a]; GU, 2006; Xiccato </w:t>
      </w:r>
      <w:r w:rsidRPr="007D07C4">
        <w:rPr>
          <w:i/>
          <w:iCs/>
          <w:sz w:val="22"/>
          <w:szCs w:val="24"/>
        </w:rPr>
        <w:t>et al</w:t>
      </w:r>
      <w:r w:rsidRPr="007D07C4">
        <w:rPr>
          <w:sz w:val="22"/>
          <w:szCs w:val="24"/>
        </w:rPr>
        <w:t>., 2005), slurry/solid manure production and average weights (CRPA, 2006[a]; GU, 2006; Regione Emilia Romagna, 2004) were updated with country specific</w:t>
      </w:r>
      <w:r w:rsidRPr="007D07C4">
        <w:rPr>
          <w:sz w:val="22"/>
        </w:rPr>
        <w:t xml:space="preserve"> information. Other improvements of country specific EFs were obtained with research studies (CRPA, 2006 [a], [b], CRPA, 2010[b]). Average weight and N excretion rate for NH</w:t>
      </w:r>
      <w:r w:rsidRPr="007D07C4">
        <w:rPr>
          <w:sz w:val="22"/>
          <w:vertAlign w:val="subscript"/>
        </w:rPr>
        <w:t>3</w:t>
      </w:r>
      <w:r w:rsidRPr="007D07C4">
        <w:rPr>
          <w:sz w:val="22"/>
        </w:rPr>
        <w:t xml:space="preserve"> estimations are reported in Table 6.4. </w:t>
      </w:r>
    </w:p>
    <w:p w:rsidR="00A43820" w:rsidRDefault="00A43820" w:rsidP="00A43820">
      <w:pPr>
        <w:autoSpaceDE w:val="0"/>
        <w:autoSpaceDN w:val="0"/>
        <w:adjustRightInd w:val="0"/>
        <w:spacing w:line="240" w:lineRule="auto"/>
        <w:rPr>
          <w:b/>
          <w:bCs/>
          <w:sz w:val="20"/>
        </w:rPr>
      </w:pPr>
    </w:p>
    <w:p w:rsidR="00A43820" w:rsidRDefault="00A43820" w:rsidP="00A43820">
      <w:pPr>
        <w:autoSpaceDE w:val="0"/>
        <w:autoSpaceDN w:val="0"/>
        <w:adjustRightInd w:val="0"/>
        <w:spacing w:line="240" w:lineRule="auto"/>
        <w:rPr>
          <w:b/>
          <w:bCs/>
          <w:sz w:val="20"/>
        </w:rPr>
      </w:pPr>
    </w:p>
    <w:p w:rsidR="00A43820" w:rsidRPr="0021597B" w:rsidRDefault="00A43820" w:rsidP="00A43820">
      <w:pPr>
        <w:autoSpaceDE w:val="0"/>
        <w:autoSpaceDN w:val="0"/>
        <w:adjustRightInd w:val="0"/>
        <w:spacing w:line="240" w:lineRule="auto"/>
        <w:rPr>
          <w:bCs/>
          <w:i/>
          <w:sz w:val="20"/>
        </w:rPr>
      </w:pPr>
      <w:r w:rsidRPr="0021597B">
        <w:rPr>
          <w:b/>
          <w:bCs/>
          <w:sz w:val="20"/>
        </w:rPr>
        <w:t xml:space="preserve">Table 6.4 </w:t>
      </w:r>
      <w:r w:rsidRPr="0021597B">
        <w:rPr>
          <w:bCs/>
          <w:i/>
          <w:sz w:val="20"/>
        </w:rPr>
        <w:t>Average weight and nitrogen excretion rates from livestock categories in 201</w:t>
      </w:r>
      <w:r>
        <w:rPr>
          <w:bCs/>
          <w:i/>
          <w:sz w:val="20"/>
        </w:rPr>
        <w:t>4</w:t>
      </w:r>
    </w:p>
    <w:tbl>
      <w:tblPr>
        <w:tblW w:w="7005" w:type="dxa"/>
        <w:tblLayout w:type="fixed"/>
        <w:tblCellMar>
          <w:left w:w="0" w:type="dxa"/>
          <w:right w:w="0" w:type="dxa"/>
        </w:tblCellMar>
        <w:tblLook w:val="0000"/>
      </w:tblPr>
      <w:tblGrid>
        <w:gridCol w:w="1653"/>
        <w:gridCol w:w="1466"/>
        <w:gridCol w:w="1296"/>
        <w:gridCol w:w="63"/>
        <w:gridCol w:w="1476"/>
        <w:gridCol w:w="25"/>
        <w:gridCol w:w="992"/>
        <w:gridCol w:w="34"/>
      </w:tblGrid>
      <w:tr w:rsidR="00A43820" w:rsidRPr="0021597B" w:rsidTr="00C34010">
        <w:trPr>
          <w:trHeight w:val="264"/>
          <w:tblHeader/>
        </w:trPr>
        <w:tc>
          <w:tcPr>
            <w:tcW w:w="1653" w:type="dxa"/>
            <w:vMerge w:val="restart"/>
            <w:tcBorders>
              <w:top w:val="double" w:sz="4" w:space="0" w:color="C0C0C0"/>
            </w:tcBorders>
            <w:vAlign w:val="center"/>
          </w:tcPr>
          <w:p w:rsidR="00A43820" w:rsidRDefault="00A43820" w:rsidP="00C34010">
            <w:pPr>
              <w:spacing w:after="0" w:line="240" w:lineRule="auto"/>
              <w:jc w:val="center"/>
              <w:rPr>
                <w:b/>
                <w:sz w:val="20"/>
              </w:rPr>
            </w:pPr>
            <w:r w:rsidRPr="0021597B">
              <w:rPr>
                <w:b/>
                <w:sz w:val="20"/>
              </w:rPr>
              <w:t>Category</w:t>
            </w:r>
          </w:p>
        </w:tc>
        <w:tc>
          <w:tcPr>
            <w:tcW w:w="1466" w:type="dxa"/>
            <w:vMerge w:val="restart"/>
            <w:tcBorders>
              <w:top w:val="double" w:sz="4" w:space="0" w:color="C0C0C0"/>
            </w:tcBorders>
            <w:vAlign w:val="center"/>
          </w:tcPr>
          <w:p w:rsidR="00A43820" w:rsidRDefault="00A43820" w:rsidP="00C34010">
            <w:pPr>
              <w:spacing w:after="0" w:line="240" w:lineRule="auto"/>
              <w:jc w:val="center"/>
              <w:rPr>
                <w:i/>
                <w:sz w:val="20"/>
              </w:rPr>
            </w:pPr>
            <w:r w:rsidRPr="0021597B">
              <w:rPr>
                <w:b/>
                <w:sz w:val="20"/>
              </w:rPr>
              <w:t>Weight</w:t>
            </w:r>
          </w:p>
          <w:p w:rsidR="00A43820" w:rsidRDefault="00A43820" w:rsidP="00C34010">
            <w:pPr>
              <w:spacing w:after="0" w:line="240" w:lineRule="auto"/>
              <w:jc w:val="center"/>
              <w:rPr>
                <w:i/>
                <w:sz w:val="20"/>
              </w:rPr>
            </w:pPr>
            <w:r w:rsidRPr="0021597B">
              <w:rPr>
                <w:i/>
                <w:sz w:val="20"/>
              </w:rPr>
              <w:t>kg</w:t>
            </w:r>
          </w:p>
        </w:tc>
        <w:tc>
          <w:tcPr>
            <w:tcW w:w="1296" w:type="dxa"/>
            <w:tcBorders>
              <w:top w:val="double" w:sz="4" w:space="0" w:color="C0C0C0"/>
              <w:bottom w:val="single" w:sz="4" w:space="0" w:color="BFBFBF"/>
            </w:tcBorders>
            <w:vAlign w:val="center"/>
          </w:tcPr>
          <w:p w:rsidR="00A43820" w:rsidRDefault="00A43820" w:rsidP="00C34010">
            <w:pPr>
              <w:spacing w:after="0" w:line="240" w:lineRule="auto"/>
              <w:jc w:val="center"/>
              <w:rPr>
                <w:b/>
                <w:sz w:val="20"/>
              </w:rPr>
            </w:pPr>
            <w:r w:rsidRPr="0021597B">
              <w:rPr>
                <w:b/>
                <w:sz w:val="20"/>
              </w:rPr>
              <w:t>Housing</w:t>
            </w:r>
          </w:p>
        </w:tc>
        <w:tc>
          <w:tcPr>
            <w:tcW w:w="1539" w:type="dxa"/>
            <w:gridSpan w:val="2"/>
            <w:tcBorders>
              <w:top w:val="double" w:sz="4" w:space="0" w:color="C0C0C0"/>
              <w:bottom w:val="single" w:sz="4" w:space="0" w:color="BFBFBF"/>
            </w:tcBorders>
            <w:vAlign w:val="center"/>
          </w:tcPr>
          <w:p w:rsidR="00A43820" w:rsidRDefault="00A43820" w:rsidP="00C34010">
            <w:pPr>
              <w:spacing w:after="0" w:line="240" w:lineRule="auto"/>
              <w:jc w:val="center"/>
              <w:rPr>
                <w:b/>
                <w:sz w:val="20"/>
              </w:rPr>
            </w:pPr>
            <w:r w:rsidRPr="0021597B">
              <w:rPr>
                <w:b/>
                <w:sz w:val="20"/>
              </w:rPr>
              <w:t>Grazing</w:t>
            </w:r>
          </w:p>
        </w:tc>
        <w:tc>
          <w:tcPr>
            <w:tcW w:w="1051" w:type="dxa"/>
            <w:gridSpan w:val="3"/>
            <w:tcBorders>
              <w:top w:val="double" w:sz="4" w:space="0" w:color="C0C0C0"/>
              <w:bottom w:val="single" w:sz="4" w:space="0" w:color="BFBFBF"/>
            </w:tcBorders>
            <w:vAlign w:val="center"/>
          </w:tcPr>
          <w:p w:rsidR="00A43820" w:rsidRDefault="00A43820" w:rsidP="00C34010">
            <w:pPr>
              <w:spacing w:after="0" w:line="240" w:lineRule="auto"/>
              <w:jc w:val="center"/>
              <w:rPr>
                <w:b/>
                <w:sz w:val="20"/>
              </w:rPr>
            </w:pPr>
            <w:r w:rsidRPr="0021597B">
              <w:rPr>
                <w:b/>
                <w:sz w:val="20"/>
              </w:rPr>
              <w:t>T</w:t>
            </w:r>
            <w:r>
              <w:rPr>
                <w:b/>
                <w:sz w:val="20"/>
              </w:rPr>
              <w:t>otal</w:t>
            </w:r>
          </w:p>
        </w:tc>
      </w:tr>
      <w:tr w:rsidR="00A43820" w:rsidRPr="0021597B" w:rsidTr="00C34010">
        <w:trPr>
          <w:trHeight w:val="200"/>
          <w:tblHeader/>
        </w:trPr>
        <w:tc>
          <w:tcPr>
            <w:tcW w:w="1653" w:type="dxa"/>
            <w:vMerge/>
            <w:tcBorders>
              <w:bottom w:val="double" w:sz="4" w:space="0" w:color="C0C0C0"/>
            </w:tcBorders>
            <w:vAlign w:val="center"/>
          </w:tcPr>
          <w:p w:rsidR="00A43820" w:rsidRPr="0021597B" w:rsidRDefault="00A43820" w:rsidP="00C34010">
            <w:pPr>
              <w:spacing w:after="0" w:line="240" w:lineRule="auto"/>
              <w:jc w:val="center"/>
              <w:rPr>
                <w:b/>
                <w:sz w:val="20"/>
              </w:rPr>
            </w:pPr>
          </w:p>
        </w:tc>
        <w:tc>
          <w:tcPr>
            <w:tcW w:w="1466" w:type="dxa"/>
            <w:vMerge/>
            <w:tcBorders>
              <w:bottom w:val="double" w:sz="4" w:space="0" w:color="C0C0C0"/>
            </w:tcBorders>
            <w:vAlign w:val="center"/>
          </w:tcPr>
          <w:p w:rsidR="00A43820" w:rsidRPr="0021597B" w:rsidRDefault="00A43820" w:rsidP="00C34010">
            <w:pPr>
              <w:spacing w:after="0" w:line="240" w:lineRule="auto"/>
              <w:jc w:val="center"/>
              <w:rPr>
                <w:b/>
                <w:sz w:val="20"/>
              </w:rPr>
            </w:pPr>
          </w:p>
        </w:tc>
        <w:tc>
          <w:tcPr>
            <w:tcW w:w="3886" w:type="dxa"/>
            <w:gridSpan w:val="6"/>
            <w:tcBorders>
              <w:top w:val="single" w:sz="4" w:space="0" w:color="BFBFBF"/>
              <w:bottom w:val="double" w:sz="4" w:space="0" w:color="C0C0C0"/>
            </w:tcBorders>
            <w:vAlign w:val="center"/>
          </w:tcPr>
          <w:p w:rsidR="00A43820" w:rsidRPr="0021597B" w:rsidRDefault="00A43820" w:rsidP="00C34010">
            <w:pPr>
              <w:spacing w:after="0" w:line="240" w:lineRule="auto"/>
              <w:jc w:val="center"/>
              <w:rPr>
                <w:sz w:val="20"/>
              </w:rPr>
            </w:pPr>
            <w:r w:rsidRPr="0021597B">
              <w:rPr>
                <w:i/>
                <w:sz w:val="20"/>
              </w:rPr>
              <w:t>kg head</w:t>
            </w:r>
            <w:r w:rsidRPr="0021597B">
              <w:rPr>
                <w:i/>
                <w:sz w:val="20"/>
                <w:vertAlign w:val="superscript"/>
              </w:rPr>
              <w:t>-1</w:t>
            </w:r>
            <w:r w:rsidRPr="0021597B">
              <w:rPr>
                <w:i/>
                <w:sz w:val="20"/>
              </w:rPr>
              <w:t xml:space="preserve"> yr</w:t>
            </w:r>
            <w:r w:rsidRPr="0021597B">
              <w:rPr>
                <w:i/>
                <w:sz w:val="20"/>
                <w:vertAlign w:val="superscript"/>
              </w:rPr>
              <w:t>-1</w:t>
            </w:r>
          </w:p>
        </w:tc>
      </w:tr>
      <w:tr w:rsidR="00A43820" w:rsidRPr="00776C45" w:rsidTr="00C34010">
        <w:trPr>
          <w:gridAfter w:val="1"/>
          <w:wAfter w:w="34" w:type="dxa"/>
          <w:trHeight w:val="283"/>
        </w:trPr>
        <w:tc>
          <w:tcPr>
            <w:tcW w:w="1653" w:type="dxa"/>
            <w:tcBorders>
              <w:top w:val="double" w:sz="4" w:space="0" w:color="C0C0C0"/>
            </w:tcBorders>
            <w:vAlign w:val="center"/>
          </w:tcPr>
          <w:p w:rsidR="00A43820" w:rsidRPr="00776C45" w:rsidRDefault="00A43820" w:rsidP="00C34010">
            <w:pPr>
              <w:spacing w:after="0" w:line="240" w:lineRule="auto"/>
              <w:rPr>
                <w:bCs/>
                <w:sz w:val="20"/>
              </w:rPr>
            </w:pPr>
            <w:r w:rsidRPr="00776C45">
              <w:rPr>
                <w:bCs/>
                <w:sz w:val="20"/>
              </w:rPr>
              <w:t>Non-dairy cattle</w:t>
            </w:r>
          </w:p>
        </w:tc>
        <w:tc>
          <w:tcPr>
            <w:tcW w:w="1466" w:type="dxa"/>
            <w:tcBorders>
              <w:top w:val="double" w:sz="4" w:space="0" w:color="C0C0C0"/>
            </w:tcBorders>
            <w:vAlign w:val="center"/>
          </w:tcPr>
          <w:p w:rsidR="00A43820" w:rsidRPr="00776C45" w:rsidRDefault="00A43820" w:rsidP="00C34010">
            <w:pPr>
              <w:spacing w:after="0" w:line="240" w:lineRule="auto"/>
              <w:jc w:val="center"/>
              <w:rPr>
                <w:bCs/>
                <w:sz w:val="20"/>
              </w:rPr>
            </w:pPr>
            <w:r w:rsidRPr="00776C45">
              <w:rPr>
                <w:bCs/>
                <w:sz w:val="20"/>
              </w:rPr>
              <w:t>38</w:t>
            </w:r>
            <w:r>
              <w:rPr>
                <w:bCs/>
                <w:sz w:val="20"/>
              </w:rPr>
              <w:t>1</w:t>
            </w:r>
          </w:p>
        </w:tc>
        <w:tc>
          <w:tcPr>
            <w:tcW w:w="1359" w:type="dxa"/>
            <w:gridSpan w:val="2"/>
            <w:tcBorders>
              <w:top w:val="double" w:sz="4" w:space="0" w:color="C0C0C0"/>
            </w:tcBorders>
            <w:vAlign w:val="center"/>
          </w:tcPr>
          <w:p w:rsidR="00A43820" w:rsidRDefault="00A43820" w:rsidP="00C34010">
            <w:pPr>
              <w:spacing w:after="0" w:line="240" w:lineRule="auto"/>
              <w:jc w:val="center"/>
              <w:rPr>
                <w:bCs/>
                <w:sz w:val="20"/>
              </w:rPr>
            </w:pPr>
            <w:r>
              <w:rPr>
                <w:bCs/>
                <w:sz w:val="20"/>
              </w:rPr>
              <w:t>49.56</w:t>
            </w:r>
          </w:p>
        </w:tc>
        <w:tc>
          <w:tcPr>
            <w:tcW w:w="1501" w:type="dxa"/>
            <w:gridSpan w:val="2"/>
            <w:tcBorders>
              <w:top w:val="double" w:sz="4" w:space="0" w:color="C0C0C0"/>
            </w:tcBorders>
            <w:vAlign w:val="center"/>
          </w:tcPr>
          <w:p w:rsidR="00A43820" w:rsidRPr="00776C45" w:rsidRDefault="00A43820" w:rsidP="00C34010">
            <w:pPr>
              <w:spacing w:after="0" w:line="240" w:lineRule="auto"/>
              <w:jc w:val="center"/>
              <w:rPr>
                <w:bCs/>
                <w:sz w:val="20"/>
              </w:rPr>
            </w:pPr>
            <w:r w:rsidRPr="009A196D">
              <w:rPr>
                <w:bCs/>
                <w:sz w:val="20"/>
              </w:rPr>
              <w:t>1.</w:t>
            </w:r>
            <w:r>
              <w:rPr>
                <w:bCs/>
                <w:sz w:val="20"/>
              </w:rPr>
              <w:t>43</w:t>
            </w:r>
          </w:p>
        </w:tc>
        <w:tc>
          <w:tcPr>
            <w:tcW w:w="992" w:type="dxa"/>
            <w:tcBorders>
              <w:top w:val="double" w:sz="4" w:space="0" w:color="C0C0C0"/>
            </w:tcBorders>
            <w:vAlign w:val="center"/>
          </w:tcPr>
          <w:p w:rsidR="00A43820" w:rsidRDefault="00A43820" w:rsidP="00C34010">
            <w:pPr>
              <w:spacing w:after="0" w:line="240" w:lineRule="auto"/>
              <w:jc w:val="center"/>
              <w:rPr>
                <w:b/>
                <w:bCs/>
                <w:sz w:val="20"/>
              </w:rPr>
            </w:pPr>
            <w:r>
              <w:rPr>
                <w:b/>
                <w:bCs/>
                <w:sz w:val="20"/>
              </w:rPr>
              <w:t>50.99</w:t>
            </w:r>
          </w:p>
        </w:tc>
      </w:tr>
      <w:tr w:rsidR="00A43820" w:rsidRPr="00776C45" w:rsidTr="00C34010">
        <w:trPr>
          <w:gridAfter w:val="1"/>
          <w:wAfter w:w="34" w:type="dxa"/>
          <w:trHeight w:val="283"/>
        </w:trPr>
        <w:tc>
          <w:tcPr>
            <w:tcW w:w="1653" w:type="dxa"/>
            <w:vAlign w:val="center"/>
          </w:tcPr>
          <w:p w:rsidR="00A43820" w:rsidRPr="00776C45" w:rsidRDefault="00A43820" w:rsidP="00C34010">
            <w:pPr>
              <w:spacing w:after="0" w:line="240" w:lineRule="auto"/>
              <w:rPr>
                <w:bCs/>
                <w:sz w:val="20"/>
              </w:rPr>
            </w:pPr>
            <w:r w:rsidRPr="0021597B">
              <w:rPr>
                <w:bCs/>
                <w:sz w:val="20"/>
              </w:rPr>
              <w:t>Dairy cattle</w:t>
            </w:r>
          </w:p>
        </w:tc>
        <w:tc>
          <w:tcPr>
            <w:tcW w:w="1466" w:type="dxa"/>
            <w:vAlign w:val="center"/>
          </w:tcPr>
          <w:p w:rsidR="00A43820" w:rsidRPr="00776C45" w:rsidRDefault="00A43820" w:rsidP="00C34010">
            <w:pPr>
              <w:spacing w:after="0" w:line="240" w:lineRule="auto"/>
              <w:jc w:val="center"/>
              <w:rPr>
                <w:bCs/>
                <w:sz w:val="20"/>
              </w:rPr>
            </w:pPr>
            <w:r w:rsidRPr="00776C45">
              <w:rPr>
                <w:bCs/>
                <w:sz w:val="20"/>
              </w:rPr>
              <w:t>603</w:t>
            </w:r>
          </w:p>
        </w:tc>
        <w:tc>
          <w:tcPr>
            <w:tcW w:w="1359" w:type="dxa"/>
            <w:gridSpan w:val="2"/>
            <w:vAlign w:val="center"/>
          </w:tcPr>
          <w:p w:rsidR="00A43820" w:rsidRPr="00776C45" w:rsidRDefault="00A43820" w:rsidP="00C34010">
            <w:pPr>
              <w:spacing w:after="0" w:line="240" w:lineRule="auto"/>
              <w:jc w:val="center"/>
              <w:rPr>
                <w:bCs/>
                <w:sz w:val="20"/>
              </w:rPr>
            </w:pPr>
            <w:r w:rsidRPr="00776C45">
              <w:rPr>
                <w:bCs/>
                <w:sz w:val="20"/>
              </w:rPr>
              <w:t>110.20</w:t>
            </w:r>
          </w:p>
        </w:tc>
        <w:tc>
          <w:tcPr>
            <w:tcW w:w="1501" w:type="dxa"/>
            <w:gridSpan w:val="2"/>
            <w:vAlign w:val="center"/>
          </w:tcPr>
          <w:p w:rsidR="00A43820" w:rsidRPr="00776C45" w:rsidRDefault="00A43820" w:rsidP="00C34010">
            <w:pPr>
              <w:spacing w:after="0" w:line="240" w:lineRule="auto"/>
              <w:jc w:val="center"/>
              <w:rPr>
                <w:bCs/>
                <w:sz w:val="20"/>
              </w:rPr>
            </w:pPr>
            <w:r w:rsidRPr="00776C45">
              <w:rPr>
                <w:bCs/>
                <w:sz w:val="20"/>
              </w:rPr>
              <w:t>5.80</w:t>
            </w:r>
          </w:p>
        </w:tc>
        <w:tc>
          <w:tcPr>
            <w:tcW w:w="992" w:type="dxa"/>
            <w:vAlign w:val="center"/>
          </w:tcPr>
          <w:p w:rsidR="00A43820" w:rsidRPr="00776C45" w:rsidRDefault="00A43820" w:rsidP="00C34010">
            <w:pPr>
              <w:spacing w:after="0" w:line="240" w:lineRule="auto"/>
              <w:jc w:val="center"/>
              <w:rPr>
                <w:b/>
                <w:bCs/>
                <w:sz w:val="20"/>
              </w:rPr>
            </w:pPr>
            <w:r w:rsidRPr="00776C45">
              <w:rPr>
                <w:b/>
                <w:bCs/>
                <w:sz w:val="20"/>
              </w:rPr>
              <w:t>116.00</w:t>
            </w:r>
          </w:p>
        </w:tc>
      </w:tr>
      <w:tr w:rsidR="00A43820" w:rsidRPr="00776C45" w:rsidTr="00C34010">
        <w:trPr>
          <w:gridAfter w:val="1"/>
          <w:wAfter w:w="34" w:type="dxa"/>
          <w:trHeight w:val="283"/>
        </w:trPr>
        <w:tc>
          <w:tcPr>
            <w:tcW w:w="1653" w:type="dxa"/>
            <w:vAlign w:val="center"/>
          </w:tcPr>
          <w:p w:rsidR="00A43820" w:rsidRPr="00776C45" w:rsidRDefault="00A43820" w:rsidP="00C34010">
            <w:pPr>
              <w:spacing w:after="0" w:line="240" w:lineRule="auto"/>
              <w:rPr>
                <w:bCs/>
                <w:sz w:val="20"/>
              </w:rPr>
            </w:pPr>
            <w:r w:rsidRPr="0021597B">
              <w:rPr>
                <w:bCs/>
                <w:sz w:val="20"/>
              </w:rPr>
              <w:t>Buffalo</w:t>
            </w:r>
          </w:p>
        </w:tc>
        <w:tc>
          <w:tcPr>
            <w:tcW w:w="1466" w:type="dxa"/>
            <w:vAlign w:val="center"/>
          </w:tcPr>
          <w:p w:rsidR="00A43820" w:rsidRPr="00776C45" w:rsidRDefault="00A43820" w:rsidP="00C34010">
            <w:pPr>
              <w:spacing w:after="0" w:line="240" w:lineRule="auto"/>
              <w:jc w:val="center"/>
              <w:rPr>
                <w:bCs/>
                <w:sz w:val="20"/>
              </w:rPr>
            </w:pPr>
            <w:r w:rsidRPr="00776C45">
              <w:rPr>
                <w:bCs/>
                <w:sz w:val="20"/>
              </w:rPr>
              <w:t>5</w:t>
            </w:r>
            <w:r>
              <w:rPr>
                <w:bCs/>
                <w:sz w:val="20"/>
              </w:rPr>
              <w:t>20</w:t>
            </w:r>
          </w:p>
        </w:tc>
        <w:tc>
          <w:tcPr>
            <w:tcW w:w="1359" w:type="dxa"/>
            <w:gridSpan w:val="2"/>
            <w:vAlign w:val="center"/>
          </w:tcPr>
          <w:p w:rsidR="00A43820" w:rsidRPr="004C51BD" w:rsidRDefault="00A43820" w:rsidP="00C34010">
            <w:pPr>
              <w:spacing w:after="0" w:line="240" w:lineRule="auto"/>
              <w:jc w:val="center"/>
              <w:rPr>
                <w:bCs/>
                <w:sz w:val="20"/>
              </w:rPr>
            </w:pPr>
            <w:r>
              <w:rPr>
                <w:bCs/>
                <w:sz w:val="20"/>
              </w:rPr>
              <w:t>91.07</w:t>
            </w:r>
          </w:p>
        </w:tc>
        <w:tc>
          <w:tcPr>
            <w:tcW w:w="1501" w:type="dxa"/>
            <w:gridSpan w:val="2"/>
            <w:vAlign w:val="center"/>
          </w:tcPr>
          <w:p w:rsidR="00A43820" w:rsidRDefault="00A43820" w:rsidP="00C34010">
            <w:pPr>
              <w:spacing w:after="0" w:line="240" w:lineRule="auto"/>
              <w:jc w:val="center"/>
              <w:rPr>
                <w:bCs/>
                <w:sz w:val="20"/>
              </w:rPr>
            </w:pPr>
            <w:r w:rsidRPr="009A196D">
              <w:rPr>
                <w:bCs/>
                <w:sz w:val="20"/>
              </w:rPr>
              <w:t>2.</w:t>
            </w:r>
            <w:r>
              <w:rPr>
                <w:bCs/>
                <w:sz w:val="20"/>
              </w:rPr>
              <w:t>72</w:t>
            </w:r>
          </w:p>
        </w:tc>
        <w:tc>
          <w:tcPr>
            <w:tcW w:w="992" w:type="dxa"/>
            <w:vAlign w:val="center"/>
          </w:tcPr>
          <w:p w:rsidR="00A43820" w:rsidRPr="00776C45" w:rsidRDefault="00A43820" w:rsidP="00C34010">
            <w:pPr>
              <w:spacing w:after="0" w:line="240" w:lineRule="auto"/>
              <w:jc w:val="center"/>
              <w:rPr>
                <w:b/>
                <w:bCs/>
                <w:sz w:val="20"/>
              </w:rPr>
            </w:pPr>
            <w:r>
              <w:rPr>
                <w:b/>
                <w:bCs/>
                <w:sz w:val="20"/>
              </w:rPr>
              <w:t>93.79</w:t>
            </w:r>
          </w:p>
        </w:tc>
      </w:tr>
      <w:tr w:rsidR="00A43820" w:rsidRPr="00776C45" w:rsidTr="00C34010">
        <w:trPr>
          <w:gridAfter w:val="1"/>
          <w:wAfter w:w="34" w:type="dxa"/>
          <w:trHeight w:val="283"/>
        </w:trPr>
        <w:tc>
          <w:tcPr>
            <w:tcW w:w="1653" w:type="dxa"/>
            <w:vAlign w:val="center"/>
          </w:tcPr>
          <w:p w:rsidR="00A43820" w:rsidRPr="00776C45" w:rsidRDefault="00A43820" w:rsidP="00C34010">
            <w:pPr>
              <w:spacing w:after="0" w:line="240" w:lineRule="auto"/>
              <w:rPr>
                <w:bCs/>
                <w:sz w:val="20"/>
              </w:rPr>
            </w:pPr>
            <w:r w:rsidRPr="00776C45">
              <w:rPr>
                <w:bCs/>
                <w:sz w:val="20"/>
              </w:rPr>
              <w:t>Other swine (*)</w:t>
            </w:r>
          </w:p>
        </w:tc>
        <w:tc>
          <w:tcPr>
            <w:tcW w:w="1466" w:type="dxa"/>
            <w:vAlign w:val="center"/>
          </w:tcPr>
          <w:p w:rsidR="00A43820" w:rsidRPr="00776C45" w:rsidRDefault="00A43820" w:rsidP="00C34010">
            <w:pPr>
              <w:spacing w:after="0" w:line="240" w:lineRule="auto"/>
              <w:jc w:val="center"/>
              <w:rPr>
                <w:bCs/>
                <w:sz w:val="20"/>
              </w:rPr>
            </w:pPr>
            <w:r>
              <w:rPr>
                <w:bCs/>
                <w:sz w:val="20"/>
              </w:rPr>
              <w:t>88</w:t>
            </w:r>
          </w:p>
        </w:tc>
        <w:tc>
          <w:tcPr>
            <w:tcW w:w="1359" w:type="dxa"/>
            <w:gridSpan w:val="2"/>
            <w:vAlign w:val="center"/>
          </w:tcPr>
          <w:p w:rsidR="00A43820" w:rsidRDefault="00A43820" w:rsidP="00C34010">
            <w:pPr>
              <w:spacing w:after="0" w:line="240" w:lineRule="auto"/>
              <w:jc w:val="center"/>
              <w:rPr>
                <w:bCs/>
                <w:sz w:val="20"/>
              </w:rPr>
            </w:pPr>
            <w:r>
              <w:rPr>
                <w:bCs/>
                <w:sz w:val="20"/>
              </w:rPr>
              <w:t>13.48</w:t>
            </w:r>
          </w:p>
        </w:tc>
        <w:tc>
          <w:tcPr>
            <w:tcW w:w="1501" w:type="dxa"/>
            <w:gridSpan w:val="2"/>
            <w:vAlign w:val="center"/>
          </w:tcPr>
          <w:p w:rsidR="00A43820" w:rsidRPr="00776C45" w:rsidRDefault="00A43820" w:rsidP="00C34010">
            <w:pPr>
              <w:spacing w:after="0" w:line="240" w:lineRule="auto"/>
              <w:jc w:val="center"/>
              <w:rPr>
                <w:bCs/>
                <w:sz w:val="20"/>
              </w:rPr>
            </w:pPr>
          </w:p>
        </w:tc>
        <w:tc>
          <w:tcPr>
            <w:tcW w:w="992" w:type="dxa"/>
            <w:vAlign w:val="center"/>
          </w:tcPr>
          <w:p w:rsidR="00A43820" w:rsidRDefault="00A43820" w:rsidP="00C34010">
            <w:pPr>
              <w:spacing w:after="0" w:line="240" w:lineRule="auto"/>
              <w:jc w:val="center"/>
              <w:rPr>
                <w:b/>
                <w:bCs/>
                <w:sz w:val="20"/>
              </w:rPr>
            </w:pPr>
            <w:r>
              <w:rPr>
                <w:b/>
                <w:bCs/>
                <w:sz w:val="20"/>
              </w:rPr>
              <w:t>13.48</w:t>
            </w:r>
          </w:p>
        </w:tc>
      </w:tr>
      <w:tr w:rsidR="00A43820" w:rsidRPr="00776C45" w:rsidTr="00C34010">
        <w:trPr>
          <w:gridAfter w:val="1"/>
          <w:wAfter w:w="34" w:type="dxa"/>
          <w:trHeight w:val="283"/>
        </w:trPr>
        <w:tc>
          <w:tcPr>
            <w:tcW w:w="1653" w:type="dxa"/>
            <w:vAlign w:val="center"/>
          </w:tcPr>
          <w:p w:rsidR="00A43820" w:rsidRPr="00776C45" w:rsidRDefault="00A43820" w:rsidP="00C34010">
            <w:pPr>
              <w:spacing w:after="0" w:line="240" w:lineRule="auto"/>
              <w:rPr>
                <w:bCs/>
                <w:sz w:val="20"/>
              </w:rPr>
            </w:pPr>
            <w:r w:rsidRPr="0021597B">
              <w:rPr>
                <w:bCs/>
                <w:sz w:val="20"/>
              </w:rPr>
              <w:t>Sow (*)</w:t>
            </w:r>
          </w:p>
        </w:tc>
        <w:tc>
          <w:tcPr>
            <w:tcW w:w="1466" w:type="dxa"/>
            <w:vAlign w:val="center"/>
          </w:tcPr>
          <w:p w:rsidR="00A43820" w:rsidRPr="00776C45" w:rsidRDefault="00A43820" w:rsidP="00C34010">
            <w:pPr>
              <w:spacing w:after="0" w:line="240" w:lineRule="auto"/>
              <w:jc w:val="center"/>
              <w:rPr>
                <w:bCs/>
                <w:sz w:val="20"/>
              </w:rPr>
            </w:pPr>
            <w:r w:rsidRPr="00776C45">
              <w:rPr>
                <w:bCs/>
                <w:sz w:val="20"/>
              </w:rPr>
              <w:t>172</w:t>
            </w:r>
          </w:p>
        </w:tc>
        <w:tc>
          <w:tcPr>
            <w:tcW w:w="1359" w:type="dxa"/>
            <w:gridSpan w:val="2"/>
            <w:vAlign w:val="center"/>
          </w:tcPr>
          <w:p w:rsidR="00A43820" w:rsidRDefault="00A43820" w:rsidP="00C34010">
            <w:pPr>
              <w:spacing w:after="0" w:line="240" w:lineRule="auto"/>
              <w:jc w:val="center"/>
              <w:rPr>
                <w:bCs/>
                <w:sz w:val="20"/>
              </w:rPr>
            </w:pPr>
            <w:r w:rsidRPr="009A196D">
              <w:rPr>
                <w:bCs/>
                <w:sz w:val="20"/>
              </w:rPr>
              <w:t>28.</w:t>
            </w:r>
            <w:r>
              <w:rPr>
                <w:bCs/>
                <w:sz w:val="20"/>
              </w:rPr>
              <w:t>34</w:t>
            </w:r>
          </w:p>
        </w:tc>
        <w:tc>
          <w:tcPr>
            <w:tcW w:w="1501" w:type="dxa"/>
            <w:gridSpan w:val="2"/>
            <w:vAlign w:val="center"/>
          </w:tcPr>
          <w:p w:rsidR="00A43820" w:rsidRPr="00776C45" w:rsidRDefault="00A43820" w:rsidP="00C34010">
            <w:pPr>
              <w:spacing w:after="0" w:line="240" w:lineRule="auto"/>
              <w:jc w:val="center"/>
              <w:rPr>
                <w:bCs/>
                <w:sz w:val="20"/>
              </w:rPr>
            </w:pPr>
          </w:p>
        </w:tc>
        <w:tc>
          <w:tcPr>
            <w:tcW w:w="992" w:type="dxa"/>
            <w:vAlign w:val="center"/>
          </w:tcPr>
          <w:p w:rsidR="00A43820" w:rsidRDefault="00A43820" w:rsidP="00C34010">
            <w:pPr>
              <w:spacing w:after="0" w:line="240" w:lineRule="auto"/>
              <w:jc w:val="center"/>
              <w:rPr>
                <w:b/>
                <w:bCs/>
                <w:sz w:val="20"/>
              </w:rPr>
            </w:pPr>
            <w:r w:rsidRPr="00776C45">
              <w:rPr>
                <w:b/>
                <w:bCs/>
                <w:sz w:val="20"/>
              </w:rPr>
              <w:t>28.</w:t>
            </w:r>
            <w:r>
              <w:rPr>
                <w:b/>
                <w:bCs/>
                <w:sz w:val="20"/>
              </w:rPr>
              <w:t>34</w:t>
            </w:r>
          </w:p>
        </w:tc>
      </w:tr>
      <w:tr w:rsidR="00A43820" w:rsidRPr="00776C45" w:rsidTr="00C34010">
        <w:trPr>
          <w:gridAfter w:val="1"/>
          <w:wAfter w:w="34" w:type="dxa"/>
          <w:trHeight w:val="283"/>
        </w:trPr>
        <w:tc>
          <w:tcPr>
            <w:tcW w:w="1653" w:type="dxa"/>
            <w:vAlign w:val="center"/>
          </w:tcPr>
          <w:p w:rsidR="00A43820" w:rsidRPr="00776C45" w:rsidRDefault="00A43820" w:rsidP="00C34010">
            <w:pPr>
              <w:spacing w:after="0" w:line="240" w:lineRule="auto"/>
              <w:rPr>
                <w:bCs/>
                <w:sz w:val="20"/>
              </w:rPr>
            </w:pPr>
            <w:r w:rsidRPr="00776C45">
              <w:rPr>
                <w:bCs/>
                <w:sz w:val="20"/>
              </w:rPr>
              <w:t>Sheep</w:t>
            </w:r>
          </w:p>
        </w:tc>
        <w:tc>
          <w:tcPr>
            <w:tcW w:w="1466" w:type="dxa"/>
            <w:vAlign w:val="center"/>
          </w:tcPr>
          <w:p w:rsidR="00A43820" w:rsidRPr="00776C45" w:rsidRDefault="00A43820" w:rsidP="00C34010">
            <w:pPr>
              <w:spacing w:after="0" w:line="240" w:lineRule="auto"/>
              <w:jc w:val="center"/>
              <w:rPr>
                <w:bCs/>
                <w:sz w:val="20"/>
              </w:rPr>
            </w:pPr>
            <w:r w:rsidRPr="00776C45">
              <w:rPr>
                <w:bCs/>
                <w:sz w:val="20"/>
              </w:rPr>
              <w:t>4</w:t>
            </w:r>
            <w:r>
              <w:rPr>
                <w:bCs/>
                <w:sz w:val="20"/>
              </w:rPr>
              <w:t>7</w:t>
            </w:r>
          </w:p>
        </w:tc>
        <w:tc>
          <w:tcPr>
            <w:tcW w:w="1359" w:type="dxa"/>
            <w:gridSpan w:val="2"/>
            <w:vAlign w:val="center"/>
          </w:tcPr>
          <w:p w:rsidR="00A43820" w:rsidRPr="00776C45" w:rsidRDefault="00A43820" w:rsidP="00C34010">
            <w:pPr>
              <w:spacing w:after="0" w:line="240" w:lineRule="auto"/>
              <w:jc w:val="center"/>
              <w:rPr>
                <w:bCs/>
                <w:sz w:val="20"/>
              </w:rPr>
            </w:pPr>
            <w:r w:rsidRPr="00776C45">
              <w:rPr>
                <w:bCs/>
                <w:sz w:val="20"/>
              </w:rPr>
              <w:t>1.62</w:t>
            </w:r>
          </w:p>
        </w:tc>
        <w:tc>
          <w:tcPr>
            <w:tcW w:w="1501" w:type="dxa"/>
            <w:gridSpan w:val="2"/>
            <w:vAlign w:val="center"/>
          </w:tcPr>
          <w:p w:rsidR="00A43820" w:rsidRPr="00776C45" w:rsidRDefault="00A43820" w:rsidP="00C34010">
            <w:pPr>
              <w:spacing w:after="0" w:line="240" w:lineRule="auto"/>
              <w:jc w:val="center"/>
              <w:rPr>
                <w:bCs/>
                <w:sz w:val="20"/>
              </w:rPr>
            </w:pPr>
            <w:r w:rsidRPr="00776C45">
              <w:rPr>
                <w:bCs/>
                <w:sz w:val="20"/>
              </w:rPr>
              <w:t>14.58</w:t>
            </w:r>
          </w:p>
        </w:tc>
        <w:tc>
          <w:tcPr>
            <w:tcW w:w="992" w:type="dxa"/>
            <w:vAlign w:val="center"/>
          </w:tcPr>
          <w:p w:rsidR="00A43820" w:rsidRPr="00776C45" w:rsidRDefault="00A43820" w:rsidP="00C34010">
            <w:pPr>
              <w:spacing w:after="0" w:line="240" w:lineRule="auto"/>
              <w:jc w:val="center"/>
              <w:rPr>
                <w:b/>
                <w:bCs/>
                <w:sz w:val="20"/>
              </w:rPr>
            </w:pPr>
            <w:r w:rsidRPr="00776C45">
              <w:rPr>
                <w:b/>
                <w:bCs/>
                <w:sz w:val="20"/>
              </w:rPr>
              <w:t>16.20</w:t>
            </w:r>
          </w:p>
        </w:tc>
      </w:tr>
      <w:tr w:rsidR="00A43820" w:rsidRPr="00776C45" w:rsidTr="00C34010">
        <w:trPr>
          <w:gridAfter w:val="1"/>
          <w:wAfter w:w="34" w:type="dxa"/>
          <w:trHeight w:val="283"/>
        </w:trPr>
        <w:tc>
          <w:tcPr>
            <w:tcW w:w="1653" w:type="dxa"/>
            <w:vAlign w:val="center"/>
          </w:tcPr>
          <w:p w:rsidR="00A43820" w:rsidRPr="00776C45" w:rsidRDefault="00A43820" w:rsidP="00C34010">
            <w:pPr>
              <w:spacing w:after="0" w:line="240" w:lineRule="auto"/>
              <w:rPr>
                <w:bCs/>
                <w:sz w:val="20"/>
              </w:rPr>
            </w:pPr>
            <w:r w:rsidRPr="0021597B">
              <w:rPr>
                <w:bCs/>
                <w:sz w:val="20"/>
              </w:rPr>
              <w:t>Goats</w:t>
            </w:r>
          </w:p>
        </w:tc>
        <w:tc>
          <w:tcPr>
            <w:tcW w:w="1466" w:type="dxa"/>
            <w:vAlign w:val="center"/>
          </w:tcPr>
          <w:p w:rsidR="00A43820" w:rsidRPr="00776C45" w:rsidRDefault="00A43820" w:rsidP="00C34010">
            <w:pPr>
              <w:spacing w:after="0" w:line="240" w:lineRule="auto"/>
              <w:jc w:val="center"/>
              <w:rPr>
                <w:bCs/>
                <w:sz w:val="20"/>
              </w:rPr>
            </w:pPr>
            <w:r w:rsidRPr="00776C45">
              <w:rPr>
                <w:bCs/>
                <w:sz w:val="20"/>
              </w:rPr>
              <w:t>4</w:t>
            </w:r>
            <w:r>
              <w:rPr>
                <w:bCs/>
                <w:sz w:val="20"/>
              </w:rPr>
              <w:t>6</w:t>
            </w:r>
          </w:p>
        </w:tc>
        <w:tc>
          <w:tcPr>
            <w:tcW w:w="1359" w:type="dxa"/>
            <w:gridSpan w:val="2"/>
            <w:vAlign w:val="center"/>
          </w:tcPr>
          <w:p w:rsidR="00A43820" w:rsidRPr="00776C45" w:rsidRDefault="00A43820" w:rsidP="00C34010">
            <w:pPr>
              <w:spacing w:after="0" w:line="240" w:lineRule="auto"/>
              <w:jc w:val="center"/>
              <w:rPr>
                <w:bCs/>
                <w:sz w:val="20"/>
              </w:rPr>
            </w:pPr>
            <w:r w:rsidRPr="00776C45">
              <w:rPr>
                <w:bCs/>
                <w:sz w:val="20"/>
              </w:rPr>
              <w:t>1.62</w:t>
            </w:r>
          </w:p>
        </w:tc>
        <w:tc>
          <w:tcPr>
            <w:tcW w:w="1501" w:type="dxa"/>
            <w:gridSpan w:val="2"/>
            <w:vAlign w:val="center"/>
          </w:tcPr>
          <w:p w:rsidR="00A43820" w:rsidRPr="00776C45" w:rsidRDefault="00A43820" w:rsidP="00C34010">
            <w:pPr>
              <w:spacing w:after="0" w:line="240" w:lineRule="auto"/>
              <w:jc w:val="center"/>
              <w:rPr>
                <w:bCs/>
                <w:sz w:val="20"/>
              </w:rPr>
            </w:pPr>
            <w:r w:rsidRPr="00776C45">
              <w:rPr>
                <w:bCs/>
                <w:sz w:val="20"/>
              </w:rPr>
              <w:t>14.58</w:t>
            </w:r>
          </w:p>
        </w:tc>
        <w:tc>
          <w:tcPr>
            <w:tcW w:w="992" w:type="dxa"/>
            <w:vAlign w:val="center"/>
          </w:tcPr>
          <w:p w:rsidR="00A43820" w:rsidRPr="00776C45" w:rsidRDefault="00A43820" w:rsidP="00C34010">
            <w:pPr>
              <w:spacing w:after="0" w:line="240" w:lineRule="auto"/>
              <w:jc w:val="center"/>
              <w:rPr>
                <w:b/>
                <w:bCs/>
                <w:sz w:val="20"/>
              </w:rPr>
            </w:pPr>
            <w:r w:rsidRPr="00776C45">
              <w:rPr>
                <w:b/>
                <w:bCs/>
                <w:sz w:val="20"/>
              </w:rPr>
              <w:t>16.20</w:t>
            </w:r>
          </w:p>
        </w:tc>
      </w:tr>
      <w:tr w:rsidR="00A43820" w:rsidRPr="00776C45" w:rsidTr="00C34010">
        <w:trPr>
          <w:gridAfter w:val="1"/>
          <w:wAfter w:w="34" w:type="dxa"/>
          <w:trHeight w:val="283"/>
        </w:trPr>
        <w:tc>
          <w:tcPr>
            <w:tcW w:w="1653" w:type="dxa"/>
            <w:vAlign w:val="center"/>
          </w:tcPr>
          <w:p w:rsidR="00A43820" w:rsidRPr="00776C45" w:rsidRDefault="00A43820" w:rsidP="00C34010">
            <w:pPr>
              <w:spacing w:after="0" w:line="240" w:lineRule="auto"/>
              <w:rPr>
                <w:bCs/>
                <w:sz w:val="20"/>
              </w:rPr>
            </w:pPr>
            <w:r w:rsidRPr="00776C45">
              <w:rPr>
                <w:bCs/>
                <w:sz w:val="20"/>
              </w:rPr>
              <w:t>Horses</w:t>
            </w:r>
          </w:p>
        </w:tc>
        <w:tc>
          <w:tcPr>
            <w:tcW w:w="1466" w:type="dxa"/>
            <w:vAlign w:val="center"/>
          </w:tcPr>
          <w:p w:rsidR="00A43820" w:rsidRPr="00776C45" w:rsidRDefault="00A43820" w:rsidP="00C34010">
            <w:pPr>
              <w:spacing w:after="0" w:line="240" w:lineRule="auto"/>
              <w:jc w:val="center"/>
              <w:rPr>
                <w:bCs/>
                <w:sz w:val="20"/>
              </w:rPr>
            </w:pPr>
            <w:r w:rsidRPr="00776C45">
              <w:rPr>
                <w:bCs/>
                <w:sz w:val="20"/>
              </w:rPr>
              <w:t>550</w:t>
            </w:r>
          </w:p>
        </w:tc>
        <w:tc>
          <w:tcPr>
            <w:tcW w:w="1359" w:type="dxa"/>
            <w:gridSpan w:val="2"/>
            <w:vAlign w:val="center"/>
          </w:tcPr>
          <w:p w:rsidR="00A43820" w:rsidRPr="00776C45" w:rsidRDefault="00A43820" w:rsidP="00C34010">
            <w:pPr>
              <w:spacing w:after="0" w:line="240" w:lineRule="auto"/>
              <w:jc w:val="center"/>
              <w:rPr>
                <w:bCs/>
                <w:sz w:val="20"/>
              </w:rPr>
            </w:pPr>
            <w:r w:rsidRPr="00776C45">
              <w:rPr>
                <w:bCs/>
                <w:sz w:val="20"/>
              </w:rPr>
              <w:t>20.00</w:t>
            </w:r>
          </w:p>
        </w:tc>
        <w:tc>
          <w:tcPr>
            <w:tcW w:w="1501" w:type="dxa"/>
            <w:gridSpan w:val="2"/>
            <w:vAlign w:val="center"/>
          </w:tcPr>
          <w:p w:rsidR="00A43820" w:rsidRPr="00776C45" w:rsidRDefault="00A43820" w:rsidP="00C34010">
            <w:pPr>
              <w:spacing w:after="0" w:line="240" w:lineRule="auto"/>
              <w:jc w:val="center"/>
              <w:rPr>
                <w:bCs/>
                <w:sz w:val="20"/>
              </w:rPr>
            </w:pPr>
            <w:r w:rsidRPr="00776C45">
              <w:rPr>
                <w:bCs/>
                <w:sz w:val="20"/>
              </w:rPr>
              <w:t>30.00</w:t>
            </w:r>
          </w:p>
        </w:tc>
        <w:tc>
          <w:tcPr>
            <w:tcW w:w="992" w:type="dxa"/>
            <w:vAlign w:val="center"/>
          </w:tcPr>
          <w:p w:rsidR="00A43820" w:rsidRPr="00776C45" w:rsidRDefault="00A43820" w:rsidP="00C34010">
            <w:pPr>
              <w:spacing w:after="0" w:line="240" w:lineRule="auto"/>
              <w:jc w:val="center"/>
              <w:rPr>
                <w:b/>
                <w:bCs/>
                <w:sz w:val="20"/>
              </w:rPr>
            </w:pPr>
            <w:r w:rsidRPr="00776C45">
              <w:rPr>
                <w:b/>
                <w:bCs/>
                <w:sz w:val="20"/>
              </w:rPr>
              <w:t>50.00</w:t>
            </w:r>
          </w:p>
        </w:tc>
      </w:tr>
      <w:tr w:rsidR="00A43820" w:rsidRPr="00776C45" w:rsidTr="00C34010">
        <w:trPr>
          <w:gridAfter w:val="1"/>
          <w:wAfter w:w="34" w:type="dxa"/>
          <w:trHeight w:val="283"/>
        </w:trPr>
        <w:tc>
          <w:tcPr>
            <w:tcW w:w="1653" w:type="dxa"/>
            <w:vAlign w:val="center"/>
          </w:tcPr>
          <w:p w:rsidR="00A43820" w:rsidRPr="00776C45" w:rsidRDefault="00A43820" w:rsidP="00C34010">
            <w:pPr>
              <w:spacing w:after="0" w:line="240" w:lineRule="auto"/>
              <w:rPr>
                <w:bCs/>
                <w:sz w:val="20"/>
              </w:rPr>
            </w:pPr>
            <w:r w:rsidRPr="00776C45">
              <w:rPr>
                <w:bCs/>
                <w:sz w:val="20"/>
              </w:rPr>
              <w:t>Mules and asses</w:t>
            </w:r>
          </w:p>
        </w:tc>
        <w:tc>
          <w:tcPr>
            <w:tcW w:w="1466" w:type="dxa"/>
            <w:vAlign w:val="center"/>
          </w:tcPr>
          <w:p w:rsidR="00A43820" w:rsidRPr="00776C45" w:rsidRDefault="00A43820" w:rsidP="00C34010">
            <w:pPr>
              <w:spacing w:after="0" w:line="240" w:lineRule="auto"/>
              <w:jc w:val="center"/>
              <w:rPr>
                <w:bCs/>
                <w:sz w:val="20"/>
              </w:rPr>
            </w:pPr>
            <w:r w:rsidRPr="00776C45">
              <w:rPr>
                <w:bCs/>
                <w:sz w:val="20"/>
              </w:rPr>
              <w:t>300</w:t>
            </w:r>
          </w:p>
        </w:tc>
        <w:tc>
          <w:tcPr>
            <w:tcW w:w="1359" w:type="dxa"/>
            <w:gridSpan w:val="2"/>
            <w:vAlign w:val="center"/>
          </w:tcPr>
          <w:p w:rsidR="00A43820" w:rsidRPr="00776C45" w:rsidRDefault="00A43820" w:rsidP="00C34010">
            <w:pPr>
              <w:spacing w:after="0" w:line="240" w:lineRule="auto"/>
              <w:jc w:val="center"/>
              <w:rPr>
                <w:bCs/>
                <w:sz w:val="20"/>
              </w:rPr>
            </w:pPr>
            <w:r w:rsidRPr="00776C45">
              <w:rPr>
                <w:bCs/>
                <w:sz w:val="20"/>
              </w:rPr>
              <w:t>20.00</w:t>
            </w:r>
          </w:p>
        </w:tc>
        <w:tc>
          <w:tcPr>
            <w:tcW w:w="1501" w:type="dxa"/>
            <w:gridSpan w:val="2"/>
            <w:vAlign w:val="center"/>
          </w:tcPr>
          <w:p w:rsidR="00A43820" w:rsidRPr="00776C45" w:rsidRDefault="00A43820" w:rsidP="00C34010">
            <w:pPr>
              <w:spacing w:after="0" w:line="240" w:lineRule="auto"/>
              <w:jc w:val="center"/>
              <w:rPr>
                <w:bCs/>
                <w:sz w:val="20"/>
              </w:rPr>
            </w:pPr>
            <w:r w:rsidRPr="00776C45">
              <w:rPr>
                <w:bCs/>
                <w:sz w:val="20"/>
              </w:rPr>
              <w:t>30.00</w:t>
            </w:r>
          </w:p>
        </w:tc>
        <w:tc>
          <w:tcPr>
            <w:tcW w:w="992" w:type="dxa"/>
            <w:vAlign w:val="center"/>
          </w:tcPr>
          <w:p w:rsidR="00A43820" w:rsidRPr="00776C45" w:rsidRDefault="00A43820" w:rsidP="00C34010">
            <w:pPr>
              <w:spacing w:after="0" w:line="240" w:lineRule="auto"/>
              <w:jc w:val="center"/>
              <w:rPr>
                <w:b/>
                <w:bCs/>
                <w:sz w:val="20"/>
              </w:rPr>
            </w:pPr>
            <w:r w:rsidRPr="00776C45">
              <w:rPr>
                <w:b/>
                <w:bCs/>
                <w:sz w:val="20"/>
              </w:rPr>
              <w:t>50.00</w:t>
            </w:r>
          </w:p>
        </w:tc>
      </w:tr>
      <w:tr w:rsidR="00A43820" w:rsidRPr="00776C45" w:rsidTr="00C34010">
        <w:trPr>
          <w:gridAfter w:val="1"/>
          <w:wAfter w:w="34" w:type="dxa"/>
          <w:trHeight w:val="238"/>
        </w:trPr>
        <w:tc>
          <w:tcPr>
            <w:tcW w:w="1653" w:type="dxa"/>
            <w:vAlign w:val="center"/>
          </w:tcPr>
          <w:p w:rsidR="00A43820" w:rsidRPr="00776C45" w:rsidRDefault="00A43820" w:rsidP="00C34010">
            <w:pPr>
              <w:spacing w:after="0" w:line="240" w:lineRule="auto"/>
              <w:rPr>
                <w:bCs/>
                <w:sz w:val="20"/>
              </w:rPr>
            </w:pPr>
            <w:r w:rsidRPr="00776C45">
              <w:rPr>
                <w:bCs/>
                <w:sz w:val="20"/>
              </w:rPr>
              <w:t>Poultry</w:t>
            </w:r>
          </w:p>
        </w:tc>
        <w:tc>
          <w:tcPr>
            <w:tcW w:w="1466" w:type="dxa"/>
            <w:vAlign w:val="center"/>
          </w:tcPr>
          <w:p w:rsidR="00A43820" w:rsidRPr="00776C45" w:rsidRDefault="00A43820" w:rsidP="00C34010">
            <w:pPr>
              <w:spacing w:after="0" w:line="240" w:lineRule="auto"/>
              <w:jc w:val="center"/>
              <w:rPr>
                <w:bCs/>
                <w:sz w:val="20"/>
              </w:rPr>
            </w:pPr>
            <w:r w:rsidRPr="00776C45">
              <w:rPr>
                <w:bCs/>
                <w:sz w:val="20"/>
              </w:rPr>
              <w:t>1.7</w:t>
            </w:r>
          </w:p>
        </w:tc>
        <w:tc>
          <w:tcPr>
            <w:tcW w:w="1359" w:type="dxa"/>
            <w:gridSpan w:val="2"/>
            <w:vAlign w:val="center"/>
          </w:tcPr>
          <w:p w:rsidR="00A43820" w:rsidRPr="00776C45" w:rsidRDefault="00A43820" w:rsidP="00C34010">
            <w:pPr>
              <w:spacing w:after="0" w:line="240" w:lineRule="auto"/>
              <w:jc w:val="center"/>
              <w:rPr>
                <w:bCs/>
                <w:sz w:val="20"/>
              </w:rPr>
            </w:pPr>
            <w:r w:rsidRPr="00776C45">
              <w:rPr>
                <w:bCs/>
                <w:sz w:val="20"/>
              </w:rPr>
              <w:t>0.5</w:t>
            </w:r>
            <w:r>
              <w:rPr>
                <w:bCs/>
                <w:sz w:val="20"/>
              </w:rPr>
              <w:t>0</w:t>
            </w:r>
          </w:p>
        </w:tc>
        <w:tc>
          <w:tcPr>
            <w:tcW w:w="1501" w:type="dxa"/>
            <w:gridSpan w:val="2"/>
            <w:vAlign w:val="center"/>
          </w:tcPr>
          <w:p w:rsidR="00A43820" w:rsidRPr="00776C45" w:rsidRDefault="00A43820" w:rsidP="00C34010">
            <w:pPr>
              <w:spacing w:after="0" w:line="240" w:lineRule="auto"/>
              <w:jc w:val="center"/>
              <w:rPr>
                <w:bCs/>
                <w:sz w:val="20"/>
              </w:rPr>
            </w:pPr>
          </w:p>
        </w:tc>
        <w:tc>
          <w:tcPr>
            <w:tcW w:w="992" w:type="dxa"/>
            <w:vAlign w:val="center"/>
          </w:tcPr>
          <w:p w:rsidR="00A43820" w:rsidRPr="00776C45" w:rsidRDefault="00A43820" w:rsidP="00C34010">
            <w:pPr>
              <w:spacing w:after="0" w:line="240" w:lineRule="auto"/>
              <w:jc w:val="center"/>
              <w:rPr>
                <w:b/>
                <w:bCs/>
                <w:sz w:val="20"/>
              </w:rPr>
            </w:pPr>
            <w:r w:rsidRPr="00776C45">
              <w:rPr>
                <w:b/>
                <w:bCs/>
                <w:sz w:val="20"/>
              </w:rPr>
              <w:t>0.5</w:t>
            </w:r>
            <w:r>
              <w:rPr>
                <w:b/>
                <w:bCs/>
                <w:sz w:val="20"/>
              </w:rPr>
              <w:t>0</w:t>
            </w:r>
          </w:p>
        </w:tc>
      </w:tr>
      <w:tr w:rsidR="00A43820" w:rsidRPr="00776C45" w:rsidTr="00C34010">
        <w:trPr>
          <w:gridAfter w:val="1"/>
          <w:wAfter w:w="34" w:type="dxa"/>
          <w:trHeight w:val="244"/>
        </w:trPr>
        <w:tc>
          <w:tcPr>
            <w:tcW w:w="1653" w:type="dxa"/>
            <w:vAlign w:val="center"/>
          </w:tcPr>
          <w:p w:rsidR="00A43820" w:rsidRPr="00776C45" w:rsidRDefault="00A43820" w:rsidP="00C34010">
            <w:pPr>
              <w:spacing w:after="0" w:line="240" w:lineRule="auto"/>
              <w:rPr>
                <w:bCs/>
                <w:sz w:val="20"/>
              </w:rPr>
            </w:pPr>
            <w:r w:rsidRPr="00776C45">
              <w:rPr>
                <w:bCs/>
                <w:sz w:val="20"/>
              </w:rPr>
              <w:t>Rabbit</w:t>
            </w:r>
          </w:p>
        </w:tc>
        <w:tc>
          <w:tcPr>
            <w:tcW w:w="1466" w:type="dxa"/>
            <w:vAlign w:val="center"/>
          </w:tcPr>
          <w:p w:rsidR="00A43820" w:rsidRPr="00776C45" w:rsidRDefault="00A43820" w:rsidP="00C34010">
            <w:pPr>
              <w:spacing w:after="0" w:line="240" w:lineRule="auto"/>
              <w:jc w:val="center"/>
              <w:rPr>
                <w:bCs/>
                <w:sz w:val="20"/>
              </w:rPr>
            </w:pPr>
            <w:r w:rsidRPr="00776C45">
              <w:rPr>
                <w:bCs/>
                <w:sz w:val="20"/>
              </w:rPr>
              <w:t>1.6</w:t>
            </w:r>
          </w:p>
        </w:tc>
        <w:tc>
          <w:tcPr>
            <w:tcW w:w="1359" w:type="dxa"/>
            <w:gridSpan w:val="2"/>
            <w:vAlign w:val="center"/>
          </w:tcPr>
          <w:p w:rsidR="00A43820" w:rsidRPr="00776C45" w:rsidRDefault="00A43820" w:rsidP="00C34010">
            <w:pPr>
              <w:spacing w:after="0" w:line="240" w:lineRule="auto"/>
              <w:jc w:val="center"/>
              <w:rPr>
                <w:bCs/>
                <w:sz w:val="20"/>
              </w:rPr>
            </w:pPr>
            <w:r w:rsidRPr="00776C45">
              <w:rPr>
                <w:bCs/>
                <w:sz w:val="20"/>
              </w:rPr>
              <w:t>1.02</w:t>
            </w:r>
          </w:p>
        </w:tc>
        <w:tc>
          <w:tcPr>
            <w:tcW w:w="1501" w:type="dxa"/>
            <w:gridSpan w:val="2"/>
            <w:vAlign w:val="center"/>
          </w:tcPr>
          <w:p w:rsidR="00A43820" w:rsidRPr="00776C45" w:rsidRDefault="00A43820" w:rsidP="00C34010">
            <w:pPr>
              <w:spacing w:after="0" w:line="240" w:lineRule="auto"/>
              <w:jc w:val="center"/>
              <w:rPr>
                <w:bCs/>
                <w:sz w:val="20"/>
              </w:rPr>
            </w:pPr>
          </w:p>
        </w:tc>
        <w:tc>
          <w:tcPr>
            <w:tcW w:w="992" w:type="dxa"/>
            <w:vAlign w:val="center"/>
          </w:tcPr>
          <w:p w:rsidR="00A43820" w:rsidRPr="00776C45" w:rsidRDefault="00A43820" w:rsidP="00C34010">
            <w:pPr>
              <w:spacing w:after="0" w:line="240" w:lineRule="auto"/>
              <w:jc w:val="center"/>
              <w:rPr>
                <w:b/>
                <w:bCs/>
                <w:sz w:val="20"/>
              </w:rPr>
            </w:pPr>
            <w:r w:rsidRPr="00776C45">
              <w:rPr>
                <w:b/>
                <w:bCs/>
                <w:sz w:val="20"/>
              </w:rPr>
              <w:t>1.02</w:t>
            </w:r>
          </w:p>
        </w:tc>
      </w:tr>
      <w:tr w:rsidR="00A43820" w:rsidRPr="00776C45" w:rsidTr="00C34010">
        <w:trPr>
          <w:gridAfter w:val="1"/>
          <w:wAfter w:w="34" w:type="dxa"/>
          <w:trHeight w:val="244"/>
        </w:trPr>
        <w:tc>
          <w:tcPr>
            <w:tcW w:w="1653" w:type="dxa"/>
            <w:tcBorders>
              <w:bottom w:val="double" w:sz="4" w:space="0" w:color="C0C0C0"/>
            </w:tcBorders>
            <w:vAlign w:val="center"/>
          </w:tcPr>
          <w:p w:rsidR="00A43820" w:rsidRPr="00776C45" w:rsidRDefault="00A43820" w:rsidP="00C34010">
            <w:pPr>
              <w:spacing w:after="0" w:line="240" w:lineRule="auto"/>
              <w:rPr>
                <w:bCs/>
                <w:sz w:val="20"/>
              </w:rPr>
            </w:pPr>
            <w:r w:rsidRPr="00776C45">
              <w:rPr>
                <w:bCs/>
                <w:sz w:val="20"/>
              </w:rPr>
              <w:t>Fur animals</w:t>
            </w:r>
          </w:p>
        </w:tc>
        <w:tc>
          <w:tcPr>
            <w:tcW w:w="1466" w:type="dxa"/>
            <w:tcBorders>
              <w:bottom w:val="double" w:sz="4" w:space="0" w:color="C0C0C0"/>
            </w:tcBorders>
            <w:vAlign w:val="center"/>
          </w:tcPr>
          <w:p w:rsidR="00A43820" w:rsidRPr="00776C45" w:rsidRDefault="00A43820" w:rsidP="00C34010">
            <w:pPr>
              <w:spacing w:after="0" w:line="240" w:lineRule="auto"/>
              <w:jc w:val="center"/>
              <w:rPr>
                <w:bCs/>
                <w:sz w:val="20"/>
              </w:rPr>
            </w:pPr>
            <w:r w:rsidRPr="00776C45">
              <w:rPr>
                <w:bCs/>
                <w:sz w:val="20"/>
              </w:rPr>
              <w:t>1.0</w:t>
            </w:r>
          </w:p>
        </w:tc>
        <w:tc>
          <w:tcPr>
            <w:tcW w:w="1359" w:type="dxa"/>
            <w:gridSpan w:val="2"/>
            <w:tcBorders>
              <w:bottom w:val="double" w:sz="4" w:space="0" w:color="C0C0C0"/>
            </w:tcBorders>
            <w:vAlign w:val="center"/>
          </w:tcPr>
          <w:p w:rsidR="00A43820" w:rsidRPr="00776C45" w:rsidRDefault="00A43820" w:rsidP="00C34010">
            <w:pPr>
              <w:spacing w:after="0" w:line="240" w:lineRule="auto"/>
              <w:jc w:val="center"/>
              <w:rPr>
                <w:bCs/>
                <w:sz w:val="20"/>
              </w:rPr>
            </w:pPr>
            <w:r w:rsidRPr="00776C45">
              <w:rPr>
                <w:bCs/>
                <w:sz w:val="20"/>
              </w:rPr>
              <w:t>4.10</w:t>
            </w:r>
          </w:p>
        </w:tc>
        <w:tc>
          <w:tcPr>
            <w:tcW w:w="1501" w:type="dxa"/>
            <w:gridSpan w:val="2"/>
            <w:tcBorders>
              <w:bottom w:val="double" w:sz="4" w:space="0" w:color="C0C0C0"/>
            </w:tcBorders>
            <w:vAlign w:val="center"/>
          </w:tcPr>
          <w:p w:rsidR="00A43820" w:rsidRPr="00776C45" w:rsidRDefault="00A43820" w:rsidP="00C34010">
            <w:pPr>
              <w:spacing w:after="0" w:line="240" w:lineRule="auto"/>
              <w:jc w:val="center"/>
              <w:rPr>
                <w:bCs/>
                <w:sz w:val="20"/>
              </w:rPr>
            </w:pPr>
          </w:p>
        </w:tc>
        <w:tc>
          <w:tcPr>
            <w:tcW w:w="992" w:type="dxa"/>
            <w:tcBorders>
              <w:bottom w:val="double" w:sz="4" w:space="0" w:color="C0C0C0"/>
            </w:tcBorders>
            <w:vAlign w:val="center"/>
          </w:tcPr>
          <w:p w:rsidR="00A43820" w:rsidRPr="00776C45" w:rsidRDefault="00A43820" w:rsidP="00C34010">
            <w:pPr>
              <w:spacing w:after="0" w:line="240" w:lineRule="auto"/>
              <w:jc w:val="center"/>
              <w:rPr>
                <w:b/>
                <w:bCs/>
                <w:sz w:val="20"/>
              </w:rPr>
            </w:pPr>
            <w:r w:rsidRPr="00776C45">
              <w:rPr>
                <w:b/>
                <w:bCs/>
                <w:sz w:val="20"/>
              </w:rPr>
              <w:t>4.10</w:t>
            </w:r>
          </w:p>
        </w:tc>
      </w:tr>
    </w:tbl>
    <w:p w:rsidR="00A43820" w:rsidRPr="0021597B" w:rsidRDefault="00A43820" w:rsidP="00A43820">
      <w:pPr>
        <w:spacing w:line="240" w:lineRule="auto"/>
        <w:rPr>
          <w:sz w:val="18"/>
          <w:szCs w:val="16"/>
        </w:rPr>
      </w:pPr>
      <w:r w:rsidRPr="0021597B">
        <w:rPr>
          <w:sz w:val="18"/>
          <w:szCs w:val="16"/>
        </w:rPr>
        <w:t xml:space="preserve">(*) </w:t>
      </w:r>
      <w:r>
        <w:rPr>
          <w:sz w:val="18"/>
          <w:szCs w:val="16"/>
        </w:rPr>
        <w:t>O</w:t>
      </w:r>
      <w:r w:rsidRPr="0021597B">
        <w:rPr>
          <w:sz w:val="18"/>
          <w:szCs w:val="16"/>
        </w:rPr>
        <w:t>ther swine and sow</w:t>
      </w:r>
      <w:r>
        <w:rPr>
          <w:sz w:val="18"/>
          <w:szCs w:val="16"/>
        </w:rPr>
        <w:t>s</w:t>
      </w:r>
      <w:r w:rsidRPr="0021597B">
        <w:rPr>
          <w:sz w:val="18"/>
          <w:szCs w:val="16"/>
        </w:rPr>
        <w:t xml:space="preserve"> are sources that represent the ‘swine’ category</w:t>
      </w:r>
    </w:p>
    <w:p w:rsidR="00A43820" w:rsidRDefault="00A43820" w:rsidP="00A43820">
      <w:pPr>
        <w:autoSpaceDE w:val="0"/>
        <w:autoSpaceDN w:val="0"/>
        <w:adjustRightInd w:val="0"/>
        <w:spacing w:line="240" w:lineRule="auto"/>
        <w:rPr>
          <w:color w:val="808080"/>
          <w:sz w:val="22"/>
        </w:rPr>
      </w:pPr>
    </w:p>
    <w:p w:rsidR="00A43820" w:rsidRDefault="00A43820" w:rsidP="00A43820">
      <w:pPr>
        <w:autoSpaceDE w:val="0"/>
        <w:autoSpaceDN w:val="0"/>
        <w:adjustRightInd w:val="0"/>
        <w:spacing w:line="240" w:lineRule="auto"/>
        <w:ind w:firstLine="284"/>
        <w:rPr>
          <w:sz w:val="22"/>
        </w:rPr>
      </w:pPr>
      <w:r w:rsidRPr="00472595">
        <w:rPr>
          <w:color w:val="231F20"/>
          <w:sz w:val="22"/>
          <w:szCs w:val="23"/>
        </w:rPr>
        <w:t>Activity data of swine population (</w:t>
      </w:r>
      <w:r>
        <w:rPr>
          <w:color w:val="231F20"/>
          <w:sz w:val="22"/>
          <w:szCs w:val="23"/>
        </w:rPr>
        <w:t>3B3</w:t>
      </w:r>
      <w:r w:rsidRPr="00472595">
        <w:rPr>
          <w:color w:val="231F20"/>
          <w:sz w:val="22"/>
          <w:szCs w:val="23"/>
        </w:rPr>
        <w:t>) reported in the IIR/NFR are different from data reported in the NIR/CRF. In fact, piglets (swine less than 20 kg) are included in the swine population in the NIR/CRF for the estimation of CH</w:t>
      </w:r>
      <w:r w:rsidRPr="00472595">
        <w:rPr>
          <w:color w:val="231F20"/>
          <w:sz w:val="22"/>
          <w:szCs w:val="23"/>
          <w:vertAlign w:val="subscript"/>
        </w:rPr>
        <w:t>4</w:t>
      </w:r>
      <w:r w:rsidRPr="00472595">
        <w:rPr>
          <w:color w:val="231F20"/>
          <w:sz w:val="22"/>
          <w:szCs w:val="23"/>
        </w:rPr>
        <w:t xml:space="preserve"> emission from enteric fermentation, while they are not included in the number of the NFR templates because the NH</w:t>
      </w:r>
      <w:r w:rsidRPr="00472595">
        <w:rPr>
          <w:color w:val="231F20"/>
          <w:sz w:val="22"/>
          <w:szCs w:val="23"/>
          <w:vertAlign w:val="subscript"/>
        </w:rPr>
        <w:t>3</w:t>
      </w:r>
      <w:r w:rsidRPr="00472595">
        <w:rPr>
          <w:color w:val="231F20"/>
          <w:sz w:val="22"/>
          <w:szCs w:val="23"/>
        </w:rPr>
        <w:t xml:space="preserve"> EF used for sows takes into account the emissions from piglets, thus ensuring the comparability of the implied emission factors</w:t>
      </w:r>
      <w:r>
        <w:rPr>
          <w:color w:val="231F20"/>
          <w:sz w:val="22"/>
          <w:szCs w:val="23"/>
        </w:rPr>
        <w:t xml:space="preserve">. </w:t>
      </w:r>
      <w:r>
        <w:rPr>
          <w:sz w:val="22"/>
        </w:rPr>
        <w:t>F</w:t>
      </w:r>
      <w:r w:rsidRPr="007D07C4">
        <w:rPr>
          <w:sz w:val="22"/>
        </w:rPr>
        <w:t>or NH</w:t>
      </w:r>
      <w:r w:rsidRPr="007D07C4">
        <w:rPr>
          <w:sz w:val="22"/>
          <w:vertAlign w:val="subscript"/>
        </w:rPr>
        <w:t>3</w:t>
      </w:r>
      <w:r w:rsidRPr="007D07C4">
        <w:rPr>
          <w:sz w:val="22"/>
        </w:rPr>
        <w:t xml:space="preserve"> estimations</w:t>
      </w:r>
      <w:r>
        <w:rPr>
          <w:lang w:val="en-US"/>
        </w:rPr>
        <w:t xml:space="preserve"> a</w:t>
      </w:r>
      <w:r w:rsidRPr="00B8219A">
        <w:rPr>
          <w:lang w:val="en-US"/>
        </w:rPr>
        <w:t>verage</w:t>
      </w:r>
      <w:r w:rsidRPr="0058106C">
        <w:rPr>
          <w:lang w:val="en-US"/>
        </w:rPr>
        <w:t xml:space="preserve"> </w:t>
      </w:r>
      <w:r>
        <w:rPr>
          <w:lang w:val="en-US"/>
        </w:rPr>
        <w:t>weighted e</w:t>
      </w:r>
      <w:r w:rsidRPr="0058106C">
        <w:rPr>
          <w:lang w:val="en-US"/>
        </w:rPr>
        <w:t xml:space="preserve">mission factors </w:t>
      </w:r>
      <w:r w:rsidRPr="00B8219A">
        <w:rPr>
          <w:lang w:val="en-US"/>
        </w:rPr>
        <w:t xml:space="preserve">for each </w:t>
      </w:r>
      <w:r>
        <w:rPr>
          <w:lang w:val="en-US"/>
        </w:rPr>
        <w:t xml:space="preserve">category (other swine and sows) </w:t>
      </w:r>
      <w:r w:rsidRPr="0058106C">
        <w:rPr>
          <w:lang w:val="en-US"/>
        </w:rPr>
        <w:t xml:space="preserve">are calculated </w:t>
      </w:r>
      <w:r>
        <w:rPr>
          <w:lang w:val="en-US"/>
        </w:rPr>
        <w:t xml:space="preserve">taking in account the </w:t>
      </w:r>
      <w:r w:rsidRPr="00B8219A">
        <w:rPr>
          <w:lang w:val="en-US"/>
        </w:rPr>
        <w:t>relevant emission factors</w:t>
      </w:r>
      <w:r>
        <w:rPr>
          <w:lang w:val="en-US"/>
        </w:rPr>
        <w:t xml:space="preserve"> of</w:t>
      </w:r>
      <w:r w:rsidRPr="0058106C">
        <w:rPr>
          <w:lang w:val="en-US"/>
        </w:rPr>
        <w:t xml:space="preserve"> </w:t>
      </w:r>
      <w:r>
        <w:rPr>
          <w:lang w:val="en-US"/>
        </w:rPr>
        <w:t xml:space="preserve">the </w:t>
      </w:r>
      <w:r w:rsidRPr="0058106C">
        <w:rPr>
          <w:lang w:val="en-US"/>
        </w:rPr>
        <w:t>abatement technolog</w:t>
      </w:r>
      <w:r>
        <w:rPr>
          <w:lang w:val="en-US"/>
        </w:rPr>
        <w:t>ies for each</w:t>
      </w:r>
      <w:r w:rsidRPr="0058106C">
        <w:rPr>
          <w:lang w:val="en-US"/>
        </w:rPr>
        <w:t xml:space="preserve"> manure system. </w:t>
      </w:r>
      <w:r w:rsidRPr="00721BD6">
        <w:rPr>
          <w:sz w:val="22"/>
        </w:rPr>
        <w:t>The implemented abatement technologies for the years 1990, 2003 and 2005 are reported in</w:t>
      </w:r>
      <w:r>
        <w:rPr>
          <w:sz w:val="22"/>
        </w:rPr>
        <w:t xml:space="preserve"> Table 6.5.</w:t>
      </w:r>
    </w:p>
    <w:p w:rsidR="00A43820" w:rsidRDefault="00A43820" w:rsidP="00A43820">
      <w:pPr>
        <w:spacing w:line="240" w:lineRule="auto"/>
        <w:rPr>
          <w:b/>
          <w:bCs/>
          <w:sz w:val="20"/>
        </w:rPr>
      </w:pPr>
    </w:p>
    <w:p w:rsidR="00A43820" w:rsidRDefault="00A43820" w:rsidP="00A43820">
      <w:pPr>
        <w:spacing w:line="240" w:lineRule="auto"/>
        <w:rPr>
          <w:color w:val="231F20"/>
          <w:sz w:val="22"/>
          <w:szCs w:val="23"/>
          <w:highlight w:val="yellow"/>
        </w:rPr>
      </w:pPr>
      <w:r>
        <w:rPr>
          <w:b/>
          <w:bCs/>
          <w:sz w:val="20"/>
        </w:rPr>
        <w:t>Table 6.5</w:t>
      </w:r>
      <w:r w:rsidRPr="0021597B">
        <w:rPr>
          <w:b/>
          <w:bCs/>
          <w:sz w:val="20"/>
        </w:rPr>
        <w:t xml:space="preserve"> </w:t>
      </w:r>
      <w:r w:rsidRPr="005143EA">
        <w:rPr>
          <w:i/>
          <w:color w:val="000000"/>
          <w:sz w:val="20"/>
          <w:lang w:val="en-US" w:eastAsia="it-IT"/>
        </w:rPr>
        <w:t xml:space="preserve">Abatement technologies for </w:t>
      </w:r>
      <w:r>
        <w:rPr>
          <w:i/>
          <w:color w:val="000000"/>
          <w:sz w:val="20"/>
          <w:lang w:val="en-US" w:eastAsia="it-IT"/>
        </w:rPr>
        <w:t>the swine</w:t>
      </w:r>
      <w:r w:rsidRPr="005143EA">
        <w:rPr>
          <w:i/>
          <w:color w:val="000000"/>
          <w:sz w:val="20"/>
          <w:lang w:val="en-US" w:eastAsia="it-IT"/>
        </w:rPr>
        <w:t xml:space="preserve"> category</w:t>
      </w:r>
    </w:p>
    <w:tbl>
      <w:tblPr>
        <w:tblW w:w="9683" w:type="dxa"/>
        <w:tblInd w:w="59" w:type="dxa"/>
        <w:tblCellMar>
          <w:left w:w="70" w:type="dxa"/>
          <w:right w:w="70" w:type="dxa"/>
        </w:tblCellMar>
        <w:tblLook w:val="04A0"/>
      </w:tblPr>
      <w:tblGrid>
        <w:gridCol w:w="1996"/>
        <w:gridCol w:w="142"/>
        <w:gridCol w:w="1984"/>
        <w:gridCol w:w="2249"/>
        <w:gridCol w:w="172"/>
        <w:gridCol w:w="2421"/>
        <w:gridCol w:w="719"/>
      </w:tblGrid>
      <w:tr w:rsidR="00A43820" w:rsidRPr="005143EA" w:rsidTr="00C34010">
        <w:trPr>
          <w:trHeight w:val="300"/>
          <w:tblHeader/>
        </w:trPr>
        <w:tc>
          <w:tcPr>
            <w:tcW w:w="1996" w:type="dxa"/>
            <w:tcBorders>
              <w:top w:val="double" w:sz="4" w:space="0" w:color="auto"/>
              <w:left w:val="nil"/>
              <w:bottom w:val="double" w:sz="4" w:space="0" w:color="auto"/>
              <w:right w:val="nil"/>
            </w:tcBorders>
            <w:shd w:val="clear" w:color="auto" w:fill="auto"/>
            <w:noWrap/>
            <w:vAlign w:val="bottom"/>
            <w:hideMark/>
          </w:tcPr>
          <w:p w:rsidR="00A43820" w:rsidRPr="005143EA" w:rsidRDefault="00A43820" w:rsidP="00C34010">
            <w:pPr>
              <w:widowControl/>
              <w:spacing w:after="0" w:line="240" w:lineRule="auto"/>
              <w:jc w:val="left"/>
              <w:rPr>
                <w:color w:val="000000"/>
                <w:sz w:val="20"/>
                <w:lang w:val="en-US" w:eastAsia="it-IT"/>
              </w:rPr>
            </w:pPr>
          </w:p>
        </w:tc>
        <w:tc>
          <w:tcPr>
            <w:tcW w:w="2126" w:type="dxa"/>
            <w:gridSpan w:val="2"/>
            <w:tcBorders>
              <w:top w:val="double" w:sz="4" w:space="0" w:color="auto"/>
              <w:left w:val="nil"/>
              <w:bottom w:val="double" w:sz="4" w:space="0" w:color="auto"/>
              <w:right w:val="nil"/>
            </w:tcBorders>
            <w:shd w:val="clear" w:color="auto" w:fill="auto"/>
            <w:noWrap/>
            <w:vAlign w:val="bottom"/>
            <w:hideMark/>
          </w:tcPr>
          <w:p w:rsidR="00A43820" w:rsidRDefault="00A43820" w:rsidP="00C34010">
            <w:pPr>
              <w:widowControl/>
              <w:spacing w:after="0" w:line="240" w:lineRule="auto"/>
              <w:jc w:val="left"/>
              <w:rPr>
                <w:b/>
                <w:bCs/>
                <w:sz w:val="20"/>
                <w:lang w:val="en-US" w:eastAsia="it-IT"/>
              </w:rPr>
            </w:pPr>
            <w:r w:rsidRPr="005143EA">
              <w:rPr>
                <w:b/>
                <w:bCs/>
                <w:sz w:val="20"/>
                <w:lang w:val="en-US" w:eastAsia="it-IT"/>
              </w:rPr>
              <w:t>1990</w:t>
            </w:r>
          </w:p>
        </w:tc>
        <w:tc>
          <w:tcPr>
            <w:tcW w:w="2249" w:type="dxa"/>
            <w:tcBorders>
              <w:top w:val="double" w:sz="4" w:space="0" w:color="auto"/>
              <w:left w:val="nil"/>
              <w:bottom w:val="double" w:sz="4" w:space="0" w:color="auto"/>
              <w:right w:val="nil"/>
            </w:tcBorders>
            <w:shd w:val="clear" w:color="auto" w:fill="auto"/>
            <w:noWrap/>
            <w:vAlign w:val="bottom"/>
            <w:hideMark/>
          </w:tcPr>
          <w:p w:rsidR="00A43820" w:rsidRDefault="00A43820" w:rsidP="00C34010">
            <w:pPr>
              <w:widowControl/>
              <w:spacing w:after="0" w:line="240" w:lineRule="auto"/>
              <w:jc w:val="left"/>
              <w:rPr>
                <w:b/>
                <w:bCs/>
                <w:sz w:val="20"/>
                <w:lang w:val="en-US" w:eastAsia="it-IT"/>
              </w:rPr>
            </w:pPr>
            <w:r w:rsidRPr="005143EA">
              <w:rPr>
                <w:b/>
                <w:bCs/>
                <w:sz w:val="20"/>
                <w:lang w:val="en-US" w:eastAsia="it-IT"/>
              </w:rPr>
              <w:t>2003</w:t>
            </w:r>
          </w:p>
        </w:tc>
        <w:tc>
          <w:tcPr>
            <w:tcW w:w="3312" w:type="dxa"/>
            <w:gridSpan w:val="3"/>
            <w:tcBorders>
              <w:top w:val="double" w:sz="4" w:space="0" w:color="auto"/>
              <w:left w:val="nil"/>
              <w:bottom w:val="double" w:sz="4" w:space="0" w:color="auto"/>
              <w:right w:val="nil"/>
            </w:tcBorders>
            <w:shd w:val="clear" w:color="auto" w:fill="auto"/>
            <w:noWrap/>
            <w:vAlign w:val="bottom"/>
            <w:hideMark/>
          </w:tcPr>
          <w:p w:rsidR="00A43820" w:rsidRDefault="00A43820" w:rsidP="00C34010">
            <w:pPr>
              <w:widowControl/>
              <w:spacing w:after="0" w:line="240" w:lineRule="auto"/>
              <w:jc w:val="left"/>
              <w:rPr>
                <w:b/>
                <w:bCs/>
                <w:sz w:val="20"/>
                <w:lang w:val="en-US" w:eastAsia="it-IT"/>
              </w:rPr>
            </w:pPr>
            <w:r w:rsidRPr="005143EA">
              <w:rPr>
                <w:b/>
                <w:bCs/>
                <w:sz w:val="20"/>
                <w:lang w:val="en-US" w:eastAsia="it-IT"/>
              </w:rPr>
              <w:t>2005</w:t>
            </w:r>
          </w:p>
        </w:tc>
      </w:tr>
      <w:tr w:rsidR="00A43820" w:rsidRPr="004F30AE" w:rsidTr="00C34010">
        <w:trPr>
          <w:gridAfter w:val="1"/>
          <w:wAfter w:w="719" w:type="dxa"/>
          <w:trHeight w:val="179"/>
          <w:tblHeader/>
        </w:trPr>
        <w:tc>
          <w:tcPr>
            <w:tcW w:w="2138" w:type="dxa"/>
            <w:gridSpan w:val="2"/>
            <w:tcBorders>
              <w:top w:val="double" w:sz="4" w:space="0" w:color="auto"/>
              <w:left w:val="nil"/>
              <w:bottom w:val="single" w:sz="4" w:space="0" w:color="auto"/>
              <w:right w:val="nil"/>
            </w:tcBorders>
            <w:shd w:val="clear" w:color="auto" w:fill="auto"/>
            <w:noWrap/>
            <w:vAlign w:val="bottom"/>
            <w:hideMark/>
          </w:tcPr>
          <w:p w:rsidR="00A43820" w:rsidRDefault="00A43820" w:rsidP="00C34010">
            <w:pPr>
              <w:widowControl/>
              <w:spacing w:after="0" w:line="240" w:lineRule="auto"/>
              <w:jc w:val="left"/>
              <w:rPr>
                <w:color w:val="000000"/>
                <w:sz w:val="20"/>
                <w:lang w:val="en-US" w:eastAsia="it-IT"/>
              </w:rPr>
            </w:pPr>
            <w:r>
              <w:rPr>
                <w:b/>
                <w:bCs/>
                <w:color w:val="000000"/>
                <w:sz w:val="20"/>
                <w:lang w:val="en-US" w:eastAsia="it-IT"/>
              </w:rPr>
              <w:t>Livestock category</w:t>
            </w:r>
          </w:p>
        </w:tc>
        <w:tc>
          <w:tcPr>
            <w:tcW w:w="1984" w:type="dxa"/>
            <w:tcBorders>
              <w:top w:val="double" w:sz="4" w:space="0" w:color="auto"/>
              <w:left w:val="nil"/>
              <w:bottom w:val="single" w:sz="4" w:space="0" w:color="auto"/>
              <w:right w:val="nil"/>
            </w:tcBorders>
            <w:shd w:val="clear" w:color="auto" w:fill="auto"/>
            <w:vAlign w:val="bottom"/>
          </w:tcPr>
          <w:p w:rsidR="00A43820" w:rsidRPr="005143EA" w:rsidRDefault="00A43820" w:rsidP="00C34010">
            <w:pPr>
              <w:widowControl/>
              <w:spacing w:after="0" w:line="240" w:lineRule="auto"/>
              <w:jc w:val="center"/>
              <w:rPr>
                <w:color w:val="000000"/>
                <w:sz w:val="20"/>
                <w:lang w:val="en-US" w:eastAsia="it-IT"/>
              </w:rPr>
            </w:pPr>
          </w:p>
        </w:tc>
        <w:tc>
          <w:tcPr>
            <w:tcW w:w="2421" w:type="dxa"/>
            <w:gridSpan w:val="2"/>
            <w:tcBorders>
              <w:top w:val="double" w:sz="4" w:space="0" w:color="auto"/>
              <w:left w:val="nil"/>
              <w:bottom w:val="single" w:sz="4" w:space="0" w:color="auto"/>
              <w:right w:val="nil"/>
            </w:tcBorders>
            <w:shd w:val="clear" w:color="auto" w:fill="auto"/>
            <w:vAlign w:val="bottom"/>
          </w:tcPr>
          <w:p w:rsidR="00A43820" w:rsidRDefault="00A43820" w:rsidP="00C34010">
            <w:pPr>
              <w:widowControl/>
              <w:spacing w:after="0" w:line="240" w:lineRule="auto"/>
              <w:rPr>
                <w:color w:val="000000"/>
                <w:sz w:val="20"/>
                <w:lang w:val="en-US" w:eastAsia="it-IT"/>
              </w:rPr>
            </w:pPr>
            <w:r w:rsidRPr="005143EA">
              <w:rPr>
                <w:b/>
                <w:bCs/>
                <w:color w:val="000000"/>
                <w:sz w:val="20"/>
                <w:lang w:val="en-US" w:eastAsia="it-IT"/>
              </w:rPr>
              <w:t>Housing</w:t>
            </w:r>
          </w:p>
        </w:tc>
        <w:tc>
          <w:tcPr>
            <w:tcW w:w="2421" w:type="dxa"/>
            <w:tcBorders>
              <w:top w:val="double" w:sz="4" w:space="0" w:color="auto"/>
              <w:left w:val="nil"/>
              <w:bottom w:val="single" w:sz="4" w:space="0" w:color="auto"/>
              <w:right w:val="nil"/>
            </w:tcBorders>
            <w:shd w:val="clear" w:color="auto" w:fill="auto"/>
            <w:vAlign w:val="bottom"/>
          </w:tcPr>
          <w:p w:rsidR="00A43820" w:rsidRPr="005143EA" w:rsidRDefault="00A43820" w:rsidP="00C34010">
            <w:pPr>
              <w:widowControl/>
              <w:spacing w:after="0" w:line="240" w:lineRule="auto"/>
              <w:jc w:val="center"/>
              <w:rPr>
                <w:color w:val="000000"/>
                <w:sz w:val="20"/>
                <w:lang w:val="en-US" w:eastAsia="it-IT"/>
              </w:rPr>
            </w:pPr>
          </w:p>
        </w:tc>
      </w:tr>
      <w:tr w:rsidR="00A43820" w:rsidRPr="005143EA" w:rsidTr="00C34010">
        <w:trPr>
          <w:trHeight w:val="20"/>
        </w:trPr>
        <w:tc>
          <w:tcPr>
            <w:tcW w:w="1996" w:type="dxa"/>
            <w:tcBorders>
              <w:top w:val="single" w:sz="4" w:space="0" w:color="auto"/>
              <w:left w:val="nil"/>
              <w:bottom w:val="single" w:sz="4" w:space="0" w:color="auto"/>
              <w:right w:val="nil"/>
            </w:tcBorders>
            <w:shd w:val="clear" w:color="auto" w:fill="auto"/>
            <w:vAlign w:val="bottom"/>
            <w:hideMark/>
          </w:tcPr>
          <w:p w:rsidR="00A43820" w:rsidRPr="004F30AE" w:rsidRDefault="00A43820" w:rsidP="00C34010">
            <w:pPr>
              <w:spacing w:after="0" w:line="240" w:lineRule="auto"/>
              <w:rPr>
                <w:color w:val="000000"/>
                <w:sz w:val="20"/>
              </w:rPr>
            </w:pPr>
            <w:r w:rsidRPr="004F30AE">
              <w:rPr>
                <w:color w:val="000000"/>
                <w:sz w:val="20"/>
              </w:rPr>
              <w:t xml:space="preserve">fattening swine </w:t>
            </w:r>
          </w:p>
        </w:tc>
        <w:tc>
          <w:tcPr>
            <w:tcW w:w="2126" w:type="dxa"/>
            <w:gridSpan w:val="2"/>
            <w:tcBorders>
              <w:top w:val="single" w:sz="4" w:space="0" w:color="auto"/>
              <w:left w:val="nil"/>
              <w:bottom w:val="single" w:sz="4" w:space="0" w:color="auto"/>
              <w:right w:val="nil"/>
            </w:tcBorders>
            <w:shd w:val="clear" w:color="auto" w:fill="auto"/>
            <w:noWrap/>
            <w:vAlign w:val="bottom"/>
            <w:hideMark/>
          </w:tcPr>
          <w:p w:rsidR="00A43820" w:rsidRDefault="00A43820" w:rsidP="00C34010">
            <w:pPr>
              <w:spacing w:after="0" w:line="240" w:lineRule="auto"/>
              <w:rPr>
                <w:color w:val="000000"/>
                <w:sz w:val="20"/>
              </w:rPr>
            </w:pPr>
            <w:r w:rsidRPr="004F30AE">
              <w:rPr>
                <w:color w:val="000000"/>
                <w:sz w:val="20"/>
              </w:rPr>
              <w:t xml:space="preserve">55% Partly-slatted floor (PSF); </w:t>
            </w:r>
          </w:p>
          <w:p w:rsidR="00A43820" w:rsidRDefault="00A43820" w:rsidP="00C34010">
            <w:pPr>
              <w:spacing w:after="0" w:line="240" w:lineRule="auto"/>
              <w:rPr>
                <w:color w:val="000000"/>
                <w:sz w:val="20"/>
              </w:rPr>
            </w:pPr>
            <w:r w:rsidRPr="004F30AE">
              <w:rPr>
                <w:color w:val="000000"/>
                <w:sz w:val="20"/>
              </w:rPr>
              <w:t xml:space="preserve">20% Fully-slatted floor (FSF); </w:t>
            </w:r>
          </w:p>
          <w:p w:rsidR="00A43820" w:rsidRPr="004F30AE" w:rsidRDefault="00A43820" w:rsidP="00C34010">
            <w:pPr>
              <w:spacing w:after="0" w:line="240" w:lineRule="auto"/>
              <w:rPr>
                <w:color w:val="000000"/>
                <w:sz w:val="20"/>
              </w:rPr>
            </w:pPr>
            <w:r w:rsidRPr="004F30AE">
              <w:rPr>
                <w:color w:val="000000"/>
                <w:sz w:val="20"/>
              </w:rPr>
              <w:t>25% solid floor</w:t>
            </w:r>
          </w:p>
        </w:tc>
        <w:tc>
          <w:tcPr>
            <w:tcW w:w="2249" w:type="dxa"/>
            <w:tcBorders>
              <w:top w:val="single" w:sz="4" w:space="0" w:color="auto"/>
              <w:left w:val="nil"/>
              <w:bottom w:val="single" w:sz="4" w:space="0" w:color="auto"/>
              <w:right w:val="nil"/>
            </w:tcBorders>
            <w:shd w:val="clear" w:color="auto" w:fill="auto"/>
            <w:vAlign w:val="bottom"/>
            <w:hideMark/>
          </w:tcPr>
          <w:p w:rsidR="00A43820" w:rsidRDefault="00A43820" w:rsidP="00C34010">
            <w:pPr>
              <w:spacing w:after="0" w:line="240" w:lineRule="auto"/>
              <w:rPr>
                <w:color w:val="000000"/>
                <w:sz w:val="20"/>
              </w:rPr>
            </w:pPr>
            <w:r w:rsidRPr="004F30AE">
              <w:rPr>
                <w:color w:val="000000"/>
                <w:sz w:val="20"/>
              </w:rPr>
              <w:t xml:space="preserve">55% PSF; </w:t>
            </w:r>
          </w:p>
          <w:p w:rsidR="00A43820" w:rsidRDefault="00A43820" w:rsidP="00C34010">
            <w:pPr>
              <w:spacing w:after="0" w:line="240" w:lineRule="auto"/>
              <w:rPr>
                <w:color w:val="000000"/>
                <w:sz w:val="20"/>
              </w:rPr>
            </w:pPr>
            <w:r w:rsidRPr="004F30AE">
              <w:rPr>
                <w:color w:val="000000"/>
                <w:sz w:val="20"/>
              </w:rPr>
              <w:t xml:space="preserve">25% FSF; </w:t>
            </w:r>
          </w:p>
          <w:p w:rsidR="00A43820" w:rsidRPr="004F30AE" w:rsidRDefault="00A43820" w:rsidP="00C34010">
            <w:pPr>
              <w:spacing w:after="0" w:line="240" w:lineRule="auto"/>
              <w:rPr>
                <w:color w:val="000000"/>
                <w:sz w:val="20"/>
              </w:rPr>
            </w:pPr>
            <w:r w:rsidRPr="004F30AE">
              <w:rPr>
                <w:color w:val="000000"/>
                <w:sz w:val="20"/>
              </w:rPr>
              <w:t>20% solid floor</w:t>
            </w:r>
          </w:p>
        </w:tc>
        <w:tc>
          <w:tcPr>
            <w:tcW w:w="3312" w:type="dxa"/>
            <w:gridSpan w:val="3"/>
            <w:tcBorders>
              <w:top w:val="single" w:sz="4" w:space="0" w:color="auto"/>
              <w:left w:val="nil"/>
              <w:bottom w:val="single" w:sz="4" w:space="0" w:color="auto"/>
              <w:right w:val="nil"/>
            </w:tcBorders>
            <w:shd w:val="clear" w:color="auto" w:fill="auto"/>
            <w:vAlign w:val="bottom"/>
            <w:hideMark/>
          </w:tcPr>
          <w:p w:rsidR="00A43820" w:rsidRDefault="00A43820" w:rsidP="00C34010">
            <w:pPr>
              <w:spacing w:after="0" w:line="240" w:lineRule="auto"/>
              <w:rPr>
                <w:color w:val="000000"/>
                <w:sz w:val="20"/>
              </w:rPr>
            </w:pPr>
            <w:r w:rsidRPr="004F30AE">
              <w:rPr>
                <w:color w:val="000000"/>
                <w:sz w:val="20"/>
              </w:rPr>
              <w:t xml:space="preserve">26% FSF; </w:t>
            </w:r>
          </w:p>
          <w:p w:rsidR="00A43820" w:rsidRDefault="00A43820" w:rsidP="00C34010">
            <w:pPr>
              <w:spacing w:after="0" w:line="240" w:lineRule="auto"/>
              <w:rPr>
                <w:color w:val="000000"/>
                <w:sz w:val="20"/>
              </w:rPr>
            </w:pPr>
            <w:r w:rsidRPr="004F30AE">
              <w:rPr>
                <w:color w:val="000000"/>
                <w:sz w:val="20"/>
              </w:rPr>
              <w:t xml:space="preserve">39% PSF; </w:t>
            </w:r>
          </w:p>
          <w:p w:rsidR="00A43820" w:rsidRDefault="00A43820" w:rsidP="00C34010">
            <w:pPr>
              <w:spacing w:after="0" w:line="240" w:lineRule="auto"/>
              <w:rPr>
                <w:color w:val="000000"/>
                <w:sz w:val="20"/>
              </w:rPr>
            </w:pPr>
            <w:r w:rsidRPr="004F30AE">
              <w:rPr>
                <w:color w:val="000000"/>
                <w:sz w:val="20"/>
              </w:rPr>
              <w:t xml:space="preserve">12% FSF + vacuum system (VS); </w:t>
            </w:r>
          </w:p>
          <w:p w:rsidR="00A43820" w:rsidRDefault="00A43820" w:rsidP="00C34010">
            <w:pPr>
              <w:spacing w:after="0" w:line="240" w:lineRule="auto"/>
              <w:rPr>
                <w:color w:val="000000"/>
                <w:sz w:val="20"/>
              </w:rPr>
            </w:pPr>
            <w:r w:rsidRPr="004F30AE">
              <w:rPr>
                <w:color w:val="000000"/>
                <w:sz w:val="20"/>
              </w:rPr>
              <w:t>4% FSF + with flush</w:t>
            </w:r>
            <w:r>
              <w:rPr>
                <w:color w:val="000000"/>
                <w:sz w:val="20"/>
              </w:rPr>
              <w:t xml:space="preserve"> </w:t>
            </w:r>
            <w:r w:rsidRPr="004F30AE">
              <w:rPr>
                <w:color w:val="000000"/>
                <w:sz w:val="20"/>
              </w:rPr>
              <w:t xml:space="preserve">canals; </w:t>
            </w:r>
          </w:p>
          <w:p w:rsidR="00A43820" w:rsidRDefault="00A43820" w:rsidP="00C34010">
            <w:pPr>
              <w:spacing w:after="0" w:line="240" w:lineRule="auto"/>
              <w:rPr>
                <w:color w:val="000000"/>
                <w:sz w:val="20"/>
              </w:rPr>
            </w:pPr>
            <w:r w:rsidRPr="004F30AE">
              <w:rPr>
                <w:color w:val="000000"/>
                <w:sz w:val="20"/>
              </w:rPr>
              <w:t xml:space="preserve">7% FSF + with flush tubes; </w:t>
            </w:r>
          </w:p>
          <w:p w:rsidR="00A43820" w:rsidRDefault="00A43820" w:rsidP="00C34010">
            <w:pPr>
              <w:spacing w:after="0" w:line="240" w:lineRule="auto"/>
              <w:rPr>
                <w:color w:val="000000"/>
                <w:sz w:val="20"/>
              </w:rPr>
            </w:pPr>
            <w:r w:rsidRPr="004F30AE">
              <w:rPr>
                <w:color w:val="000000"/>
                <w:sz w:val="20"/>
              </w:rPr>
              <w:t xml:space="preserve">5% PSF + VS; </w:t>
            </w:r>
          </w:p>
          <w:p w:rsidR="00A43820" w:rsidRDefault="00A43820" w:rsidP="00C34010">
            <w:pPr>
              <w:spacing w:after="0" w:line="240" w:lineRule="auto"/>
              <w:rPr>
                <w:color w:val="000000"/>
                <w:sz w:val="20"/>
              </w:rPr>
            </w:pPr>
            <w:r w:rsidRPr="004F30AE">
              <w:rPr>
                <w:color w:val="000000"/>
                <w:sz w:val="20"/>
              </w:rPr>
              <w:t>6% PSF + with flush</w:t>
            </w:r>
            <w:r>
              <w:rPr>
                <w:color w:val="000000"/>
                <w:sz w:val="20"/>
              </w:rPr>
              <w:t xml:space="preserve"> </w:t>
            </w:r>
            <w:r w:rsidRPr="004F30AE">
              <w:rPr>
                <w:color w:val="000000"/>
                <w:sz w:val="20"/>
              </w:rPr>
              <w:t xml:space="preserve">canals; </w:t>
            </w:r>
          </w:p>
          <w:p w:rsidR="00A43820" w:rsidRPr="004F30AE" w:rsidRDefault="00A43820" w:rsidP="00C34010">
            <w:pPr>
              <w:spacing w:after="0" w:line="240" w:lineRule="auto"/>
              <w:rPr>
                <w:color w:val="000000"/>
                <w:sz w:val="20"/>
              </w:rPr>
            </w:pPr>
            <w:r w:rsidRPr="004F30AE">
              <w:rPr>
                <w:color w:val="000000"/>
                <w:sz w:val="20"/>
              </w:rPr>
              <w:t>1% PSF + with flush tubes</w:t>
            </w:r>
          </w:p>
        </w:tc>
      </w:tr>
      <w:tr w:rsidR="00A43820" w:rsidRPr="005143EA" w:rsidTr="00C34010">
        <w:trPr>
          <w:trHeight w:val="20"/>
        </w:trPr>
        <w:tc>
          <w:tcPr>
            <w:tcW w:w="1996" w:type="dxa"/>
            <w:tcBorders>
              <w:top w:val="single" w:sz="4" w:space="0" w:color="auto"/>
              <w:left w:val="nil"/>
              <w:bottom w:val="single" w:sz="4" w:space="0" w:color="auto"/>
              <w:right w:val="nil"/>
            </w:tcBorders>
            <w:shd w:val="clear" w:color="auto" w:fill="auto"/>
            <w:vAlign w:val="bottom"/>
            <w:hideMark/>
          </w:tcPr>
          <w:p w:rsidR="00A43820" w:rsidRPr="004F30AE" w:rsidRDefault="00A43820" w:rsidP="00C34010">
            <w:pPr>
              <w:spacing w:after="0" w:line="240" w:lineRule="auto"/>
              <w:rPr>
                <w:color w:val="000000"/>
                <w:sz w:val="20"/>
              </w:rPr>
            </w:pPr>
            <w:r w:rsidRPr="004F30AE">
              <w:rPr>
                <w:color w:val="000000"/>
                <w:sz w:val="20"/>
              </w:rPr>
              <w:t>gestating sows (75% of the total sows)</w:t>
            </w:r>
          </w:p>
        </w:tc>
        <w:tc>
          <w:tcPr>
            <w:tcW w:w="2126" w:type="dxa"/>
            <w:gridSpan w:val="2"/>
            <w:tcBorders>
              <w:top w:val="single" w:sz="4" w:space="0" w:color="auto"/>
              <w:left w:val="nil"/>
              <w:bottom w:val="single" w:sz="4" w:space="0" w:color="auto"/>
              <w:right w:val="nil"/>
            </w:tcBorders>
            <w:shd w:val="clear" w:color="auto" w:fill="auto"/>
            <w:noWrap/>
            <w:vAlign w:val="bottom"/>
            <w:hideMark/>
          </w:tcPr>
          <w:p w:rsidR="00A43820" w:rsidRPr="004F30AE" w:rsidRDefault="00A43820" w:rsidP="00C34010">
            <w:pPr>
              <w:spacing w:after="0" w:line="240" w:lineRule="auto"/>
              <w:rPr>
                <w:color w:val="000000"/>
                <w:sz w:val="20"/>
              </w:rPr>
            </w:pPr>
            <w:r w:rsidRPr="004F30AE">
              <w:rPr>
                <w:color w:val="000000"/>
                <w:sz w:val="20"/>
              </w:rPr>
              <w:t>65% FSF; 35% PSF</w:t>
            </w:r>
          </w:p>
        </w:tc>
        <w:tc>
          <w:tcPr>
            <w:tcW w:w="2249" w:type="dxa"/>
            <w:tcBorders>
              <w:top w:val="single" w:sz="4" w:space="0" w:color="auto"/>
              <w:left w:val="nil"/>
              <w:bottom w:val="single" w:sz="4" w:space="0" w:color="auto"/>
              <w:right w:val="nil"/>
            </w:tcBorders>
            <w:shd w:val="clear" w:color="auto" w:fill="auto"/>
            <w:vAlign w:val="bottom"/>
            <w:hideMark/>
          </w:tcPr>
          <w:p w:rsidR="00A43820" w:rsidRPr="004F30AE" w:rsidRDefault="00A43820" w:rsidP="00C34010">
            <w:pPr>
              <w:spacing w:after="0" w:line="240" w:lineRule="auto"/>
              <w:rPr>
                <w:color w:val="000000"/>
                <w:sz w:val="20"/>
              </w:rPr>
            </w:pPr>
            <w:r w:rsidRPr="004F30AE">
              <w:rPr>
                <w:color w:val="000000"/>
                <w:sz w:val="20"/>
              </w:rPr>
              <w:t>50% FSF; 50% PSF</w:t>
            </w:r>
          </w:p>
        </w:tc>
        <w:tc>
          <w:tcPr>
            <w:tcW w:w="3312" w:type="dxa"/>
            <w:gridSpan w:val="3"/>
            <w:tcBorders>
              <w:top w:val="single" w:sz="4" w:space="0" w:color="auto"/>
              <w:left w:val="nil"/>
              <w:bottom w:val="single" w:sz="4" w:space="0" w:color="auto"/>
              <w:right w:val="nil"/>
            </w:tcBorders>
            <w:shd w:val="clear" w:color="auto" w:fill="auto"/>
            <w:vAlign w:val="bottom"/>
            <w:hideMark/>
          </w:tcPr>
          <w:p w:rsidR="00A43820" w:rsidRDefault="00A43820" w:rsidP="00C34010">
            <w:pPr>
              <w:spacing w:after="0" w:line="240" w:lineRule="auto"/>
              <w:rPr>
                <w:color w:val="000000"/>
                <w:sz w:val="20"/>
              </w:rPr>
            </w:pPr>
            <w:r w:rsidRPr="004F30AE">
              <w:rPr>
                <w:color w:val="000000"/>
                <w:sz w:val="20"/>
              </w:rPr>
              <w:t xml:space="preserve">26% FSF; </w:t>
            </w:r>
          </w:p>
          <w:p w:rsidR="00A43820" w:rsidRDefault="00A43820" w:rsidP="00C34010">
            <w:pPr>
              <w:spacing w:after="0" w:line="240" w:lineRule="auto"/>
              <w:rPr>
                <w:color w:val="000000"/>
                <w:sz w:val="20"/>
              </w:rPr>
            </w:pPr>
            <w:r w:rsidRPr="004F30AE">
              <w:rPr>
                <w:color w:val="000000"/>
                <w:sz w:val="20"/>
              </w:rPr>
              <w:t xml:space="preserve">52% PSF; </w:t>
            </w:r>
          </w:p>
          <w:p w:rsidR="00A43820" w:rsidRDefault="00A43820" w:rsidP="00C34010">
            <w:pPr>
              <w:spacing w:after="0" w:line="240" w:lineRule="auto"/>
              <w:rPr>
                <w:color w:val="000000"/>
                <w:sz w:val="20"/>
              </w:rPr>
            </w:pPr>
            <w:r w:rsidRPr="004F30AE">
              <w:rPr>
                <w:color w:val="000000"/>
                <w:sz w:val="20"/>
              </w:rPr>
              <w:t xml:space="preserve">5% FSF + vacuum system (VS); </w:t>
            </w:r>
          </w:p>
          <w:p w:rsidR="00A43820" w:rsidRDefault="00A43820" w:rsidP="00C34010">
            <w:pPr>
              <w:spacing w:after="0" w:line="240" w:lineRule="auto"/>
              <w:rPr>
                <w:color w:val="000000"/>
                <w:sz w:val="20"/>
              </w:rPr>
            </w:pPr>
            <w:r w:rsidRPr="004F30AE">
              <w:rPr>
                <w:color w:val="000000"/>
                <w:sz w:val="20"/>
              </w:rPr>
              <w:t>5% FSF + with flush</w:t>
            </w:r>
            <w:r>
              <w:rPr>
                <w:color w:val="000000"/>
                <w:sz w:val="20"/>
              </w:rPr>
              <w:t xml:space="preserve"> </w:t>
            </w:r>
            <w:r w:rsidRPr="004F30AE">
              <w:rPr>
                <w:color w:val="000000"/>
                <w:sz w:val="20"/>
              </w:rPr>
              <w:t xml:space="preserve">canals; </w:t>
            </w:r>
          </w:p>
          <w:p w:rsidR="00A43820" w:rsidRDefault="00A43820" w:rsidP="00C34010">
            <w:pPr>
              <w:spacing w:after="0" w:line="240" w:lineRule="auto"/>
              <w:rPr>
                <w:color w:val="000000"/>
                <w:sz w:val="20"/>
              </w:rPr>
            </w:pPr>
            <w:r w:rsidRPr="004F30AE">
              <w:rPr>
                <w:color w:val="000000"/>
                <w:sz w:val="20"/>
              </w:rPr>
              <w:t xml:space="preserve">7% FSF + with flush tubes; </w:t>
            </w:r>
          </w:p>
          <w:p w:rsidR="00A43820" w:rsidRDefault="00A43820" w:rsidP="00C34010">
            <w:pPr>
              <w:spacing w:after="0" w:line="240" w:lineRule="auto"/>
              <w:rPr>
                <w:color w:val="000000"/>
                <w:sz w:val="20"/>
              </w:rPr>
            </w:pPr>
            <w:r w:rsidRPr="004F30AE">
              <w:rPr>
                <w:color w:val="000000"/>
                <w:sz w:val="20"/>
              </w:rPr>
              <w:t xml:space="preserve">2% PSF + VS; </w:t>
            </w:r>
          </w:p>
          <w:p w:rsidR="00A43820" w:rsidRDefault="00A43820" w:rsidP="00C34010">
            <w:pPr>
              <w:spacing w:after="0" w:line="240" w:lineRule="auto"/>
              <w:rPr>
                <w:color w:val="000000"/>
                <w:sz w:val="20"/>
              </w:rPr>
            </w:pPr>
            <w:r w:rsidRPr="004F30AE">
              <w:rPr>
                <w:color w:val="000000"/>
                <w:sz w:val="20"/>
              </w:rPr>
              <w:t>2% PSF + with flush</w:t>
            </w:r>
            <w:r>
              <w:rPr>
                <w:color w:val="000000"/>
                <w:sz w:val="20"/>
              </w:rPr>
              <w:t xml:space="preserve"> </w:t>
            </w:r>
            <w:r w:rsidRPr="004F30AE">
              <w:rPr>
                <w:color w:val="000000"/>
                <w:sz w:val="20"/>
              </w:rPr>
              <w:t xml:space="preserve">canals; </w:t>
            </w:r>
          </w:p>
          <w:p w:rsidR="00A43820" w:rsidRPr="004F30AE" w:rsidRDefault="00A43820" w:rsidP="00C34010">
            <w:pPr>
              <w:spacing w:after="0" w:line="240" w:lineRule="auto"/>
              <w:rPr>
                <w:color w:val="000000"/>
                <w:sz w:val="20"/>
              </w:rPr>
            </w:pPr>
            <w:r w:rsidRPr="004F30AE">
              <w:rPr>
                <w:color w:val="000000"/>
                <w:sz w:val="20"/>
              </w:rPr>
              <w:t>1% PSF + with flush tubes</w:t>
            </w:r>
          </w:p>
        </w:tc>
      </w:tr>
      <w:tr w:rsidR="00A43820" w:rsidRPr="005143EA" w:rsidTr="00C34010">
        <w:trPr>
          <w:trHeight w:val="20"/>
        </w:trPr>
        <w:tc>
          <w:tcPr>
            <w:tcW w:w="1996" w:type="dxa"/>
            <w:tcBorders>
              <w:top w:val="single" w:sz="4" w:space="0" w:color="auto"/>
              <w:left w:val="nil"/>
              <w:bottom w:val="single" w:sz="4" w:space="0" w:color="auto"/>
              <w:right w:val="nil"/>
            </w:tcBorders>
            <w:shd w:val="clear" w:color="auto" w:fill="auto"/>
            <w:noWrap/>
            <w:vAlign w:val="bottom"/>
            <w:hideMark/>
          </w:tcPr>
          <w:p w:rsidR="00A43820" w:rsidRPr="004F30AE" w:rsidRDefault="00A43820" w:rsidP="00C34010">
            <w:pPr>
              <w:spacing w:after="0" w:line="240" w:lineRule="auto"/>
              <w:rPr>
                <w:color w:val="000000"/>
                <w:sz w:val="20"/>
              </w:rPr>
            </w:pPr>
            <w:r w:rsidRPr="004F30AE">
              <w:rPr>
                <w:color w:val="000000"/>
                <w:sz w:val="20"/>
              </w:rPr>
              <w:t>lactating sows (25% of the total sows)</w:t>
            </w:r>
          </w:p>
        </w:tc>
        <w:tc>
          <w:tcPr>
            <w:tcW w:w="2126" w:type="dxa"/>
            <w:gridSpan w:val="2"/>
            <w:tcBorders>
              <w:top w:val="single" w:sz="4" w:space="0" w:color="auto"/>
              <w:left w:val="nil"/>
              <w:bottom w:val="single" w:sz="4" w:space="0" w:color="auto"/>
              <w:right w:val="nil"/>
            </w:tcBorders>
            <w:shd w:val="clear" w:color="auto" w:fill="auto"/>
            <w:noWrap/>
            <w:vAlign w:val="bottom"/>
            <w:hideMark/>
          </w:tcPr>
          <w:p w:rsidR="00A43820" w:rsidRDefault="00A43820" w:rsidP="00C34010">
            <w:pPr>
              <w:spacing w:after="0" w:line="240" w:lineRule="auto"/>
              <w:jc w:val="left"/>
              <w:rPr>
                <w:color w:val="000000"/>
                <w:sz w:val="20"/>
              </w:rPr>
            </w:pPr>
            <w:r w:rsidRPr="004F30AE">
              <w:rPr>
                <w:color w:val="000000"/>
                <w:sz w:val="20"/>
              </w:rPr>
              <w:t xml:space="preserve">75% FSF+ deep collection pit; </w:t>
            </w:r>
          </w:p>
          <w:p w:rsidR="00A43820" w:rsidRPr="004F30AE" w:rsidRDefault="00A43820" w:rsidP="00C34010">
            <w:pPr>
              <w:spacing w:after="0" w:line="240" w:lineRule="auto"/>
              <w:jc w:val="left"/>
              <w:rPr>
                <w:color w:val="000000"/>
                <w:sz w:val="20"/>
              </w:rPr>
            </w:pPr>
            <w:r w:rsidRPr="004F30AE">
              <w:rPr>
                <w:color w:val="000000"/>
                <w:sz w:val="20"/>
              </w:rPr>
              <w:t>25% sloping floor</w:t>
            </w:r>
          </w:p>
        </w:tc>
        <w:tc>
          <w:tcPr>
            <w:tcW w:w="2249" w:type="dxa"/>
            <w:tcBorders>
              <w:top w:val="single" w:sz="4" w:space="0" w:color="auto"/>
              <w:left w:val="nil"/>
              <w:bottom w:val="single" w:sz="4" w:space="0" w:color="auto"/>
              <w:right w:val="nil"/>
            </w:tcBorders>
            <w:shd w:val="clear" w:color="auto" w:fill="auto"/>
            <w:vAlign w:val="bottom"/>
            <w:hideMark/>
          </w:tcPr>
          <w:p w:rsidR="00A43820" w:rsidRDefault="00A43820" w:rsidP="00C34010">
            <w:pPr>
              <w:spacing w:after="0" w:line="240" w:lineRule="auto"/>
              <w:jc w:val="left"/>
              <w:rPr>
                <w:color w:val="000000"/>
                <w:sz w:val="20"/>
              </w:rPr>
            </w:pPr>
            <w:r w:rsidRPr="004F30AE">
              <w:rPr>
                <w:color w:val="000000"/>
                <w:sz w:val="20"/>
              </w:rPr>
              <w:t xml:space="preserve">65% FSF+ deep collection pit; </w:t>
            </w:r>
          </w:p>
          <w:p w:rsidR="00A43820" w:rsidRPr="004F30AE" w:rsidRDefault="00A43820" w:rsidP="00C34010">
            <w:pPr>
              <w:spacing w:after="0" w:line="240" w:lineRule="auto"/>
              <w:jc w:val="left"/>
              <w:rPr>
                <w:color w:val="000000"/>
                <w:sz w:val="20"/>
              </w:rPr>
            </w:pPr>
            <w:r w:rsidRPr="004F30AE">
              <w:rPr>
                <w:color w:val="000000"/>
                <w:sz w:val="20"/>
              </w:rPr>
              <w:t>35% sloping floor</w:t>
            </w:r>
          </w:p>
        </w:tc>
        <w:tc>
          <w:tcPr>
            <w:tcW w:w="3312" w:type="dxa"/>
            <w:gridSpan w:val="3"/>
            <w:tcBorders>
              <w:top w:val="single" w:sz="4" w:space="0" w:color="auto"/>
              <w:left w:val="nil"/>
              <w:bottom w:val="single" w:sz="4" w:space="0" w:color="auto"/>
              <w:right w:val="nil"/>
            </w:tcBorders>
            <w:shd w:val="clear" w:color="auto" w:fill="auto"/>
            <w:vAlign w:val="bottom"/>
            <w:hideMark/>
          </w:tcPr>
          <w:p w:rsidR="00A43820" w:rsidRDefault="00A43820" w:rsidP="00C34010">
            <w:pPr>
              <w:spacing w:after="0" w:line="240" w:lineRule="auto"/>
              <w:jc w:val="left"/>
              <w:rPr>
                <w:color w:val="000000"/>
                <w:sz w:val="20"/>
              </w:rPr>
            </w:pPr>
            <w:r w:rsidRPr="004F30AE">
              <w:rPr>
                <w:color w:val="000000"/>
                <w:sz w:val="20"/>
              </w:rPr>
              <w:t>52% FSF</w:t>
            </w:r>
            <w:r>
              <w:rPr>
                <w:color w:val="000000"/>
                <w:sz w:val="20"/>
              </w:rPr>
              <w:t xml:space="preserve"> </w:t>
            </w:r>
            <w:r w:rsidRPr="004F30AE">
              <w:rPr>
                <w:color w:val="000000"/>
                <w:sz w:val="20"/>
              </w:rPr>
              <w:t xml:space="preserve">+ deep collection pit; </w:t>
            </w:r>
          </w:p>
          <w:p w:rsidR="00A43820" w:rsidRDefault="00A43820" w:rsidP="00C34010">
            <w:pPr>
              <w:spacing w:after="0" w:line="240" w:lineRule="auto"/>
              <w:jc w:val="left"/>
              <w:rPr>
                <w:color w:val="000000"/>
                <w:sz w:val="20"/>
              </w:rPr>
            </w:pPr>
            <w:r w:rsidRPr="004F30AE">
              <w:rPr>
                <w:color w:val="000000"/>
                <w:sz w:val="20"/>
              </w:rPr>
              <w:t xml:space="preserve">39% sloping floor; </w:t>
            </w:r>
          </w:p>
          <w:p w:rsidR="00A43820" w:rsidRDefault="00A43820" w:rsidP="00C34010">
            <w:pPr>
              <w:spacing w:after="0" w:line="240" w:lineRule="auto"/>
              <w:jc w:val="left"/>
              <w:rPr>
                <w:color w:val="000000"/>
                <w:sz w:val="20"/>
              </w:rPr>
            </w:pPr>
            <w:r w:rsidRPr="004F30AE">
              <w:rPr>
                <w:color w:val="000000"/>
                <w:sz w:val="20"/>
              </w:rPr>
              <w:t xml:space="preserve">3% with flush; </w:t>
            </w:r>
          </w:p>
          <w:p w:rsidR="00A43820" w:rsidRPr="004F30AE" w:rsidRDefault="00A43820" w:rsidP="00C34010">
            <w:pPr>
              <w:spacing w:after="0" w:line="240" w:lineRule="auto"/>
              <w:jc w:val="left"/>
              <w:rPr>
                <w:color w:val="000000"/>
                <w:sz w:val="20"/>
              </w:rPr>
            </w:pPr>
            <w:r w:rsidRPr="004F30AE">
              <w:rPr>
                <w:color w:val="000000"/>
                <w:sz w:val="20"/>
              </w:rPr>
              <w:t>6% mechanical removal</w:t>
            </w:r>
          </w:p>
        </w:tc>
      </w:tr>
      <w:tr w:rsidR="00A43820" w:rsidRPr="005143EA" w:rsidTr="00C34010">
        <w:trPr>
          <w:trHeight w:val="20"/>
        </w:trPr>
        <w:tc>
          <w:tcPr>
            <w:tcW w:w="1996" w:type="dxa"/>
            <w:tcBorders>
              <w:top w:val="single" w:sz="4" w:space="0" w:color="auto"/>
              <w:left w:val="nil"/>
              <w:bottom w:val="single" w:sz="4" w:space="0" w:color="auto"/>
              <w:right w:val="nil"/>
            </w:tcBorders>
            <w:shd w:val="clear" w:color="auto" w:fill="auto"/>
            <w:noWrap/>
            <w:vAlign w:val="bottom"/>
            <w:hideMark/>
          </w:tcPr>
          <w:p w:rsidR="00A43820" w:rsidRPr="003204DC" w:rsidRDefault="00A43820" w:rsidP="00C34010">
            <w:pPr>
              <w:spacing w:after="0" w:line="240" w:lineRule="auto"/>
              <w:rPr>
                <w:color w:val="000000"/>
                <w:sz w:val="20"/>
              </w:rPr>
            </w:pPr>
            <w:r w:rsidRPr="005B1C88">
              <w:rPr>
                <w:color w:val="000000"/>
                <w:sz w:val="20"/>
                <w:lang w:val="en-US"/>
              </w:rPr>
              <w:t xml:space="preserve">weaners </w:t>
            </w:r>
            <w:r w:rsidRPr="003204DC">
              <w:rPr>
                <w:color w:val="000000"/>
                <w:sz w:val="20"/>
              </w:rPr>
              <w:t>6-20 kg</w:t>
            </w:r>
          </w:p>
        </w:tc>
        <w:tc>
          <w:tcPr>
            <w:tcW w:w="2126" w:type="dxa"/>
            <w:gridSpan w:val="2"/>
            <w:tcBorders>
              <w:top w:val="single" w:sz="4" w:space="0" w:color="auto"/>
              <w:left w:val="nil"/>
              <w:bottom w:val="single" w:sz="4" w:space="0" w:color="auto"/>
              <w:right w:val="nil"/>
            </w:tcBorders>
            <w:shd w:val="clear" w:color="auto" w:fill="auto"/>
            <w:noWrap/>
            <w:vAlign w:val="bottom"/>
            <w:hideMark/>
          </w:tcPr>
          <w:p w:rsidR="00A43820" w:rsidRPr="003204DC" w:rsidRDefault="00A43820" w:rsidP="00C34010">
            <w:pPr>
              <w:spacing w:after="0" w:line="240" w:lineRule="auto"/>
              <w:jc w:val="left"/>
              <w:rPr>
                <w:color w:val="000000"/>
                <w:sz w:val="20"/>
              </w:rPr>
            </w:pPr>
            <w:r w:rsidRPr="003204DC">
              <w:rPr>
                <w:color w:val="000000"/>
                <w:sz w:val="20"/>
              </w:rPr>
              <w:t xml:space="preserve">80% FSF + deep collection pit; </w:t>
            </w:r>
          </w:p>
          <w:p w:rsidR="00A43820" w:rsidRPr="003204DC" w:rsidRDefault="00A43820" w:rsidP="00C34010">
            <w:pPr>
              <w:spacing w:after="0" w:line="240" w:lineRule="auto"/>
              <w:jc w:val="left"/>
              <w:rPr>
                <w:color w:val="000000"/>
                <w:sz w:val="20"/>
              </w:rPr>
            </w:pPr>
            <w:r w:rsidRPr="003204DC">
              <w:rPr>
                <w:color w:val="000000"/>
                <w:sz w:val="20"/>
              </w:rPr>
              <w:lastRenderedPageBreak/>
              <w:t>20% sloping floor</w:t>
            </w:r>
          </w:p>
        </w:tc>
        <w:tc>
          <w:tcPr>
            <w:tcW w:w="2249" w:type="dxa"/>
            <w:tcBorders>
              <w:top w:val="single" w:sz="4" w:space="0" w:color="auto"/>
              <w:left w:val="nil"/>
              <w:bottom w:val="single" w:sz="4" w:space="0" w:color="auto"/>
              <w:right w:val="nil"/>
            </w:tcBorders>
            <w:shd w:val="clear" w:color="auto" w:fill="auto"/>
            <w:noWrap/>
            <w:vAlign w:val="bottom"/>
            <w:hideMark/>
          </w:tcPr>
          <w:p w:rsidR="00A43820" w:rsidRPr="003204DC" w:rsidRDefault="00A43820" w:rsidP="00C34010">
            <w:pPr>
              <w:spacing w:after="0" w:line="240" w:lineRule="auto"/>
              <w:jc w:val="left"/>
              <w:rPr>
                <w:color w:val="000000"/>
                <w:sz w:val="20"/>
              </w:rPr>
            </w:pPr>
            <w:r w:rsidRPr="003204DC">
              <w:rPr>
                <w:color w:val="000000"/>
                <w:sz w:val="20"/>
              </w:rPr>
              <w:lastRenderedPageBreak/>
              <w:t xml:space="preserve">70% FSF+ deep collection pit; </w:t>
            </w:r>
          </w:p>
          <w:p w:rsidR="00A43820" w:rsidRPr="003204DC" w:rsidRDefault="00A43820" w:rsidP="00C34010">
            <w:pPr>
              <w:spacing w:after="0" w:line="240" w:lineRule="auto"/>
              <w:jc w:val="left"/>
              <w:rPr>
                <w:color w:val="000000"/>
                <w:sz w:val="20"/>
              </w:rPr>
            </w:pPr>
            <w:r w:rsidRPr="003204DC">
              <w:rPr>
                <w:color w:val="000000"/>
                <w:sz w:val="20"/>
              </w:rPr>
              <w:lastRenderedPageBreak/>
              <w:t>30% sloping floor</w:t>
            </w:r>
          </w:p>
        </w:tc>
        <w:tc>
          <w:tcPr>
            <w:tcW w:w="3312" w:type="dxa"/>
            <w:gridSpan w:val="3"/>
            <w:tcBorders>
              <w:top w:val="single" w:sz="4" w:space="0" w:color="auto"/>
              <w:left w:val="nil"/>
              <w:bottom w:val="single" w:sz="4" w:space="0" w:color="auto"/>
              <w:right w:val="nil"/>
            </w:tcBorders>
            <w:shd w:val="clear" w:color="auto" w:fill="auto"/>
            <w:vAlign w:val="bottom"/>
            <w:hideMark/>
          </w:tcPr>
          <w:p w:rsidR="00A43820" w:rsidRPr="003204DC" w:rsidRDefault="00A43820" w:rsidP="00C34010">
            <w:pPr>
              <w:spacing w:after="0" w:line="240" w:lineRule="auto"/>
              <w:jc w:val="left"/>
              <w:rPr>
                <w:color w:val="000000"/>
                <w:sz w:val="20"/>
              </w:rPr>
            </w:pPr>
            <w:r w:rsidRPr="003204DC">
              <w:rPr>
                <w:color w:val="000000"/>
                <w:sz w:val="20"/>
              </w:rPr>
              <w:lastRenderedPageBreak/>
              <w:t xml:space="preserve">63% FSF + deep collection pit; </w:t>
            </w:r>
          </w:p>
          <w:p w:rsidR="00A43820" w:rsidRPr="003204DC" w:rsidRDefault="00A43820" w:rsidP="00C34010">
            <w:pPr>
              <w:spacing w:after="0" w:line="240" w:lineRule="auto"/>
              <w:jc w:val="left"/>
              <w:rPr>
                <w:color w:val="000000"/>
                <w:sz w:val="20"/>
              </w:rPr>
            </w:pPr>
            <w:r w:rsidRPr="003204DC">
              <w:rPr>
                <w:color w:val="000000"/>
                <w:sz w:val="20"/>
              </w:rPr>
              <w:t xml:space="preserve">14% sloping floor; </w:t>
            </w:r>
          </w:p>
          <w:p w:rsidR="00A43820" w:rsidRPr="003204DC" w:rsidRDefault="00A43820" w:rsidP="00C34010">
            <w:pPr>
              <w:spacing w:after="0" w:line="240" w:lineRule="auto"/>
              <w:jc w:val="left"/>
              <w:rPr>
                <w:color w:val="000000"/>
                <w:sz w:val="20"/>
              </w:rPr>
            </w:pPr>
            <w:r w:rsidRPr="003204DC">
              <w:rPr>
                <w:color w:val="000000"/>
                <w:sz w:val="20"/>
              </w:rPr>
              <w:lastRenderedPageBreak/>
              <w:t xml:space="preserve">7% FSF + VS; </w:t>
            </w:r>
          </w:p>
          <w:p w:rsidR="00A43820" w:rsidRPr="003204DC" w:rsidRDefault="00A43820" w:rsidP="00C34010">
            <w:pPr>
              <w:spacing w:after="0" w:line="240" w:lineRule="auto"/>
              <w:jc w:val="left"/>
              <w:rPr>
                <w:color w:val="000000"/>
                <w:sz w:val="20"/>
              </w:rPr>
            </w:pPr>
            <w:r w:rsidRPr="003204DC">
              <w:rPr>
                <w:color w:val="000000"/>
                <w:sz w:val="20"/>
              </w:rPr>
              <w:t xml:space="preserve">11% FSF with flush tubes; </w:t>
            </w:r>
          </w:p>
          <w:p w:rsidR="00A43820" w:rsidRPr="003204DC" w:rsidRDefault="00A43820" w:rsidP="00C34010">
            <w:pPr>
              <w:spacing w:after="0" w:line="240" w:lineRule="auto"/>
              <w:jc w:val="left"/>
              <w:rPr>
                <w:color w:val="000000"/>
                <w:sz w:val="20"/>
              </w:rPr>
            </w:pPr>
            <w:r w:rsidRPr="003204DC">
              <w:rPr>
                <w:color w:val="000000"/>
                <w:sz w:val="20"/>
              </w:rPr>
              <w:t xml:space="preserve">2% FSF + scraper; </w:t>
            </w:r>
          </w:p>
          <w:p w:rsidR="00A43820" w:rsidRPr="003204DC" w:rsidRDefault="00A43820" w:rsidP="00C34010">
            <w:pPr>
              <w:spacing w:after="0" w:line="240" w:lineRule="auto"/>
              <w:jc w:val="left"/>
              <w:rPr>
                <w:color w:val="000000"/>
                <w:sz w:val="20"/>
              </w:rPr>
            </w:pPr>
            <w:r w:rsidRPr="003204DC">
              <w:rPr>
                <w:color w:val="000000"/>
                <w:sz w:val="20"/>
              </w:rPr>
              <w:t xml:space="preserve">2% PSF + VS; </w:t>
            </w:r>
          </w:p>
          <w:p w:rsidR="00A43820" w:rsidRPr="003204DC" w:rsidRDefault="00A43820" w:rsidP="00C34010">
            <w:pPr>
              <w:spacing w:after="0" w:line="240" w:lineRule="auto"/>
              <w:jc w:val="left"/>
              <w:rPr>
                <w:color w:val="000000"/>
                <w:sz w:val="20"/>
              </w:rPr>
            </w:pPr>
            <w:r w:rsidRPr="003204DC">
              <w:rPr>
                <w:color w:val="000000"/>
                <w:sz w:val="20"/>
              </w:rPr>
              <w:t>1% PSF + deep collection pit</w:t>
            </w:r>
          </w:p>
        </w:tc>
      </w:tr>
      <w:tr w:rsidR="00A43820" w:rsidRPr="008F3571" w:rsidTr="00C34010">
        <w:trPr>
          <w:trHeight w:val="20"/>
        </w:trPr>
        <w:tc>
          <w:tcPr>
            <w:tcW w:w="1996" w:type="dxa"/>
            <w:tcBorders>
              <w:top w:val="single" w:sz="4" w:space="0" w:color="auto"/>
              <w:left w:val="nil"/>
              <w:bottom w:val="single" w:sz="4" w:space="0" w:color="auto"/>
              <w:right w:val="nil"/>
            </w:tcBorders>
            <w:shd w:val="clear" w:color="auto" w:fill="auto"/>
            <w:noWrap/>
            <w:vAlign w:val="bottom"/>
            <w:hideMark/>
          </w:tcPr>
          <w:p w:rsidR="00A43820" w:rsidRPr="008F3571" w:rsidRDefault="00A43820" w:rsidP="00C34010">
            <w:pPr>
              <w:widowControl/>
              <w:spacing w:after="0" w:line="240" w:lineRule="auto"/>
              <w:jc w:val="center"/>
              <w:rPr>
                <w:b/>
                <w:bCs/>
                <w:color w:val="000000"/>
                <w:sz w:val="20"/>
                <w:lang w:val="en-US" w:eastAsia="it-IT"/>
              </w:rPr>
            </w:pPr>
          </w:p>
        </w:tc>
        <w:tc>
          <w:tcPr>
            <w:tcW w:w="2126" w:type="dxa"/>
            <w:gridSpan w:val="2"/>
            <w:tcBorders>
              <w:top w:val="single" w:sz="4" w:space="0" w:color="auto"/>
              <w:left w:val="nil"/>
              <w:bottom w:val="single" w:sz="4" w:space="0" w:color="auto"/>
              <w:right w:val="nil"/>
            </w:tcBorders>
            <w:shd w:val="clear" w:color="auto" w:fill="auto"/>
            <w:noWrap/>
            <w:vAlign w:val="bottom"/>
            <w:hideMark/>
          </w:tcPr>
          <w:p w:rsidR="00A43820" w:rsidRPr="008F3571" w:rsidRDefault="00A43820" w:rsidP="00C34010">
            <w:pPr>
              <w:widowControl/>
              <w:spacing w:after="0" w:line="240" w:lineRule="auto"/>
              <w:jc w:val="center"/>
              <w:rPr>
                <w:b/>
                <w:bCs/>
                <w:color w:val="000000"/>
                <w:sz w:val="20"/>
                <w:lang w:val="en-US" w:eastAsia="it-IT"/>
              </w:rPr>
            </w:pPr>
          </w:p>
        </w:tc>
        <w:tc>
          <w:tcPr>
            <w:tcW w:w="2249" w:type="dxa"/>
            <w:tcBorders>
              <w:top w:val="single" w:sz="4" w:space="0" w:color="auto"/>
              <w:left w:val="nil"/>
              <w:bottom w:val="single" w:sz="4" w:space="0" w:color="auto"/>
              <w:right w:val="nil"/>
            </w:tcBorders>
            <w:shd w:val="clear" w:color="auto" w:fill="auto"/>
            <w:noWrap/>
            <w:vAlign w:val="bottom"/>
            <w:hideMark/>
          </w:tcPr>
          <w:p w:rsidR="00A43820" w:rsidRDefault="00A43820" w:rsidP="00C34010">
            <w:pPr>
              <w:widowControl/>
              <w:spacing w:after="0" w:line="240" w:lineRule="auto"/>
              <w:jc w:val="left"/>
              <w:rPr>
                <w:b/>
                <w:bCs/>
                <w:color w:val="000000"/>
                <w:sz w:val="20"/>
                <w:lang w:val="en-US" w:eastAsia="it-IT"/>
              </w:rPr>
            </w:pPr>
            <w:r w:rsidRPr="00262659">
              <w:rPr>
                <w:b/>
                <w:bCs/>
                <w:color w:val="000000"/>
                <w:sz w:val="20"/>
                <w:lang w:val="en-US" w:eastAsia="it-IT"/>
              </w:rPr>
              <w:t>Storage</w:t>
            </w:r>
          </w:p>
        </w:tc>
        <w:tc>
          <w:tcPr>
            <w:tcW w:w="3312" w:type="dxa"/>
            <w:gridSpan w:val="3"/>
            <w:tcBorders>
              <w:top w:val="single" w:sz="4" w:space="0" w:color="auto"/>
              <w:left w:val="nil"/>
              <w:bottom w:val="single" w:sz="4" w:space="0" w:color="auto"/>
              <w:right w:val="nil"/>
            </w:tcBorders>
            <w:shd w:val="clear" w:color="auto" w:fill="auto"/>
            <w:noWrap/>
            <w:vAlign w:val="bottom"/>
            <w:hideMark/>
          </w:tcPr>
          <w:p w:rsidR="00A43820" w:rsidRPr="008F3571" w:rsidRDefault="00A43820" w:rsidP="00C34010">
            <w:pPr>
              <w:widowControl/>
              <w:spacing w:after="0" w:line="240" w:lineRule="auto"/>
              <w:jc w:val="center"/>
              <w:rPr>
                <w:b/>
                <w:bCs/>
                <w:color w:val="000000"/>
                <w:sz w:val="20"/>
                <w:lang w:val="en-US" w:eastAsia="it-IT"/>
              </w:rPr>
            </w:pPr>
          </w:p>
        </w:tc>
      </w:tr>
      <w:tr w:rsidR="00A43820" w:rsidRPr="005143EA" w:rsidTr="00C34010">
        <w:trPr>
          <w:trHeight w:val="20"/>
        </w:trPr>
        <w:tc>
          <w:tcPr>
            <w:tcW w:w="1996" w:type="dxa"/>
            <w:tcBorders>
              <w:top w:val="single" w:sz="4" w:space="0" w:color="auto"/>
              <w:left w:val="nil"/>
              <w:bottom w:val="single" w:sz="4" w:space="0" w:color="auto"/>
              <w:right w:val="nil"/>
            </w:tcBorders>
            <w:shd w:val="clear" w:color="auto" w:fill="auto"/>
            <w:vAlign w:val="bottom"/>
            <w:hideMark/>
          </w:tcPr>
          <w:p w:rsidR="00A43820" w:rsidRPr="003204DC" w:rsidRDefault="00A43820" w:rsidP="00C34010">
            <w:pPr>
              <w:spacing w:after="0" w:line="240" w:lineRule="auto"/>
              <w:rPr>
                <w:color w:val="000000"/>
                <w:sz w:val="20"/>
              </w:rPr>
            </w:pPr>
            <w:r w:rsidRPr="003204DC">
              <w:rPr>
                <w:color w:val="000000"/>
                <w:sz w:val="20"/>
              </w:rPr>
              <w:t xml:space="preserve">fattening swine </w:t>
            </w:r>
          </w:p>
        </w:tc>
        <w:tc>
          <w:tcPr>
            <w:tcW w:w="2126" w:type="dxa"/>
            <w:gridSpan w:val="2"/>
            <w:tcBorders>
              <w:top w:val="single" w:sz="4" w:space="0" w:color="auto"/>
              <w:left w:val="nil"/>
              <w:bottom w:val="single" w:sz="4" w:space="0" w:color="auto"/>
              <w:right w:val="nil"/>
            </w:tcBorders>
            <w:shd w:val="clear" w:color="auto" w:fill="auto"/>
            <w:noWrap/>
            <w:vAlign w:val="bottom"/>
            <w:hideMark/>
          </w:tcPr>
          <w:p w:rsidR="00A43820" w:rsidRPr="003204DC" w:rsidRDefault="00A43820" w:rsidP="00C34010">
            <w:pPr>
              <w:spacing w:after="0" w:line="240" w:lineRule="auto"/>
              <w:jc w:val="left"/>
              <w:rPr>
                <w:color w:val="000000"/>
                <w:sz w:val="20"/>
              </w:rPr>
            </w:pPr>
            <w:r w:rsidRPr="003204DC">
              <w:rPr>
                <w:color w:val="000000"/>
                <w:sz w:val="20"/>
              </w:rPr>
              <w:t>60% lagoons;</w:t>
            </w:r>
          </w:p>
          <w:p w:rsidR="00A43820" w:rsidRPr="003204DC" w:rsidRDefault="00A43820" w:rsidP="00C34010">
            <w:pPr>
              <w:spacing w:after="0" w:line="240" w:lineRule="auto"/>
              <w:jc w:val="left"/>
              <w:rPr>
                <w:color w:val="000000"/>
                <w:sz w:val="20"/>
              </w:rPr>
            </w:pPr>
            <w:r w:rsidRPr="003204DC">
              <w:rPr>
                <w:color w:val="000000"/>
                <w:sz w:val="20"/>
              </w:rPr>
              <w:t>35% tanks;</w:t>
            </w:r>
          </w:p>
          <w:p w:rsidR="00A43820" w:rsidRPr="003204DC" w:rsidRDefault="00A43820" w:rsidP="00C34010">
            <w:pPr>
              <w:spacing w:after="0" w:line="240" w:lineRule="auto"/>
              <w:jc w:val="left"/>
              <w:rPr>
                <w:color w:val="000000"/>
                <w:sz w:val="20"/>
              </w:rPr>
            </w:pPr>
            <w:r w:rsidRPr="003204DC">
              <w:rPr>
                <w:color w:val="000000"/>
                <w:sz w:val="20"/>
              </w:rPr>
              <w:t>5% covered storage</w:t>
            </w:r>
          </w:p>
        </w:tc>
        <w:tc>
          <w:tcPr>
            <w:tcW w:w="2249" w:type="dxa"/>
            <w:tcBorders>
              <w:top w:val="single" w:sz="4" w:space="0" w:color="auto"/>
              <w:left w:val="nil"/>
              <w:bottom w:val="single" w:sz="4" w:space="0" w:color="auto"/>
              <w:right w:val="nil"/>
            </w:tcBorders>
            <w:shd w:val="clear" w:color="auto" w:fill="auto"/>
            <w:noWrap/>
            <w:vAlign w:val="bottom"/>
            <w:hideMark/>
          </w:tcPr>
          <w:p w:rsidR="00A43820" w:rsidRPr="003204DC" w:rsidRDefault="00A43820" w:rsidP="00C34010">
            <w:pPr>
              <w:spacing w:after="0" w:line="240" w:lineRule="auto"/>
              <w:jc w:val="left"/>
              <w:rPr>
                <w:color w:val="000000"/>
                <w:sz w:val="20"/>
              </w:rPr>
            </w:pPr>
            <w:r w:rsidRPr="003204DC">
              <w:rPr>
                <w:color w:val="000000"/>
                <w:sz w:val="20"/>
              </w:rPr>
              <w:t xml:space="preserve">50% lagoons; </w:t>
            </w:r>
          </w:p>
          <w:p w:rsidR="00A43820" w:rsidRPr="003204DC" w:rsidRDefault="00A43820" w:rsidP="00C34010">
            <w:pPr>
              <w:spacing w:after="0" w:line="240" w:lineRule="auto"/>
              <w:jc w:val="left"/>
              <w:rPr>
                <w:color w:val="000000"/>
                <w:sz w:val="20"/>
              </w:rPr>
            </w:pPr>
            <w:r w:rsidRPr="003204DC">
              <w:rPr>
                <w:color w:val="000000"/>
                <w:sz w:val="20"/>
              </w:rPr>
              <w:t xml:space="preserve">40% tanks; </w:t>
            </w:r>
          </w:p>
          <w:p w:rsidR="00A43820" w:rsidRPr="003204DC" w:rsidRDefault="00A43820" w:rsidP="00C34010">
            <w:pPr>
              <w:spacing w:after="0" w:line="240" w:lineRule="auto"/>
              <w:jc w:val="left"/>
              <w:rPr>
                <w:color w:val="000000"/>
                <w:sz w:val="20"/>
              </w:rPr>
            </w:pPr>
            <w:r w:rsidRPr="003204DC">
              <w:rPr>
                <w:color w:val="000000"/>
                <w:sz w:val="20"/>
              </w:rPr>
              <w:t xml:space="preserve">10% covered storage  </w:t>
            </w:r>
          </w:p>
        </w:tc>
        <w:tc>
          <w:tcPr>
            <w:tcW w:w="3312" w:type="dxa"/>
            <w:gridSpan w:val="3"/>
            <w:tcBorders>
              <w:top w:val="single" w:sz="4" w:space="0" w:color="auto"/>
              <w:left w:val="nil"/>
              <w:bottom w:val="single" w:sz="4" w:space="0" w:color="auto"/>
              <w:right w:val="nil"/>
            </w:tcBorders>
            <w:shd w:val="clear" w:color="auto" w:fill="auto"/>
            <w:noWrap/>
            <w:vAlign w:val="bottom"/>
            <w:hideMark/>
          </w:tcPr>
          <w:p w:rsidR="00A43820" w:rsidRPr="003204DC" w:rsidRDefault="00A43820" w:rsidP="00C34010">
            <w:pPr>
              <w:spacing w:after="0" w:line="240" w:lineRule="auto"/>
              <w:jc w:val="left"/>
              <w:rPr>
                <w:color w:val="000000"/>
                <w:sz w:val="20"/>
              </w:rPr>
            </w:pPr>
            <w:r w:rsidRPr="003204DC">
              <w:rPr>
                <w:color w:val="000000"/>
                <w:sz w:val="20"/>
              </w:rPr>
              <w:t xml:space="preserve">46% lagoons; </w:t>
            </w:r>
          </w:p>
          <w:p w:rsidR="00A43820" w:rsidRPr="003204DC" w:rsidRDefault="00A43820" w:rsidP="00C34010">
            <w:pPr>
              <w:spacing w:after="0" w:line="240" w:lineRule="auto"/>
              <w:jc w:val="left"/>
              <w:rPr>
                <w:color w:val="000000"/>
                <w:sz w:val="20"/>
              </w:rPr>
            </w:pPr>
            <w:r w:rsidRPr="003204DC">
              <w:rPr>
                <w:color w:val="000000"/>
                <w:sz w:val="20"/>
              </w:rPr>
              <w:t xml:space="preserve">51% tanks; </w:t>
            </w:r>
          </w:p>
          <w:p w:rsidR="00A43820" w:rsidRPr="003204DC" w:rsidRDefault="00A43820" w:rsidP="00C34010">
            <w:pPr>
              <w:spacing w:after="0" w:line="240" w:lineRule="auto"/>
              <w:jc w:val="left"/>
              <w:rPr>
                <w:color w:val="000000"/>
                <w:sz w:val="20"/>
              </w:rPr>
            </w:pPr>
            <w:r w:rsidRPr="003204DC">
              <w:rPr>
                <w:color w:val="000000"/>
                <w:sz w:val="20"/>
              </w:rPr>
              <w:t>3% covered storage</w:t>
            </w:r>
          </w:p>
        </w:tc>
      </w:tr>
      <w:tr w:rsidR="00A43820" w:rsidRPr="005143EA" w:rsidTr="00C34010">
        <w:trPr>
          <w:trHeight w:val="20"/>
        </w:trPr>
        <w:tc>
          <w:tcPr>
            <w:tcW w:w="1996" w:type="dxa"/>
            <w:tcBorders>
              <w:top w:val="single" w:sz="4" w:space="0" w:color="auto"/>
              <w:left w:val="nil"/>
              <w:bottom w:val="single" w:sz="4" w:space="0" w:color="auto"/>
              <w:right w:val="nil"/>
            </w:tcBorders>
            <w:shd w:val="clear" w:color="auto" w:fill="auto"/>
            <w:vAlign w:val="bottom"/>
            <w:hideMark/>
          </w:tcPr>
          <w:p w:rsidR="00A43820" w:rsidRPr="003204DC" w:rsidRDefault="00A43820" w:rsidP="00C34010">
            <w:pPr>
              <w:spacing w:after="0" w:line="240" w:lineRule="auto"/>
              <w:rPr>
                <w:color w:val="000000"/>
                <w:sz w:val="20"/>
              </w:rPr>
            </w:pPr>
            <w:r w:rsidRPr="003204DC">
              <w:rPr>
                <w:color w:val="000000"/>
                <w:sz w:val="20"/>
              </w:rPr>
              <w:t>sows</w:t>
            </w:r>
          </w:p>
        </w:tc>
        <w:tc>
          <w:tcPr>
            <w:tcW w:w="2126" w:type="dxa"/>
            <w:gridSpan w:val="2"/>
            <w:tcBorders>
              <w:top w:val="single" w:sz="4" w:space="0" w:color="auto"/>
              <w:left w:val="nil"/>
              <w:bottom w:val="single" w:sz="4" w:space="0" w:color="auto"/>
              <w:right w:val="nil"/>
            </w:tcBorders>
            <w:shd w:val="clear" w:color="auto" w:fill="auto"/>
            <w:noWrap/>
            <w:vAlign w:val="bottom"/>
            <w:hideMark/>
          </w:tcPr>
          <w:p w:rsidR="00A43820" w:rsidRPr="003204DC" w:rsidRDefault="00A43820" w:rsidP="00C34010">
            <w:pPr>
              <w:spacing w:after="0" w:line="240" w:lineRule="auto"/>
              <w:jc w:val="left"/>
              <w:rPr>
                <w:color w:val="000000"/>
                <w:sz w:val="20"/>
              </w:rPr>
            </w:pPr>
            <w:r w:rsidRPr="003204DC">
              <w:rPr>
                <w:color w:val="000000"/>
                <w:sz w:val="20"/>
              </w:rPr>
              <w:t xml:space="preserve">60% lagoons; </w:t>
            </w:r>
          </w:p>
          <w:p w:rsidR="00A43820" w:rsidRPr="003204DC" w:rsidRDefault="00A43820" w:rsidP="00C34010">
            <w:pPr>
              <w:spacing w:after="0" w:line="240" w:lineRule="auto"/>
              <w:jc w:val="left"/>
              <w:rPr>
                <w:color w:val="000000"/>
                <w:sz w:val="20"/>
              </w:rPr>
            </w:pPr>
            <w:r w:rsidRPr="003204DC">
              <w:rPr>
                <w:color w:val="000000"/>
                <w:sz w:val="20"/>
              </w:rPr>
              <w:t xml:space="preserve">35% tanks; </w:t>
            </w:r>
          </w:p>
          <w:p w:rsidR="00A43820" w:rsidRPr="003204DC" w:rsidRDefault="00A43820" w:rsidP="00C34010">
            <w:pPr>
              <w:spacing w:after="0" w:line="240" w:lineRule="auto"/>
              <w:jc w:val="left"/>
              <w:rPr>
                <w:color w:val="000000"/>
                <w:sz w:val="20"/>
              </w:rPr>
            </w:pPr>
            <w:r w:rsidRPr="003204DC">
              <w:rPr>
                <w:color w:val="000000"/>
                <w:sz w:val="20"/>
              </w:rPr>
              <w:t>5% covered storage</w:t>
            </w:r>
          </w:p>
        </w:tc>
        <w:tc>
          <w:tcPr>
            <w:tcW w:w="2249" w:type="dxa"/>
            <w:tcBorders>
              <w:top w:val="single" w:sz="4" w:space="0" w:color="auto"/>
              <w:left w:val="nil"/>
              <w:bottom w:val="single" w:sz="4" w:space="0" w:color="auto"/>
              <w:right w:val="nil"/>
            </w:tcBorders>
            <w:shd w:val="clear" w:color="auto" w:fill="auto"/>
            <w:noWrap/>
            <w:vAlign w:val="bottom"/>
            <w:hideMark/>
          </w:tcPr>
          <w:p w:rsidR="00A43820" w:rsidRPr="003204DC" w:rsidRDefault="00A43820" w:rsidP="00C34010">
            <w:pPr>
              <w:spacing w:after="0" w:line="240" w:lineRule="auto"/>
              <w:jc w:val="left"/>
              <w:rPr>
                <w:color w:val="000000"/>
                <w:sz w:val="20"/>
              </w:rPr>
            </w:pPr>
            <w:r w:rsidRPr="003204DC">
              <w:rPr>
                <w:color w:val="000000"/>
                <w:sz w:val="20"/>
              </w:rPr>
              <w:t xml:space="preserve">50% lagoons; </w:t>
            </w:r>
          </w:p>
          <w:p w:rsidR="00A43820" w:rsidRPr="003204DC" w:rsidRDefault="00A43820" w:rsidP="00C34010">
            <w:pPr>
              <w:spacing w:after="0" w:line="240" w:lineRule="auto"/>
              <w:jc w:val="left"/>
              <w:rPr>
                <w:color w:val="000000"/>
                <w:sz w:val="20"/>
              </w:rPr>
            </w:pPr>
            <w:r w:rsidRPr="003204DC">
              <w:rPr>
                <w:color w:val="000000"/>
                <w:sz w:val="20"/>
              </w:rPr>
              <w:t xml:space="preserve">40% tanks; </w:t>
            </w:r>
          </w:p>
          <w:p w:rsidR="00A43820" w:rsidRPr="003204DC" w:rsidRDefault="00A43820" w:rsidP="00C34010">
            <w:pPr>
              <w:spacing w:after="0" w:line="240" w:lineRule="auto"/>
              <w:jc w:val="left"/>
              <w:rPr>
                <w:color w:val="000000"/>
                <w:sz w:val="20"/>
              </w:rPr>
            </w:pPr>
            <w:r w:rsidRPr="003204DC">
              <w:rPr>
                <w:color w:val="000000"/>
                <w:sz w:val="20"/>
              </w:rPr>
              <w:t>10% covered storage</w:t>
            </w:r>
          </w:p>
        </w:tc>
        <w:tc>
          <w:tcPr>
            <w:tcW w:w="3312" w:type="dxa"/>
            <w:gridSpan w:val="3"/>
            <w:tcBorders>
              <w:top w:val="single" w:sz="4" w:space="0" w:color="auto"/>
              <w:left w:val="nil"/>
              <w:bottom w:val="single" w:sz="4" w:space="0" w:color="auto"/>
              <w:right w:val="nil"/>
            </w:tcBorders>
            <w:shd w:val="clear" w:color="auto" w:fill="auto"/>
            <w:noWrap/>
            <w:vAlign w:val="bottom"/>
            <w:hideMark/>
          </w:tcPr>
          <w:p w:rsidR="00A43820" w:rsidRPr="003204DC" w:rsidRDefault="00A43820" w:rsidP="00C34010">
            <w:pPr>
              <w:spacing w:after="0" w:line="240" w:lineRule="auto"/>
              <w:jc w:val="left"/>
              <w:rPr>
                <w:color w:val="000000"/>
                <w:sz w:val="20"/>
              </w:rPr>
            </w:pPr>
            <w:r w:rsidRPr="003204DC">
              <w:rPr>
                <w:color w:val="000000"/>
                <w:sz w:val="20"/>
              </w:rPr>
              <w:t xml:space="preserve">46% lagoons; </w:t>
            </w:r>
          </w:p>
          <w:p w:rsidR="00A43820" w:rsidRPr="003204DC" w:rsidRDefault="00A43820" w:rsidP="00C34010">
            <w:pPr>
              <w:spacing w:after="0" w:line="240" w:lineRule="auto"/>
              <w:jc w:val="left"/>
              <w:rPr>
                <w:color w:val="000000"/>
                <w:sz w:val="20"/>
              </w:rPr>
            </w:pPr>
            <w:r w:rsidRPr="003204DC">
              <w:rPr>
                <w:color w:val="000000"/>
                <w:sz w:val="20"/>
              </w:rPr>
              <w:t xml:space="preserve">51% tanks; </w:t>
            </w:r>
          </w:p>
          <w:p w:rsidR="00A43820" w:rsidRPr="003204DC" w:rsidRDefault="00A43820" w:rsidP="00C34010">
            <w:pPr>
              <w:spacing w:after="0" w:line="240" w:lineRule="auto"/>
              <w:jc w:val="left"/>
              <w:rPr>
                <w:color w:val="000000"/>
                <w:sz w:val="20"/>
              </w:rPr>
            </w:pPr>
            <w:r w:rsidRPr="003204DC">
              <w:rPr>
                <w:color w:val="000000"/>
                <w:sz w:val="20"/>
              </w:rPr>
              <w:t>3% covered storage</w:t>
            </w:r>
          </w:p>
        </w:tc>
      </w:tr>
      <w:tr w:rsidR="00A43820" w:rsidRPr="005143EA" w:rsidTr="00C34010">
        <w:trPr>
          <w:trHeight w:val="20"/>
        </w:trPr>
        <w:tc>
          <w:tcPr>
            <w:tcW w:w="1996" w:type="dxa"/>
            <w:tcBorders>
              <w:top w:val="nil"/>
              <w:left w:val="nil"/>
              <w:bottom w:val="single" w:sz="4" w:space="0" w:color="auto"/>
              <w:right w:val="nil"/>
            </w:tcBorders>
            <w:shd w:val="clear" w:color="auto" w:fill="auto"/>
            <w:noWrap/>
            <w:vAlign w:val="bottom"/>
            <w:hideMark/>
          </w:tcPr>
          <w:p w:rsidR="00A43820" w:rsidRPr="003204DC" w:rsidRDefault="00A43820" w:rsidP="00C34010">
            <w:pPr>
              <w:widowControl/>
              <w:spacing w:after="0" w:line="240" w:lineRule="auto"/>
              <w:jc w:val="center"/>
              <w:rPr>
                <w:color w:val="000000"/>
                <w:sz w:val="20"/>
                <w:lang w:eastAsia="it-IT"/>
              </w:rPr>
            </w:pPr>
          </w:p>
        </w:tc>
        <w:tc>
          <w:tcPr>
            <w:tcW w:w="2126" w:type="dxa"/>
            <w:gridSpan w:val="2"/>
            <w:tcBorders>
              <w:top w:val="nil"/>
              <w:left w:val="nil"/>
              <w:bottom w:val="single" w:sz="4" w:space="0" w:color="auto"/>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p>
        </w:tc>
        <w:tc>
          <w:tcPr>
            <w:tcW w:w="2249" w:type="dxa"/>
            <w:tcBorders>
              <w:top w:val="nil"/>
              <w:left w:val="nil"/>
              <w:bottom w:val="single" w:sz="4" w:space="0" w:color="auto"/>
              <w:right w:val="nil"/>
            </w:tcBorders>
            <w:shd w:val="clear" w:color="auto" w:fill="auto"/>
            <w:noWrap/>
            <w:vAlign w:val="bottom"/>
            <w:hideMark/>
          </w:tcPr>
          <w:p w:rsidR="00A43820" w:rsidRPr="003204DC" w:rsidRDefault="00A43820" w:rsidP="00C34010">
            <w:pPr>
              <w:widowControl/>
              <w:spacing w:after="0" w:line="240" w:lineRule="auto"/>
              <w:jc w:val="left"/>
              <w:rPr>
                <w:b/>
                <w:bCs/>
                <w:color w:val="000000"/>
                <w:sz w:val="20"/>
                <w:lang w:eastAsia="it-IT"/>
              </w:rPr>
            </w:pPr>
            <w:r w:rsidRPr="003204DC">
              <w:rPr>
                <w:b/>
                <w:bCs/>
                <w:color w:val="000000"/>
                <w:sz w:val="20"/>
                <w:lang w:eastAsia="it-IT"/>
              </w:rPr>
              <w:t>Land spreading</w:t>
            </w:r>
          </w:p>
        </w:tc>
        <w:tc>
          <w:tcPr>
            <w:tcW w:w="3312" w:type="dxa"/>
            <w:gridSpan w:val="3"/>
            <w:tcBorders>
              <w:top w:val="nil"/>
              <w:left w:val="nil"/>
              <w:bottom w:val="single" w:sz="4" w:space="0" w:color="auto"/>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p>
        </w:tc>
      </w:tr>
      <w:tr w:rsidR="00A43820" w:rsidRPr="005143EA" w:rsidTr="00C34010">
        <w:trPr>
          <w:trHeight w:val="20"/>
        </w:trPr>
        <w:tc>
          <w:tcPr>
            <w:tcW w:w="1996" w:type="dxa"/>
            <w:tcBorders>
              <w:top w:val="nil"/>
              <w:left w:val="nil"/>
              <w:bottom w:val="nil"/>
              <w:right w:val="nil"/>
            </w:tcBorders>
            <w:shd w:val="clear" w:color="auto" w:fill="auto"/>
            <w:vAlign w:val="bottom"/>
            <w:hideMark/>
          </w:tcPr>
          <w:p w:rsidR="00A43820" w:rsidRPr="003204DC" w:rsidRDefault="00A43820" w:rsidP="00C34010">
            <w:pPr>
              <w:spacing w:after="0" w:line="240" w:lineRule="auto"/>
              <w:rPr>
                <w:color w:val="000000"/>
                <w:sz w:val="20"/>
              </w:rPr>
            </w:pPr>
            <w:r w:rsidRPr="003204DC">
              <w:rPr>
                <w:color w:val="000000"/>
                <w:sz w:val="20"/>
              </w:rPr>
              <w:t>swine</w:t>
            </w:r>
          </w:p>
        </w:tc>
        <w:tc>
          <w:tcPr>
            <w:tcW w:w="2126" w:type="dxa"/>
            <w:gridSpan w:val="2"/>
            <w:tcBorders>
              <w:top w:val="nil"/>
              <w:left w:val="nil"/>
              <w:bottom w:val="nil"/>
              <w:right w:val="nil"/>
            </w:tcBorders>
            <w:shd w:val="clear" w:color="auto" w:fill="auto"/>
            <w:noWrap/>
            <w:vAlign w:val="bottom"/>
            <w:hideMark/>
          </w:tcPr>
          <w:p w:rsidR="00A43820" w:rsidRPr="003204DC" w:rsidRDefault="00A43820" w:rsidP="00C34010">
            <w:pPr>
              <w:spacing w:after="0" w:line="240" w:lineRule="auto"/>
              <w:jc w:val="left"/>
              <w:rPr>
                <w:color w:val="000000"/>
                <w:sz w:val="20"/>
              </w:rPr>
            </w:pPr>
            <w:r w:rsidRPr="003204DC">
              <w:rPr>
                <w:color w:val="000000"/>
                <w:sz w:val="20"/>
              </w:rPr>
              <w:t>100%</w:t>
            </w:r>
          </w:p>
        </w:tc>
        <w:tc>
          <w:tcPr>
            <w:tcW w:w="2249" w:type="dxa"/>
            <w:tcBorders>
              <w:top w:val="nil"/>
              <w:left w:val="nil"/>
              <w:bottom w:val="nil"/>
              <w:right w:val="nil"/>
            </w:tcBorders>
            <w:shd w:val="clear" w:color="auto" w:fill="auto"/>
            <w:vAlign w:val="bottom"/>
            <w:hideMark/>
          </w:tcPr>
          <w:p w:rsidR="00A43820" w:rsidRPr="003204DC" w:rsidRDefault="00A43820" w:rsidP="00C34010">
            <w:pPr>
              <w:spacing w:after="0" w:line="240" w:lineRule="auto"/>
              <w:jc w:val="left"/>
              <w:rPr>
                <w:color w:val="000000"/>
                <w:sz w:val="20"/>
              </w:rPr>
            </w:pPr>
            <w:r w:rsidRPr="003204DC">
              <w:rPr>
                <w:color w:val="000000"/>
                <w:sz w:val="20"/>
              </w:rPr>
              <w:t>80% broadcasting</w:t>
            </w:r>
          </w:p>
        </w:tc>
        <w:tc>
          <w:tcPr>
            <w:tcW w:w="3312" w:type="dxa"/>
            <w:gridSpan w:val="3"/>
            <w:tcBorders>
              <w:top w:val="nil"/>
              <w:left w:val="nil"/>
              <w:bottom w:val="nil"/>
              <w:right w:val="nil"/>
            </w:tcBorders>
            <w:shd w:val="clear" w:color="auto" w:fill="auto"/>
            <w:vAlign w:val="bottom"/>
            <w:hideMark/>
          </w:tcPr>
          <w:p w:rsidR="00A43820" w:rsidRPr="003204DC" w:rsidRDefault="00A43820" w:rsidP="00C34010">
            <w:pPr>
              <w:spacing w:after="0" w:line="240" w:lineRule="auto"/>
              <w:jc w:val="left"/>
              <w:rPr>
                <w:color w:val="000000"/>
                <w:sz w:val="20"/>
              </w:rPr>
            </w:pPr>
            <w:r w:rsidRPr="003204DC">
              <w:rPr>
                <w:color w:val="000000"/>
                <w:sz w:val="20"/>
              </w:rPr>
              <w:t>78% broadcasting</w:t>
            </w:r>
          </w:p>
        </w:tc>
      </w:tr>
      <w:tr w:rsidR="00A43820" w:rsidRPr="005143EA" w:rsidTr="00C34010">
        <w:trPr>
          <w:trHeight w:val="20"/>
        </w:trPr>
        <w:tc>
          <w:tcPr>
            <w:tcW w:w="1996" w:type="dxa"/>
            <w:tcBorders>
              <w:top w:val="nil"/>
              <w:left w:val="nil"/>
              <w:right w:val="nil"/>
            </w:tcBorders>
            <w:shd w:val="clear" w:color="auto" w:fill="auto"/>
            <w:noWrap/>
            <w:vAlign w:val="bottom"/>
            <w:hideMark/>
          </w:tcPr>
          <w:p w:rsidR="00A43820" w:rsidRPr="003204DC" w:rsidRDefault="00A43820" w:rsidP="00C34010">
            <w:pPr>
              <w:spacing w:after="0" w:line="240" w:lineRule="auto"/>
              <w:rPr>
                <w:rFonts w:ascii="Calibri" w:hAnsi="Calibri"/>
                <w:color w:val="000000"/>
                <w:sz w:val="22"/>
                <w:szCs w:val="22"/>
              </w:rPr>
            </w:pPr>
          </w:p>
        </w:tc>
        <w:tc>
          <w:tcPr>
            <w:tcW w:w="2126" w:type="dxa"/>
            <w:gridSpan w:val="2"/>
            <w:tcBorders>
              <w:top w:val="nil"/>
              <w:left w:val="nil"/>
              <w:right w:val="nil"/>
            </w:tcBorders>
            <w:shd w:val="clear" w:color="auto" w:fill="auto"/>
            <w:noWrap/>
            <w:vAlign w:val="bottom"/>
            <w:hideMark/>
          </w:tcPr>
          <w:p w:rsidR="00A43820" w:rsidRPr="003204DC" w:rsidRDefault="00A43820" w:rsidP="00C34010">
            <w:pPr>
              <w:spacing w:after="0" w:line="240" w:lineRule="auto"/>
              <w:jc w:val="left"/>
              <w:rPr>
                <w:color w:val="000000"/>
                <w:sz w:val="20"/>
              </w:rPr>
            </w:pPr>
          </w:p>
        </w:tc>
        <w:tc>
          <w:tcPr>
            <w:tcW w:w="2249" w:type="dxa"/>
            <w:tcBorders>
              <w:top w:val="nil"/>
              <w:left w:val="nil"/>
              <w:right w:val="nil"/>
            </w:tcBorders>
            <w:shd w:val="clear" w:color="auto" w:fill="auto"/>
            <w:vAlign w:val="bottom"/>
            <w:hideMark/>
          </w:tcPr>
          <w:p w:rsidR="00A43820" w:rsidRPr="003204DC" w:rsidRDefault="00A43820" w:rsidP="00C34010">
            <w:pPr>
              <w:spacing w:after="0" w:line="240" w:lineRule="auto"/>
              <w:jc w:val="left"/>
              <w:rPr>
                <w:color w:val="000000"/>
                <w:sz w:val="20"/>
              </w:rPr>
            </w:pPr>
            <w:r w:rsidRPr="003204DC">
              <w:rPr>
                <w:color w:val="000000"/>
                <w:sz w:val="20"/>
              </w:rPr>
              <w:t>10% low efficiency</w:t>
            </w:r>
          </w:p>
        </w:tc>
        <w:tc>
          <w:tcPr>
            <w:tcW w:w="3312" w:type="dxa"/>
            <w:gridSpan w:val="3"/>
            <w:tcBorders>
              <w:top w:val="nil"/>
              <w:left w:val="nil"/>
              <w:right w:val="nil"/>
            </w:tcBorders>
            <w:shd w:val="clear" w:color="auto" w:fill="auto"/>
            <w:vAlign w:val="bottom"/>
            <w:hideMark/>
          </w:tcPr>
          <w:p w:rsidR="00A43820" w:rsidRPr="003204DC" w:rsidRDefault="00A43820" w:rsidP="00C34010">
            <w:pPr>
              <w:spacing w:after="0" w:line="240" w:lineRule="auto"/>
              <w:jc w:val="left"/>
              <w:rPr>
                <w:color w:val="000000"/>
                <w:sz w:val="20"/>
              </w:rPr>
            </w:pPr>
            <w:r w:rsidRPr="003204DC">
              <w:rPr>
                <w:color w:val="000000"/>
                <w:sz w:val="20"/>
              </w:rPr>
              <w:t>11% low efficiency</w:t>
            </w:r>
          </w:p>
        </w:tc>
      </w:tr>
      <w:tr w:rsidR="00A43820" w:rsidRPr="005143EA" w:rsidTr="00C34010">
        <w:trPr>
          <w:trHeight w:val="20"/>
        </w:trPr>
        <w:tc>
          <w:tcPr>
            <w:tcW w:w="1996" w:type="dxa"/>
            <w:tcBorders>
              <w:top w:val="nil"/>
              <w:left w:val="nil"/>
              <w:bottom w:val="single" w:sz="4" w:space="0" w:color="auto"/>
              <w:right w:val="nil"/>
            </w:tcBorders>
            <w:shd w:val="clear" w:color="auto" w:fill="auto"/>
            <w:noWrap/>
            <w:vAlign w:val="bottom"/>
            <w:hideMark/>
          </w:tcPr>
          <w:p w:rsidR="00A43820" w:rsidRPr="003204DC" w:rsidRDefault="00A43820" w:rsidP="00C34010">
            <w:pPr>
              <w:spacing w:after="0" w:line="240" w:lineRule="auto"/>
              <w:rPr>
                <w:rFonts w:ascii="Calibri" w:hAnsi="Calibri"/>
                <w:color w:val="000000"/>
                <w:sz w:val="22"/>
                <w:szCs w:val="22"/>
              </w:rPr>
            </w:pPr>
          </w:p>
        </w:tc>
        <w:tc>
          <w:tcPr>
            <w:tcW w:w="2126" w:type="dxa"/>
            <w:gridSpan w:val="2"/>
            <w:tcBorders>
              <w:top w:val="nil"/>
              <w:left w:val="nil"/>
              <w:bottom w:val="single" w:sz="4" w:space="0" w:color="auto"/>
              <w:right w:val="nil"/>
            </w:tcBorders>
            <w:shd w:val="clear" w:color="auto" w:fill="auto"/>
            <w:noWrap/>
            <w:vAlign w:val="bottom"/>
            <w:hideMark/>
          </w:tcPr>
          <w:p w:rsidR="00A43820" w:rsidRPr="003204DC" w:rsidRDefault="00A43820" w:rsidP="00C34010">
            <w:pPr>
              <w:spacing w:after="0" w:line="240" w:lineRule="auto"/>
              <w:jc w:val="left"/>
              <w:rPr>
                <w:rFonts w:ascii="Calibri" w:hAnsi="Calibri"/>
                <w:color w:val="000000"/>
                <w:sz w:val="22"/>
                <w:szCs w:val="22"/>
              </w:rPr>
            </w:pPr>
          </w:p>
        </w:tc>
        <w:tc>
          <w:tcPr>
            <w:tcW w:w="2249" w:type="dxa"/>
            <w:tcBorders>
              <w:top w:val="nil"/>
              <w:left w:val="nil"/>
              <w:bottom w:val="single" w:sz="4" w:space="0" w:color="auto"/>
              <w:right w:val="nil"/>
            </w:tcBorders>
            <w:shd w:val="clear" w:color="auto" w:fill="auto"/>
            <w:vAlign w:val="bottom"/>
            <w:hideMark/>
          </w:tcPr>
          <w:p w:rsidR="00A43820" w:rsidRPr="003204DC" w:rsidRDefault="00A43820" w:rsidP="00C34010">
            <w:pPr>
              <w:spacing w:after="0" w:line="240" w:lineRule="auto"/>
              <w:jc w:val="left"/>
              <w:rPr>
                <w:color w:val="000000"/>
                <w:sz w:val="20"/>
              </w:rPr>
            </w:pPr>
            <w:r w:rsidRPr="003204DC">
              <w:rPr>
                <w:color w:val="000000"/>
                <w:sz w:val="20"/>
              </w:rPr>
              <w:t>10% high efficiency</w:t>
            </w:r>
          </w:p>
        </w:tc>
        <w:tc>
          <w:tcPr>
            <w:tcW w:w="3312" w:type="dxa"/>
            <w:gridSpan w:val="3"/>
            <w:tcBorders>
              <w:top w:val="nil"/>
              <w:left w:val="nil"/>
              <w:bottom w:val="single" w:sz="4" w:space="0" w:color="auto"/>
              <w:right w:val="nil"/>
            </w:tcBorders>
            <w:shd w:val="clear" w:color="auto" w:fill="auto"/>
            <w:vAlign w:val="bottom"/>
            <w:hideMark/>
          </w:tcPr>
          <w:p w:rsidR="00A43820" w:rsidRPr="003204DC" w:rsidRDefault="00A43820" w:rsidP="00C34010">
            <w:pPr>
              <w:spacing w:after="0" w:line="240" w:lineRule="auto"/>
              <w:jc w:val="left"/>
              <w:rPr>
                <w:color w:val="000000"/>
                <w:sz w:val="20"/>
              </w:rPr>
            </w:pPr>
            <w:r w:rsidRPr="003204DC">
              <w:rPr>
                <w:color w:val="000000"/>
                <w:sz w:val="20"/>
              </w:rPr>
              <w:t>11% high efficiency</w:t>
            </w:r>
          </w:p>
        </w:tc>
      </w:tr>
    </w:tbl>
    <w:p w:rsidR="00A43820" w:rsidRDefault="00A43820" w:rsidP="00A43820">
      <w:pPr>
        <w:autoSpaceDE w:val="0"/>
        <w:autoSpaceDN w:val="0"/>
        <w:adjustRightInd w:val="0"/>
        <w:spacing w:line="240" w:lineRule="auto"/>
        <w:ind w:firstLine="284"/>
        <w:rPr>
          <w:color w:val="231F20"/>
          <w:sz w:val="22"/>
          <w:szCs w:val="23"/>
        </w:rPr>
      </w:pPr>
    </w:p>
    <w:p w:rsidR="00A43820" w:rsidRDefault="00A43820" w:rsidP="00A43820">
      <w:pPr>
        <w:spacing w:line="240" w:lineRule="auto"/>
        <w:ind w:firstLine="284"/>
        <w:rPr>
          <w:color w:val="231F20"/>
          <w:sz w:val="22"/>
          <w:szCs w:val="23"/>
        </w:rPr>
      </w:pPr>
      <w:r w:rsidRPr="00A10051">
        <w:rPr>
          <w:color w:val="231F20"/>
          <w:sz w:val="22"/>
          <w:szCs w:val="23"/>
        </w:rPr>
        <w:t xml:space="preserve">As regards </w:t>
      </w:r>
      <w:r w:rsidRPr="008F3571">
        <w:rPr>
          <w:color w:val="231F20"/>
          <w:sz w:val="22"/>
          <w:szCs w:val="23"/>
        </w:rPr>
        <w:t>3B4gi</w:t>
      </w:r>
      <w:r w:rsidRPr="00A10051">
        <w:rPr>
          <w:color w:val="231F20"/>
          <w:sz w:val="22"/>
          <w:szCs w:val="23"/>
        </w:rPr>
        <w:t xml:space="preserve"> (laying hens) and </w:t>
      </w:r>
      <w:r w:rsidRPr="008F3571">
        <w:rPr>
          <w:color w:val="231F20"/>
          <w:sz w:val="22"/>
          <w:szCs w:val="23"/>
        </w:rPr>
        <w:t>3B4gi</w:t>
      </w:r>
      <w:r>
        <w:rPr>
          <w:color w:val="231F20"/>
          <w:sz w:val="22"/>
          <w:szCs w:val="23"/>
        </w:rPr>
        <w:t>i</w:t>
      </w:r>
      <w:r w:rsidRPr="00A10051">
        <w:rPr>
          <w:color w:val="231F20"/>
          <w:sz w:val="22"/>
          <w:szCs w:val="23"/>
        </w:rPr>
        <w:t xml:space="preserve"> (Broilers) categories, NH</w:t>
      </w:r>
      <w:r w:rsidRPr="00262659">
        <w:rPr>
          <w:color w:val="231F20"/>
          <w:sz w:val="22"/>
          <w:szCs w:val="23"/>
          <w:vertAlign w:val="subscript"/>
        </w:rPr>
        <w:t>3</w:t>
      </w:r>
      <w:r w:rsidRPr="00A10051">
        <w:rPr>
          <w:color w:val="231F20"/>
          <w:sz w:val="22"/>
          <w:szCs w:val="23"/>
        </w:rPr>
        <w:t xml:space="preserve"> emissions show different trends. The different trend for the laying hens category is due to the evolution of different abatement technologies along the period, that are considered in the EFs used for NH</w:t>
      </w:r>
      <w:r w:rsidRPr="00262659">
        <w:rPr>
          <w:color w:val="231F20"/>
          <w:sz w:val="22"/>
          <w:szCs w:val="23"/>
          <w:vertAlign w:val="subscript"/>
        </w:rPr>
        <w:t>3</w:t>
      </w:r>
      <w:r w:rsidRPr="00A10051">
        <w:rPr>
          <w:color w:val="231F20"/>
          <w:sz w:val="22"/>
          <w:szCs w:val="23"/>
        </w:rPr>
        <w:t xml:space="preserve"> estimation for housing, storage and land spreading systems. As regards broilers, only a slight improvement o</w:t>
      </w:r>
      <w:r>
        <w:rPr>
          <w:color w:val="231F20"/>
          <w:sz w:val="22"/>
          <w:szCs w:val="23"/>
        </w:rPr>
        <w:t>n spreading system has occurred</w:t>
      </w:r>
      <w:r w:rsidRPr="00A10051">
        <w:rPr>
          <w:color w:val="231F20"/>
          <w:sz w:val="22"/>
          <w:szCs w:val="23"/>
        </w:rPr>
        <w:t xml:space="preserve">. The abatement technologies considered for the laying hens category are referred to the years 1990, 2003 and 2005 and are shown in Table </w:t>
      </w:r>
      <w:r>
        <w:rPr>
          <w:color w:val="231F20"/>
          <w:sz w:val="22"/>
          <w:szCs w:val="23"/>
        </w:rPr>
        <w:t>6.6</w:t>
      </w:r>
      <w:r w:rsidRPr="00A10051">
        <w:rPr>
          <w:color w:val="231F20"/>
          <w:sz w:val="22"/>
          <w:szCs w:val="23"/>
        </w:rPr>
        <w:t>. From 1995 a chicken-dung drying process system has been introduced for laying hens and improved along the period.</w:t>
      </w:r>
    </w:p>
    <w:p w:rsidR="00A43820" w:rsidRPr="00A10051" w:rsidRDefault="00A43820" w:rsidP="00A43820">
      <w:pPr>
        <w:spacing w:line="240" w:lineRule="auto"/>
        <w:ind w:firstLine="284"/>
        <w:rPr>
          <w:color w:val="231F20"/>
          <w:sz w:val="22"/>
          <w:szCs w:val="23"/>
        </w:rPr>
      </w:pPr>
    </w:p>
    <w:p w:rsidR="00A43820" w:rsidRDefault="00A43820" w:rsidP="00A43820">
      <w:pPr>
        <w:spacing w:line="240" w:lineRule="auto"/>
        <w:rPr>
          <w:color w:val="231F20"/>
          <w:sz w:val="22"/>
          <w:szCs w:val="23"/>
          <w:highlight w:val="yellow"/>
        </w:rPr>
      </w:pPr>
      <w:r>
        <w:rPr>
          <w:b/>
          <w:bCs/>
          <w:sz w:val="20"/>
        </w:rPr>
        <w:t>Table 6.6</w:t>
      </w:r>
      <w:r w:rsidRPr="0021597B">
        <w:rPr>
          <w:b/>
          <w:bCs/>
          <w:sz w:val="20"/>
        </w:rPr>
        <w:t xml:space="preserve"> </w:t>
      </w:r>
      <w:r w:rsidRPr="005143EA">
        <w:rPr>
          <w:i/>
          <w:color w:val="000000"/>
          <w:sz w:val="20"/>
          <w:lang w:val="en-US" w:eastAsia="it-IT"/>
        </w:rPr>
        <w:t>Abatement technologies for the laying hens category</w:t>
      </w:r>
    </w:p>
    <w:tbl>
      <w:tblPr>
        <w:tblW w:w="4901" w:type="pct"/>
        <w:tblCellMar>
          <w:left w:w="70" w:type="dxa"/>
          <w:right w:w="70" w:type="dxa"/>
        </w:tblCellMar>
        <w:tblLook w:val="04A0"/>
      </w:tblPr>
      <w:tblGrid>
        <w:gridCol w:w="1591"/>
        <w:gridCol w:w="1522"/>
        <w:gridCol w:w="3194"/>
        <w:gridCol w:w="3278"/>
      </w:tblGrid>
      <w:tr w:rsidR="00A43820" w:rsidRPr="005143EA" w:rsidTr="00C34010">
        <w:trPr>
          <w:trHeight w:val="300"/>
          <w:tblHeader/>
        </w:trPr>
        <w:tc>
          <w:tcPr>
            <w:tcW w:w="830" w:type="pct"/>
            <w:tcBorders>
              <w:top w:val="double" w:sz="4" w:space="0" w:color="auto"/>
              <w:left w:val="nil"/>
              <w:bottom w:val="double" w:sz="4" w:space="0" w:color="auto"/>
              <w:right w:val="nil"/>
            </w:tcBorders>
            <w:shd w:val="clear" w:color="auto" w:fill="auto"/>
            <w:noWrap/>
            <w:vAlign w:val="bottom"/>
            <w:hideMark/>
          </w:tcPr>
          <w:p w:rsidR="00A43820" w:rsidRPr="005143EA" w:rsidRDefault="00A43820" w:rsidP="00C34010">
            <w:pPr>
              <w:widowControl/>
              <w:spacing w:after="0" w:line="240" w:lineRule="auto"/>
              <w:jc w:val="left"/>
              <w:rPr>
                <w:color w:val="000000"/>
                <w:sz w:val="20"/>
                <w:lang w:val="en-US" w:eastAsia="it-IT"/>
              </w:rPr>
            </w:pPr>
            <w:r w:rsidRPr="005143EA">
              <w:rPr>
                <w:color w:val="000000"/>
                <w:sz w:val="20"/>
                <w:lang w:val="en-US" w:eastAsia="it-IT"/>
              </w:rPr>
              <w:t> </w:t>
            </w:r>
          </w:p>
        </w:tc>
        <w:tc>
          <w:tcPr>
            <w:tcW w:w="794" w:type="pct"/>
            <w:tcBorders>
              <w:top w:val="double" w:sz="4" w:space="0" w:color="auto"/>
              <w:left w:val="nil"/>
              <w:bottom w:val="double" w:sz="4" w:space="0" w:color="auto"/>
              <w:right w:val="nil"/>
            </w:tcBorders>
            <w:shd w:val="clear" w:color="auto" w:fill="auto"/>
            <w:noWrap/>
            <w:vAlign w:val="bottom"/>
            <w:hideMark/>
          </w:tcPr>
          <w:p w:rsidR="00A43820" w:rsidRDefault="00A43820" w:rsidP="00C34010">
            <w:pPr>
              <w:widowControl/>
              <w:spacing w:after="0" w:line="240" w:lineRule="auto"/>
              <w:jc w:val="left"/>
              <w:rPr>
                <w:b/>
                <w:bCs/>
                <w:sz w:val="20"/>
                <w:lang w:val="en-US" w:eastAsia="it-IT"/>
              </w:rPr>
            </w:pPr>
            <w:r w:rsidRPr="005143EA">
              <w:rPr>
                <w:b/>
                <w:bCs/>
                <w:sz w:val="20"/>
                <w:lang w:val="en-US" w:eastAsia="it-IT"/>
              </w:rPr>
              <w:t>1990</w:t>
            </w:r>
          </w:p>
        </w:tc>
        <w:tc>
          <w:tcPr>
            <w:tcW w:w="1666" w:type="pct"/>
            <w:tcBorders>
              <w:top w:val="double" w:sz="4" w:space="0" w:color="auto"/>
              <w:left w:val="nil"/>
              <w:bottom w:val="double" w:sz="4" w:space="0" w:color="auto"/>
              <w:right w:val="nil"/>
            </w:tcBorders>
            <w:shd w:val="clear" w:color="auto" w:fill="auto"/>
            <w:noWrap/>
            <w:vAlign w:val="bottom"/>
            <w:hideMark/>
          </w:tcPr>
          <w:p w:rsidR="00A43820" w:rsidRDefault="00A43820" w:rsidP="00C34010">
            <w:pPr>
              <w:widowControl/>
              <w:spacing w:after="0" w:line="240" w:lineRule="auto"/>
              <w:jc w:val="left"/>
              <w:rPr>
                <w:b/>
                <w:bCs/>
                <w:sz w:val="20"/>
                <w:lang w:val="en-US" w:eastAsia="it-IT"/>
              </w:rPr>
            </w:pPr>
            <w:r w:rsidRPr="005143EA">
              <w:rPr>
                <w:b/>
                <w:bCs/>
                <w:sz w:val="20"/>
                <w:lang w:val="en-US" w:eastAsia="it-IT"/>
              </w:rPr>
              <w:t>2003</w:t>
            </w:r>
          </w:p>
        </w:tc>
        <w:tc>
          <w:tcPr>
            <w:tcW w:w="1710" w:type="pct"/>
            <w:tcBorders>
              <w:top w:val="double" w:sz="4" w:space="0" w:color="auto"/>
              <w:left w:val="nil"/>
              <w:bottom w:val="double" w:sz="4" w:space="0" w:color="auto"/>
              <w:right w:val="nil"/>
            </w:tcBorders>
            <w:shd w:val="clear" w:color="auto" w:fill="auto"/>
            <w:noWrap/>
            <w:vAlign w:val="bottom"/>
            <w:hideMark/>
          </w:tcPr>
          <w:p w:rsidR="00A43820" w:rsidRDefault="00A43820" w:rsidP="00C34010">
            <w:pPr>
              <w:widowControl/>
              <w:spacing w:after="0" w:line="240" w:lineRule="auto"/>
              <w:jc w:val="left"/>
              <w:rPr>
                <w:b/>
                <w:bCs/>
                <w:sz w:val="20"/>
                <w:lang w:val="en-US" w:eastAsia="it-IT"/>
              </w:rPr>
            </w:pPr>
            <w:r w:rsidRPr="005143EA">
              <w:rPr>
                <w:b/>
                <w:bCs/>
                <w:sz w:val="20"/>
                <w:lang w:val="en-US" w:eastAsia="it-IT"/>
              </w:rPr>
              <w:t>2005</w:t>
            </w:r>
          </w:p>
        </w:tc>
      </w:tr>
      <w:tr w:rsidR="00A43820" w:rsidRPr="005143EA" w:rsidTr="00C34010">
        <w:trPr>
          <w:trHeight w:val="20"/>
        </w:trPr>
        <w:tc>
          <w:tcPr>
            <w:tcW w:w="830" w:type="pct"/>
            <w:tcBorders>
              <w:top w:val="double" w:sz="4" w:space="0" w:color="auto"/>
              <w:left w:val="nil"/>
              <w:right w:val="nil"/>
            </w:tcBorders>
            <w:shd w:val="clear" w:color="auto" w:fill="auto"/>
            <w:noWrap/>
            <w:vAlign w:val="bottom"/>
            <w:hideMark/>
          </w:tcPr>
          <w:p w:rsidR="00A43820" w:rsidRDefault="00A43820" w:rsidP="00C34010">
            <w:pPr>
              <w:widowControl/>
              <w:spacing w:after="0" w:line="240" w:lineRule="auto"/>
              <w:jc w:val="left"/>
              <w:rPr>
                <w:b/>
                <w:color w:val="000000"/>
                <w:sz w:val="20"/>
                <w:lang w:eastAsia="it-IT"/>
              </w:rPr>
            </w:pPr>
            <w:r w:rsidRPr="00262659">
              <w:rPr>
                <w:b/>
                <w:color w:val="000000"/>
                <w:sz w:val="20"/>
                <w:lang w:eastAsia="it-IT"/>
              </w:rPr>
              <w:t>Type of manure</w:t>
            </w:r>
          </w:p>
        </w:tc>
        <w:tc>
          <w:tcPr>
            <w:tcW w:w="794" w:type="pct"/>
            <w:tcBorders>
              <w:top w:val="double" w:sz="4" w:space="0" w:color="auto"/>
              <w:left w:val="nil"/>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p>
        </w:tc>
        <w:tc>
          <w:tcPr>
            <w:tcW w:w="1666" w:type="pct"/>
            <w:tcBorders>
              <w:top w:val="double" w:sz="4" w:space="0" w:color="auto"/>
              <w:left w:val="nil"/>
              <w:right w:val="nil"/>
            </w:tcBorders>
            <w:shd w:val="clear" w:color="auto" w:fill="auto"/>
            <w:noWrap/>
            <w:vAlign w:val="bottom"/>
            <w:hideMark/>
          </w:tcPr>
          <w:p w:rsidR="00A43820" w:rsidRPr="003204DC" w:rsidRDefault="00A43820" w:rsidP="00C34010">
            <w:pPr>
              <w:widowControl/>
              <w:spacing w:after="0" w:line="240" w:lineRule="auto"/>
              <w:jc w:val="left"/>
              <w:rPr>
                <w:b/>
                <w:bCs/>
                <w:color w:val="000000"/>
                <w:sz w:val="20"/>
                <w:lang w:eastAsia="it-IT"/>
              </w:rPr>
            </w:pPr>
            <w:r>
              <w:rPr>
                <w:b/>
                <w:bCs/>
                <w:color w:val="000000"/>
                <w:sz w:val="20"/>
                <w:lang w:eastAsia="it-IT"/>
              </w:rPr>
              <w:t>Housing</w:t>
            </w:r>
          </w:p>
        </w:tc>
        <w:tc>
          <w:tcPr>
            <w:tcW w:w="1710" w:type="pct"/>
            <w:tcBorders>
              <w:top w:val="double" w:sz="4" w:space="0" w:color="auto"/>
              <w:left w:val="nil"/>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p>
        </w:tc>
      </w:tr>
      <w:tr w:rsidR="00A43820" w:rsidRPr="005143EA" w:rsidTr="00C34010">
        <w:trPr>
          <w:trHeight w:val="20"/>
        </w:trPr>
        <w:tc>
          <w:tcPr>
            <w:tcW w:w="830" w:type="pct"/>
            <w:tcBorders>
              <w:top w:val="single" w:sz="4" w:space="0" w:color="auto"/>
              <w:left w:val="nil"/>
              <w:bottom w:val="single" w:sz="4" w:space="0" w:color="auto"/>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liquid manure</w:t>
            </w:r>
          </w:p>
        </w:tc>
        <w:tc>
          <w:tcPr>
            <w:tcW w:w="794" w:type="pct"/>
            <w:tcBorders>
              <w:top w:val="single" w:sz="4" w:space="0" w:color="auto"/>
              <w:left w:val="nil"/>
              <w:bottom w:val="single" w:sz="4" w:space="0" w:color="auto"/>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100%</w:t>
            </w:r>
          </w:p>
        </w:tc>
        <w:tc>
          <w:tcPr>
            <w:tcW w:w="1666" w:type="pct"/>
            <w:tcBorders>
              <w:top w:val="single" w:sz="4" w:space="0" w:color="auto"/>
              <w:left w:val="nil"/>
              <w:bottom w:val="single" w:sz="4" w:space="0" w:color="auto"/>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20 % vertical tiered cages</w:t>
            </w:r>
          </w:p>
        </w:tc>
        <w:tc>
          <w:tcPr>
            <w:tcW w:w="1710" w:type="pct"/>
            <w:tcBorders>
              <w:top w:val="single" w:sz="4" w:space="0" w:color="auto"/>
              <w:left w:val="nil"/>
              <w:bottom w:val="single" w:sz="4" w:space="0" w:color="auto"/>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 xml:space="preserve">11% cage system </w:t>
            </w:r>
          </w:p>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open manure storage under the cages</w:t>
            </w:r>
          </w:p>
        </w:tc>
      </w:tr>
      <w:tr w:rsidR="00A43820" w:rsidRPr="005143EA" w:rsidTr="00C34010">
        <w:trPr>
          <w:trHeight w:val="20"/>
        </w:trPr>
        <w:tc>
          <w:tcPr>
            <w:tcW w:w="830" w:type="pct"/>
            <w:vMerge w:val="restart"/>
            <w:tcBorders>
              <w:top w:val="single" w:sz="4" w:space="0" w:color="auto"/>
              <w:left w:val="nil"/>
              <w:right w:val="nil"/>
            </w:tcBorders>
            <w:shd w:val="clear" w:color="auto" w:fill="auto"/>
            <w:vAlign w:val="center"/>
            <w:hideMark/>
          </w:tcPr>
          <w:p w:rsidR="00A43820" w:rsidRDefault="00A43820" w:rsidP="00C34010">
            <w:pPr>
              <w:widowControl/>
              <w:spacing w:after="0" w:line="240" w:lineRule="auto"/>
              <w:jc w:val="left"/>
              <w:rPr>
                <w:color w:val="000000"/>
                <w:sz w:val="20"/>
                <w:lang w:eastAsia="it-IT"/>
              </w:rPr>
            </w:pPr>
            <w:r w:rsidRPr="003204DC">
              <w:rPr>
                <w:color w:val="000000"/>
                <w:sz w:val="20"/>
                <w:lang w:eastAsia="it-IT"/>
              </w:rPr>
              <w:t>solid manure</w:t>
            </w:r>
          </w:p>
        </w:tc>
        <w:tc>
          <w:tcPr>
            <w:tcW w:w="794" w:type="pct"/>
            <w:tcBorders>
              <w:top w:val="single" w:sz="4" w:space="0" w:color="auto"/>
              <w:left w:val="nil"/>
              <w:bottom w:val="nil"/>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p>
        </w:tc>
        <w:tc>
          <w:tcPr>
            <w:tcW w:w="1666" w:type="pct"/>
            <w:vMerge w:val="restart"/>
            <w:tcBorders>
              <w:top w:val="single" w:sz="4" w:space="0" w:color="auto"/>
              <w:left w:val="nil"/>
              <w:right w:val="nil"/>
            </w:tcBorders>
            <w:shd w:val="clear" w:color="auto" w:fill="auto"/>
            <w:vAlign w:val="center"/>
            <w:hideMark/>
          </w:tcPr>
          <w:p w:rsidR="00A43820" w:rsidRDefault="00A43820" w:rsidP="00C34010">
            <w:pPr>
              <w:widowControl/>
              <w:spacing w:after="0" w:line="240" w:lineRule="auto"/>
              <w:jc w:val="left"/>
              <w:rPr>
                <w:color w:val="000000"/>
                <w:sz w:val="20"/>
                <w:lang w:eastAsia="it-IT"/>
              </w:rPr>
            </w:pPr>
            <w:r w:rsidRPr="003204DC">
              <w:rPr>
                <w:color w:val="000000"/>
                <w:sz w:val="20"/>
                <w:lang w:eastAsia="it-IT"/>
              </w:rPr>
              <w:t>24% deep pit</w:t>
            </w:r>
          </w:p>
        </w:tc>
        <w:tc>
          <w:tcPr>
            <w:tcW w:w="1710" w:type="pct"/>
            <w:tcBorders>
              <w:top w:val="single" w:sz="4" w:space="0" w:color="auto"/>
              <w:left w:val="nil"/>
              <w:bottom w:val="nil"/>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74% cage system</w:t>
            </w:r>
          </w:p>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 xml:space="preserve"> manure belt with forced air drying</w:t>
            </w:r>
          </w:p>
        </w:tc>
      </w:tr>
      <w:tr w:rsidR="00A43820" w:rsidRPr="005143EA" w:rsidTr="00C34010">
        <w:trPr>
          <w:trHeight w:val="20"/>
        </w:trPr>
        <w:tc>
          <w:tcPr>
            <w:tcW w:w="830" w:type="pct"/>
            <w:vMerge/>
            <w:tcBorders>
              <w:left w:val="nil"/>
              <w:right w:val="nil"/>
            </w:tcBorders>
            <w:shd w:val="clear" w:color="auto" w:fill="auto"/>
            <w:noWrap/>
            <w:vAlign w:val="bottom"/>
            <w:hideMark/>
          </w:tcPr>
          <w:p w:rsidR="00A43820" w:rsidRPr="003204DC" w:rsidRDefault="00A43820" w:rsidP="00C34010">
            <w:pPr>
              <w:jc w:val="left"/>
              <w:rPr>
                <w:color w:val="000000"/>
                <w:sz w:val="20"/>
                <w:lang w:eastAsia="it-IT"/>
              </w:rPr>
            </w:pPr>
          </w:p>
        </w:tc>
        <w:tc>
          <w:tcPr>
            <w:tcW w:w="794" w:type="pct"/>
            <w:tcBorders>
              <w:top w:val="nil"/>
              <w:left w:val="nil"/>
              <w:bottom w:val="nil"/>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p>
        </w:tc>
        <w:tc>
          <w:tcPr>
            <w:tcW w:w="1666" w:type="pct"/>
            <w:vMerge/>
            <w:tcBorders>
              <w:left w:val="nil"/>
              <w:bottom w:val="nil"/>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p>
        </w:tc>
        <w:tc>
          <w:tcPr>
            <w:tcW w:w="1710" w:type="pct"/>
            <w:tcBorders>
              <w:top w:val="nil"/>
              <w:left w:val="nil"/>
              <w:bottom w:val="nil"/>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2% cage system</w:t>
            </w:r>
          </w:p>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manure belt with whisk-forced air drying</w:t>
            </w:r>
          </w:p>
        </w:tc>
      </w:tr>
      <w:tr w:rsidR="00A43820" w:rsidRPr="005143EA" w:rsidTr="00C34010">
        <w:trPr>
          <w:trHeight w:val="20"/>
        </w:trPr>
        <w:tc>
          <w:tcPr>
            <w:tcW w:w="830" w:type="pct"/>
            <w:vMerge/>
            <w:tcBorders>
              <w:left w:val="nil"/>
              <w:right w:val="nil"/>
            </w:tcBorders>
            <w:shd w:val="clear" w:color="auto" w:fill="auto"/>
            <w:noWrap/>
            <w:vAlign w:val="bottom"/>
            <w:hideMark/>
          </w:tcPr>
          <w:p w:rsidR="00A43820" w:rsidRPr="003204DC" w:rsidRDefault="00A43820" w:rsidP="00C34010">
            <w:pPr>
              <w:jc w:val="left"/>
              <w:rPr>
                <w:color w:val="000000"/>
                <w:sz w:val="20"/>
                <w:lang w:eastAsia="it-IT"/>
              </w:rPr>
            </w:pPr>
          </w:p>
        </w:tc>
        <w:tc>
          <w:tcPr>
            <w:tcW w:w="794" w:type="pct"/>
            <w:tcBorders>
              <w:top w:val="nil"/>
              <w:left w:val="nil"/>
              <w:bottom w:val="nil"/>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p>
        </w:tc>
        <w:tc>
          <w:tcPr>
            <w:tcW w:w="1666" w:type="pct"/>
            <w:vMerge w:val="restart"/>
            <w:tcBorders>
              <w:top w:val="nil"/>
              <w:left w:val="nil"/>
              <w:right w:val="nil"/>
            </w:tcBorders>
            <w:shd w:val="clear" w:color="auto" w:fill="auto"/>
            <w:noWrap/>
            <w:vAlign w:val="center"/>
            <w:hideMark/>
          </w:tcPr>
          <w:p w:rsidR="00A43820" w:rsidRDefault="00A43820" w:rsidP="00C34010">
            <w:pPr>
              <w:widowControl/>
              <w:spacing w:after="0" w:line="240" w:lineRule="auto"/>
              <w:jc w:val="left"/>
              <w:rPr>
                <w:color w:val="000000"/>
                <w:sz w:val="20"/>
                <w:lang w:eastAsia="it-IT"/>
              </w:rPr>
            </w:pPr>
            <w:r w:rsidRPr="003204DC">
              <w:rPr>
                <w:color w:val="000000"/>
                <w:sz w:val="20"/>
                <w:lang w:eastAsia="it-IT"/>
              </w:rPr>
              <w:t xml:space="preserve">56% manure belts and </w:t>
            </w:r>
          </w:p>
          <w:p w:rsidR="00A43820" w:rsidRDefault="00A43820" w:rsidP="00C34010">
            <w:pPr>
              <w:widowControl/>
              <w:spacing w:after="0" w:line="240" w:lineRule="auto"/>
              <w:jc w:val="left"/>
              <w:rPr>
                <w:color w:val="000000"/>
                <w:sz w:val="20"/>
                <w:lang w:eastAsia="it-IT"/>
              </w:rPr>
            </w:pPr>
            <w:r w:rsidRPr="003204DC">
              <w:rPr>
                <w:color w:val="000000"/>
                <w:sz w:val="20"/>
                <w:lang w:eastAsia="it-IT"/>
              </w:rPr>
              <w:t>forced air drying</w:t>
            </w:r>
          </w:p>
        </w:tc>
        <w:tc>
          <w:tcPr>
            <w:tcW w:w="1710" w:type="pct"/>
            <w:tcBorders>
              <w:top w:val="nil"/>
              <w:left w:val="nil"/>
              <w:bottom w:val="nil"/>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10% cage system</w:t>
            </w:r>
          </w:p>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 xml:space="preserve"> aerated open manure storage (deep pit system)</w:t>
            </w:r>
          </w:p>
        </w:tc>
      </w:tr>
      <w:tr w:rsidR="00A43820" w:rsidRPr="005143EA" w:rsidTr="00C34010">
        <w:trPr>
          <w:trHeight w:val="20"/>
        </w:trPr>
        <w:tc>
          <w:tcPr>
            <w:tcW w:w="830" w:type="pct"/>
            <w:vMerge/>
            <w:tcBorders>
              <w:left w:val="nil"/>
              <w:bottom w:val="single" w:sz="4" w:space="0" w:color="auto"/>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p>
        </w:tc>
        <w:tc>
          <w:tcPr>
            <w:tcW w:w="794" w:type="pct"/>
            <w:tcBorders>
              <w:top w:val="nil"/>
              <w:left w:val="nil"/>
              <w:bottom w:val="single" w:sz="4" w:space="0" w:color="auto"/>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 </w:t>
            </w:r>
          </w:p>
        </w:tc>
        <w:tc>
          <w:tcPr>
            <w:tcW w:w="1666" w:type="pct"/>
            <w:vMerge/>
            <w:tcBorders>
              <w:left w:val="nil"/>
              <w:bottom w:val="single" w:sz="4" w:space="0" w:color="auto"/>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p>
        </w:tc>
        <w:tc>
          <w:tcPr>
            <w:tcW w:w="1710" w:type="pct"/>
            <w:tcBorders>
              <w:top w:val="nil"/>
              <w:left w:val="nil"/>
              <w:bottom w:val="single" w:sz="4" w:space="0" w:color="auto"/>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3% cage system</w:t>
            </w:r>
          </w:p>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manure belt with drying tunnel over the cages</w:t>
            </w:r>
          </w:p>
        </w:tc>
      </w:tr>
      <w:tr w:rsidR="00A43820" w:rsidRPr="005143EA" w:rsidTr="00C34010">
        <w:trPr>
          <w:trHeight w:val="20"/>
        </w:trPr>
        <w:tc>
          <w:tcPr>
            <w:tcW w:w="830" w:type="pct"/>
            <w:tcBorders>
              <w:top w:val="nil"/>
              <w:left w:val="nil"/>
              <w:bottom w:val="single" w:sz="4" w:space="0" w:color="auto"/>
              <w:right w:val="nil"/>
            </w:tcBorders>
            <w:shd w:val="clear" w:color="auto" w:fill="auto"/>
            <w:noWrap/>
            <w:vAlign w:val="bottom"/>
            <w:hideMark/>
          </w:tcPr>
          <w:p w:rsidR="00A43820" w:rsidRPr="003204DC" w:rsidRDefault="00A43820" w:rsidP="00C34010">
            <w:pPr>
              <w:widowControl/>
              <w:spacing w:after="0" w:line="240" w:lineRule="auto"/>
              <w:jc w:val="center"/>
              <w:rPr>
                <w:color w:val="000000"/>
                <w:sz w:val="20"/>
                <w:lang w:eastAsia="it-IT"/>
              </w:rPr>
            </w:pPr>
          </w:p>
        </w:tc>
        <w:tc>
          <w:tcPr>
            <w:tcW w:w="794" w:type="pct"/>
            <w:tcBorders>
              <w:top w:val="nil"/>
              <w:left w:val="nil"/>
              <w:bottom w:val="single" w:sz="4" w:space="0" w:color="auto"/>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p>
        </w:tc>
        <w:tc>
          <w:tcPr>
            <w:tcW w:w="1666" w:type="pct"/>
            <w:tcBorders>
              <w:top w:val="nil"/>
              <w:left w:val="nil"/>
              <w:bottom w:val="single" w:sz="4" w:space="0" w:color="auto"/>
              <w:right w:val="nil"/>
            </w:tcBorders>
            <w:shd w:val="clear" w:color="auto" w:fill="auto"/>
            <w:noWrap/>
            <w:vAlign w:val="bottom"/>
            <w:hideMark/>
          </w:tcPr>
          <w:p w:rsidR="00A43820" w:rsidRPr="003204DC" w:rsidRDefault="00A43820" w:rsidP="00C34010">
            <w:pPr>
              <w:widowControl/>
              <w:spacing w:after="0" w:line="240" w:lineRule="auto"/>
              <w:jc w:val="left"/>
              <w:rPr>
                <w:b/>
                <w:bCs/>
                <w:color w:val="000000"/>
                <w:sz w:val="20"/>
                <w:lang w:eastAsia="it-IT"/>
              </w:rPr>
            </w:pPr>
            <w:r w:rsidRPr="003204DC">
              <w:rPr>
                <w:b/>
                <w:bCs/>
                <w:color w:val="000000"/>
                <w:sz w:val="20"/>
                <w:lang w:eastAsia="it-IT"/>
              </w:rPr>
              <w:t>Storage</w:t>
            </w:r>
          </w:p>
        </w:tc>
        <w:tc>
          <w:tcPr>
            <w:tcW w:w="1710" w:type="pct"/>
            <w:tcBorders>
              <w:top w:val="nil"/>
              <w:left w:val="nil"/>
              <w:bottom w:val="single" w:sz="4" w:space="0" w:color="auto"/>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p>
        </w:tc>
      </w:tr>
      <w:tr w:rsidR="00A43820" w:rsidRPr="005143EA" w:rsidTr="00C34010">
        <w:trPr>
          <w:trHeight w:val="20"/>
        </w:trPr>
        <w:tc>
          <w:tcPr>
            <w:tcW w:w="830" w:type="pct"/>
            <w:tcBorders>
              <w:top w:val="nil"/>
              <w:left w:val="nil"/>
              <w:bottom w:val="nil"/>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liquid manure</w:t>
            </w:r>
          </w:p>
        </w:tc>
        <w:tc>
          <w:tcPr>
            <w:tcW w:w="794" w:type="pct"/>
            <w:tcBorders>
              <w:top w:val="nil"/>
              <w:left w:val="nil"/>
              <w:bottom w:val="nil"/>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100%</w:t>
            </w:r>
          </w:p>
        </w:tc>
        <w:tc>
          <w:tcPr>
            <w:tcW w:w="1666" w:type="pct"/>
            <w:tcBorders>
              <w:top w:val="nil"/>
              <w:left w:val="nil"/>
              <w:bottom w:val="nil"/>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20%</w:t>
            </w:r>
          </w:p>
        </w:tc>
        <w:tc>
          <w:tcPr>
            <w:tcW w:w="1710" w:type="pct"/>
            <w:tcBorders>
              <w:top w:val="nil"/>
              <w:left w:val="nil"/>
              <w:bottom w:val="nil"/>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11%</w:t>
            </w:r>
          </w:p>
        </w:tc>
      </w:tr>
      <w:tr w:rsidR="00A43820" w:rsidRPr="005143EA" w:rsidTr="00C34010">
        <w:trPr>
          <w:trHeight w:val="20"/>
        </w:trPr>
        <w:tc>
          <w:tcPr>
            <w:tcW w:w="830" w:type="pct"/>
            <w:tcBorders>
              <w:top w:val="nil"/>
              <w:left w:val="nil"/>
              <w:bottom w:val="single" w:sz="4" w:space="0" w:color="auto"/>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solid manure</w:t>
            </w:r>
          </w:p>
        </w:tc>
        <w:tc>
          <w:tcPr>
            <w:tcW w:w="794" w:type="pct"/>
            <w:tcBorders>
              <w:top w:val="nil"/>
              <w:left w:val="nil"/>
              <w:bottom w:val="single" w:sz="4" w:space="0" w:color="auto"/>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 </w:t>
            </w:r>
          </w:p>
        </w:tc>
        <w:tc>
          <w:tcPr>
            <w:tcW w:w="1666" w:type="pct"/>
            <w:tcBorders>
              <w:top w:val="nil"/>
              <w:left w:val="nil"/>
              <w:bottom w:val="single" w:sz="4" w:space="0" w:color="auto"/>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80%</w:t>
            </w:r>
          </w:p>
        </w:tc>
        <w:tc>
          <w:tcPr>
            <w:tcW w:w="1710" w:type="pct"/>
            <w:tcBorders>
              <w:top w:val="nil"/>
              <w:left w:val="nil"/>
              <w:bottom w:val="single" w:sz="4" w:space="0" w:color="auto"/>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89%</w:t>
            </w:r>
          </w:p>
        </w:tc>
      </w:tr>
      <w:tr w:rsidR="00A43820" w:rsidRPr="005143EA" w:rsidTr="00C34010">
        <w:trPr>
          <w:trHeight w:val="20"/>
        </w:trPr>
        <w:tc>
          <w:tcPr>
            <w:tcW w:w="830" w:type="pct"/>
            <w:tcBorders>
              <w:top w:val="nil"/>
              <w:left w:val="nil"/>
              <w:bottom w:val="single" w:sz="4" w:space="0" w:color="auto"/>
              <w:right w:val="nil"/>
            </w:tcBorders>
            <w:shd w:val="clear" w:color="auto" w:fill="auto"/>
            <w:noWrap/>
            <w:vAlign w:val="bottom"/>
            <w:hideMark/>
          </w:tcPr>
          <w:p w:rsidR="00A43820" w:rsidRPr="003204DC" w:rsidRDefault="00A43820" w:rsidP="00C34010">
            <w:pPr>
              <w:widowControl/>
              <w:spacing w:after="0" w:line="240" w:lineRule="auto"/>
              <w:jc w:val="center"/>
              <w:rPr>
                <w:color w:val="000000"/>
                <w:sz w:val="20"/>
                <w:lang w:eastAsia="it-IT"/>
              </w:rPr>
            </w:pPr>
          </w:p>
        </w:tc>
        <w:tc>
          <w:tcPr>
            <w:tcW w:w="794" w:type="pct"/>
            <w:tcBorders>
              <w:top w:val="nil"/>
              <w:left w:val="nil"/>
              <w:bottom w:val="single" w:sz="4" w:space="0" w:color="auto"/>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p>
        </w:tc>
        <w:tc>
          <w:tcPr>
            <w:tcW w:w="1666" w:type="pct"/>
            <w:tcBorders>
              <w:top w:val="nil"/>
              <w:left w:val="nil"/>
              <w:bottom w:val="single" w:sz="4" w:space="0" w:color="auto"/>
              <w:right w:val="nil"/>
            </w:tcBorders>
            <w:shd w:val="clear" w:color="auto" w:fill="auto"/>
            <w:noWrap/>
            <w:vAlign w:val="bottom"/>
            <w:hideMark/>
          </w:tcPr>
          <w:p w:rsidR="00A43820" w:rsidRPr="003204DC" w:rsidRDefault="00A43820" w:rsidP="00C34010">
            <w:pPr>
              <w:widowControl/>
              <w:spacing w:after="0" w:line="240" w:lineRule="auto"/>
              <w:jc w:val="left"/>
              <w:rPr>
                <w:b/>
                <w:bCs/>
                <w:color w:val="000000"/>
                <w:sz w:val="20"/>
                <w:lang w:eastAsia="it-IT"/>
              </w:rPr>
            </w:pPr>
            <w:r w:rsidRPr="003204DC">
              <w:rPr>
                <w:b/>
                <w:bCs/>
                <w:color w:val="000000"/>
                <w:sz w:val="20"/>
                <w:lang w:eastAsia="it-IT"/>
              </w:rPr>
              <w:t>Land spreading</w:t>
            </w:r>
          </w:p>
        </w:tc>
        <w:tc>
          <w:tcPr>
            <w:tcW w:w="1710" w:type="pct"/>
            <w:tcBorders>
              <w:top w:val="nil"/>
              <w:left w:val="nil"/>
              <w:bottom w:val="single" w:sz="4" w:space="0" w:color="auto"/>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p>
        </w:tc>
      </w:tr>
      <w:tr w:rsidR="00A43820" w:rsidRPr="005143EA" w:rsidTr="00C34010">
        <w:trPr>
          <w:trHeight w:val="20"/>
        </w:trPr>
        <w:tc>
          <w:tcPr>
            <w:tcW w:w="830" w:type="pct"/>
            <w:tcBorders>
              <w:top w:val="nil"/>
              <w:left w:val="nil"/>
              <w:bottom w:val="nil"/>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liquid manure</w:t>
            </w:r>
          </w:p>
        </w:tc>
        <w:tc>
          <w:tcPr>
            <w:tcW w:w="794" w:type="pct"/>
            <w:tcBorders>
              <w:top w:val="nil"/>
              <w:left w:val="nil"/>
              <w:bottom w:val="nil"/>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100%</w:t>
            </w:r>
          </w:p>
        </w:tc>
        <w:tc>
          <w:tcPr>
            <w:tcW w:w="1666" w:type="pct"/>
            <w:tcBorders>
              <w:top w:val="nil"/>
              <w:left w:val="nil"/>
              <w:bottom w:val="nil"/>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1% broadcasting</w:t>
            </w:r>
          </w:p>
        </w:tc>
        <w:tc>
          <w:tcPr>
            <w:tcW w:w="1710" w:type="pct"/>
            <w:tcBorders>
              <w:top w:val="nil"/>
              <w:left w:val="nil"/>
              <w:bottom w:val="nil"/>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1% broadcasting</w:t>
            </w:r>
          </w:p>
        </w:tc>
      </w:tr>
      <w:tr w:rsidR="00A43820" w:rsidRPr="005143EA" w:rsidTr="00C34010">
        <w:trPr>
          <w:trHeight w:val="20"/>
        </w:trPr>
        <w:tc>
          <w:tcPr>
            <w:tcW w:w="830" w:type="pct"/>
            <w:tcBorders>
              <w:top w:val="nil"/>
              <w:left w:val="nil"/>
              <w:bottom w:val="nil"/>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p>
        </w:tc>
        <w:tc>
          <w:tcPr>
            <w:tcW w:w="794" w:type="pct"/>
            <w:tcBorders>
              <w:top w:val="nil"/>
              <w:left w:val="nil"/>
              <w:bottom w:val="nil"/>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p>
        </w:tc>
        <w:tc>
          <w:tcPr>
            <w:tcW w:w="1666" w:type="pct"/>
            <w:tcBorders>
              <w:top w:val="nil"/>
              <w:left w:val="nil"/>
              <w:bottom w:val="nil"/>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10% low efficiency</w:t>
            </w:r>
          </w:p>
        </w:tc>
        <w:tc>
          <w:tcPr>
            <w:tcW w:w="1710" w:type="pct"/>
            <w:tcBorders>
              <w:top w:val="nil"/>
              <w:left w:val="nil"/>
              <w:bottom w:val="nil"/>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7% low efficiency</w:t>
            </w:r>
          </w:p>
        </w:tc>
      </w:tr>
      <w:tr w:rsidR="00A43820" w:rsidRPr="005143EA" w:rsidTr="00C34010">
        <w:trPr>
          <w:trHeight w:val="20"/>
        </w:trPr>
        <w:tc>
          <w:tcPr>
            <w:tcW w:w="830" w:type="pct"/>
            <w:tcBorders>
              <w:top w:val="nil"/>
              <w:left w:val="nil"/>
              <w:bottom w:val="single" w:sz="4" w:space="0" w:color="auto"/>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p>
        </w:tc>
        <w:tc>
          <w:tcPr>
            <w:tcW w:w="794" w:type="pct"/>
            <w:tcBorders>
              <w:top w:val="nil"/>
              <w:left w:val="nil"/>
              <w:bottom w:val="single" w:sz="4" w:space="0" w:color="auto"/>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p>
        </w:tc>
        <w:tc>
          <w:tcPr>
            <w:tcW w:w="1666" w:type="pct"/>
            <w:tcBorders>
              <w:top w:val="nil"/>
              <w:left w:val="nil"/>
              <w:bottom w:val="single" w:sz="4" w:space="0" w:color="auto"/>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9% high efficiency</w:t>
            </w:r>
          </w:p>
        </w:tc>
        <w:tc>
          <w:tcPr>
            <w:tcW w:w="1710" w:type="pct"/>
            <w:tcBorders>
              <w:top w:val="nil"/>
              <w:left w:val="nil"/>
              <w:bottom w:val="single" w:sz="4" w:space="0" w:color="auto"/>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3% high efficiency</w:t>
            </w:r>
          </w:p>
        </w:tc>
      </w:tr>
      <w:tr w:rsidR="00A43820" w:rsidRPr="005143EA" w:rsidTr="00C34010">
        <w:trPr>
          <w:trHeight w:val="20"/>
        </w:trPr>
        <w:tc>
          <w:tcPr>
            <w:tcW w:w="830" w:type="pct"/>
            <w:tcBorders>
              <w:top w:val="single" w:sz="4" w:space="0" w:color="auto"/>
              <w:left w:val="nil"/>
              <w:bottom w:val="nil"/>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solid manure</w:t>
            </w:r>
          </w:p>
        </w:tc>
        <w:tc>
          <w:tcPr>
            <w:tcW w:w="794" w:type="pct"/>
            <w:tcBorders>
              <w:top w:val="single" w:sz="4" w:space="0" w:color="auto"/>
              <w:left w:val="nil"/>
              <w:bottom w:val="nil"/>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p>
        </w:tc>
        <w:tc>
          <w:tcPr>
            <w:tcW w:w="1666" w:type="pct"/>
            <w:tcBorders>
              <w:top w:val="single" w:sz="4" w:space="0" w:color="auto"/>
              <w:left w:val="nil"/>
              <w:bottom w:val="nil"/>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8% broadcasting</w:t>
            </w:r>
          </w:p>
        </w:tc>
        <w:tc>
          <w:tcPr>
            <w:tcW w:w="1710" w:type="pct"/>
            <w:tcBorders>
              <w:top w:val="single" w:sz="4" w:space="0" w:color="auto"/>
              <w:left w:val="nil"/>
              <w:bottom w:val="nil"/>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8% broadcasting</w:t>
            </w:r>
          </w:p>
        </w:tc>
      </w:tr>
      <w:tr w:rsidR="00A43820" w:rsidRPr="005143EA" w:rsidTr="00C34010">
        <w:trPr>
          <w:trHeight w:val="20"/>
        </w:trPr>
        <w:tc>
          <w:tcPr>
            <w:tcW w:w="830" w:type="pct"/>
            <w:tcBorders>
              <w:top w:val="nil"/>
              <w:left w:val="nil"/>
              <w:bottom w:val="nil"/>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p>
        </w:tc>
        <w:tc>
          <w:tcPr>
            <w:tcW w:w="794" w:type="pct"/>
            <w:tcBorders>
              <w:top w:val="nil"/>
              <w:left w:val="nil"/>
              <w:bottom w:val="nil"/>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p>
        </w:tc>
        <w:tc>
          <w:tcPr>
            <w:tcW w:w="1666" w:type="pct"/>
            <w:tcBorders>
              <w:top w:val="nil"/>
              <w:left w:val="nil"/>
              <w:bottom w:val="nil"/>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32% low efficiency</w:t>
            </w:r>
          </w:p>
        </w:tc>
        <w:tc>
          <w:tcPr>
            <w:tcW w:w="1710" w:type="pct"/>
            <w:tcBorders>
              <w:top w:val="nil"/>
              <w:left w:val="nil"/>
              <w:bottom w:val="nil"/>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33% low efficiency</w:t>
            </w:r>
          </w:p>
        </w:tc>
      </w:tr>
      <w:tr w:rsidR="00A43820" w:rsidRPr="005143EA" w:rsidTr="00C34010">
        <w:trPr>
          <w:trHeight w:val="20"/>
        </w:trPr>
        <w:tc>
          <w:tcPr>
            <w:tcW w:w="830" w:type="pct"/>
            <w:tcBorders>
              <w:top w:val="nil"/>
              <w:left w:val="nil"/>
              <w:bottom w:val="single" w:sz="4" w:space="0" w:color="auto"/>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 </w:t>
            </w:r>
          </w:p>
        </w:tc>
        <w:tc>
          <w:tcPr>
            <w:tcW w:w="794" w:type="pct"/>
            <w:tcBorders>
              <w:top w:val="nil"/>
              <w:left w:val="nil"/>
              <w:bottom w:val="single" w:sz="4" w:space="0" w:color="auto"/>
              <w:right w:val="nil"/>
            </w:tcBorders>
            <w:shd w:val="clear" w:color="auto" w:fill="auto"/>
            <w:noWrap/>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 </w:t>
            </w:r>
          </w:p>
        </w:tc>
        <w:tc>
          <w:tcPr>
            <w:tcW w:w="1666" w:type="pct"/>
            <w:tcBorders>
              <w:top w:val="nil"/>
              <w:left w:val="nil"/>
              <w:bottom w:val="single" w:sz="4" w:space="0" w:color="auto"/>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40% high efficiency</w:t>
            </w:r>
          </w:p>
        </w:tc>
        <w:tc>
          <w:tcPr>
            <w:tcW w:w="1710" w:type="pct"/>
            <w:tcBorders>
              <w:top w:val="nil"/>
              <w:left w:val="nil"/>
              <w:bottom w:val="single" w:sz="4" w:space="0" w:color="auto"/>
              <w:right w:val="nil"/>
            </w:tcBorders>
            <w:shd w:val="clear" w:color="auto" w:fill="auto"/>
            <w:vAlign w:val="bottom"/>
            <w:hideMark/>
          </w:tcPr>
          <w:p w:rsidR="00A43820" w:rsidRPr="003204DC" w:rsidRDefault="00A43820" w:rsidP="00C34010">
            <w:pPr>
              <w:widowControl/>
              <w:spacing w:after="0" w:line="240" w:lineRule="auto"/>
              <w:jc w:val="left"/>
              <w:rPr>
                <w:color w:val="000000"/>
                <w:sz w:val="20"/>
                <w:lang w:eastAsia="it-IT"/>
              </w:rPr>
            </w:pPr>
            <w:r w:rsidRPr="003204DC">
              <w:rPr>
                <w:color w:val="000000"/>
                <w:sz w:val="20"/>
                <w:lang w:eastAsia="it-IT"/>
              </w:rPr>
              <w:t>48% high efficiency</w:t>
            </w:r>
          </w:p>
        </w:tc>
      </w:tr>
    </w:tbl>
    <w:p w:rsidR="00A43820" w:rsidRPr="000070B3" w:rsidRDefault="00A43820" w:rsidP="00A43820">
      <w:pPr>
        <w:spacing w:line="240" w:lineRule="auto"/>
        <w:ind w:firstLine="284"/>
        <w:rPr>
          <w:color w:val="231F20"/>
          <w:sz w:val="22"/>
          <w:szCs w:val="23"/>
          <w:highlight w:val="yellow"/>
        </w:rPr>
      </w:pPr>
    </w:p>
    <w:p w:rsidR="00A43820" w:rsidRDefault="00A43820" w:rsidP="00A43820">
      <w:pPr>
        <w:autoSpaceDE w:val="0"/>
        <w:autoSpaceDN w:val="0"/>
        <w:adjustRightInd w:val="0"/>
        <w:spacing w:line="240" w:lineRule="auto"/>
        <w:ind w:firstLine="284"/>
        <w:rPr>
          <w:color w:val="231F20"/>
          <w:sz w:val="22"/>
          <w:szCs w:val="23"/>
        </w:rPr>
      </w:pPr>
      <w:r w:rsidRPr="00F86CFE">
        <w:rPr>
          <w:color w:val="231F20"/>
          <w:sz w:val="22"/>
          <w:szCs w:val="23"/>
        </w:rPr>
        <w:t>Regarding emission factors for swine, poultry and cattle, the evolution of different abatement technologies along the period is considered in the EFs used for NH</w:t>
      </w:r>
      <w:r w:rsidRPr="00F86CFE">
        <w:rPr>
          <w:color w:val="231F20"/>
          <w:sz w:val="22"/>
          <w:szCs w:val="23"/>
          <w:vertAlign w:val="subscript"/>
        </w:rPr>
        <w:t>3</w:t>
      </w:r>
      <w:r w:rsidRPr="00F86CFE">
        <w:rPr>
          <w:color w:val="231F20"/>
          <w:sz w:val="22"/>
          <w:szCs w:val="23"/>
        </w:rPr>
        <w:t xml:space="preserve"> estimation for housing, storage and land </w:t>
      </w:r>
      <w:r w:rsidRPr="00F86CFE">
        <w:rPr>
          <w:color w:val="231F20"/>
          <w:sz w:val="22"/>
          <w:szCs w:val="23"/>
        </w:rPr>
        <w:lastRenderedPageBreak/>
        <w:t>spreading systems. Improvements in</w:t>
      </w:r>
      <w:r w:rsidRPr="00F86CFE">
        <w:t xml:space="preserve"> </w:t>
      </w:r>
      <w:r w:rsidRPr="00F86CFE">
        <w:rPr>
          <w:color w:val="231F20"/>
          <w:sz w:val="22"/>
          <w:szCs w:val="23"/>
        </w:rPr>
        <w:t xml:space="preserve">the abatement technologies are based on the results of both the IIASA questionnaire for the implementation of RAINS scenarios in 2003 and an </w:t>
      </w:r>
      <w:r w:rsidRPr="00F86CFE">
        <w:rPr>
          <w:i/>
          <w:color w:val="231F20"/>
          <w:sz w:val="22"/>
          <w:szCs w:val="23"/>
        </w:rPr>
        <w:t>ad hoc</w:t>
      </w:r>
      <w:r w:rsidRPr="00F86CFE">
        <w:rPr>
          <w:color w:val="231F20"/>
          <w:sz w:val="22"/>
          <w:szCs w:val="23"/>
        </w:rPr>
        <w:t xml:space="preserve"> survey conduct in the 2005 by CRPA </w:t>
      </w:r>
      <w:r w:rsidRPr="00F86CFE">
        <w:rPr>
          <w:sz w:val="22"/>
        </w:rPr>
        <w:t>(CRPA, 2006 [a], [b]).</w:t>
      </w:r>
    </w:p>
    <w:p w:rsidR="00A43820" w:rsidRPr="007D07C4" w:rsidRDefault="00A43820" w:rsidP="00A43820">
      <w:pPr>
        <w:autoSpaceDE w:val="0"/>
        <w:autoSpaceDN w:val="0"/>
        <w:adjustRightInd w:val="0"/>
        <w:spacing w:line="240" w:lineRule="auto"/>
        <w:ind w:firstLine="284"/>
        <w:rPr>
          <w:color w:val="231F20"/>
          <w:sz w:val="22"/>
          <w:szCs w:val="23"/>
        </w:rPr>
      </w:pPr>
      <w:r w:rsidRPr="007D07C4">
        <w:rPr>
          <w:sz w:val="22"/>
        </w:rPr>
        <w:t>Average emission factors for NH</w:t>
      </w:r>
      <w:r w:rsidRPr="007D07C4">
        <w:rPr>
          <w:sz w:val="22"/>
          <w:vertAlign w:val="subscript"/>
        </w:rPr>
        <w:t>3</w:t>
      </w:r>
      <w:r w:rsidRPr="007D07C4">
        <w:rPr>
          <w:sz w:val="22"/>
        </w:rPr>
        <w:t xml:space="preserve"> pe</w:t>
      </w:r>
      <w:r>
        <w:rPr>
          <w:sz w:val="22"/>
        </w:rPr>
        <w:t>r head are reported in Table 6.7</w:t>
      </w:r>
      <w:r w:rsidRPr="007D07C4">
        <w:rPr>
          <w:sz w:val="22"/>
        </w:rPr>
        <w:t xml:space="preserve">. </w:t>
      </w:r>
    </w:p>
    <w:p w:rsidR="00A43820" w:rsidRDefault="00A43820" w:rsidP="00A43820">
      <w:pPr>
        <w:autoSpaceDE w:val="0"/>
        <w:autoSpaceDN w:val="0"/>
        <w:adjustRightInd w:val="0"/>
        <w:spacing w:line="240" w:lineRule="auto"/>
        <w:rPr>
          <w:b/>
          <w:bCs/>
          <w:sz w:val="20"/>
        </w:rPr>
      </w:pPr>
    </w:p>
    <w:p w:rsidR="00A43820" w:rsidRPr="0021597B" w:rsidRDefault="00A43820" w:rsidP="00A43820">
      <w:pPr>
        <w:autoSpaceDE w:val="0"/>
        <w:autoSpaceDN w:val="0"/>
        <w:adjustRightInd w:val="0"/>
        <w:spacing w:line="240" w:lineRule="auto"/>
        <w:rPr>
          <w:rStyle w:val="Legenda"/>
          <w:bCs/>
          <w:i/>
        </w:rPr>
      </w:pPr>
      <w:r>
        <w:rPr>
          <w:b/>
          <w:bCs/>
          <w:sz w:val="20"/>
        </w:rPr>
        <w:t>Table 6.7</w:t>
      </w:r>
      <w:r w:rsidRPr="0021597B">
        <w:rPr>
          <w:b/>
          <w:bCs/>
          <w:sz w:val="20"/>
        </w:rPr>
        <w:t xml:space="preserve"> </w:t>
      </w:r>
      <w:r w:rsidRPr="0021597B">
        <w:rPr>
          <w:bCs/>
          <w:i/>
          <w:sz w:val="20"/>
        </w:rPr>
        <w:t>NH</w:t>
      </w:r>
      <w:r w:rsidRPr="0021597B">
        <w:rPr>
          <w:bCs/>
          <w:i/>
          <w:sz w:val="20"/>
          <w:vertAlign w:val="subscript"/>
        </w:rPr>
        <w:t>3</w:t>
      </w:r>
      <w:r w:rsidRPr="0021597B">
        <w:rPr>
          <w:bCs/>
          <w:i/>
          <w:sz w:val="20"/>
        </w:rPr>
        <w:t xml:space="preserve"> emission factors for manure management for the year 201</w:t>
      </w:r>
      <w:r>
        <w:rPr>
          <w:bCs/>
          <w:i/>
          <w:sz w:val="20"/>
        </w:rPr>
        <w:t>4</w:t>
      </w:r>
      <w:r w:rsidRPr="0021597B">
        <w:rPr>
          <w:bCs/>
          <w:i/>
          <w:sz w:val="20"/>
        </w:rPr>
        <w:t xml:space="preserve"> </w:t>
      </w:r>
    </w:p>
    <w:tbl>
      <w:tblPr>
        <w:tblW w:w="7044" w:type="dxa"/>
        <w:tblLayout w:type="fixed"/>
        <w:tblCellMar>
          <w:left w:w="0" w:type="dxa"/>
          <w:right w:w="0" w:type="dxa"/>
        </w:tblCellMar>
        <w:tblLook w:val="0000"/>
      </w:tblPr>
      <w:tblGrid>
        <w:gridCol w:w="1653"/>
        <w:gridCol w:w="1324"/>
        <w:gridCol w:w="1373"/>
        <w:gridCol w:w="1557"/>
        <w:gridCol w:w="1137"/>
      </w:tblGrid>
      <w:tr w:rsidR="00A43820" w:rsidRPr="00CB0281" w:rsidTr="00C34010">
        <w:trPr>
          <w:trHeight w:val="340"/>
        </w:trPr>
        <w:tc>
          <w:tcPr>
            <w:tcW w:w="1653" w:type="dxa"/>
            <w:tcBorders>
              <w:top w:val="double" w:sz="4" w:space="0" w:color="C0C0C0"/>
            </w:tcBorders>
            <w:vAlign w:val="center"/>
          </w:tcPr>
          <w:p w:rsidR="00A43820" w:rsidRPr="00CB0281" w:rsidRDefault="00A43820" w:rsidP="00C34010">
            <w:pPr>
              <w:spacing w:after="0" w:line="240" w:lineRule="auto"/>
              <w:jc w:val="center"/>
              <w:rPr>
                <w:b/>
                <w:sz w:val="20"/>
              </w:rPr>
            </w:pPr>
            <w:r w:rsidRPr="00CB0281">
              <w:rPr>
                <w:b/>
                <w:sz w:val="20"/>
              </w:rPr>
              <w:t>Category</w:t>
            </w:r>
          </w:p>
        </w:tc>
        <w:tc>
          <w:tcPr>
            <w:tcW w:w="1324" w:type="dxa"/>
            <w:tcBorders>
              <w:top w:val="double" w:sz="4" w:space="0" w:color="C0C0C0"/>
            </w:tcBorders>
            <w:vAlign w:val="center"/>
          </w:tcPr>
          <w:p w:rsidR="00A43820" w:rsidRPr="00CB0281" w:rsidRDefault="00A43820" w:rsidP="00C34010">
            <w:pPr>
              <w:spacing w:after="0" w:line="240" w:lineRule="auto"/>
              <w:jc w:val="center"/>
              <w:rPr>
                <w:b/>
                <w:sz w:val="20"/>
              </w:rPr>
            </w:pPr>
            <w:r w:rsidRPr="00CB0281">
              <w:rPr>
                <w:b/>
                <w:sz w:val="20"/>
              </w:rPr>
              <w:t>Housing</w:t>
            </w:r>
          </w:p>
        </w:tc>
        <w:tc>
          <w:tcPr>
            <w:tcW w:w="1373" w:type="dxa"/>
            <w:tcBorders>
              <w:top w:val="double" w:sz="4" w:space="0" w:color="C0C0C0"/>
            </w:tcBorders>
            <w:vAlign w:val="center"/>
          </w:tcPr>
          <w:p w:rsidR="00A43820" w:rsidRPr="00CB0281" w:rsidRDefault="00A43820" w:rsidP="00C34010">
            <w:pPr>
              <w:spacing w:after="0" w:line="240" w:lineRule="auto"/>
              <w:jc w:val="center"/>
              <w:rPr>
                <w:b/>
                <w:sz w:val="20"/>
              </w:rPr>
            </w:pPr>
            <w:r w:rsidRPr="00CB0281">
              <w:rPr>
                <w:b/>
                <w:sz w:val="20"/>
              </w:rPr>
              <w:t>Storage</w:t>
            </w:r>
          </w:p>
        </w:tc>
        <w:tc>
          <w:tcPr>
            <w:tcW w:w="1557" w:type="dxa"/>
            <w:tcBorders>
              <w:top w:val="double" w:sz="4" w:space="0" w:color="C0C0C0"/>
            </w:tcBorders>
            <w:vAlign w:val="center"/>
          </w:tcPr>
          <w:p w:rsidR="00A43820" w:rsidRPr="00CB0281" w:rsidRDefault="00A43820" w:rsidP="00C34010">
            <w:pPr>
              <w:spacing w:after="0" w:line="240" w:lineRule="auto"/>
              <w:jc w:val="center"/>
              <w:rPr>
                <w:b/>
                <w:sz w:val="20"/>
              </w:rPr>
            </w:pPr>
            <w:r w:rsidRPr="00CB0281">
              <w:rPr>
                <w:b/>
                <w:sz w:val="20"/>
              </w:rPr>
              <w:t>Land spreading</w:t>
            </w:r>
          </w:p>
        </w:tc>
        <w:tc>
          <w:tcPr>
            <w:tcW w:w="1137" w:type="dxa"/>
            <w:tcBorders>
              <w:top w:val="double" w:sz="4" w:space="0" w:color="C0C0C0"/>
            </w:tcBorders>
            <w:vAlign w:val="center"/>
          </w:tcPr>
          <w:p w:rsidR="00A43820" w:rsidRDefault="00A43820" w:rsidP="00C34010">
            <w:pPr>
              <w:spacing w:after="0" w:line="240" w:lineRule="auto"/>
              <w:jc w:val="center"/>
              <w:rPr>
                <w:b/>
                <w:sz w:val="20"/>
              </w:rPr>
            </w:pPr>
            <w:r w:rsidRPr="00CB0281">
              <w:rPr>
                <w:b/>
                <w:sz w:val="20"/>
              </w:rPr>
              <w:t>T</w:t>
            </w:r>
            <w:r>
              <w:rPr>
                <w:b/>
                <w:sz w:val="20"/>
              </w:rPr>
              <w:t>otal</w:t>
            </w:r>
          </w:p>
        </w:tc>
      </w:tr>
      <w:tr w:rsidR="00A43820" w:rsidRPr="00CB0281" w:rsidTr="00C34010">
        <w:trPr>
          <w:trHeight w:val="340"/>
        </w:trPr>
        <w:tc>
          <w:tcPr>
            <w:tcW w:w="1653" w:type="dxa"/>
            <w:vAlign w:val="center"/>
          </w:tcPr>
          <w:p w:rsidR="00A43820" w:rsidRPr="00CB0281" w:rsidRDefault="00A43820" w:rsidP="00C34010">
            <w:pPr>
              <w:pStyle w:val="font0"/>
              <w:spacing w:before="0" w:beforeAutospacing="0" w:after="0" w:afterAutospacing="0"/>
              <w:rPr>
                <w:rFonts w:ascii="Times New Roman" w:hAnsi="Times New Roman" w:cs="Times New Roman"/>
                <w:lang w:val="en-GB"/>
              </w:rPr>
            </w:pPr>
          </w:p>
        </w:tc>
        <w:tc>
          <w:tcPr>
            <w:tcW w:w="5391" w:type="dxa"/>
            <w:gridSpan w:val="4"/>
            <w:vAlign w:val="center"/>
          </w:tcPr>
          <w:p w:rsidR="00A43820" w:rsidRPr="00CB0281" w:rsidRDefault="00A43820" w:rsidP="00C34010">
            <w:pPr>
              <w:spacing w:after="0" w:line="240" w:lineRule="auto"/>
              <w:ind w:right="-639"/>
              <w:jc w:val="center"/>
              <w:rPr>
                <w:bCs/>
                <w:i/>
                <w:sz w:val="20"/>
              </w:rPr>
            </w:pPr>
            <w:r w:rsidRPr="00CB0281">
              <w:rPr>
                <w:i/>
                <w:sz w:val="20"/>
              </w:rPr>
              <w:t>kg NH</w:t>
            </w:r>
            <w:r w:rsidRPr="00CB0281">
              <w:rPr>
                <w:i/>
                <w:sz w:val="20"/>
                <w:vertAlign w:val="subscript"/>
              </w:rPr>
              <w:t>3</w:t>
            </w:r>
            <w:r w:rsidRPr="00CB0281">
              <w:rPr>
                <w:i/>
                <w:sz w:val="20"/>
              </w:rPr>
              <w:t xml:space="preserve"> head</w:t>
            </w:r>
            <w:r w:rsidRPr="00CB0281">
              <w:rPr>
                <w:i/>
                <w:sz w:val="20"/>
                <w:vertAlign w:val="superscript"/>
              </w:rPr>
              <w:t>-1</w:t>
            </w:r>
            <w:r w:rsidRPr="00CB0281">
              <w:rPr>
                <w:i/>
                <w:sz w:val="20"/>
              </w:rPr>
              <w:t xml:space="preserve"> yr</w:t>
            </w:r>
            <w:r w:rsidRPr="00CB0281">
              <w:rPr>
                <w:i/>
                <w:sz w:val="20"/>
                <w:vertAlign w:val="superscript"/>
              </w:rPr>
              <w:t>-1</w:t>
            </w:r>
          </w:p>
        </w:tc>
      </w:tr>
      <w:tr w:rsidR="00A43820" w:rsidRPr="00CB0281" w:rsidTr="00C34010">
        <w:trPr>
          <w:trHeight w:val="340"/>
        </w:trPr>
        <w:tc>
          <w:tcPr>
            <w:tcW w:w="1653" w:type="dxa"/>
            <w:tcBorders>
              <w:top w:val="double" w:sz="4" w:space="0" w:color="C0C0C0"/>
            </w:tcBorders>
            <w:vAlign w:val="center"/>
          </w:tcPr>
          <w:p w:rsidR="00A43820" w:rsidRDefault="00A43820" w:rsidP="00C34010">
            <w:pPr>
              <w:pStyle w:val="font0"/>
              <w:spacing w:before="0" w:beforeAutospacing="0" w:after="0" w:afterAutospacing="0"/>
              <w:rPr>
                <w:rFonts w:ascii="Times New Roman" w:hAnsi="Times New Roman" w:cs="Times New Roman"/>
                <w:snapToGrid w:val="0"/>
                <w:color w:val="000000"/>
                <w:lang w:val="en-GB"/>
              </w:rPr>
            </w:pPr>
            <w:r w:rsidRPr="00CB0281">
              <w:rPr>
                <w:rFonts w:ascii="Times New Roman" w:hAnsi="Times New Roman" w:cs="Times New Roman"/>
                <w:lang w:val="en-GB"/>
              </w:rPr>
              <w:t>Non-dairy cattle</w:t>
            </w:r>
          </w:p>
        </w:tc>
        <w:tc>
          <w:tcPr>
            <w:tcW w:w="1324" w:type="dxa"/>
            <w:tcBorders>
              <w:top w:val="double" w:sz="4" w:space="0" w:color="C0C0C0"/>
            </w:tcBorders>
            <w:vAlign w:val="center"/>
          </w:tcPr>
          <w:p w:rsidR="00A43820" w:rsidRDefault="00A43820" w:rsidP="00C34010">
            <w:pPr>
              <w:spacing w:after="0" w:line="240" w:lineRule="auto"/>
              <w:jc w:val="center"/>
              <w:rPr>
                <w:sz w:val="20"/>
              </w:rPr>
            </w:pPr>
            <w:r w:rsidRPr="00C30732">
              <w:rPr>
                <w:sz w:val="20"/>
              </w:rPr>
              <w:t>6.95</w:t>
            </w:r>
          </w:p>
        </w:tc>
        <w:tc>
          <w:tcPr>
            <w:tcW w:w="1373" w:type="dxa"/>
            <w:tcBorders>
              <w:top w:val="double" w:sz="4" w:space="0" w:color="C0C0C0"/>
            </w:tcBorders>
            <w:vAlign w:val="center"/>
          </w:tcPr>
          <w:p w:rsidR="00A43820" w:rsidRDefault="00A43820" w:rsidP="00C34010">
            <w:pPr>
              <w:spacing w:after="0" w:line="240" w:lineRule="auto"/>
              <w:jc w:val="center"/>
              <w:rPr>
                <w:sz w:val="20"/>
              </w:rPr>
            </w:pPr>
            <w:r w:rsidRPr="00C30732">
              <w:rPr>
                <w:sz w:val="20"/>
              </w:rPr>
              <w:t>9.42</w:t>
            </w:r>
          </w:p>
        </w:tc>
        <w:tc>
          <w:tcPr>
            <w:tcW w:w="1557" w:type="dxa"/>
            <w:tcBorders>
              <w:top w:val="double" w:sz="4" w:space="0" w:color="C0C0C0"/>
            </w:tcBorders>
            <w:vAlign w:val="center"/>
          </w:tcPr>
          <w:p w:rsidR="00A43820" w:rsidRDefault="00A43820" w:rsidP="00C34010">
            <w:pPr>
              <w:spacing w:after="0" w:line="240" w:lineRule="auto"/>
              <w:jc w:val="center"/>
              <w:rPr>
                <w:sz w:val="20"/>
              </w:rPr>
            </w:pPr>
            <w:r w:rsidRPr="00C30732">
              <w:rPr>
                <w:sz w:val="20"/>
              </w:rPr>
              <w:t>5.67</w:t>
            </w:r>
          </w:p>
        </w:tc>
        <w:tc>
          <w:tcPr>
            <w:tcW w:w="1137" w:type="dxa"/>
            <w:tcBorders>
              <w:top w:val="double" w:sz="4" w:space="0" w:color="C0C0C0"/>
            </w:tcBorders>
            <w:vAlign w:val="center"/>
          </w:tcPr>
          <w:p w:rsidR="00A43820" w:rsidRDefault="00A43820" w:rsidP="00C34010">
            <w:pPr>
              <w:spacing w:after="0" w:line="240" w:lineRule="auto"/>
              <w:jc w:val="center"/>
              <w:rPr>
                <w:b/>
                <w:bCs/>
                <w:sz w:val="20"/>
              </w:rPr>
            </w:pPr>
            <w:r w:rsidRPr="00C30732">
              <w:rPr>
                <w:b/>
                <w:bCs/>
                <w:sz w:val="20"/>
              </w:rPr>
              <w:t>22.04</w:t>
            </w:r>
          </w:p>
        </w:tc>
      </w:tr>
      <w:tr w:rsidR="00A43820" w:rsidRPr="00CB0281" w:rsidTr="00C34010">
        <w:trPr>
          <w:trHeight w:val="340"/>
        </w:trPr>
        <w:tc>
          <w:tcPr>
            <w:tcW w:w="1653" w:type="dxa"/>
            <w:vAlign w:val="center"/>
          </w:tcPr>
          <w:p w:rsidR="00A43820" w:rsidRDefault="00A43820" w:rsidP="00C34010">
            <w:pPr>
              <w:spacing w:after="0" w:line="240" w:lineRule="auto"/>
              <w:jc w:val="left"/>
              <w:rPr>
                <w:bCs/>
                <w:snapToGrid w:val="0"/>
                <w:color w:val="000000"/>
                <w:sz w:val="20"/>
              </w:rPr>
            </w:pPr>
            <w:r w:rsidRPr="00CB0281">
              <w:rPr>
                <w:bCs/>
                <w:sz w:val="20"/>
              </w:rPr>
              <w:t>Dairy cattle</w:t>
            </w:r>
          </w:p>
        </w:tc>
        <w:tc>
          <w:tcPr>
            <w:tcW w:w="1324" w:type="dxa"/>
            <w:vAlign w:val="center"/>
          </w:tcPr>
          <w:p w:rsidR="00A43820" w:rsidRDefault="00A43820" w:rsidP="00C34010">
            <w:pPr>
              <w:spacing w:after="0" w:line="240" w:lineRule="auto"/>
              <w:jc w:val="center"/>
              <w:rPr>
                <w:sz w:val="20"/>
              </w:rPr>
            </w:pPr>
            <w:r w:rsidRPr="00C30732">
              <w:rPr>
                <w:sz w:val="20"/>
              </w:rPr>
              <w:t>15.46</w:t>
            </w:r>
          </w:p>
        </w:tc>
        <w:tc>
          <w:tcPr>
            <w:tcW w:w="1373" w:type="dxa"/>
            <w:vAlign w:val="center"/>
          </w:tcPr>
          <w:p w:rsidR="00A43820" w:rsidRDefault="00A43820" w:rsidP="00C34010">
            <w:pPr>
              <w:spacing w:after="0" w:line="240" w:lineRule="auto"/>
              <w:jc w:val="center"/>
              <w:rPr>
                <w:sz w:val="20"/>
              </w:rPr>
            </w:pPr>
            <w:r w:rsidRPr="00C30732">
              <w:rPr>
                <w:sz w:val="20"/>
              </w:rPr>
              <w:t>20.36</w:t>
            </w:r>
          </w:p>
        </w:tc>
        <w:tc>
          <w:tcPr>
            <w:tcW w:w="1557" w:type="dxa"/>
            <w:vAlign w:val="center"/>
          </w:tcPr>
          <w:p w:rsidR="00A43820" w:rsidRDefault="00A43820" w:rsidP="00C34010">
            <w:pPr>
              <w:spacing w:after="0" w:line="240" w:lineRule="auto"/>
              <w:jc w:val="center"/>
              <w:rPr>
                <w:sz w:val="20"/>
              </w:rPr>
            </w:pPr>
            <w:r w:rsidRPr="00C30732">
              <w:rPr>
                <w:sz w:val="20"/>
              </w:rPr>
              <w:t>12.65</w:t>
            </w:r>
          </w:p>
        </w:tc>
        <w:tc>
          <w:tcPr>
            <w:tcW w:w="1137" w:type="dxa"/>
            <w:vAlign w:val="center"/>
          </w:tcPr>
          <w:p w:rsidR="00A43820" w:rsidRDefault="00A43820" w:rsidP="00C34010">
            <w:pPr>
              <w:spacing w:after="0" w:line="240" w:lineRule="auto"/>
              <w:jc w:val="center"/>
              <w:rPr>
                <w:b/>
                <w:bCs/>
                <w:sz w:val="20"/>
              </w:rPr>
            </w:pPr>
            <w:r w:rsidRPr="00C30732">
              <w:rPr>
                <w:b/>
                <w:bCs/>
                <w:sz w:val="20"/>
              </w:rPr>
              <w:t>48.47</w:t>
            </w:r>
          </w:p>
        </w:tc>
      </w:tr>
      <w:tr w:rsidR="00A43820" w:rsidRPr="00CB0281" w:rsidTr="00C34010">
        <w:trPr>
          <w:trHeight w:val="340"/>
        </w:trPr>
        <w:tc>
          <w:tcPr>
            <w:tcW w:w="1653" w:type="dxa"/>
            <w:vAlign w:val="center"/>
          </w:tcPr>
          <w:p w:rsidR="00A43820" w:rsidRDefault="00A43820" w:rsidP="00C34010">
            <w:pPr>
              <w:spacing w:after="0" w:line="240" w:lineRule="auto"/>
              <w:jc w:val="left"/>
              <w:rPr>
                <w:bCs/>
                <w:snapToGrid w:val="0"/>
                <w:color w:val="000000"/>
                <w:sz w:val="20"/>
              </w:rPr>
            </w:pPr>
            <w:r w:rsidRPr="00CB0281">
              <w:rPr>
                <w:bCs/>
                <w:sz w:val="20"/>
              </w:rPr>
              <w:t>Buffalo</w:t>
            </w:r>
          </w:p>
        </w:tc>
        <w:tc>
          <w:tcPr>
            <w:tcW w:w="1324" w:type="dxa"/>
            <w:vAlign w:val="center"/>
          </w:tcPr>
          <w:p w:rsidR="00A43820" w:rsidRDefault="00A43820" w:rsidP="00C34010">
            <w:pPr>
              <w:spacing w:after="0" w:line="240" w:lineRule="auto"/>
              <w:jc w:val="center"/>
              <w:rPr>
                <w:sz w:val="20"/>
              </w:rPr>
            </w:pPr>
            <w:r w:rsidRPr="00C30732">
              <w:rPr>
                <w:sz w:val="20"/>
              </w:rPr>
              <w:t>12.77</w:t>
            </w:r>
          </w:p>
        </w:tc>
        <w:tc>
          <w:tcPr>
            <w:tcW w:w="1373" w:type="dxa"/>
            <w:vAlign w:val="center"/>
          </w:tcPr>
          <w:p w:rsidR="00A43820" w:rsidRDefault="00A43820" w:rsidP="00C34010">
            <w:pPr>
              <w:spacing w:after="0" w:line="240" w:lineRule="auto"/>
              <w:jc w:val="center"/>
              <w:rPr>
                <w:sz w:val="20"/>
              </w:rPr>
            </w:pPr>
            <w:r w:rsidRPr="00C30732">
              <w:rPr>
                <w:sz w:val="20"/>
              </w:rPr>
              <w:t>16.30</w:t>
            </w:r>
          </w:p>
        </w:tc>
        <w:tc>
          <w:tcPr>
            <w:tcW w:w="1557" w:type="dxa"/>
            <w:vAlign w:val="center"/>
          </w:tcPr>
          <w:p w:rsidR="00A43820" w:rsidRDefault="00A43820" w:rsidP="00C34010">
            <w:pPr>
              <w:spacing w:after="0" w:line="240" w:lineRule="auto"/>
              <w:jc w:val="center"/>
              <w:rPr>
                <w:sz w:val="20"/>
              </w:rPr>
            </w:pPr>
            <w:r w:rsidRPr="00C30732">
              <w:rPr>
                <w:sz w:val="20"/>
              </w:rPr>
              <w:t>12.46</w:t>
            </w:r>
          </w:p>
        </w:tc>
        <w:tc>
          <w:tcPr>
            <w:tcW w:w="1137" w:type="dxa"/>
            <w:vAlign w:val="center"/>
          </w:tcPr>
          <w:p w:rsidR="00A43820" w:rsidRDefault="00A43820" w:rsidP="00C34010">
            <w:pPr>
              <w:spacing w:after="0" w:line="240" w:lineRule="auto"/>
              <w:jc w:val="center"/>
              <w:rPr>
                <w:b/>
                <w:bCs/>
                <w:sz w:val="20"/>
              </w:rPr>
            </w:pPr>
            <w:r w:rsidRPr="00C30732">
              <w:rPr>
                <w:b/>
                <w:bCs/>
                <w:sz w:val="20"/>
              </w:rPr>
              <w:t>41.54</w:t>
            </w:r>
          </w:p>
        </w:tc>
      </w:tr>
      <w:tr w:rsidR="00A43820" w:rsidRPr="00CB0281" w:rsidTr="00C34010">
        <w:trPr>
          <w:trHeight w:val="340"/>
        </w:trPr>
        <w:tc>
          <w:tcPr>
            <w:tcW w:w="1653" w:type="dxa"/>
            <w:vAlign w:val="center"/>
          </w:tcPr>
          <w:p w:rsidR="00A43820" w:rsidRDefault="00A43820" w:rsidP="00C34010">
            <w:pPr>
              <w:pStyle w:val="font0"/>
              <w:spacing w:before="0" w:beforeAutospacing="0" w:after="0" w:afterAutospacing="0"/>
              <w:rPr>
                <w:rFonts w:ascii="Times New Roman" w:hAnsi="Times New Roman" w:cs="Times New Roman"/>
                <w:bCs/>
                <w:lang w:val="en-GB"/>
              </w:rPr>
            </w:pPr>
            <w:r w:rsidRPr="00CB0281">
              <w:rPr>
                <w:rFonts w:ascii="Times New Roman" w:hAnsi="Times New Roman" w:cs="Times New Roman"/>
                <w:bCs/>
                <w:lang w:val="en-GB"/>
              </w:rPr>
              <w:t>Other swine (*)</w:t>
            </w:r>
          </w:p>
        </w:tc>
        <w:tc>
          <w:tcPr>
            <w:tcW w:w="1324" w:type="dxa"/>
            <w:vAlign w:val="center"/>
          </w:tcPr>
          <w:p w:rsidR="00A43820" w:rsidRDefault="00A43820" w:rsidP="00C34010">
            <w:pPr>
              <w:spacing w:after="0" w:line="240" w:lineRule="auto"/>
              <w:jc w:val="center"/>
              <w:rPr>
                <w:sz w:val="20"/>
              </w:rPr>
            </w:pPr>
            <w:r w:rsidRPr="00C30732">
              <w:rPr>
                <w:sz w:val="20"/>
              </w:rPr>
              <w:t>2.38</w:t>
            </w:r>
          </w:p>
        </w:tc>
        <w:tc>
          <w:tcPr>
            <w:tcW w:w="1373" w:type="dxa"/>
            <w:vAlign w:val="center"/>
          </w:tcPr>
          <w:p w:rsidR="00A43820" w:rsidRDefault="00A43820" w:rsidP="00C34010">
            <w:pPr>
              <w:spacing w:after="0" w:line="240" w:lineRule="auto"/>
              <w:jc w:val="center"/>
              <w:rPr>
                <w:sz w:val="20"/>
              </w:rPr>
            </w:pPr>
            <w:r w:rsidRPr="00C30732">
              <w:rPr>
                <w:sz w:val="20"/>
              </w:rPr>
              <w:t>2.22</w:t>
            </w:r>
          </w:p>
        </w:tc>
        <w:tc>
          <w:tcPr>
            <w:tcW w:w="1557" w:type="dxa"/>
            <w:vAlign w:val="center"/>
          </w:tcPr>
          <w:p w:rsidR="00A43820" w:rsidRDefault="00A43820" w:rsidP="00C34010">
            <w:pPr>
              <w:spacing w:after="0" w:line="240" w:lineRule="auto"/>
              <w:jc w:val="center"/>
              <w:rPr>
                <w:sz w:val="20"/>
              </w:rPr>
            </w:pPr>
            <w:r w:rsidRPr="00C30732">
              <w:rPr>
                <w:sz w:val="20"/>
              </w:rPr>
              <w:t>1.46</w:t>
            </w:r>
          </w:p>
        </w:tc>
        <w:tc>
          <w:tcPr>
            <w:tcW w:w="1137" w:type="dxa"/>
            <w:vAlign w:val="center"/>
          </w:tcPr>
          <w:p w:rsidR="00A43820" w:rsidRDefault="00A43820" w:rsidP="00C34010">
            <w:pPr>
              <w:spacing w:after="0" w:line="240" w:lineRule="auto"/>
              <w:jc w:val="center"/>
              <w:rPr>
                <w:b/>
                <w:bCs/>
                <w:sz w:val="20"/>
              </w:rPr>
            </w:pPr>
            <w:r w:rsidRPr="00C30732">
              <w:rPr>
                <w:b/>
                <w:bCs/>
                <w:sz w:val="20"/>
              </w:rPr>
              <w:t>6.06</w:t>
            </w:r>
          </w:p>
        </w:tc>
      </w:tr>
      <w:tr w:rsidR="00A43820" w:rsidRPr="00CB0281" w:rsidTr="00C34010">
        <w:trPr>
          <w:trHeight w:val="340"/>
        </w:trPr>
        <w:tc>
          <w:tcPr>
            <w:tcW w:w="1653" w:type="dxa"/>
            <w:vAlign w:val="center"/>
          </w:tcPr>
          <w:p w:rsidR="00A43820" w:rsidRDefault="00A43820" w:rsidP="00C34010">
            <w:pPr>
              <w:spacing w:after="0" w:line="240" w:lineRule="auto"/>
              <w:jc w:val="left"/>
              <w:rPr>
                <w:bCs/>
                <w:snapToGrid w:val="0"/>
                <w:color w:val="000000"/>
                <w:sz w:val="20"/>
              </w:rPr>
            </w:pPr>
            <w:r w:rsidRPr="00CB0281">
              <w:rPr>
                <w:bCs/>
                <w:sz w:val="20"/>
              </w:rPr>
              <w:t>Sow (*)</w:t>
            </w:r>
          </w:p>
        </w:tc>
        <w:tc>
          <w:tcPr>
            <w:tcW w:w="1324" w:type="dxa"/>
            <w:vAlign w:val="center"/>
          </w:tcPr>
          <w:p w:rsidR="00A43820" w:rsidRDefault="00A43820" w:rsidP="00C34010">
            <w:pPr>
              <w:spacing w:after="0" w:line="240" w:lineRule="auto"/>
              <w:jc w:val="center"/>
              <w:rPr>
                <w:sz w:val="20"/>
              </w:rPr>
            </w:pPr>
            <w:r w:rsidRPr="00C30732">
              <w:rPr>
                <w:sz w:val="20"/>
              </w:rPr>
              <w:t>4.86</w:t>
            </w:r>
          </w:p>
        </w:tc>
        <w:tc>
          <w:tcPr>
            <w:tcW w:w="1373" w:type="dxa"/>
            <w:vAlign w:val="center"/>
          </w:tcPr>
          <w:p w:rsidR="00A43820" w:rsidRDefault="00A43820" w:rsidP="00C34010">
            <w:pPr>
              <w:spacing w:after="0" w:line="240" w:lineRule="auto"/>
              <w:jc w:val="center"/>
              <w:rPr>
                <w:sz w:val="20"/>
              </w:rPr>
            </w:pPr>
            <w:r w:rsidRPr="00C30732">
              <w:rPr>
                <w:sz w:val="20"/>
              </w:rPr>
              <w:t>4.64</w:t>
            </w:r>
          </w:p>
        </w:tc>
        <w:tc>
          <w:tcPr>
            <w:tcW w:w="1557" w:type="dxa"/>
            <w:vAlign w:val="center"/>
          </w:tcPr>
          <w:p w:rsidR="00A43820" w:rsidRDefault="00A43820" w:rsidP="00C34010">
            <w:pPr>
              <w:spacing w:after="0" w:line="240" w:lineRule="auto"/>
              <w:jc w:val="center"/>
              <w:rPr>
                <w:sz w:val="20"/>
              </w:rPr>
            </w:pPr>
            <w:r w:rsidRPr="00C30732">
              <w:rPr>
                <w:sz w:val="20"/>
              </w:rPr>
              <w:t>3.09</w:t>
            </w:r>
          </w:p>
        </w:tc>
        <w:tc>
          <w:tcPr>
            <w:tcW w:w="1137" w:type="dxa"/>
            <w:vAlign w:val="center"/>
          </w:tcPr>
          <w:p w:rsidR="00A43820" w:rsidRDefault="00A43820" w:rsidP="00C34010">
            <w:pPr>
              <w:spacing w:after="0" w:line="240" w:lineRule="auto"/>
              <w:jc w:val="center"/>
              <w:rPr>
                <w:b/>
                <w:bCs/>
                <w:sz w:val="20"/>
              </w:rPr>
            </w:pPr>
            <w:r w:rsidRPr="00C30732">
              <w:rPr>
                <w:b/>
                <w:bCs/>
                <w:sz w:val="20"/>
              </w:rPr>
              <w:t>12.60</w:t>
            </w:r>
          </w:p>
        </w:tc>
      </w:tr>
      <w:tr w:rsidR="00A43820" w:rsidRPr="00CB0281" w:rsidTr="00C34010">
        <w:trPr>
          <w:trHeight w:val="340"/>
        </w:trPr>
        <w:tc>
          <w:tcPr>
            <w:tcW w:w="1653" w:type="dxa"/>
            <w:vAlign w:val="center"/>
          </w:tcPr>
          <w:p w:rsidR="00A43820" w:rsidRDefault="00A43820" w:rsidP="00C34010">
            <w:pPr>
              <w:spacing w:after="0" w:line="240" w:lineRule="auto"/>
              <w:jc w:val="left"/>
              <w:rPr>
                <w:snapToGrid w:val="0"/>
                <w:sz w:val="20"/>
              </w:rPr>
            </w:pPr>
            <w:r w:rsidRPr="00CB0281">
              <w:rPr>
                <w:sz w:val="20"/>
              </w:rPr>
              <w:t>Sheep</w:t>
            </w:r>
          </w:p>
        </w:tc>
        <w:tc>
          <w:tcPr>
            <w:tcW w:w="1324" w:type="dxa"/>
            <w:vAlign w:val="center"/>
          </w:tcPr>
          <w:p w:rsidR="00A43820" w:rsidRDefault="00A43820" w:rsidP="00C34010">
            <w:pPr>
              <w:spacing w:after="0" w:line="240" w:lineRule="auto"/>
              <w:jc w:val="center"/>
              <w:rPr>
                <w:sz w:val="20"/>
              </w:rPr>
            </w:pPr>
            <w:r w:rsidRPr="00C30732">
              <w:rPr>
                <w:sz w:val="20"/>
              </w:rPr>
              <w:t>0.22</w:t>
            </w:r>
          </w:p>
        </w:tc>
        <w:tc>
          <w:tcPr>
            <w:tcW w:w="1373" w:type="dxa"/>
            <w:vAlign w:val="center"/>
          </w:tcPr>
          <w:p w:rsidR="00A43820" w:rsidRDefault="00A43820" w:rsidP="00C34010">
            <w:pPr>
              <w:spacing w:after="0" w:line="240" w:lineRule="auto"/>
              <w:jc w:val="center"/>
              <w:rPr>
                <w:sz w:val="20"/>
              </w:rPr>
            </w:pPr>
          </w:p>
        </w:tc>
        <w:tc>
          <w:tcPr>
            <w:tcW w:w="1557" w:type="dxa"/>
            <w:vAlign w:val="center"/>
          </w:tcPr>
          <w:p w:rsidR="00A43820" w:rsidRDefault="00A43820" w:rsidP="00C34010">
            <w:pPr>
              <w:spacing w:after="0" w:line="240" w:lineRule="auto"/>
              <w:jc w:val="center"/>
              <w:rPr>
                <w:sz w:val="20"/>
              </w:rPr>
            </w:pPr>
            <w:r w:rsidRPr="00C30732">
              <w:rPr>
                <w:sz w:val="20"/>
              </w:rPr>
              <w:t>0.46</w:t>
            </w:r>
          </w:p>
        </w:tc>
        <w:tc>
          <w:tcPr>
            <w:tcW w:w="1137" w:type="dxa"/>
            <w:vAlign w:val="center"/>
          </w:tcPr>
          <w:p w:rsidR="00A43820" w:rsidRDefault="00A43820" w:rsidP="00C34010">
            <w:pPr>
              <w:spacing w:after="0" w:line="240" w:lineRule="auto"/>
              <w:jc w:val="center"/>
              <w:rPr>
                <w:b/>
                <w:bCs/>
                <w:sz w:val="20"/>
              </w:rPr>
            </w:pPr>
            <w:r w:rsidRPr="00C30732">
              <w:rPr>
                <w:b/>
                <w:bCs/>
                <w:sz w:val="20"/>
              </w:rPr>
              <w:t>0.68</w:t>
            </w:r>
          </w:p>
        </w:tc>
      </w:tr>
      <w:tr w:rsidR="00A43820" w:rsidRPr="00CB0281" w:rsidTr="00C34010">
        <w:trPr>
          <w:trHeight w:val="340"/>
        </w:trPr>
        <w:tc>
          <w:tcPr>
            <w:tcW w:w="1653" w:type="dxa"/>
            <w:vAlign w:val="center"/>
          </w:tcPr>
          <w:p w:rsidR="00A43820" w:rsidRDefault="00A43820" w:rsidP="00C34010">
            <w:pPr>
              <w:spacing w:after="0" w:line="240" w:lineRule="auto"/>
              <w:jc w:val="left"/>
              <w:rPr>
                <w:bCs/>
                <w:snapToGrid w:val="0"/>
                <w:color w:val="000000"/>
                <w:sz w:val="20"/>
              </w:rPr>
            </w:pPr>
            <w:r w:rsidRPr="00CB0281">
              <w:rPr>
                <w:bCs/>
                <w:sz w:val="20"/>
              </w:rPr>
              <w:t>Goats</w:t>
            </w:r>
          </w:p>
        </w:tc>
        <w:tc>
          <w:tcPr>
            <w:tcW w:w="1324" w:type="dxa"/>
            <w:vAlign w:val="center"/>
          </w:tcPr>
          <w:p w:rsidR="00A43820" w:rsidRDefault="00A43820" w:rsidP="00C34010">
            <w:pPr>
              <w:spacing w:after="0" w:line="240" w:lineRule="auto"/>
              <w:jc w:val="center"/>
              <w:rPr>
                <w:sz w:val="20"/>
              </w:rPr>
            </w:pPr>
            <w:r w:rsidRPr="00C30732">
              <w:rPr>
                <w:sz w:val="20"/>
              </w:rPr>
              <w:t>0.22</w:t>
            </w:r>
          </w:p>
        </w:tc>
        <w:tc>
          <w:tcPr>
            <w:tcW w:w="1373" w:type="dxa"/>
            <w:vAlign w:val="center"/>
          </w:tcPr>
          <w:p w:rsidR="00A43820" w:rsidRDefault="00A43820" w:rsidP="00C34010">
            <w:pPr>
              <w:spacing w:after="0" w:line="240" w:lineRule="auto"/>
              <w:jc w:val="center"/>
              <w:rPr>
                <w:sz w:val="20"/>
              </w:rPr>
            </w:pPr>
          </w:p>
        </w:tc>
        <w:tc>
          <w:tcPr>
            <w:tcW w:w="1557" w:type="dxa"/>
            <w:vAlign w:val="center"/>
          </w:tcPr>
          <w:p w:rsidR="00A43820" w:rsidRDefault="00A43820" w:rsidP="00C34010">
            <w:pPr>
              <w:spacing w:after="0" w:line="240" w:lineRule="auto"/>
              <w:jc w:val="center"/>
              <w:rPr>
                <w:sz w:val="20"/>
              </w:rPr>
            </w:pPr>
            <w:r w:rsidRPr="00C30732">
              <w:rPr>
                <w:sz w:val="20"/>
              </w:rPr>
              <w:t>0.46</w:t>
            </w:r>
          </w:p>
        </w:tc>
        <w:tc>
          <w:tcPr>
            <w:tcW w:w="1137" w:type="dxa"/>
            <w:vAlign w:val="center"/>
          </w:tcPr>
          <w:p w:rsidR="00A43820" w:rsidRDefault="00A43820" w:rsidP="00C34010">
            <w:pPr>
              <w:spacing w:after="0" w:line="240" w:lineRule="auto"/>
              <w:jc w:val="center"/>
              <w:rPr>
                <w:b/>
                <w:bCs/>
                <w:sz w:val="20"/>
              </w:rPr>
            </w:pPr>
            <w:r w:rsidRPr="00C30732">
              <w:rPr>
                <w:b/>
                <w:bCs/>
                <w:sz w:val="20"/>
              </w:rPr>
              <w:t>0.68</w:t>
            </w:r>
          </w:p>
        </w:tc>
      </w:tr>
      <w:tr w:rsidR="00A43820" w:rsidRPr="00CB0281" w:rsidTr="00C34010">
        <w:trPr>
          <w:trHeight w:val="340"/>
        </w:trPr>
        <w:tc>
          <w:tcPr>
            <w:tcW w:w="1653" w:type="dxa"/>
            <w:vAlign w:val="center"/>
          </w:tcPr>
          <w:p w:rsidR="00A43820" w:rsidRDefault="00A43820" w:rsidP="00C34010">
            <w:pPr>
              <w:spacing w:after="0" w:line="240" w:lineRule="auto"/>
              <w:jc w:val="left"/>
              <w:rPr>
                <w:bCs/>
                <w:snapToGrid w:val="0"/>
                <w:color w:val="000000"/>
                <w:sz w:val="20"/>
              </w:rPr>
            </w:pPr>
            <w:r w:rsidRPr="00CB0281">
              <w:rPr>
                <w:bCs/>
                <w:color w:val="000000"/>
                <w:sz w:val="20"/>
              </w:rPr>
              <w:t>Horses</w:t>
            </w:r>
          </w:p>
        </w:tc>
        <w:tc>
          <w:tcPr>
            <w:tcW w:w="1324" w:type="dxa"/>
            <w:vAlign w:val="center"/>
          </w:tcPr>
          <w:p w:rsidR="00A43820" w:rsidRDefault="00A43820" w:rsidP="00C34010">
            <w:pPr>
              <w:spacing w:after="0" w:line="240" w:lineRule="auto"/>
              <w:jc w:val="center"/>
              <w:rPr>
                <w:sz w:val="20"/>
              </w:rPr>
            </w:pPr>
            <w:r w:rsidRPr="00C30732">
              <w:rPr>
                <w:sz w:val="20"/>
              </w:rPr>
              <w:t>3.24</w:t>
            </w:r>
          </w:p>
        </w:tc>
        <w:tc>
          <w:tcPr>
            <w:tcW w:w="1373" w:type="dxa"/>
            <w:vAlign w:val="center"/>
          </w:tcPr>
          <w:p w:rsidR="00A43820" w:rsidRDefault="00A43820" w:rsidP="00C34010">
            <w:pPr>
              <w:spacing w:after="0" w:line="240" w:lineRule="auto"/>
              <w:jc w:val="center"/>
              <w:rPr>
                <w:sz w:val="20"/>
              </w:rPr>
            </w:pPr>
          </w:p>
        </w:tc>
        <w:tc>
          <w:tcPr>
            <w:tcW w:w="1557" w:type="dxa"/>
            <w:vAlign w:val="center"/>
          </w:tcPr>
          <w:p w:rsidR="00A43820" w:rsidRDefault="00A43820" w:rsidP="00C34010">
            <w:pPr>
              <w:spacing w:after="0" w:line="240" w:lineRule="auto"/>
              <w:jc w:val="center"/>
              <w:rPr>
                <w:sz w:val="20"/>
              </w:rPr>
            </w:pPr>
            <w:r w:rsidRPr="00C30732">
              <w:rPr>
                <w:sz w:val="20"/>
              </w:rPr>
              <w:t>2.75</w:t>
            </w:r>
          </w:p>
        </w:tc>
        <w:tc>
          <w:tcPr>
            <w:tcW w:w="1137" w:type="dxa"/>
            <w:vAlign w:val="center"/>
          </w:tcPr>
          <w:p w:rsidR="00A43820" w:rsidRDefault="00A43820" w:rsidP="00C34010">
            <w:pPr>
              <w:spacing w:after="0" w:line="240" w:lineRule="auto"/>
              <w:jc w:val="center"/>
              <w:rPr>
                <w:b/>
                <w:bCs/>
                <w:sz w:val="20"/>
              </w:rPr>
            </w:pPr>
            <w:r w:rsidRPr="00C30732">
              <w:rPr>
                <w:b/>
                <w:bCs/>
                <w:sz w:val="20"/>
              </w:rPr>
              <w:t>5.99</w:t>
            </w:r>
          </w:p>
        </w:tc>
      </w:tr>
      <w:tr w:rsidR="00A43820" w:rsidRPr="00CB0281" w:rsidTr="00C34010">
        <w:trPr>
          <w:trHeight w:val="340"/>
        </w:trPr>
        <w:tc>
          <w:tcPr>
            <w:tcW w:w="1653" w:type="dxa"/>
            <w:vAlign w:val="center"/>
          </w:tcPr>
          <w:p w:rsidR="00A43820" w:rsidRDefault="00A43820" w:rsidP="00C34010">
            <w:pPr>
              <w:spacing w:after="0" w:line="240" w:lineRule="auto"/>
              <w:jc w:val="left"/>
              <w:rPr>
                <w:bCs/>
                <w:color w:val="000000"/>
                <w:sz w:val="20"/>
              </w:rPr>
            </w:pPr>
            <w:r w:rsidRPr="00CB0281">
              <w:rPr>
                <w:bCs/>
                <w:color w:val="000000"/>
                <w:sz w:val="20"/>
              </w:rPr>
              <w:t>Mules and asses</w:t>
            </w:r>
          </w:p>
        </w:tc>
        <w:tc>
          <w:tcPr>
            <w:tcW w:w="1324" w:type="dxa"/>
            <w:vAlign w:val="center"/>
          </w:tcPr>
          <w:p w:rsidR="00A43820" w:rsidRDefault="00A43820" w:rsidP="00C34010">
            <w:pPr>
              <w:spacing w:after="0" w:line="240" w:lineRule="auto"/>
              <w:jc w:val="center"/>
              <w:rPr>
                <w:sz w:val="20"/>
              </w:rPr>
            </w:pPr>
            <w:r w:rsidRPr="00C30732">
              <w:rPr>
                <w:sz w:val="20"/>
              </w:rPr>
              <w:t>3.24</w:t>
            </w:r>
          </w:p>
        </w:tc>
        <w:tc>
          <w:tcPr>
            <w:tcW w:w="1373" w:type="dxa"/>
            <w:vAlign w:val="center"/>
          </w:tcPr>
          <w:p w:rsidR="00A43820" w:rsidRDefault="00A43820" w:rsidP="00C34010">
            <w:pPr>
              <w:spacing w:after="0" w:line="240" w:lineRule="auto"/>
              <w:jc w:val="center"/>
              <w:rPr>
                <w:sz w:val="20"/>
              </w:rPr>
            </w:pPr>
          </w:p>
        </w:tc>
        <w:tc>
          <w:tcPr>
            <w:tcW w:w="1557" w:type="dxa"/>
            <w:vAlign w:val="center"/>
          </w:tcPr>
          <w:p w:rsidR="00A43820" w:rsidRDefault="00A43820" w:rsidP="00C34010">
            <w:pPr>
              <w:spacing w:after="0" w:line="240" w:lineRule="auto"/>
              <w:jc w:val="center"/>
              <w:rPr>
                <w:sz w:val="20"/>
              </w:rPr>
            </w:pPr>
            <w:r w:rsidRPr="00C30732">
              <w:rPr>
                <w:sz w:val="20"/>
              </w:rPr>
              <w:t>2.75</w:t>
            </w:r>
          </w:p>
        </w:tc>
        <w:tc>
          <w:tcPr>
            <w:tcW w:w="1137" w:type="dxa"/>
            <w:vAlign w:val="center"/>
          </w:tcPr>
          <w:p w:rsidR="00A43820" w:rsidRDefault="00A43820" w:rsidP="00C34010">
            <w:pPr>
              <w:spacing w:after="0" w:line="240" w:lineRule="auto"/>
              <w:jc w:val="center"/>
              <w:rPr>
                <w:b/>
                <w:bCs/>
                <w:sz w:val="20"/>
              </w:rPr>
            </w:pPr>
            <w:r w:rsidRPr="00C30732">
              <w:rPr>
                <w:b/>
                <w:bCs/>
                <w:sz w:val="20"/>
              </w:rPr>
              <w:t>5.99</w:t>
            </w:r>
          </w:p>
        </w:tc>
      </w:tr>
      <w:tr w:rsidR="00A43820" w:rsidRPr="00CB0281" w:rsidTr="00C34010">
        <w:trPr>
          <w:trHeight w:val="340"/>
        </w:trPr>
        <w:tc>
          <w:tcPr>
            <w:tcW w:w="1653" w:type="dxa"/>
            <w:vAlign w:val="center"/>
          </w:tcPr>
          <w:p w:rsidR="00A43820" w:rsidRDefault="00A43820" w:rsidP="00C34010">
            <w:pPr>
              <w:spacing w:after="0" w:line="240" w:lineRule="auto"/>
              <w:jc w:val="left"/>
              <w:rPr>
                <w:snapToGrid w:val="0"/>
                <w:sz w:val="20"/>
              </w:rPr>
            </w:pPr>
            <w:r w:rsidRPr="000A508B">
              <w:rPr>
                <w:sz w:val="20"/>
              </w:rPr>
              <w:t xml:space="preserve">Laying </w:t>
            </w:r>
            <w:r>
              <w:rPr>
                <w:sz w:val="20"/>
              </w:rPr>
              <w:t xml:space="preserve"> h</w:t>
            </w:r>
            <w:r w:rsidRPr="00CB0281">
              <w:rPr>
                <w:sz w:val="20"/>
              </w:rPr>
              <w:t>ens</w:t>
            </w:r>
          </w:p>
        </w:tc>
        <w:tc>
          <w:tcPr>
            <w:tcW w:w="1324" w:type="dxa"/>
            <w:vAlign w:val="center"/>
          </w:tcPr>
          <w:p w:rsidR="00A43820" w:rsidRDefault="00A43820" w:rsidP="00C34010">
            <w:pPr>
              <w:spacing w:after="0" w:line="240" w:lineRule="auto"/>
              <w:jc w:val="center"/>
              <w:rPr>
                <w:sz w:val="20"/>
              </w:rPr>
            </w:pPr>
            <w:r w:rsidRPr="00C30732">
              <w:rPr>
                <w:sz w:val="20"/>
              </w:rPr>
              <w:t>0.09</w:t>
            </w:r>
          </w:p>
        </w:tc>
        <w:tc>
          <w:tcPr>
            <w:tcW w:w="1373" w:type="dxa"/>
            <w:vAlign w:val="center"/>
          </w:tcPr>
          <w:p w:rsidR="00A43820" w:rsidRDefault="00A43820" w:rsidP="00C34010">
            <w:pPr>
              <w:spacing w:after="0" w:line="240" w:lineRule="auto"/>
              <w:jc w:val="center"/>
              <w:rPr>
                <w:sz w:val="20"/>
              </w:rPr>
            </w:pPr>
            <w:r w:rsidRPr="00C30732">
              <w:rPr>
                <w:sz w:val="20"/>
              </w:rPr>
              <w:t>0.06</w:t>
            </w:r>
          </w:p>
        </w:tc>
        <w:tc>
          <w:tcPr>
            <w:tcW w:w="1557" w:type="dxa"/>
            <w:vAlign w:val="center"/>
          </w:tcPr>
          <w:p w:rsidR="00A43820" w:rsidRDefault="00A43820" w:rsidP="00C34010">
            <w:pPr>
              <w:spacing w:after="0" w:line="240" w:lineRule="auto"/>
              <w:jc w:val="center"/>
              <w:rPr>
                <w:sz w:val="20"/>
              </w:rPr>
            </w:pPr>
            <w:r w:rsidRPr="00C30732">
              <w:rPr>
                <w:sz w:val="20"/>
              </w:rPr>
              <w:t>0.04</w:t>
            </w:r>
          </w:p>
        </w:tc>
        <w:tc>
          <w:tcPr>
            <w:tcW w:w="1137" w:type="dxa"/>
            <w:vAlign w:val="center"/>
          </w:tcPr>
          <w:p w:rsidR="00A43820" w:rsidRDefault="00A43820" w:rsidP="00C34010">
            <w:pPr>
              <w:spacing w:after="0" w:line="240" w:lineRule="auto"/>
              <w:jc w:val="center"/>
              <w:rPr>
                <w:b/>
                <w:bCs/>
                <w:sz w:val="20"/>
              </w:rPr>
            </w:pPr>
            <w:r w:rsidRPr="00C30732">
              <w:rPr>
                <w:b/>
                <w:bCs/>
                <w:sz w:val="20"/>
              </w:rPr>
              <w:t>0.19</w:t>
            </w:r>
          </w:p>
        </w:tc>
      </w:tr>
      <w:tr w:rsidR="00A43820" w:rsidRPr="00CB0281" w:rsidTr="00C34010">
        <w:trPr>
          <w:trHeight w:val="340"/>
        </w:trPr>
        <w:tc>
          <w:tcPr>
            <w:tcW w:w="1653" w:type="dxa"/>
            <w:vAlign w:val="center"/>
          </w:tcPr>
          <w:p w:rsidR="00A43820" w:rsidRDefault="00A43820" w:rsidP="00C34010">
            <w:pPr>
              <w:spacing w:after="0" w:line="240" w:lineRule="auto"/>
              <w:jc w:val="left"/>
              <w:rPr>
                <w:sz w:val="20"/>
              </w:rPr>
            </w:pPr>
            <w:r>
              <w:rPr>
                <w:sz w:val="20"/>
              </w:rPr>
              <w:t>Broilers</w:t>
            </w:r>
          </w:p>
        </w:tc>
        <w:tc>
          <w:tcPr>
            <w:tcW w:w="1324" w:type="dxa"/>
            <w:vAlign w:val="center"/>
          </w:tcPr>
          <w:p w:rsidR="00A43820" w:rsidRDefault="00A43820" w:rsidP="00C34010">
            <w:pPr>
              <w:spacing w:after="0" w:line="240" w:lineRule="auto"/>
              <w:jc w:val="center"/>
              <w:rPr>
                <w:sz w:val="20"/>
              </w:rPr>
            </w:pPr>
            <w:r w:rsidRPr="00C30732">
              <w:rPr>
                <w:sz w:val="20"/>
              </w:rPr>
              <w:t>0.08</w:t>
            </w:r>
          </w:p>
        </w:tc>
        <w:tc>
          <w:tcPr>
            <w:tcW w:w="1373" w:type="dxa"/>
            <w:vAlign w:val="center"/>
          </w:tcPr>
          <w:p w:rsidR="00A43820" w:rsidRDefault="00A43820" w:rsidP="00C34010">
            <w:pPr>
              <w:spacing w:after="0" w:line="240" w:lineRule="auto"/>
              <w:jc w:val="center"/>
              <w:rPr>
                <w:sz w:val="20"/>
              </w:rPr>
            </w:pPr>
            <w:r w:rsidRPr="00C30732">
              <w:rPr>
                <w:sz w:val="20"/>
              </w:rPr>
              <w:t>0.05</w:t>
            </w:r>
          </w:p>
        </w:tc>
        <w:tc>
          <w:tcPr>
            <w:tcW w:w="1557" w:type="dxa"/>
            <w:vAlign w:val="center"/>
          </w:tcPr>
          <w:p w:rsidR="00A43820" w:rsidRDefault="00A43820" w:rsidP="00C34010">
            <w:pPr>
              <w:spacing w:after="0" w:line="240" w:lineRule="auto"/>
              <w:jc w:val="center"/>
              <w:rPr>
                <w:sz w:val="20"/>
              </w:rPr>
            </w:pPr>
            <w:r w:rsidRPr="00C30732">
              <w:rPr>
                <w:sz w:val="20"/>
              </w:rPr>
              <w:t>0.03</w:t>
            </w:r>
          </w:p>
        </w:tc>
        <w:tc>
          <w:tcPr>
            <w:tcW w:w="1137" w:type="dxa"/>
            <w:vAlign w:val="center"/>
          </w:tcPr>
          <w:p w:rsidR="00A43820" w:rsidRDefault="00A43820" w:rsidP="00C34010">
            <w:pPr>
              <w:spacing w:after="0" w:line="240" w:lineRule="auto"/>
              <w:jc w:val="center"/>
              <w:rPr>
                <w:b/>
                <w:bCs/>
                <w:sz w:val="20"/>
              </w:rPr>
            </w:pPr>
            <w:r w:rsidRPr="00C30732">
              <w:rPr>
                <w:b/>
                <w:bCs/>
                <w:sz w:val="20"/>
              </w:rPr>
              <w:t>0.15</w:t>
            </w:r>
          </w:p>
        </w:tc>
      </w:tr>
      <w:tr w:rsidR="00A43820" w:rsidRPr="00CB0281" w:rsidTr="00C34010">
        <w:trPr>
          <w:trHeight w:val="340"/>
        </w:trPr>
        <w:tc>
          <w:tcPr>
            <w:tcW w:w="1653" w:type="dxa"/>
            <w:vAlign w:val="center"/>
          </w:tcPr>
          <w:p w:rsidR="00A43820" w:rsidRDefault="00A43820" w:rsidP="00C34010">
            <w:pPr>
              <w:spacing w:after="0" w:line="240" w:lineRule="auto"/>
              <w:jc w:val="left"/>
              <w:rPr>
                <w:sz w:val="20"/>
              </w:rPr>
            </w:pPr>
            <w:r w:rsidRPr="00CB0281">
              <w:rPr>
                <w:sz w:val="20"/>
              </w:rPr>
              <w:t>Other poultry</w:t>
            </w:r>
          </w:p>
        </w:tc>
        <w:tc>
          <w:tcPr>
            <w:tcW w:w="1324" w:type="dxa"/>
            <w:vAlign w:val="center"/>
          </w:tcPr>
          <w:p w:rsidR="00A43820" w:rsidRDefault="00A43820" w:rsidP="00C34010">
            <w:pPr>
              <w:spacing w:after="0" w:line="240" w:lineRule="auto"/>
              <w:jc w:val="center"/>
              <w:rPr>
                <w:sz w:val="20"/>
              </w:rPr>
            </w:pPr>
            <w:r w:rsidRPr="00C30732">
              <w:rPr>
                <w:sz w:val="20"/>
              </w:rPr>
              <w:t>0.18</w:t>
            </w:r>
          </w:p>
        </w:tc>
        <w:tc>
          <w:tcPr>
            <w:tcW w:w="1373" w:type="dxa"/>
            <w:vAlign w:val="center"/>
          </w:tcPr>
          <w:p w:rsidR="00A43820" w:rsidRDefault="00A43820" w:rsidP="00C34010">
            <w:pPr>
              <w:spacing w:after="0" w:line="240" w:lineRule="auto"/>
              <w:jc w:val="center"/>
              <w:rPr>
                <w:sz w:val="20"/>
              </w:rPr>
            </w:pPr>
            <w:r w:rsidRPr="00C30732">
              <w:rPr>
                <w:sz w:val="20"/>
              </w:rPr>
              <w:t>0.11</w:t>
            </w:r>
          </w:p>
        </w:tc>
        <w:tc>
          <w:tcPr>
            <w:tcW w:w="1557" w:type="dxa"/>
            <w:vAlign w:val="center"/>
          </w:tcPr>
          <w:p w:rsidR="00A43820" w:rsidRDefault="00A43820" w:rsidP="00C34010">
            <w:pPr>
              <w:spacing w:after="0" w:line="240" w:lineRule="auto"/>
              <w:jc w:val="center"/>
              <w:rPr>
                <w:sz w:val="20"/>
              </w:rPr>
            </w:pPr>
            <w:r w:rsidRPr="00C30732">
              <w:rPr>
                <w:sz w:val="20"/>
              </w:rPr>
              <w:t>0.06</w:t>
            </w:r>
          </w:p>
        </w:tc>
        <w:tc>
          <w:tcPr>
            <w:tcW w:w="1137" w:type="dxa"/>
            <w:vAlign w:val="center"/>
          </w:tcPr>
          <w:p w:rsidR="00A43820" w:rsidRDefault="00A43820" w:rsidP="00C34010">
            <w:pPr>
              <w:spacing w:after="0" w:line="240" w:lineRule="auto"/>
              <w:jc w:val="center"/>
              <w:rPr>
                <w:b/>
                <w:bCs/>
                <w:sz w:val="20"/>
              </w:rPr>
            </w:pPr>
            <w:r w:rsidRPr="00C30732">
              <w:rPr>
                <w:b/>
                <w:bCs/>
                <w:sz w:val="20"/>
              </w:rPr>
              <w:t>0.35</w:t>
            </w:r>
          </w:p>
        </w:tc>
      </w:tr>
      <w:tr w:rsidR="00A43820" w:rsidRPr="00CB0281" w:rsidTr="00C34010">
        <w:trPr>
          <w:trHeight w:val="340"/>
        </w:trPr>
        <w:tc>
          <w:tcPr>
            <w:tcW w:w="1653" w:type="dxa"/>
            <w:vAlign w:val="center"/>
          </w:tcPr>
          <w:p w:rsidR="00A43820" w:rsidRDefault="00A43820" w:rsidP="00C34010">
            <w:pPr>
              <w:spacing w:after="0" w:line="240" w:lineRule="auto"/>
              <w:jc w:val="left"/>
              <w:rPr>
                <w:sz w:val="20"/>
              </w:rPr>
            </w:pPr>
            <w:r w:rsidRPr="00CB0281">
              <w:rPr>
                <w:sz w:val="20"/>
              </w:rPr>
              <w:t>Rabbit</w:t>
            </w:r>
          </w:p>
        </w:tc>
        <w:tc>
          <w:tcPr>
            <w:tcW w:w="1324" w:type="dxa"/>
            <w:vAlign w:val="center"/>
          </w:tcPr>
          <w:p w:rsidR="00A43820" w:rsidRDefault="00A43820" w:rsidP="00C34010">
            <w:pPr>
              <w:spacing w:after="0" w:line="240" w:lineRule="auto"/>
              <w:jc w:val="center"/>
              <w:rPr>
                <w:sz w:val="20"/>
              </w:rPr>
            </w:pPr>
            <w:r w:rsidRPr="00C30732">
              <w:rPr>
                <w:sz w:val="20"/>
              </w:rPr>
              <w:t>0.34</w:t>
            </w:r>
          </w:p>
        </w:tc>
        <w:tc>
          <w:tcPr>
            <w:tcW w:w="1373" w:type="dxa"/>
            <w:vAlign w:val="center"/>
          </w:tcPr>
          <w:p w:rsidR="00A43820" w:rsidRDefault="00A43820" w:rsidP="00C34010">
            <w:pPr>
              <w:spacing w:after="0" w:line="240" w:lineRule="auto"/>
              <w:jc w:val="center"/>
              <w:rPr>
                <w:sz w:val="20"/>
              </w:rPr>
            </w:pPr>
            <w:r w:rsidRPr="00C30732">
              <w:rPr>
                <w:sz w:val="20"/>
              </w:rPr>
              <w:t>0.13</w:t>
            </w:r>
          </w:p>
        </w:tc>
        <w:tc>
          <w:tcPr>
            <w:tcW w:w="1557" w:type="dxa"/>
            <w:vAlign w:val="center"/>
          </w:tcPr>
          <w:p w:rsidR="00A43820" w:rsidRDefault="00A43820" w:rsidP="00C34010">
            <w:pPr>
              <w:spacing w:after="0" w:line="240" w:lineRule="auto"/>
              <w:jc w:val="center"/>
              <w:rPr>
                <w:sz w:val="20"/>
              </w:rPr>
            </w:pPr>
            <w:r w:rsidRPr="00C30732">
              <w:rPr>
                <w:sz w:val="20"/>
              </w:rPr>
              <w:t>0.07</w:t>
            </w:r>
          </w:p>
        </w:tc>
        <w:tc>
          <w:tcPr>
            <w:tcW w:w="1137" w:type="dxa"/>
            <w:vAlign w:val="center"/>
          </w:tcPr>
          <w:p w:rsidR="00A43820" w:rsidRDefault="00A43820" w:rsidP="00C34010">
            <w:pPr>
              <w:spacing w:after="0" w:line="240" w:lineRule="auto"/>
              <w:jc w:val="center"/>
              <w:rPr>
                <w:b/>
                <w:bCs/>
                <w:sz w:val="20"/>
              </w:rPr>
            </w:pPr>
            <w:r w:rsidRPr="00C30732">
              <w:rPr>
                <w:b/>
                <w:bCs/>
                <w:sz w:val="20"/>
              </w:rPr>
              <w:t>0.54</w:t>
            </w:r>
          </w:p>
        </w:tc>
      </w:tr>
      <w:tr w:rsidR="00A43820" w:rsidRPr="00CB0281" w:rsidTr="00C34010">
        <w:trPr>
          <w:trHeight w:val="340"/>
        </w:trPr>
        <w:tc>
          <w:tcPr>
            <w:tcW w:w="1653" w:type="dxa"/>
            <w:tcBorders>
              <w:bottom w:val="double" w:sz="4" w:space="0" w:color="C0C0C0"/>
            </w:tcBorders>
            <w:vAlign w:val="center"/>
          </w:tcPr>
          <w:p w:rsidR="00A43820" w:rsidRDefault="00A43820" w:rsidP="00C34010">
            <w:pPr>
              <w:spacing w:after="0" w:line="240" w:lineRule="auto"/>
              <w:jc w:val="left"/>
              <w:rPr>
                <w:snapToGrid w:val="0"/>
                <w:sz w:val="20"/>
              </w:rPr>
            </w:pPr>
            <w:r w:rsidRPr="00CB0281">
              <w:rPr>
                <w:snapToGrid w:val="0"/>
                <w:sz w:val="20"/>
              </w:rPr>
              <w:t>Fur animal</w:t>
            </w:r>
          </w:p>
        </w:tc>
        <w:tc>
          <w:tcPr>
            <w:tcW w:w="1324" w:type="dxa"/>
            <w:tcBorders>
              <w:bottom w:val="double" w:sz="4" w:space="0" w:color="C0C0C0"/>
            </w:tcBorders>
            <w:vAlign w:val="center"/>
          </w:tcPr>
          <w:p w:rsidR="00A43820" w:rsidRDefault="00A43820" w:rsidP="00C34010">
            <w:pPr>
              <w:spacing w:after="0" w:line="240" w:lineRule="auto"/>
              <w:jc w:val="center"/>
              <w:rPr>
                <w:sz w:val="20"/>
              </w:rPr>
            </w:pPr>
            <w:r w:rsidRPr="00C30732">
              <w:rPr>
                <w:sz w:val="20"/>
              </w:rPr>
              <w:t>1.37</w:t>
            </w:r>
          </w:p>
        </w:tc>
        <w:tc>
          <w:tcPr>
            <w:tcW w:w="1373" w:type="dxa"/>
            <w:tcBorders>
              <w:bottom w:val="double" w:sz="4" w:space="0" w:color="C0C0C0"/>
            </w:tcBorders>
            <w:vAlign w:val="center"/>
          </w:tcPr>
          <w:p w:rsidR="00A43820" w:rsidRDefault="00A43820" w:rsidP="00C34010">
            <w:pPr>
              <w:spacing w:after="0" w:line="240" w:lineRule="auto"/>
              <w:jc w:val="center"/>
              <w:rPr>
                <w:sz w:val="20"/>
              </w:rPr>
            </w:pPr>
          </w:p>
        </w:tc>
        <w:tc>
          <w:tcPr>
            <w:tcW w:w="1557" w:type="dxa"/>
            <w:tcBorders>
              <w:bottom w:val="double" w:sz="4" w:space="0" w:color="C0C0C0"/>
            </w:tcBorders>
            <w:vAlign w:val="center"/>
          </w:tcPr>
          <w:p w:rsidR="00A43820" w:rsidRDefault="00A43820" w:rsidP="00C34010">
            <w:pPr>
              <w:spacing w:after="0" w:line="240" w:lineRule="auto"/>
              <w:jc w:val="center"/>
              <w:rPr>
                <w:sz w:val="20"/>
              </w:rPr>
            </w:pPr>
            <w:r w:rsidRPr="00C30732">
              <w:rPr>
                <w:sz w:val="20"/>
              </w:rPr>
              <w:t>0.34</w:t>
            </w:r>
          </w:p>
        </w:tc>
        <w:tc>
          <w:tcPr>
            <w:tcW w:w="1137" w:type="dxa"/>
            <w:tcBorders>
              <w:bottom w:val="double" w:sz="4" w:space="0" w:color="C0C0C0"/>
            </w:tcBorders>
            <w:vAlign w:val="center"/>
          </w:tcPr>
          <w:p w:rsidR="00A43820" w:rsidRDefault="00A43820" w:rsidP="00C34010">
            <w:pPr>
              <w:spacing w:after="0" w:line="240" w:lineRule="auto"/>
              <w:jc w:val="center"/>
              <w:rPr>
                <w:b/>
                <w:bCs/>
                <w:sz w:val="20"/>
              </w:rPr>
            </w:pPr>
            <w:r w:rsidRPr="00C30732">
              <w:rPr>
                <w:b/>
                <w:bCs/>
                <w:sz w:val="20"/>
              </w:rPr>
              <w:t>1.70</w:t>
            </w:r>
          </w:p>
        </w:tc>
      </w:tr>
    </w:tbl>
    <w:p w:rsidR="00A43820" w:rsidRDefault="00A43820" w:rsidP="00A43820">
      <w:pPr>
        <w:autoSpaceDE w:val="0"/>
        <w:autoSpaceDN w:val="0"/>
        <w:adjustRightInd w:val="0"/>
        <w:spacing w:line="240" w:lineRule="auto"/>
        <w:rPr>
          <w:sz w:val="22"/>
          <w:highlight w:val="yellow"/>
        </w:rPr>
      </w:pPr>
      <w:r>
        <w:rPr>
          <w:sz w:val="18"/>
          <w:szCs w:val="16"/>
        </w:rPr>
        <w:t>(*) O</w:t>
      </w:r>
      <w:r w:rsidRPr="0021597B">
        <w:rPr>
          <w:sz w:val="18"/>
          <w:szCs w:val="16"/>
        </w:rPr>
        <w:t>ther swine and sow</w:t>
      </w:r>
      <w:r>
        <w:rPr>
          <w:sz w:val="18"/>
          <w:szCs w:val="16"/>
        </w:rPr>
        <w:t>s</w:t>
      </w:r>
      <w:r w:rsidRPr="0021597B">
        <w:rPr>
          <w:sz w:val="18"/>
          <w:szCs w:val="16"/>
        </w:rPr>
        <w:t xml:space="preserve"> are sources that represent the ‘swine’ category</w:t>
      </w:r>
    </w:p>
    <w:p w:rsidR="00A43820" w:rsidRDefault="00A43820" w:rsidP="00A43820">
      <w:pPr>
        <w:autoSpaceDE w:val="0"/>
        <w:autoSpaceDN w:val="0"/>
        <w:adjustRightInd w:val="0"/>
        <w:spacing w:line="240" w:lineRule="auto"/>
        <w:ind w:firstLine="284"/>
        <w:rPr>
          <w:sz w:val="22"/>
        </w:rPr>
      </w:pPr>
    </w:p>
    <w:p w:rsidR="00A43820" w:rsidRPr="007D07C4" w:rsidRDefault="00A43820" w:rsidP="00A43820">
      <w:pPr>
        <w:autoSpaceDE w:val="0"/>
        <w:autoSpaceDN w:val="0"/>
        <w:adjustRightInd w:val="0"/>
        <w:spacing w:line="240" w:lineRule="auto"/>
        <w:ind w:firstLine="284"/>
        <w:rPr>
          <w:sz w:val="22"/>
          <w:lang w:val="en-US"/>
        </w:rPr>
      </w:pPr>
      <w:r w:rsidRPr="007D07C4">
        <w:rPr>
          <w:sz w:val="22"/>
        </w:rPr>
        <w:t xml:space="preserve">For </w:t>
      </w:r>
      <w:r>
        <w:rPr>
          <w:sz w:val="22"/>
        </w:rPr>
        <w:t>NO</w:t>
      </w:r>
      <w:r w:rsidRPr="005B1C88">
        <w:rPr>
          <w:sz w:val="22"/>
          <w:vertAlign w:val="subscript"/>
        </w:rPr>
        <w:t>X</w:t>
      </w:r>
      <w:r w:rsidRPr="007D07C4">
        <w:rPr>
          <w:sz w:val="22"/>
        </w:rPr>
        <w:t xml:space="preserve"> emissions</w:t>
      </w:r>
      <w:r>
        <w:rPr>
          <w:sz w:val="22"/>
        </w:rPr>
        <w:t xml:space="preserve"> (during housing and storage)</w:t>
      </w:r>
      <w:r w:rsidRPr="007D07C4">
        <w:rPr>
          <w:sz w:val="22"/>
        </w:rPr>
        <w:t xml:space="preserve"> a tier 1 method was used for calculations. EFs </w:t>
      </w:r>
      <w:r>
        <w:rPr>
          <w:sz w:val="22"/>
        </w:rPr>
        <w:t xml:space="preserve">by livestock category and manure type derived from the </w:t>
      </w:r>
      <w:r w:rsidRPr="00A43820">
        <w:rPr>
          <w:sz w:val="22"/>
        </w:rPr>
        <w:t>EMEP/EEA Guidebook</w:t>
      </w:r>
      <w:r>
        <w:rPr>
          <w:sz w:val="22"/>
        </w:rPr>
        <w:t xml:space="preserve"> (EMEP/EEA, 2013)</w:t>
      </w:r>
      <w:r w:rsidRPr="007D07C4">
        <w:rPr>
          <w:sz w:val="22"/>
        </w:rPr>
        <w:t xml:space="preserve"> are constant for the whole time series for the different livestock categories.</w:t>
      </w:r>
    </w:p>
    <w:p w:rsidR="00A43820" w:rsidRPr="007D07C4" w:rsidRDefault="00A43820" w:rsidP="00A43820">
      <w:pPr>
        <w:autoSpaceDE w:val="0"/>
        <w:autoSpaceDN w:val="0"/>
        <w:adjustRightInd w:val="0"/>
        <w:spacing w:line="240" w:lineRule="auto"/>
        <w:ind w:firstLine="284"/>
        <w:rPr>
          <w:sz w:val="22"/>
          <w:lang w:val="en-US"/>
        </w:rPr>
      </w:pPr>
      <w:r w:rsidRPr="007D07C4">
        <w:rPr>
          <w:sz w:val="22"/>
        </w:rPr>
        <w:t xml:space="preserve">For NMVOC emissions a tier 1 method was used for calculations. EFs used are constant for the whole time series for the different livestock categories. </w:t>
      </w:r>
      <w:r w:rsidRPr="007D07C4">
        <w:rPr>
          <w:sz w:val="22"/>
          <w:lang w:val="en-US"/>
        </w:rPr>
        <w:t xml:space="preserve">NMVOC EFs are those included in the US EPA </w:t>
      </w:r>
      <w:r w:rsidRPr="007D07C4">
        <w:rPr>
          <w:sz w:val="22"/>
        </w:rPr>
        <w:t>AP 42 Compilation of Air Pollutant Emission Factors</w:t>
      </w:r>
      <w:r w:rsidRPr="007D07C4">
        <w:rPr>
          <w:b/>
          <w:bCs/>
          <w:sz w:val="22"/>
        </w:rPr>
        <w:t xml:space="preserve"> </w:t>
      </w:r>
      <w:r w:rsidRPr="007D07C4">
        <w:rPr>
          <w:sz w:val="22"/>
          <w:lang w:val="en-US"/>
        </w:rPr>
        <w:t>Guidebook (</w:t>
      </w:r>
      <w:hyperlink r:id="rId119" w:history="1">
        <w:r w:rsidRPr="007D07C4">
          <w:rPr>
            <w:rStyle w:val="Collegamentoipertestuale"/>
            <w:sz w:val="22"/>
            <w:lang w:val="en-US"/>
          </w:rPr>
          <w:t>http://www.epa.gov/ttn/chief/ap42/index.html</w:t>
        </w:r>
      </w:hyperlink>
      <w:r w:rsidRPr="007D07C4">
        <w:rPr>
          <w:sz w:val="22"/>
          <w:lang w:val="en-US"/>
        </w:rPr>
        <w:t xml:space="preserve">). </w:t>
      </w:r>
    </w:p>
    <w:p w:rsidR="00A43820" w:rsidRPr="007D07C4" w:rsidRDefault="00A43820" w:rsidP="00A43820">
      <w:pPr>
        <w:spacing w:line="240" w:lineRule="auto"/>
        <w:ind w:firstLine="284"/>
        <w:rPr>
          <w:sz w:val="22"/>
        </w:rPr>
      </w:pPr>
      <w:r w:rsidRPr="007D07C4">
        <w:rPr>
          <w:sz w:val="22"/>
        </w:rPr>
        <w:t>For particulate matter emissions a tier 1 method was used for calculations. EFs for PM10 and PM2.5 are derived from the EMEP/</w:t>
      </w:r>
      <w:r>
        <w:rPr>
          <w:sz w:val="22"/>
        </w:rPr>
        <w:t>EEA</w:t>
      </w:r>
      <w:r w:rsidRPr="007D07C4">
        <w:rPr>
          <w:sz w:val="22"/>
        </w:rPr>
        <w:t xml:space="preserve"> </w:t>
      </w:r>
      <w:r>
        <w:rPr>
          <w:sz w:val="22"/>
        </w:rPr>
        <w:t>G</w:t>
      </w:r>
      <w:r w:rsidRPr="007D07C4">
        <w:rPr>
          <w:sz w:val="22"/>
        </w:rPr>
        <w:t xml:space="preserve">uidebook, modified on the basis of the Italian animal breeding characteristics and weight parameters (Cóndor </w:t>
      </w:r>
      <w:r w:rsidRPr="007D07C4">
        <w:rPr>
          <w:i/>
          <w:sz w:val="22"/>
        </w:rPr>
        <w:t>et al</w:t>
      </w:r>
      <w:r w:rsidRPr="007D07C4">
        <w:rPr>
          <w:sz w:val="22"/>
        </w:rPr>
        <w:t xml:space="preserve">., 2008; Cóndor, 2011). In particular, for the category </w:t>
      </w:r>
      <w:r w:rsidRPr="008F3571">
        <w:rPr>
          <w:color w:val="231F20"/>
          <w:sz w:val="22"/>
          <w:szCs w:val="23"/>
        </w:rPr>
        <w:t>3B4gi</w:t>
      </w:r>
      <w:r>
        <w:rPr>
          <w:color w:val="231F20"/>
          <w:sz w:val="22"/>
          <w:szCs w:val="23"/>
        </w:rPr>
        <w:t>i</w:t>
      </w:r>
      <w:r w:rsidRPr="007D07C4">
        <w:rPr>
          <w:sz w:val="22"/>
        </w:rPr>
        <w:t xml:space="preserve"> (broilers), the annual PM</w:t>
      </w:r>
      <w:r w:rsidRPr="00262659">
        <w:rPr>
          <w:sz w:val="22"/>
          <w:vertAlign w:val="subscript"/>
        </w:rPr>
        <w:t>10</w:t>
      </w:r>
      <w:r w:rsidRPr="007D07C4">
        <w:rPr>
          <w:sz w:val="22"/>
        </w:rPr>
        <w:t xml:space="preserve"> emission factor is equal to 0.083 kg/head.</w:t>
      </w:r>
    </w:p>
    <w:p w:rsidR="00A43820" w:rsidRPr="007D07C4" w:rsidRDefault="00A43820" w:rsidP="00A43820">
      <w:pPr>
        <w:autoSpaceDE w:val="0"/>
        <w:autoSpaceDN w:val="0"/>
        <w:adjustRightInd w:val="0"/>
        <w:spacing w:line="240" w:lineRule="auto"/>
        <w:ind w:firstLine="284"/>
        <w:rPr>
          <w:sz w:val="22"/>
          <w:highlight w:val="yellow"/>
        </w:rPr>
      </w:pPr>
    </w:p>
    <w:p w:rsidR="00A43820" w:rsidRPr="007E7701" w:rsidRDefault="00A43820" w:rsidP="00A43820">
      <w:pPr>
        <w:pStyle w:val="Titolo9"/>
      </w:pPr>
      <w:r w:rsidRPr="007E7701">
        <w:t>Agricultural soils (</w:t>
      </w:r>
      <w:r>
        <w:t>3</w:t>
      </w:r>
      <w:r w:rsidRPr="007E7701">
        <w:t>D)</w:t>
      </w:r>
    </w:p>
    <w:p w:rsidR="00A43820" w:rsidRPr="007D07C4" w:rsidRDefault="00A43820" w:rsidP="00A43820">
      <w:pPr>
        <w:autoSpaceDE w:val="0"/>
        <w:autoSpaceDN w:val="0"/>
        <w:adjustRightInd w:val="0"/>
        <w:spacing w:line="240" w:lineRule="auto"/>
        <w:ind w:firstLine="284"/>
        <w:rPr>
          <w:color w:val="231F20"/>
          <w:sz w:val="22"/>
        </w:rPr>
      </w:pPr>
      <w:r w:rsidRPr="007D07C4">
        <w:rPr>
          <w:color w:val="231F20"/>
          <w:sz w:val="22"/>
        </w:rPr>
        <w:t xml:space="preserve">For </w:t>
      </w:r>
      <w:r w:rsidRPr="00262659">
        <w:rPr>
          <w:color w:val="231F20"/>
          <w:sz w:val="22"/>
        </w:rPr>
        <w:t>agricultural soils</w:t>
      </w:r>
      <w:r w:rsidRPr="007D07C4">
        <w:rPr>
          <w:color w:val="231F20"/>
          <w:sz w:val="22"/>
        </w:rPr>
        <w:t>, estimations of NH</w:t>
      </w:r>
      <w:r w:rsidRPr="007D07C4">
        <w:rPr>
          <w:color w:val="231F20"/>
          <w:sz w:val="22"/>
          <w:vertAlign w:val="subscript"/>
        </w:rPr>
        <w:t xml:space="preserve">3 </w:t>
      </w:r>
      <w:r w:rsidRPr="007D07C4">
        <w:rPr>
          <w:color w:val="231F20"/>
          <w:sz w:val="22"/>
        </w:rPr>
        <w:t>emissions</w:t>
      </w:r>
      <w:r w:rsidRPr="007D07C4">
        <w:rPr>
          <w:color w:val="231F20"/>
          <w:sz w:val="22"/>
          <w:vertAlign w:val="subscript"/>
        </w:rPr>
        <w:t xml:space="preserve"> </w:t>
      </w:r>
      <w:r w:rsidRPr="007D07C4">
        <w:rPr>
          <w:color w:val="231F20"/>
          <w:sz w:val="22"/>
        </w:rPr>
        <w:t>account for the direct application of synthetic N-fertilizers (</w:t>
      </w:r>
      <w:r w:rsidRPr="00366538">
        <w:rPr>
          <w:color w:val="231F20"/>
          <w:sz w:val="22"/>
        </w:rPr>
        <w:t>3Da1</w:t>
      </w:r>
      <w:r w:rsidRPr="007D07C4">
        <w:rPr>
          <w:color w:val="231F20"/>
          <w:sz w:val="22"/>
        </w:rPr>
        <w:t>),</w:t>
      </w:r>
      <w:r>
        <w:rPr>
          <w:color w:val="231F20"/>
          <w:sz w:val="22"/>
        </w:rPr>
        <w:t xml:space="preserve"> a</w:t>
      </w:r>
      <w:r w:rsidRPr="00FB4DA8">
        <w:rPr>
          <w:color w:val="231F20"/>
          <w:sz w:val="22"/>
        </w:rPr>
        <w:t xml:space="preserve">nimal manure applied to soils </w:t>
      </w:r>
      <w:r>
        <w:rPr>
          <w:color w:val="231F20"/>
          <w:sz w:val="22"/>
        </w:rPr>
        <w:t>(</w:t>
      </w:r>
      <w:r w:rsidRPr="00FB4DA8">
        <w:rPr>
          <w:color w:val="231F20"/>
          <w:sz w:val="22"/>
        </w:rPr>
        <w:t>3Da2a</w:t>
      </w:r>
      <w:r>
        <w:rPr>
          <w:color w:val="231F20"/>
          <w:sz w:val="22"/>
        </w:rPr>
        <w:t>),</w:t>
      </w:r>
      <w:r w:rsidRPr="007D07C4">
        <w:rPr>
          <w:color w:val="231F20"/>
          <w:sz w:val="22"/>
        </w:rPr>
        <w:t xml:space="preserve"> </w:t>
      </w:r>
      <w:r>
        <w:rPr>
          <w:color w:val="231F20"/>
          <w:sz w:val="22"/>
        </w:rPr>
        <w:t>sewage sludge</w:t>
      </w:r>
      <w:r w:rsidRPr="00FB4DA8">
        <w:rPr>
          <w:color w:val="231F20"/>
          <w:sz w:val="22"/>
        </w:rPr>
        <w:t xml:space="preserve"> applied to soils </w:t>
      </w:r>
      <w:r>
        <w:rPr>
          <w:color w:val="231F20"/>
          <w:sz w:val="22"/>
        </w:rPr>
        <w:t>(</w:t>
      </w:r>
      <w:r w:rsidRPr="00FB4DA8">
        <w:rPr>
          <w:color w:val="231F20"/>
          <w:sz w:val="22"/>
        </w:rPr>
        <w:t>3Da2b</w:t>
      </w:r>
      <w:r>
        <w:rPr>
          <w:color w:val="231F20"/>
          <w:sz w:val="22"/>
        </w:rPr>
        <w:t>), o</w:t>
      </w:r>
      <w:r w:rsidRPr="00FB4DA8">
        <w:rPr>
          <w:color w:val="231F20"/>
          <w:sz w:val="22"/>
        </w:rPr>
        <w:t>ther organic fertilisers applied to soil</w:t>
      </w:r>
      <w:r>
        <w:rPr>
          <w:color w:val="231F20"/>
          <w:sz w:val="22"/>
        </w:rPr>
        <w:t xml:space="preserve"> (</w:t>
      </w:r>
      <w:r w:rsidRPr="00FB4DA8">
        <w:rPr>
          <w:color w:val="231F20"/>
          <w:sz w:val="22"/>
        </w:rPr>
        <w:t>3Da2c</w:t>
      </w:r>
      <w:r>
        <w:rPr>
          <w:color w:val="231F20"/>
          <w:sz w:val="22"/>
        </w:rPr>
        <w:t xml:space="preserve">), </w:t>
      </w:r>
      <w:r w:rsidRPr="007D07C4">
        <w:rPr>
          <w:color w:val="231F20"/>
          <w:sz w:val="22"/>
        </w:rPr>
        <w:t>animal grazing (</w:t>
      </w:r>
      <w:r w:rsidRPr="00366538">
        <w:rPr>
          <w:color w:val="231F20"/>
          <w:sz w:val="22"/>
        </w:rPr>
        <w:t>3Da3</w:t>
      </w:r>
      <w:r w:rsidRPr="007D07C4">
        <w:rPr>
          <w:color w:val="231F20"/>
          <w:sz w:val="22"/>
        </w:rPr>
        <w:t xml:space="preserve">) and N fixed by </w:t>
      </w:r>
      <w:r>
        <w:rPr>
          <w:color w:val="231F20"/>
          <w:sz w:val="22"/>
        </w:rPr>
        <w:t xml:space="preserve">cultivated crops, </w:t>
      </w:r>
      <w:r w:rsidRPr="007D07C4">
        <w:rPr>
          <w:color w:val="231F20"/>
          <w:sz w:val="22"/>
        </w:rPr>
        <w:t>leguminous cultivation (</w:t>
      </w:r>
      <w:r w:rsidRPr="00366538">
        <w:rPr>
          <w:sz w:val="22"/>
        </w:rPr>
        <w:t>3De</w:t>
      </w:r>
      <w:r w:rsidRPr="007D07C4">
        <w:rPr>
          <w:sz w:val="22"/>
        </w:rPr>
        <w:t>)</w:t>
      </w:r>
      <w:r w:rsidRPr="007D07C4">
        <w:rPr>
          <w:color w:val="231F20"/>
          <w:sz w:val="22"/>
        </w:rPr>
        <w:t xml:space="preserve">. </w:t>
      </w:r>
      <w:r>
        <w:rPr>
          <w:color w:val="231F20"/>
          <w:sz w:val="22"/>
        </w:rPr>
        <w:t>For</w:t>
      </w:r>
      <w:r w:rsidRPr="00F17B43">
        <w:rPr>
          <w:color w:val="231F20"/>
          <w:sz w:val="22"/>
        </w:rPr>
        <w:t xml:space="preserve"> the same sources, emissions of </w:t>
      </w:r>
      <w:r>
        <w:rPr>
          <w:color w:val="231F20"/>
          <w:sz w:val="22"/>
        </w:rPr>
        <w:t>NO</w:t>
      </w:r>
      <w:r w:rsidRPr="005B1C88">
        <w:rPr>
          <w:color w:val="231F20"/>
          <w:sz w:val="22"/>
          <w:vertAlign w:val="subscript"/>
        </w:rPr>
        <w:t>X</w:t>
      </w:r>
      <w:r w:rsidRPr="00F17B43">
        <w:rPr>
          <w:color w:val="231F20"/>
          <w:sz w:val="22"/>
        </w:rPr>
        <w:t xml:space="preserve"> were estimated</w:t>
      </w:r>
      <w:r>
        <w:rPr>
          <w:color w:val="231F20"/>
          <w:sz w:val="22"/>
        </w:rPr>
        <w:t xml:space="preserve"> (except for </w:t>
      </w:r>
      <w:r w:rsidRPr="00366538">
        <w:rPr>
          <w:sz w:val="22"/>
        </w:rPr>
        <w:t>3De</w:t>
      </w:r>
      <w:r>
        <w:rPr>
          <w:sz w:val="22"/>
        </w:rPr>
        <w:t xml:space="preserve"> </w:t>
      </w:r>
      <w:r w:rsidRPr="00366538">
        <w:rPr>
          <w:i/>
          <w:sz w:val="22"/>
        </w:rPr>
        <w:t>Cultivated crops</w:t>
      </w:r>
      <w:r>
        <w:rPr>
          <w:sz w:val="22"/>
        </w:rPr>
        <w:t xml:space="preserve">). </w:t>
      </w:r>
      <w:r w:rsidRPr="00262659">
        <w:rPr>
          <w:i/>
          <w:color w:val="231F20"/>
          <w:sz w:val="22"/>
        </w:rPr>
        <w:t>Crop residues applied to soils</w:t>
      </w:r>
      <w:r w:rsidRPr="00F17B43">
        <w:rPr>
          <w:color w:val="231F20"/>
          <w:sz w:val="22"/>
        </w:rPr>
        <w:t xml:space="preserve"> </w:t>
      </w:r>
      <w:r>
        <w:rPr>
          <w:color w:val="231F20"/>
          <w:sz w:val="22"/>
        </w:rPr>
        <w:t>(</w:t>
      </w:r>
      <w:r w:rsidRPr="00F17B43">
        <w:rPr>
          <w:color w:val="231F20"/>
          <w:sz w:val="22"/>
        </w:rPr>
        <w:t>3Da4</w:t>
      </w:r>
      <w:r>
        <w:rPr>
          <w:color w:val="231F20"/>
          <w:sz w:val="22"/>
        </w:rPr>
        <w:t xml:space="preserve">) </w:t>
      </w:r>
      <w:r w:rsidRPr="00F17B43">
        <w:rPr>
          <w:color w:val="231F20"/>
          <w:sz w:val="22"/>
        </w:rPr>
        <w:t xml:space="preserve">and </w:t>
      </w:r>
      <w:r w:rsidRPr="00262659">
        <w:rPr>
          <w:i/>
          <w:color w:val="231F20"/>
          <w:sz w:val="22"/>
        </w:rPr>
        <w:t>Indirect emissions from managed soils</w:t>
      </w:r>
      <w:r w:rsidRPr="00F17B43">
        <w:rPr>
          <w:color w:val="231F20"/>
          <w:sz w:val="22"/>
        </w:rPr>
        <w:t xml:space="preserve"> </w:t>
      </w:r>
      <w:r>
        <w:rPr>
          <w:color w:val="231F20"/>
          <w:sz w:val="22"/>
        </w:rPr>
        <w:t>(</w:t>
      </w:r>
      <w:r w:rsidRPr="00F17B43">
        <w:rPr>
          <w:color w:val="231F20"/>
          <w:sz w:val="22"/>
        </w:rPr>
        <w:t>3Db</w:t>
      </w:r>
      <w:r>
        <w:rPr>
          <w:color w:val="231F20"/>
          <w:sz w:val="22"/>
        </w:rPr>
        <w:t>)</w:t>
      </w:r>
      <w:r w:rsidRPr="00F17B43">
        <w:rPr>
          <w:color w:val="231F20"/>
          <w:sz w:val="22"/>
        </w:rPr>
        <w:t xml:space="preserve"> </w:t>
      </w:r>
      <w:r>
        <w:rPr>
          <w:color w:val="231F20"/>
          <w:sz w:val="22"/>
        </w:rPr>
        <w:t xml:space="preserve">emissions </w:t>
      </w:r>
      <w:r w:rsidRPr="006F4DE5">
        <w:rPr>
          <w:color w:val="231F20"/>
          <w:sz w:val="22"/>
        </w:rPr>
        <w:t>have not been estima</w:t>
      </w:r>
      <w:r>
        <w:rPr>
          <w:color w:val="231F20"/>
          <w:sz w:val="22"/>
        </w:rPr>
        <w:t>ted as in the guidelines</w:t>
      </w:r>
      <w:r w:rsidRPr="006F4DE5">
        <w:rPr>
          <w:color w:val="231F20"/>
          <w:sz w:val="22"/>
        </w:rPr>
        <w:t xml:space="preserve"> there is insufficient information</w:t>
      </w:r>
      <w:r>
        <w:rPr>
          <w:color w:val="231F20"/>
          <w:sz w:val="22"/>
        </w:rPr>
        <w:t xml:space="preserve">. </w:t>
      </w:r>
      <w:r w:rsidRPr="007D07C4">
        <w:rPr>
          <w:sz w:val="22"/>
        </w:rPr>
        <w:t>HCB emissions from the use of pesticides have been estimated</w:t>
      </w:r>
      <w:r>
        <w:rPr>
          <w:sz w:val="22"/>
        </w:rPr>
        <w:t xml:space="preserve"> and reported in 3Df category.</w:t>
      </w:r>
    </w:p>
    <w:p w:rsidR="00A43820" w:rsidRDefault="00A43820" w:rsidP="00A43820">
      <w:pPr>
        <w:autoSpaceDE w:val="0"/>
        <w:autoSpaceDN w:val="0"/>
        <w:adjustRightInd w:val="0"/>
        <w:spacing w:line="240" w:lineRule="auto"/>
        <w:ind w:firstLine="284"/>
        <w:rPr>
          <w:color w:val="231F20"/>
          <w:sz w:val="22"/>
        </w:rPr>
      </w:pPr>
      <w:r>
        <w:rPr>
          <w:color w:val="231F20"/>
          <w:sz w:val="22"/>
        </w:rPr>
        <w:t>NH</w:t>
      </w:r>
      <w:r w:rsidRPr="00262659">
        <w:rPr>
          <w:color w:val="231F20"/>
          <w:sz w:val="22"/>
          <w:vertAlign w:val="subscript"/>
        </w:rPr>
        <w:t>3</w:t>
      </w:r>
      <w:r>
        <w:rPr>
          <w:color w:val="231F20"/>
          <w:sz w:val="22"/>
        </w:rPr>
        <w:t xml:space="preserve"> e</w:t>
      </w:r>
      <w:r w:rsidRPr="007D07C4">
        <w:rPr>
          <w:color w:val="231F20"/>
          <w:sz w:val="22"/>
        </w:rPr>
        <w:t>missions from synthetic N-fertilizer</w:t>
      </w:r>
      <w:r>
        <w:rPr>
          <w:color w:val="231F20"/>
          <w:sz w:val="22"/>
        </w:rPr>
        <w:t xml:space="preserve"> </w:t>
      </w:r>
      <w:r w:rsidRPr="007D07C4">
        <w:rPr>
          <w:color w:val="231F20"/>
          <w:sz w:val="22"/>
        </w:rPr>
        <w:t>(</w:t>
      </w:r>
      <w:r w:rsidRPr="00366538">
        <w:rPr>
          <w:color w:val="231F20"/>
          <w:sz w:val="22"/>
        </w:rPr>
        <w:t>3Da1</w:t>
      </w:r>
      <w:r w:rsidRPr="007D07C4">
        <w:rPr>
          <w:color w:val="231F20"/>
          <w:sz w:val="22"/>
        </w:rPr>
        <w:t xml:space="preserve">) are based on the guidebook methodology, which provides different EFs by type of fertilizers taking into account climatic conditions (EFs in Table 6.2). A </w:t>
      </w:r>
      <w:r w:rsidRPr="007D07C4">
        <w:rPr>
          <w:color w:val="231F20"/>
          <w:sz w:val="22"/>
        </w:rPr>
        <w:lastRenderedPageBreak/>
        <w:t xml:space="preserve">tier1/tier 2 method has been implemented for </w:t>
      </w:r>
      <w:r w:rsidRPr="00366538">
        <w:rPr>
          <w:color w:val="231F20"/>
          <w:sz w:val="22"/>
        </w:rPr>
        <w:t>3Da1</w:t>
      </w:r>
      <w:r w:rsidRPr="007D07C4">
        <w:rPr>
          <w:color w:val="231F20"/>
          <w:sz w:val="22"/>
        </w:rPr>
        <w:t xml:space="preserve"> source. NH</w:t>
      </w:r>
      <w:r w:rsidRPr="007D07C4">
        <w:rPr>
          <w:color w:val="231F20"/>
          <w:sz w:val="22"/>
          <w:vertAlign w:val="subscript"/>
        </w:rPr>
        <w:t>3</w:t>
      </w:r>
      <w:r w:rsidRPr="007D07C4">
        <w:rPr>
          <w:color w:val="231F20"/>
          <w:sz w:val="22"/>
        </w:rPr>
        <w:t xml:space="preserve"> emissions from synthetic</w:t>
      </w:r>
      <w:r w:rsidRPr="007D07C4">
        <w:rPr>
          <w:color w:val="231F20"/>
          <w:sz w:val="22"/>
          <w:szCs w:val="23"/>
        </w:rPr>
        <w:t xml:space="preserve"> N-fertilizers</w:t>
      </w:r>
      <w:r w:rsidRPr="007D07C4">
        <w:rPr>
          <w:color w:val="231F20"/>
          <w:sz w:val="22"/>
        </w:rPr>
        <w:t xml:space="preserve"> are obtained with the amount of the N content by type of fertilizer multiplied by the specific EFs. A validation of EFs and estimations was carried out considering the results of a research study that estimated, at NUTS 2 level, emissions for the use of synthetic N-fertilizers considering type of cultivation, altitude, and climatic conditions (CRPA, 2010[b]; Cóndor and Valli, 2011).</w:t>
      </w:r>
      <w:r>
        <w:rPr>
          <w:color w:val="231F20"/>
          <w:sz w:val="22"/>
        </w:rPr>
        <w:t xml:space="preserve"> NO</w:t>
      </w:r>
      <w:r w:rsidRPr="005B1C88">
        <w:rPr>
          <w:color w:val="231F20"/>
          <w:sz w:val="22"/>
          <w:vertAlign w:val="subscript"/>
        </w:rPr>
        <w:t>X</w:t>
      </w:r>
      <w:r>
        <w:rPr>
          <w:color w:val="231F20"/>
          <w:sz w:val="22"/>
        </w:rPr>
        <w:t xml:space="preserve"> emission factor is 0.7% of the N content (EMEP/CORINAIR, 2006) </w:t>
      </w:r>
    </w:p>
    <w:p w:rsidR="00A43820" w:rsidRPr="00D75D5C" w:rsidRDefault="00A43820" w:rsidP="00A43820">
      <w:pPr>
        <w:autoSpaceDE w:val="0"/>
        <w:autoSpaceDN w:val="0"/>
        <w:adjustRightInd w:val="0"/>
        <w:spacing w:line="240" w:lineRule="auto"/>
        <w:ind w:firstLine="284"/>
        <w:rPr>
          <w:sz w:val="22"/>
        </w:rPr>
      </w:pPr>
      <w:r w:rsidRPr="007D07C4">
        <w:rPr>
          <w:sz w:val="22"/>
        </w:rPr>
        <w:t xml:space="preserve">The method for estimating </w:t>
      </w:r>
      <w:r>
        <w:rPr>
          <w:sz w:val="22"/>
        </w:rPr>
        <w:t>NH</w:t>
      </w:r>
      <w:r w:rsidRPr="00262659">
        <w:rPr>
          <w:sz w:val="22"/>
          <w:vertAlign w:val="subscript"/>
        </w:rPr>
        <w:t>3</w:t>
      </w:r>
      <w:r>
        <w:rPr>
          <w:sz w:val="22"/>
        </w:rPr>
        <w:t xml:space="preserve"> </w:t>
      </w:r>
      <w:r w:rsidRPr="007D07C4">
        <w:rPr>
          <w:sz w:val="22"/>
        </w:rPr>
        <w:t>emissions</w:t>
      </w:r>
      <w:r>
        <w:rPr>
          <w:color w:val="231F20"/>
          <w:sz w:val="22"/>
        </w:rPr>
        <w:t xml:space="preserve"> from a</w:t>
      </w:r>
      <w:r w:rsidRPr="00FB4DA8">
        <w:rPr>
          <w:color w:val="231F20"/>
          <w:sz w:val="22"/>
        </w:rPr>
        <w:t xml:space="preserve">nimal manure applied to soils </w:t>
      </w:r>
      <w:r>
        <w:rPr>
          <w:color w:val="231F20"/>
          <w:sz w:val="22"/>
        </w:rPr>
        <w:t>(</w:t>
      </w:r>
      <w:r w:rsidRPr="00FB4DA8">
        <w:rPr>
          <w:color w:val="231F20"/>
          <w:sz w:val="22"/>
        </w:rPr>
        <w:t>3Da2a</w:t>
      </w:r>
      <w:r>
        <w:rPr>
          <w:color w:val="231F20"/>
          <w:sz w:val="22"/>
        </w:rPr>
        <w:t>)</w:t>
      </w:r>
      <w:r w:rsidRPr="007D07C4">
        <w:rPr>
          <w:sz w:val="22"/>
        </w:rPr>
        <w:t xml:space="preserve"> is described in </w:t>
      </w:r>
      <w:r>
        <w:rPr>
          <w:sz w:val="22"/>
        </w:rPr>
        <w:t>3</w:t>
      </w:r>
      <w:r w:rsidRPr="007D07C4">
        <w:rPr>
          <w:sz w:val="22"/>
        </w:rPr>
        <w:t>B (tier 2)</w:t>
      </w:r>
      <w:r>
        <w:rPr>
          <w:sz w:val="22"/>
        </w:rPr>
        <w:t>. The default NO</w:t>
      </w:r>
      <w:r w:rsidRPr="005B1C88">
        <w:rPr>
          <w:sz w:val="22"/>
          <w:vertAlign w:val="subscript"/>
        </w:rPr>
        <w:t>X</w:t>
      </w:r>
      <w:r>
        <w:rPr>
          <w:sz w:val="22"/>
        </w:rPr>
        <w:t xml:space="preserve"> EF is from </w:t>
      </w:r>
      <w:r w:rsidRPr="005B1C88">
        <w:rPr>
          <w:sz w:val="22"/>
        </w:rPr>
        <w:t>EMEP/EEA Guidebook</w:t>
      </w:r>
      <w:r>
        <w:rPr>
          <w:i/>
          <w:sz w:val="22"/>
        </w:rPr>
        <w:t xml:space="preserve"> </w:t>
      </w:r>
      <w:r>
        <w:rPr>
          <w:sz w:val="22"/>
        </w:rPr>
        <w:t>(EMEP/EEA, 2013).</w:t>
      </w:r>
    </w:p>
    <w:p w:rsidR="00A43820" w:rsidRPr="007D07C4" w:rsidRDefault="00A43820" w:rsidP="00A43820">
      <w:pPr>
        <w:pStyle w:val="Corpodeltesto"/>
        <w:autoSpaceDE w:val="0"/>
        <w:autoSpaceDN w:val="0"/>
        <w:adjustRightInd w:val="0"/>
        <w:spacing w:line="240" w:lineRule="auto"/>
        <w:ind w:firstLine="284"/>
        <w:rPr>
          <w:b w:val="0"/>
          <w:sz w:val="22"/>
        </w:rPr>
      </w:pPr>
      <w:r w:rsidRPr="0061027C">
        <w:rPr>
          <w:b w:val="0"/>
          <w:sz w:val="22"/>
        </w:rPr>
        <w:t>Concerning the sludge spreading</w:t>
      </w:r>
      <w:r>
        <w:rPr>
          <w:b w:val="0"/>
          <w:sz w:val="22"/>
        </w:rPr>
        <w:t xml:space="preserve"> </w:t>
      </w:r>
      <w:r w:rsidRPr="00432147">
        <w:rPr>
          <w:b w:val="0"/>
          <w:sz w:val="22"/>
        </w:rPr>
        <w:t>(3Da2b)</w:t>
      </w:r>
      <w:r w:rsidRPr="0061027C">
        <w:rPr>
          <w:b w:val="0"/>
          <w:sz w:val="22"/>
        </w:rPr>
        <w:t xml:space="preserve">, the total production of sludge from urban wastewater plants, as well as the total amount of sludge used in agriculture and some parameters such as N content, </w:t>
      </w:r>
      <w:r>
        <w:rPr>
          <w:b w:val="0"/>
          <w:sz w:val="22"/>
        </w:rPr>
        <w:t>are</w:t>
      </w:r>
      <w:r w:rsidRPr="0061027C">
        <w:rPr>
          <w:b w:val="0"/>
          <w:sz w:val="22"/>
        </w:rPr>
        <w:t xml:space="preserve"> communicated from 1995 by the Ministry for the Environment, Land and Sea f</w:t>
      </w:r>
      <w:r>
        <w:rPr>
          <w:b w:val="0"/>
          <w:sz w:val="22"/>
        </w:rPr>
        <w:t>rom 1995 (MATTM, several years[a</w:t>
      </w:r>
      <w:r w:rsidRPr="0061027C">
        <w:rPr>
          <w:b w:val="0"/>
          <w:sz w:val="22"/>
        </w:rPr>
        <w:t xml:space="preserve">]) in the framework of the reporting commitments fixed by the European Sewage Sludge Directive (EC, 1986) transposed into the national Legislative Decree 27 January 1992, n. 99. From 1990 to 1994 activity data and parameters were reconstructed, as reported in detail in the Chapter 8 of the National Inventory Report on the Italian greenhouse gas inventory (ISPRA, </w:t>
      </w:r>
      <w:r w:rsidRPr="00890FEF">
        <w:rPr>
          <w:b w:val="0"/>
          <w:sz w:val="22"/>
        </w:rPr>
        <w:t>several years [a]</w:t>
      </w:r>
      <w:r w:rsidRPr="0061027C">
        <w:rPr>
          <w:b w:val="0"/>
          <w:sz w:val="22"/>
        </w:rPr>
        <w:t>).</w:t>
      </w:r>
    </w:p>
    <w:p w:rsidR="00A43820" w:rsidRDefault="00A43820" w:rsidP="00A43820">
      <w:pPr>
        <w:pStyle w:val="Corpodeltesto"/>
        <w:autoSpaceDE w:val="0"/>
        <w:autoSpaceDN w:val="0"/>
        <w:adjustRightInd w:val="0"/>
        <w:spacing w:line="240" w:lineRule="auto"/>
        <w:ind w:firstLine="284"/>
        <w:rPr>
          <w:b w:val="0"/>
          <w:sz w:val="22"/>
        </w:rPr>
      </w:pPr>
      <w:r w:rsidRPr="007D07C4">
        <w:rPr>
          <w:b w:val="0"/>
          <w:sz w:val="22"/>
        </w:rPr>
        <w:t xml:space="preserve">The amount of sewage N applied was calculated using the amount of sewage sludge (expressed in t dry matter) and the N content of sludge. The dry matter contained in sludge at national level is assumed to be 25% of total sludge. In Table </w:t>
      </w:r>
      <w:r>
        <w:rPr>
          <w:b w:val="0"/>
          <w:sz w:val="22"/>
        </w:rPr>
        <w:t>6.8</w:t>
      </w:r>
      <w:r w:rsidRPr="007D07C4">
        <w:rPr>
          <w:b w:val="0"/>
          <w:sz w:val="22"/>
        </w:rPr>
        <w:t>, the total amount of sewage sludge production as well as sludge used in agriculture and nitrogen content in sludge is reported.</w:t>
      </w:r>
      <w:r>
        <w:rPr>
          <w:b w:val="0"/>
          <w:sz w:val="22"/>
        </w:rPr>
        <w:t xml:space="preserve"> </w:t>
      </w:r>
    </w:p>
    <w:p w:rsidR="00A43820" w:rsidRDefault="00A43820" w:rsidP="00A43820">
      <w:pPr>
        <w:pStyle w:val="Corpodeltesto"/>
        <w:autoSpaceDE w:val="0"/>
        <w:autoSpaceDN w:val="0"/>
        <w:adjustRightInd w:val="0"/>
        <w:spacing w:line="240" w:lineRule="auto"/>
        <w:ind w:firstLine="284"/>
        <w:rPr>
          <w:b w:val="0"/>
          <w:sz w:val="22"/>
        </w:rPr>
      </w:pPr>
      <w:r w:rsidRPr="0061027C">
        <w:rPr>
          <w:b w:val="0"/>
          <w:sz w:val="22"/>
        </w:rPr>
        <w:t>The volatilization factor for N-NH</w:t>
      </w:r>
      <w:r w:rsidRPr="0061027C">
        <w:rPr>
          <w:b w:val="0"/>
          <w:sz w:val="22"/>
          <w:vertAlign w:val="subscript"/>
        </w:rPr>
        <w:t>3</w:t>
      </w:r>
      <w:r w:rsidRPr="0061027C">
        <w:rPr>
          <w:b w:val="0"/>
          <w:sz w:val="22"/>
        </w:rPr>
        <w:t>+NO</w:t>
      </w:r>
      <w:r w:rsidRPr="0061027C">
        <w:rPr>
          <w:b w:val="0"/>
          <w:sz w:val="22"/>
          <w:vertAlign w:val="subscript"/>
        </w:rPr>
        <w:t>X</w:t>
      </w:r>
      <w:r w:rsidRPr="0061027C">
        <w:rPr>
          <w:b w:val="0"/>
          <w:sz w:val="22"/>
        </w:rPr>
        <w:t xml:space="preserve"> emissions is 20% (IPCC, </w:t>
      </w:r>
      <w:r>
        <w:rPr>
          <w:b w:val="0"/>
          <w:sz w:val="22"/>
        </w:rPr>
        <w:t>2006</w:t>
      </w:r>
      <w:r w:rsidRPr="0061027C">
        <w:rPr>
          <w:b w:val="0"/>
          <w:sz w:val="22"/>
        </w:rPr>
        <w:t>),</w:t>
      </w:r>
      <w:r w:rsidRPr="007D07C4">
        <w:rPr>
          <w:b w:val="0"/>
          <w:sz w:val="22"/>
        </w:rPr>
        <w:t xml:space="preserve"> whereas 16% is emitted as N-NH</w:t>
      </w:r>
      <w:r w:rsidRPr="007D07C4">
        <w:rPr>
          <w:b w:val="0"/>
          <w:sz w:val="22"/>
          <w:vertAlign w:val="subscript"/>
        </w:rPr>
        <w:t>3</w:t>
      </w:r>
      <w:r w:rsidRPr="007D07C4">
        <w:rPr>
          <w:b w:val="0"/>
          <w:sz w:val="22"/>
        </w:rPr>
        <w:t xml:space="preserve"> and 4% as N-NO</w:t>
      </w:r>
      <w:r w:rsidRPr="007D07C4">
        <w:rPr>
          <w:b w:val="0"/>
          <w:sz w:val="22"/>
          <w:vertAlign w:val="subscript"/>
        </w:rPr>
        <w:t>X</w:t>
      </w:r>
      <w:r w:rsidRPr="007D07C4">
        <w:rPr>
          <w:b w:val="0"/>
          <w:sz w:val="22"/>
        </w:rPr>
        <w:t>.</w:t>
      </w:r>
    </w:p>
    <w:p w:rsidR="00A43820" w:rsidRPr="007D07C4" w:rsidRDefault="00A43820" w:rsidP="00A43820">
      <w:pPr>
        <w:pStyle w:val="Corpodeltesto"/>
        <w:autoSpaceDE w:val="0"/>
        <w:autoSpaceDN w:val="0"/>
        <w:adjustRightInd w:val="0"/>
        <w:spacing w:line="240" w:lineRule="auto"/>
        <w:ind w:firstLine="284"/>
        <w:rPr>
          <w:b w:val="0"/>
          <w:sz w:val="22"/>
        </w:rPr>
      </w:pPr>
    </w:p>
    <w:p w:rsidR="00A43820" w:rsidRPr="00E534FB" w:rsidRDefault="00A43820" w:rsidP="00A43820">
      <w:pPr>
        <w:autoSpaceDE w:val="0"/>
        <w:autoSpaceDN w:val="0"/>
        <w:adjustRightInd w:val="0"/>
        <w:spacing w:line="240" w:lineRule="auto"/>
        <w:rPr>
          <w:rStyle w:val="Legenda"/>
          <w:b w:val="0"/>
          <w:bCs/>
          <w:i/>
        </w:rPr>
      </w:pPr>
      <w:r w:rsidRPr="00E534FB">
        <w:rPr>
          <w:rStyle w:val="Legenda"/>
          <w:bCs/>
        </w:rPr>
        <w:t xml:space="preserve">Table </w:t>
      </w:r>
      <w:r>
        <w:rPr>
          <w:rStyle w:val="Legenda"/>
          <w:bCs/>
        </w:rPr>
        <w:t>6.8</w:t>
      </w:r>
      <w:r w:rsidRPr="00E534FB">
        <w:rPr>
          <w:rStyle w:val="Legenda"/>
          <w:bCs/>
        </w:rPr>
        <w:t xml:space="preserve"> </w:t>
      </w:r>
      <w:r w:rsidRPr="00E534FB">
        <w:rPr>
          <w:rStyle w:val="Legenda"/>
          <w:b w:val="0"/>
          <w:bCs/>
          <w:i/>
        </w:rPr>
        <w:t>Sludge spreading activity data and parameters, 1990 – 20</w:t>
      </w:r>
      <w:r>
        <w:rPr>
          <w:rStyle w:val="Legenda"/>
          <w:b w:val="0"/>
          <w:bCs/>
          <w:i/>
        </w:rPr>
        <w:t>14</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50"/>
        <w:gridCol w:w="1560"/>
        <w:gridCol w:w="1729"/>
        <w:gridCol w:w="1729"/>
        <w:gridCol w:w="1645"/>
        <w:gridCol w:w="1275"/>
      </w:tblGrid>
      <w:tr w:rsidR="00A43820" w:rsidRPr="00E534FB" w:rsidTr="00C34010">
        <w:trPr>
          <w:trHeight w:val="820"/>
          <w:tblHeader/>
        </w:trPr>
        <w:tc>
          <w:tcPr>
            <w:tcW w:w="850" w:type="dxa"/>
            <w:tcBorders>
              <w:top w:val="double" w:sz="4" w:space="0" w:color="A6A6A6"/>
              <w:left w:val="nil"/>
              <w:bottom w:val="double" w:sz="4" w:space="0" w:color="A6A6A6"/>
              <w:right w:val="nil"/>
            </w:tcBorders>
            <w:vAlign w:val="center"/>
          </w:tcPr>
          <w:p w:rsidR="00A43820" w:rsidRPr="00E534FB" w:rsidRDefault="00A43820" w:rsidP="00C34010">
            <w:pPr>
              <w:autoSpaceDE w:val="0"/>
              <w:autoSpaceDN w:val="0"/>
              <w:adjustRightInd w:val="0"/>
              <w:spacing w:after="0" w:line="240" w:lineRule="auto"/>
              <w:ind w:left="-165" w:firstLine="165"/>
              <w:jc w:val="left"/>
              <w:rPr>
                <w:b/>
                <w:sz w:val="20"/>
              </w:rPr>
            </w:pPr>
            <w:r w:rsidRPr="00E534FB">
              <w:rPr>
                <w:b/>
                <w:sz w:val="20"/>
              </w:rPr>
              <w:t>Year</w:t>
            </w:r>
          </w:p>
        </w:tc>
        <w:tc>
          <w:tcPr>
            <w:tcW w:w="1560" w:type="dxa"/>
            <w:tcBorders>
              <w:top w:val="double" w:sz="4" w:space="0" w:color="A6A6A6"/>
              <w:left w:val="nil"/>
              <w:bottom w:val="double" w:sz="4" w:space="0" w:color="A6A6A6"/>
              <w:right w:val="nil"/>
            </w:tcBorders>
            <w:vAlign w:val="center"/>
          </w:tcPr>
          <w:p w:rsidR="00A43820" w:rsidRPr="00E534FB" w:rsidRDefault="00A43820" w:rsidP="00C34010">
            <w:pPr>
              <w:spacing w:after="0" w:line="240" w:lineRule="auto"/>
              <w:jc w:val="center"/>
              <w:rPr>
                <w:b/>
                <w:sz w:val="20"/>
              </w:rPr>
            </w:pPr>
            <w:r w:rsidRPr="00E534FB">
              <w:rPr>
                <w:b/>
                <w:sz w:val="20"/>
              </w:rPr>
              <w:t>Sewage sludge production</w:t>
            </w:r>
          </w:p>
          <w:p w:rsidR="00A43820" w:rsidRPr="001C133B" w:rsidRDefault="00A43820" w:rsidP="00C34010">
            <w:pPr>
              <w:spacing w:after="0" w:line="240" w:lineRule="auto"/>
              <w:jc w:val="center"/>
              <w:rPr>
                <w:bCs/>
                <w:sz w:val="20"/>
              </w:rPr>
            </w:pPr>
            <w:r w:rsidRPr="00C30732">
              <w:rPr>
                <w:sz w:val="20"/>
              </w:rPr>
              <w:t>(t)</w:t>
            </w:r>
          </w:p>
        </w:tc>
        <w:tc>
          <w:tcPr>
            <w:tcW w:w="1729" w:type="dxa"/>
            <w:tcBorders>
              <w:top w:val="double" w:sz="4" w:space="0" w:color="A6A6A6"/>
              <w:left w:val="nil"/>
              <w:bottom w:val="double" w:sz="4" w:space="0" w:color="A6A6A6"/>
              <w:right w:val="nil"/>
            </w:tcBorders>
            <w:vAlign w:val="bottom"/>
          </w:tcPr>
          <w:p w:rsidR="00A43820" w:rsidRPr="00E534FB" w:rsidRDefault="00A43820" w:rsidP="00C34010">
            <w:pPr>
              <w:spacing w:after="0" w:line="240" w:lineRule="auto"/>
              <w:jc w:val="center"/>
              <w:rPr>
                <w:b/>
                <w:sz w:val="20"/>
              </w:rPr>
            </w:pPr>
            <w:r w:rsidRPr="00E534FB">
              <w:rPr>
                <w:b/>
                <w:sz w:val="20"/>
              </w:rPr>
              <w:t>Sewage sludge used in agriculture</w:t>
            </w:r>
          </w:p>
          <w:p w:rsidR="00A43820" w:rsidRPr="001C133B" w:rsidRDefault="00A43820" w:rsidP="00C34010">
            <w:pPr>
              <w:spacing w:after="0" w:line="240" w:lineRule="auto"/>
              <w:jc w:val="center"/>
              <w:rPr>
                <w:sz w:val="20"/>
              </w:rPr>
            </w:pPr>
            <w:r w:rsidRPr="00C30732">
              <w:rPr>
                <w:sz w:val="20"/>
              </w:rPr>
              <w:t>(t)</w:t>
            </w:r>
          </w:p>
        </w:tc>
        <w:tc>
          <w:tcPr>
            <w:tcW w:w="1729" w:type="dxa"/>
            <w:tcBorders>
              <w:top w:val="double" w:sz="4" w:space="0" w:color="A6A6A6"/>
              <w:left w:val="nil"/>
              <w:bottom w:val="double" w:sz="4" w:space="0" w:color="A6A6A6"/>
              <w:right w:val="nil"/>
            </w:tcBorders>
            <w:vAlign w:val="center"/>
          </w:tcPr>
          <w:p w:rsidR="00A43820" w:rsidRDefault="00A43820" w:rsidP="00C34010">
            <w:pPr>
              <w:spacing w:after="0" w:line="240" w:lineRule="auto"/>
              <w:jc w:val="center"/>
              <w:rPr>
                <w:b/>
                <w:sz w:val="20"/>
              </w:rPr>
            </w:pPr>
            <w:r w:rsidRPr="00E534FB">
              <w:rPr>
                <w:b/>
                <w:sz w:val="20"/>
              </w:rPr>
              <w:t>Sewage sludge used in agriculture</w:t>
            </w:r>
            <w:r>
              <w:rPr>
                <w:b/>
                <w:sz w:val="20"/>
              </w:rPr>
              <w:t xml:space="preserve"> </w:t>
            </w:r>
          </w:p>
          <w:p w:rsidR="00A43820" w:rsidRPr="001C133B" w:rsidRDefault="00A43820" w:rsidP="00C34010">
            <w:pPr>
              <w:spacing w:after="0" w:line="240" w:lineRule="auto"/>
              <w:jc w:val="center"/>
              <w:rPr>
                <w:bCs/>
                <w:sz w:val="20"/>
              </w:rPr>
            </w:pPr>
            <w:r w:rsidRPr="00C30732">
              <w:rPr>
                <w:sz w:val="20"/>
              </w:rPr>
              <w:t>(t of dry matter)</w:t>
            </w:r>
          </w:p>
        </w:tc>
        <w:tc>
          <w:tcPr>
            <w:tcW w:w="1645" w:type="dxa"/>
            <w:tcBorders>
              <w:top w:val="double" w:sz="4" w:space="0" w:color="A6A6A6"/>
              <w:left w:val="nil"/>
              <w:bottom w:val="double" w:sz="4" w:space="0" w:color="A6A6A6"/>
              <w:right w:val="nil"/>
            </w:tcBorders>
            <w:vAlign w:val="center"/>
          </w:tcPr>
          <w:p w:rsidR="00A43820" w:rsidRDefault="00A43820" w:rsidP="00C34010">
            <w:pPr>
              <w:spacing w:after="0" w:line="240" w:lineRule="auto"/>
              <w:jc w:val="center"/>
              <w:rPr>
                <w:b/>
                <w:sz w:val="20"/>
              </w:rPr>
            </w:pPr>
            <w:r w:rsidRPr="00E534FB">
              <w:rPr>
                <w:b/>
                <w:sz w:val="20"/>
              </w:rPr>
              <w:t>N concentration  in sludge</w:t>
            </w:r>
          </w:p>
          <w:p w:rsidR="00A43820" w:rsidRPr="001C133B" w:rsidRDefault="00A43820" w:rsidP="00C34010">
            <w:pPr>
              <w:spacing w:after="0" w:line="240" w:lineRule="auto"/>
              <w:jc w:val="center"/>
              <w:rPr>
                <w:sz w:val="20"/>
              </w:rPr>
            </w:pPr>
            <w:r w:rsidRPr="00C30732">
              <w:rPr>
                <w:sz w:val="20"/>
              </w:rPr>
              <w:t>(% dry matter)</w:t>
            </w:r>
          </w:p>
        </w:tc>
        <w:tc>
          <w:tcPr>
            <w:tcW w:w="1275" w:type="dxa"/>
            <w:tcBorders>
              <w:top w:val="double" w:sz="4" w:space="0" w:color="A6A6A6"/>
              <w:left w:val="nil"/>
              <w:bottom w:val="double" w:sz="4" w:space="0" w:color="A6A6A6"/>
              <w:right w:val="nil"/>
            </w:tcBorders>
            <w:vAlign w:val="center"/>
          </w:tcPr>
          <w:p w:rsidR="00A43820" w:rsidRDefault="00A43820" w:rsidP="00C34010">
            <w:pPr>
              <w:spacing w:after="0" w:line="240" w:lineRule="auto"/>
              <w:jc w:val="center"/>
              <w:rPr>
                <w:b/>
                <w:sz w:val="20"/>
              </w:rPr>
            </w:pPr>
            <w:r w:rsidRPr="00E534FB">
              <w:rPr>
                <w:b/>
                <w:sz w:val="20"/>
              </w:rPr>
              <w:t xml:space="preserve">Total N  in sludge </w:t>
            </w:r>
          </w:p>
          <w:p w:rsidR="00A43820" w:rsidRPr="001C133B" w:rsidRDefault="00A43820" w:rsidP="00C34010">
            <w:pPr>
              <w:spacing w:after="0" w:line="240" w:lineRule="auto"/>
              <w:jc w:val="center"/>
              <w:rPr>
                <w:bCs/>
                <w:sz w:val="20"/>
              </w:rPr>
            </w:pPr>
            <w:r w:rsidRPr="00C30732">
              <w:rPr>
                <w:sz w:val="20"/>
              </w:rPr>
              <w:t>(t)</w:t>
            </w:r>
          </w:p>
        </w:tc>
      </w:tr>
      <w:tr w:rsidR="00A43820" w:rsidRPr="00E534FB" w:rsidTr="00C34010">
        <w:trPr>
          <w:trHeight w:val="285"/>
        </w:trPr>
        <w:tc>
          <w:tcPr>
            <w:tcW w:w="850" w:type="dxa"/>
            <w:tcBorders>
              <w:top w:val="double" w:sz="4" w:space="0" w:color="A6A6A6"/>
              <w:left w:val="nil"/>
              <w:bottom w:val="nil"/>
              <w:right w:val="nil"/>
            </w:tcBorders>
            <w:vAlign w:val="center"/>
          </w:tcPr>
          <w:p w:rsidR="00A43820" w:rsidRDefault="00A43820" w:rsidP="00C34010">
            <w:pPr>
              <w:spacing w:after="0" w:line="240" w:lineRule="auto"/>
              <w:jc w:val="center"/>
              <w:rPr>
                <w:b/>
                <w:sz w:val="20"/>
              </w:rPr>
            </w:pPr>
            <w:r w:rsidRPr="00E534FB">
              <w:rPr>
                <w:b/>
                <w:sz w:val="20"/>
              </w:rPr>
              <w:t>1990</w:t>
            </w:r>
          </w:p>
        </w:tc>
        <w:tc>
          <w:tcPr>
            <w:tcW w:w="1560" w:type="dxa"/>
            <w:tcBorders>
              <w:top w:val="double" w:sz="4" w:space="0" w:color="A6A6A6"/>
              <w:left w:val="nil"/>
              <w:bottom w:val="nil"/>
              <w:right w:val="nil"/>
            </w:tcBorders>
            <w:vAlign w:val="center"/>
          </w:tcPr>
          <w:p w:rsidR="00A43820" w:rsidRDefault="00A43820" w:rsidP="00C34010">
            <w:pPr>
              <w:spacing w:after="0" w:line="240" w:lineRule="auto"/>
              <w:jc w:val="center"/>
              <w:rPr>
                <w:sz w:val="20"/>
              </w:rPr>
            </w:pPr>
            <w:r>
              <w:rPr>
                <w:sz w:val="20"/>
              </w:rPr>
              <w:t>3,272,148</w:t>
            </w:r>
          </w:p>
        </w:tc>
        <w:tc>
          <w:tcPr>
            <w:tcW w:w="1729" w:type="dxa"/>
            <w:tcBorders>
              <w:top w:val="double" w:sz="4" w:space="0" w:color="A6A6A6"/>
              <w:left w:val="nil"/>
              <w:bottom w:val="nil"/>
              <w:right w:val="nil"/>
            </w:tcBorders>
            <w:vAlign w:val="center"/>
          </w:tcPr>
          <w:p w:rsidR="00A43820" w:rsidRDefault="00A43820" w:rsidP="00C34010">
            <w:pPr>
              <w:spacing w:after="0" w:line="240" w:lineRule="auto"/>
              <w:jc w:val="center"/>
              <w:rPr>
                <w:sz w:val="20"/>
              </w:rPr>
            </w:pPr>
            <w:r>
              <w:rPr>
                <w:sz w:val="20"/>
              </w:rPr>
              <w:t>392,658</w:t>
            </w:r>
          </w:p>
        </w:tc>
        <w:tc>
          <w:tcPr>
            <w:tcW w:w="1729" w:type="dxa"/>
            <w:tcBorders>
              <w:top w:val="double" w:sz="4" w:space="0" w:color="A6A6A6"/>
              <w:left w:val="nil"/>
              <w:bottom w:val="nil"/>
              <w:right w:val="nil"/>
            </w:tcBorders>
            <w:vAlign w:val="center"/>
          </w:tcPr>
          <w:p w:rsidR="00A43820" w:rsidRDefault="00A43820" w:rsidP="00C34010">
            <w:pPr>
              <w:spacing w:after="0" w:line="240" w:lineRule="auto"/>
              <w:jc w:val="center"/>
              <w:rPr>
                <w:sz w:val="20"/>
              </w:rPr>
            </w:pPr>
            <w:r>
              <w:rPr>
                <w:sz w:val="20"/>
              </w:rPr>
              <w:t>98,164</w:t>
            </w:r>
          </w:p>
        </w:tc>
        <w:tc>
          <w:tcPr>
            <w:tcW w:w="1645" w:type="dxa"/>
            <w:tcBorders>
              <w:top w:val="double" w:sz="4" w:space="0" w:color="A6A6A6"/>
              <w:left w:val="nil"/>
              <w:bottom w:val="nil"/>
              <w:right w:val="nil"/>
            </w:tcBorders>
            <w:vAlign w:val="center"/>
          </w:tcPr>
          <w:p w:rsidR="00A43820" w:rsidRDefault="00A43820" w:rsidP="00C34010">
            <w:pPr>
              <w:spacing w:after="0" w:line="240" w:lineRule="auto"/>
              <w:jc w:val="center"/>
              <w:rPr>
                <w:sz w:val="20"/>
              </w:rPr>
            </w:pPr>
            <w:r>
              <w:rPr>
                <w:sz w:val="20"/>
              </w:rPr>
              <w:t>5.2</w:t>
            </w:r>
          </w:p>
        </w:tc>
        <w:tc>
          <w:tcPr>
            <w:tcW w:w="1275" w:type="dxa"/>
            <w:tcBorders>
              <w:top w:val="double" w:sz="4" w:space="0" w:color="A6A6A6"/>
              <w:left w:val="nil"/>
              <w:bottom w:val="nil"/>
              <w:right w:val="nil"/>
            </w:tcBorders>
            <w:vAlign w:val="center"/>
          </w:tcPr>
          <w:p w:rsidR="00A43820" w:rsidRDefault="00A43820" w:rsidP="00C34010">
            <w:pPr>
              <w:spacing w:after="0" w:line="240" w:lineRule="auto"/>
              <w:jc w:val="center"/>
              <w:rPr>
                <w:sz w:val="20"/>
              </w:rPr>
            </w:pPr>
            <w:r>
              <w:rPr>
                <w:sz w:val="20"/>
              </w:rPr>
              <w:t>5,071</w:t>
            </w:r>
          </w:p>
        </w:tc>
      </w:tr>
      <w:tr w:rsidR="00A43820" w:rsidRPr="00E534FB" w:rsidTr="00C34010">
        <w:trPr>
          <w:trHeight w:val="285"/>
        </w:trPr>
        <w:tc>
          <w:tcPr>
            <w:tcW w:w="850" w:type="dxa"/>
            <w:tcBorders>
              <w:top w:val="nil"/>
              <w:left w:val="nil"/>
              <w:bottom w:val="nil"/>
              <w:right w:val="nil"/>
            </w:tcBorders>
            <w:vAlign w:val="center"/>
          </w:tcPr>
          <w:p w:rsidR="00A43820" w:rsidRDefault="00A43820" w:rsidP="00C34010">
            <w:pPr>
              <w:spacing w:after="0" w:line="240" w:lineRule="auto"/>
              <w:jc w:val="center"/>
              <w:rPr>
                <w:b/>
                <w:sz w:val="20"/>
              </w:rPr>
            </w:pPr>
            <w:r w:rsidRPr="00E534FB">
              <w:rPr>
                <w:b/>
                <w:sz w:val="20"/>
              </w:rPr>
              <w:t>1995</w:t>
            </w:r>
          </w:p>
        </w:tc>
        <w:tc>
          <w:tcPr>
            <w:tcW w:w="1560"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3,407,040</w:t>
            </w:r>
          </w:p>
        </w:tc>
        <w:tc>
          <w:tcPr>
            <w:tcW w:w="1729"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1,196,634</w:t>
            </w:r>
          </w:p>
        </w:tc>
        <w:tc>
          <w:tcPr>
            <w:tcW w:w="1729"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299,159</w:t>
            </w:r>
          </w:p>
        </w:tc>
        <w:tc>
          <w:tcPr>
            <w:tcW w:w="1645"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3.7</w:t>
            </w:r>
          </w:p>
        </w:tc>
        <w:tc>
          <w:tcPr>
            <w:tcW w:w="1275"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11,119</w:t>
            </w:r>
          </w:p>
        </w:tc>
      </w:tr>
      <w:tr w:rsidR="00A43820" w:rsidRPr="00E534FB" w:rsidTr="00C34010">
        <w:trPr>
          <w:trHeight w:val="285"/>
        </w:trPr>
        <w:tc>
          <w:tcPr>
            <w:tcW w:w="850" w:type="dxa"/>
            <w:tcBorders>
              <w:top w:val="nil"/>
              <w:left w:val="nil"/>
              <w:bottom w:val="nil"/>
              <w:right w:val="nil"/>
            </w:tcBorders>
            <w:vAlign w:val="center"/>
          </w:tcPr>
          <w:p w:rsidR="00A43820" w:rsidRDefault="00A43820" w:rsidP="00C34010">
            <w:pPr>
              <w:spacing w:after="0" w:line="240" w:lineRule="auto"/>
              <w:jc w:val="center"/>
              <w:rPr>
                <w:b/>
                <w:sz w:val="20"/>
              </w:rPr>
            </w:pPr>
            <w:r w:rsidRPr="00E534FB">
              <w:rPr>
                <w:b/>
                <w:sz w:val="20"/>
              </w:rPr>
              <w:t>2000</w:t>
            </w:r>
          </w:p>
        </w:tc>
        <w:tc>
          <w:tcPr>
            <w:tcW w:w="1560"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2,437,024</w:t>
            </w:r>
          </w:p>
        </w:tc>
        <w:tc>
          <w:tcPr>
            <w:tcW w:w="1729"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630,046</w:t>
            </w:r>
          </w:p>
        </w:tc>
        <w:tc>
          <w:tcPr>
            <w:tcW w:w="1729"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157,512</w:t>
            </w:r>
          </w:p>
        </w:tc>
        <w:tc>
          <w:tcPr>
            <w:tcW w:w="1645"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5.2</w:t>
            </w:r>
          </w:p>
        </w:tc>
        <w:tc>
          <w:tcPr>
            <w:tcW w:w="1275"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8,137</w:t>
            </w:r>
          </w:p>
        </w:tc>
      </w:tr>
      <w:tr w:rsidR="00A43820" w:rsidRPr="00E534FB" w:rsidTr="00C34010">
        <w:trPr>
          <w:trHeight w:val="285"/>
        </w:trPr>
        <w:tc>
          <w:tcPr>
            <w:tcW w:w="850" w:type="dxa"/>
            <w:tcBorders>
              <w:top w:val="nil"/>
              <w:left w:val="nil"/>
              <w:bottom w:val="nil"/>
              <w:right w:val="nil"/>
            </w:tcBorders>
            <w:vAlign w:val="center"/>
          </w:tcPr>
          <w:p w:rsidR="00A43820" w:rsidRDefault="00A43820" w:rsidP="00C34010">
            <w:pPr>
              <w:spacing w:after="0" w:line="240" w:lineRule="auto"/>
              <w:jc w:val="center"/>
              <w:rPr>
                <w:b/>
                <w:sz w:val="20"/>
              </w:rPr>
            </w:pPr>
            <w:r w:rsidRPr="00E534FB">
              <w:rPr>
                <w:b/>
                <w:sz w:val="20"/>
              </w:rPr>
              <w:t>2005</w:t>
            </w:r>
          </w:p>
        </w:tc>
        <w:tc>
          <w:tcPr>
            <w:tcW w:w="1560"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2,616,094</w:t>
            </w:r>
          </w:p>
        </w:tc>
        <w:tc>
          <w:tcPr>
            <w:tcW w:w="1729"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1,096,380</w:t>
            </w:r>
          </w:p>
        </w:tc>
        <w:tc>
          <w:tcPr>
            <w:tcW w:w="1729"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274,095</w:t>
            </w:r>
          </w:p>
        </w:tc>
        <w:tc>
          <w:tcPr>
            <w:tcW w:w="1645"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4.7</w:t>
            </w:r>
          </w:p>
        </w:tc>
        <w:tc>
          <w:tcPr>
            <w:tcW w:w="1275"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12,864</w:t>
            </w:r>
          </w:p>
        </w:tc>
      </w:tr>
      <w:tr w:rsidR="00A43820" w:rsidRPr="00E534FB" w:rsidTr="00C34010">
        <w:trPr>
          <w:trHeight w:val="285"/>
        </w:trPr>
        <w:tc>
          <w:tcPr>
            <w:tcW w:w="850" w:type="dxa"/>
            <w:tcBorders>
              <w:top w:val="nil"/>
              <w:left w:val="nil"/>
              <w:bottom w:val="nil"/>
              <w:right w:val="nil"/>
            </w:tcBorders>
            <w:vAlign w:val="center"/>
          </w:tcPr>
          <w:p w:rsidR="00A43820" w:rsidRDefault="00A43820" w:rsidP="00C34010">
            <w:pPr>
              <w:spacing w:after="0" w:line="240" w:lineRule="auto"/>
              <w:jc w:val="center"/>
              <w:rPr>
                <w:b/>
                <w:sz w:val="20"/>
              </w:rPr>
            </w:pPr>
            <w:r w:rsidRPr="00E534FB">
              <w:rPr>
                <w:b/>
                <w:sz w:val="20"/>
              </w:rPr>
              <w:t>2010</w:t>
            </w:r>
          </w:p>
        </w:tc>
        <w:tc>
          <w:tcPr>
            <w:tcW w:w="1560"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3,402,016</w:t>
            </w:r>
          </w:p>
        </w:tc>
        <w:tc>
          <w:tcPr>
            <w:tcW w:w="1729"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869,696</w:t>
            </w:r>
          </w:p>
        </w:tc>
        <w:tc>
          <w:tcPr>
            <w:tcW w:w="1729"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217,424</w:t>
            </w:r>
          </w:p>
        </w:tc>
        <w:tc>
          <w:tcPr>
            <w:tcW w:w="1645"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5.0</w:t>
            </w:r>
          </w:p>
        </w:tc>
        <w:tc>
          <w:tcPr>
            <w:tcW w:w="1275"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10,954</w:t>
            </w:r>
          </w:p>
        </w:tc>
      </w:tr>
      <w:tr w:rsidR="00A43820" w:rsidRPr="00E534FB" w:rsidTr="00C34010">
        <w:trPr>
          <w:trHeight w:val="285"/>
        </w:trPr>
        <w:tc>
          <w:tcPr>
            <w:tcW w:w="850" w:type="dxa"/>
            <w:tcBorders>
              <w:top w:val="nil"/>
              <w:left w:val="nil"/>
              <w:bottom w:val="nil"/>
              <w:right w:val="nil"/>
            </w:tcBorders>
            <w:vAlign w:val="center"/>
          </w:tcPr>
          <w:p w:rsidR="00A43820" w:rsidRDefault="00A43820" w:rsidP="00C34010">
            <w:pPr>
              <w:spacing w:after="0" w:line="240" w:lineRule="auto"/>
              <w:jc w:val="center"/>
              <w:rPr>
                <w:b/>
                <w:sz w:val="20"/>
              </w:rPr>
            </w:pPr>
            <w:r>
              <w:rPr>
                <w:b/>
                <w:sz w:val="20"/>
              </w:rPr>
              <w:t>2011</w:t>
            </w:r>
          </w:p>
        </w:tc>
        <w:tc>
          <w:tcPr>
            <w:tcW w:w="1560"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4,298,576</w:t>
            </w:r>
          </w:p>
        </w:tc>
        <w:tc>
          <w:tcPr>
            <w:tcW w:w="1729"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862,970</w:t>
            </w:r>
          </w:p>
        </w:tc>
        <w:tc>
          <w:tcPr>
            <w:tcW w:w="1729"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215,742</w:t>
            </w:r>
          </w:p>
        </w:tc>
        <w:tc>
          <w:tcPr>
            <w:tcW w:w="1645"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4.1</w:t>
            </w:r>
          </w:p>
        </w:tc>
        <w:tc>
          <w:tcPr>
            <w:tcW w:w="1275"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8,874</w:t>
            </w:r>
          </w:p>
        </w:tc>
      </w:tr>
      <w:tr w:rsidR="00A43820" w:rsidRPr="00E534FB" w:rsidTr="00C34010">
        <w:trPr>
          <w:trHeight w:val="285"/>
        </w:trPr>
        <w:tc>
          <w:tcPr>
            <w:tcW w:w="850" w:type="dxa"/>
            <w:tcBorders>
              <w:top w:val="nil"/>
              <w:left w:val="nil"/>
              <w:bottom w:val="nil"/>
              <w:right w:val="nil"/>
            </w:tcBorders>
            <w:vAlign w:val="center"/>
          </w:tcPr>
          <w:p w:rsidR="00A43820" w:rsidRDefault="00A43820" w:rsidP="00C34010">
            <w:pPr>
              <w:spacing w:after="0" w:line="240" w:lineRule="auto"/>
              <w:jc w:val="center"/>
              <w:rPr>
                <w:b/>
                <w:sz w:val="20"/>
              </w:rPr>
            </w:pPr>
            <w:r>
              <w:rPr>
                <w:b/>
                <w:sz w:val="20"/>
              </w:rPr>
              <w:t>2012</w:t>
            </w:r>
          </w:p>
        </w:tc>
        <w:tc>
          <w:tcPr>
            <w:tcW w:w="1560"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3,358,900</w:t>
            </w:r>
          </w:p>
        </w:tc>
        <w:tc>
          <w:tcPr>
            <w:tcW w:w="1729"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992,859</w:t>
            </w:r>
          </w:p>
        </w:tc>
        <w:tc>
          <w:tcPr>
            <w:tcW w:w="1729"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248,215</w:t>
            </w:r>
          </w:p>
        </w:tc>
        <w:tc>
          <w:tcPr>
            <w:tcW w:w="1645"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4.0</w:t>
            </w:r>
          </w:p>
        </w:tc>
        <w:tc>
          <w:tcPr>
            <w:tcW w:w="1275"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10,040</w:t>
            </w:r>
          </w:p>
        </w:tc>
      </w:tr>
      <w:tr w:rsidR="00A43820" w:rsidRPr="00E534FB" w:rsidTr="00C34010">
        <w:trPr>
          <w:trHeight w:val="285"/>
        </w:trPr>
        <w:tc>
          <w:tcPr>
            <w:tcW w:w="850" w:type="dxa"/>
            <w:tcBorders>
              <w:top w:val="nil"/>
              <w:left w:val="nil"/>
              <w:bottom w:val="nil"/>
              <w:right w:val="nil"/>
            </w:tcBorders>
            <w:vAlign w:val="center"/>
          </w:tcPr>
          <w:p w:rsidR="00A43820" w:rsidRDefault="00A43820" w:rsidP="00C34010">
            <w:pPr>
              <w:spacing w:after="0" w:line="240" w:lineRule="auto"/>
              <w:jc w:val="center"/>
              <w:rPr>
                <w:b/>
                <w:sz w:val="20"/>
              </w:rPr>
            </w:pPr>
            <w:r>
              <w:rPr>
                <w:b/>
                <w:sz w:val="20"/>
              </w:rPr>
              <w:t>2013</w:t>
            </w:r>
          </w:p>
        </w:tc>
        <w:tc>
          <w:tcPr>
            <w:tcW w:w="1560"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3,407,040</w:t>
            </w:r>
          </w:p>
        </w:tc>
        <w:tc>
          <w:tcPr>
            <w:tcW w:w="1729"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1,196,634</w:t>
            </w:r>
          </w:p>
        </w:tc>
        <w:tc>
          <w:tcPr>
            <w:tcW w:w="1729"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299,159</w:t>
            </w:r>
          </w:p>
        </w:tc>
        <w:tc>
          <w:tcPr>
            <w:tcW w:w="1645"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3.7</w:t>
            </w:r>
          </w:p>
        </w:tc>
        <w:tc>
          <w:tcPr>
            <w:tcW w:w="1275" w:type="dxa"/>
            <w:tcBorders>
              <w:top w:val="nil"/>
              <w:left w:val="nil"/>
              <w:bottom w:val="nil"/>
              <w:right w:val="nil"/>
            </w:tcBorders>
            <w:vAlign w:val="center"/>
          </w:tcPr>
          <w:p w:rsidR="00A43820" w:rsidRDefault="00A43820" w:rsidP="00C34010">
            <w:pPr>
              <w:spacing w:after="0" w:line="240" w:lineRule="auto"/>
              <w:jc w:val="center"/>
              <w:rPr>
                <w:sz w:val="20"/>
              </w:rPr>
            </w:pPr>
            <w:r>
              <w:rPr>
                <w:sz w:val="20"/>
              </w:rPr>
              <w:t>11,119</w:t>
            </w:r>
          </w:p>
        </w:tc>
      </w:tr>
      <w:tr w:rsidR="00A43820" w:rsidRPr="00E534FB" w:rsidTr="00C34010">
        <w:trPr>
          <w:trHeight w:val="285"/>
        </w:trPr>
        <w:tc>
          <w:tcPr>
            <w:tcW w:w="850" w:type="dxa"/>
            <w:tcBorders>
              <w:top w:val="nil"/>
              <w:left w:val="nil"/>
              <w:bottom w:val="double" w:sz="4" w:space="0" w:color="A6A6A6"/>
              <w:right w:val="nil"/>
            </w:tcBorders>
            <w:vAlign w:val="center"/>
          </w:tcPr>
          <w:p w:rsidR="00A43820" w:rsidRDefault="00A43820" w:rsidP="00C34010">
            <w:pPr>
              <w:spacing w:after="0" w:line="240" w:lineRule="auto"/>
              <w:jc w:val="center"/>
              <w:rPr>
                <w:b/>
                <w:sz w:val="20"/>
              </w:rPr>
            </w:pPr>
            <w:r>
              <w:rPr>
                <w:b/>
                <w:sz w:val="20"/>
              </w:rPr>
              <w:t>2014</w:t>
            </w:r>
          </w:p>
        </w:tc>
        <w:tc>
          <w:tcPr>
            <w:tcW w:w="1560" w:type="dxa"/>
            <w:tcBorders>
              <w:top w:val="nil"/>
              <w:left w:val="nil"/>
              <w:bottom w:val="double" w:sz="4" w:space="0" w:color="A6A6A6"/>
              <w:right w:val="nil"/>
            </w:tcBorders>
            <w:vAlign w:val="center"/>
          </w:tcPr>
          <w:p w:rsidR="00A43820" w:rsidRDefault="00A43820" w:rsidP="00C34010">
            <w:pPr>
              <w:spacing w:after="0" w:line="240" w:lineRule="auto"/>
              <w:jc w:val="center"/>
              <w:rPr>
                <w:sz w:val="20"/>
              </w:rPr>
            </w:pPr>
            <w:r>
              <w:rPr>
                <w:sz w:val="20"/>
              </w:rPr>
              <w:t>2,616,094</w:t>
            </w:r>
          </w:p>
        </w:tc>
        <w:tc>
          <w:tcPr>
            <w:tcW w:w="1729" w:type="dxa"/>
            <w:tcBorders>
              <w:top w:val="nil"/>
              <w:left w:val="nil"/>
              <w:bottom w:val="double" w:sz="4" w:space="0" w:color="A6A6A6"/>
              <w:right w:val="nil"/>
            </w:tcBorders>
            <w:vAlign w:val="center"/>
          </w:tcPr>
          <w:p w:rsidR="00A43820" w:rsidRDefault="00A43820" w:rsidP="00C34010">
            <w:pPr>
              <w:spacing w:after="0" w:line="240" w:lineRule="auto"/>
              <w:jc w:val="center"/>
              <w:rPr>
                <w:sz w:val="20"/>
              </w:rPr>
            </w:pPr>
            <w:r>
              <w:rPr>
                <w:sz w:val="20"/>
              </w:rPr>
              <w:t>1,096,380</w:t>
            </w:r>
          </w:p>
        </w:tc>
        <w:tc>
          <w:tcPr>
            <w:tcW w:w="1729" w:type="dxa"/>
            <w:tcBorders>
              <w:top w:val="nil"/>
              <w:left w:val="nil"/>
              <w:bottom w:val="double" w:sz="4" w:space="0" w:color="A6A6A6"/>
              <w:right w:val="nil"/>
            </w:tcBorders>
            <w:vAlign w:val="center"/>
          </w:tcPr>
          <w:p w:rsidR="00A43820" w:rsidRDefault="00A43820" w:rsidP="00C34010">
            <w:pPr>
              <w:spacing w:after="0" w:line="240" w:lineRule="auto"/>
              <w:jc w:val="center"/>
              <w:rPr>
                <w:sz w:val="20"/>
              </w:rPr>
            </w:pPr>
            <w:r>
              <w:rPr>
                <w:sz w:val="20"/>
              </w:rPr>
              <w:t>274,095</w:t>
            </w:r>
          </w:p>
        </w:tc>
        <w:tc>
          <w:tcPr>
            <w:tcW w:w="1645" w:type="dxa"/>
            <w:tcBorders>
              <w:top w:val="nil"/>
              <w:left w:val="nil"/>
              <w:bottom w:val="double" w:sz="4" w:space="0" w:color="A6A6A6"/>
              <w:right w:val="nil"/>
            </w:tcBorders>
            <w:vAlign w:val="center"/>
          </w:tcPr>
          <w:p w:rsidR="00A43820" w:rsidRDefault="00A43820" w:rsidP="00C34010">
            <w:pPr>
              <w:spacing w:after="0" w:line="240" w:lineRule="auto"/>
              <w:jc w:val="center"/>
              <w:rPr>
                <w:sz w:val="20"/>
              </w:rPr>
            </w:pPr>
            <w:r>
              <w:rPr>
                <w:sz w:val="20"/>
              </w:rPr>
              <w:t>4.7</w:t>
            </w:r>
          </w:p>
        </w:tc>
        <w:tc>
          <w:tcPr>
            <w:tcW w:w="1275" w:type="dxa"/>
            <w:tcBorders>
              <w:top w:val="nil"/>
              <w:left w:val="nil"/>
              <w:bottom w:val="double" w:sz="4" w:space="0" w:color="A6A6A6"/>
              <w:right w:val="nil"/>
            </w:tcBorders>
            <w:vAlign w:val="center"/>
          </w:tcPr>
          <w:p w:rsidR="00A43820" w:rsidRDefault="00A43820" w:rsidP="00C34010">
            <w:pPr>
              <w:spacing w:after="0" w:line="240" w:lineRule="auto"/>
              <w:jc w:val="center"/>
              <w:rPr>
                <w:sz w:val="20"/>
              </w:rPr>
            </w:pPr>
            <w:r>
              <w:rPr>
                <w:sz w:val="20"/>
              </w:rPr>
              <w:t>12,864</w:t>
            </w:r>
          </w:p>
        </w:tc>
      </w:tr>
    </w:tbl>
    <w:p w:rsidR="00A43820" w:rsidRDefault="00A43820" w:rsidP="00A43820">
      <w:pPr>
        <w:autoSpaceDE w:val="0"/>
        <w:autoSpaceDN w:val="0"/>
        <w:adjustRightInd w:val="0"/>
        <w:spacing w:line="240" w:lineRule="auto"/>
        <w:ind w:firstLine="284"/>
        <w:rPr>
          <w:sz w:val="22"/>
        </w:rPr>
      </w:pPr>
    </w:p>
    <w:p w:rsidR="00A43820" w:rsidRPr="007D07C4" w:rsidRDefault="00A43820" w:rsidP="00A43820">
      <w:pPr>
        <w:autoSpaceDE w:val="0"/>
        <w:autoSpaceDN w:val="0"/>
        <w:adjustRightInd w:val="0"/>
        <w:spacing w:line="240" w:lineRule="auto"/>
        <w:ind w:firstLine="284"/>
        <w:rPr>
          <w:color w:val="231F20"/>
          <w:sz w:val="22"/>
        </w:rPr>
      </w:pPr>
      <w:r>
        <w:rPr>
          <w:sz w:val="22"/>
        </w:rPr>
        <w:t xml:space="preserve">As regards the </w:t>
      </w:r>
      <w:r>
        <w:rPr>
          <w:color w:val="231F20"/>
          <w:sz w:val="22"/>
        </w:rPr>
        <w:t>o</w:t>
      </w:r>
      <w:r w:rsidRPr="00FB4DA8">
        <w:rPr>
          <w:color w:val="231F20"/>
          <w:sz w:val="22"/>
        </w:rPr>
        <w:t xml:space="preserve">ther organic fertilisers applied to soil </w:t>
      </w:r>
      <w:r>
        <w:rPr>
          <w:color w:val="231F20"/>
          <w:sz w:val="22"/>
        </w:rPr>
        <w:t>(</w:t>
      </w:r>
      <w:r w:rsidRPr="00FB4DA8">
        <w:rPr>
          <w:color w:val="231F20"/>
          <w:sz w:val="22"/>
        </w:rPr>
        <w:t>3Da2c</w:t>
      </w:r>
      <w:r>
        <w:rPr>
          <w:color w:val="231F20"/>
          <w:sz w:val="22"/>
        </w:rPr>
        <w:t xml:space="preserve">) category, </w:t>
      </w:r>
      <w:r w:rsidRPr="00024E2C">
        <w:rPr>
          <w:color w:val="231F20"/>
          <w:sz w:val="22"/>
        </w:rPr>
        <w:t xml:space="preserve">the </w:t>
      </w:r>
      <w:r>
        <w:rPr>
          <w:color w:val="231F20"/>
          <w:sz w:val="22"/>
        </w:rPr>
        <w:t>use</w:t>
      </w:r>
      <w:r w:rsidRPr="00024E2C">
        <w:rPr>
          <w:color w:val="231F20"/>
          <w:sz w:val="22"/>
        </w:rPr>
        <w:t xml:space="preserve"> of</w:t>
      </w:r>
      <w:r>
        <w:rPr>
          <w:color w:val="231F20"/>
          <w:sz w:val="22"/>
        </w:rPr>
        <w:t xml:space="preserve"> other </w:t>
      </w:r>
      <w:r w:rsidRPr="00FB4DA8">
        <w:rPr>
          <w:color w:val="231F20"/>
          <w:sz w:val="22"/>
        </w:rPr>
        <w:t>organic</w:t>
      </w:r>
      <w:r>
        <w:rPr>
          <w:color w:val="231F20"/>
          <w:sz w:val="22"/>
        </w:rPr>
        <w:t xml:space="preserve"> N</w:t>
      </w:r>
      <w:r w:rsidRPr="00FB4DA8">
        <w:rPr>
          <w:color w:val="231F20"/>
          <w:sz w:val="22"/>
        </w:rPr>
        <w:t xml:space="preserve"> fertilisers</w:t>
      </w:r>
      <w:r>
        <w:rPr>
          <w:color w:val="231F20"/>
          <w:sz w:val="22"/>
        </w:rPr>
        <w:t xml:space="preserve">, including compost and organic amendments, and </w:t>
      </w:r>
      <w:r w:rsidRPr="00024E2C">
        <w:rPr>
          <w:color w:val="231F20"/>
          <w:sz w:val="22"/>
        </w:rPr>
        <w:t>N content</w:t>
      </w:r>
      <w:r>
        <w:rPr>
          <w:color w:val="231F20"/>
          <w:sz w:val="22"/>
        </w:rPr>
        <w:t xml:space="preserve"> are provided by </w:t>
      </w:r>
      <w:r w:rsidRPr="007D07C4">
        <w:rPr>
          <w:sz w:val="22"/>
          <w:szCs w:val="17"/>
        </w:rPr>
        <w:t>ISTAT</w:t>
      </w:r>
      <w:r>
        <w:rPr>
          <w:sz w:val="22"/>
          <w:szCs w:val="17"/>
        </w:rPr>
        <w:t xml:space="preserve"> (as reported in the paragraph 6.1). </w:t>
      </w:r>
      <w:r w:rsidRPr="00BD3DCF">
        <w:rPr>
          <w:sz w:val="22"/>
          <w:szCs w:val="17"/>
        </w:rPr>
        <w:t>The volatilization factor for N-NH</w:t>
      </w:r>
      <w:r w:rsidRPr="00262659">
        <w:rPr>
          <w:sz w:val="22"/>
          <w:szCs w:val="17"/>
          <w:vertAlign w:val="subscript"/>
        </w:rPr>
        <w:t>3</w:t>
      </w:r>
      <w:r w:rsidRPr="00BD3DCF">
        <w:rPr>
          <w:sz w:val="22"/>
          <w:szCs w:val="17"/>
        </w:rPr>
        <w:t>+</w:t>
      </w:r>
      <w:r w:rsidRPr="005B1C88">
        <w:rPr>
          <w:sz w:val="22"/>
        </w:rPr>
        <w:t xml:space="preserve"> </w:t>
      </w:r>
      <w:r>
        <w:rPr>
          <w:sz w:val="22"/>
        </w:rPr>
        <w:t>NO</w:t>
      </w:r>
      <w:r w:rsidRPr="005B1C88">
        <w:rPr>
          <w:sz w:val="22"/>
          <w:vertAlign w:val="subscript"/>
        </w:rPr>
        <w:t>X</w:t>
      </w:r>
      <w:r w:rsidRPr="00BD3DCF">
        <w:rPr>
          <w:sz w:val="22"/>
          <w:szCs w:val="17"/>
        </w:rPr>
        <w:t xml:space="preserve"> emissions is 20% (IPCC, 2006), whereas 16% is emitted as N-NH</w:t>
      </w:r>
      <w:r w:rsidRPr="00262659">
        <w:rPr>
          <w:sz w:val="22"/>
          <w:szCs w:val="17"/>
          <w:vertAlign w:val="subscript"/>
        </w:rPr>
        <w:t>3</w:t>
      </w:r>
      <w:r w:rsidRPr="00BD3DCF">
        <w:rPr>
          <w:sz w:val="22"/>
          <w:szCs w:val="17"/>
        </w:rPr>
        <w:t xml:space="preserve"> and 4% as N-</w:t>
      </w:r>
      <w:r w:rsidRPr="005B1C88">
        <w:rPr>
          <w:sz w:val="22"/>
        </w:rPr>
        <w:t xml:space="preserve"> </w:t>
      </w:r>
      <w:r>
        <w:rPr>
          <w:sz w:val="22"/>
        </w:rPr>
        <w:t>NO</w:t>
      </w:r>
      <w:r w:rsidRPr="005B1C88">
        <w:rPr>
          <w:sz w:val="22"/>
          <w:vertAlign w:val="subscript"/>
        </w:rPr>
        <w:t>X</w:t>
      </w:r>
      <w:r w:rsidRPr="00BD3DCF">
        <w:rPr>
          <w:sz w:val="22"/>
          <w:szCs w:val="17"/>
        </w:rPr>
        <w:t>.</w:t>
      </w:r>
    </w:p>
    <w:p w:rsidR="00A43820" w:rsidRPr="005B1C88" w:rsidRDefault="00A43820" w:rsidP="00A43820">
      <w:pPr>
        <w:autoSpaceDE w:val="0"/>
        <w:autoSpaceDN w:val="0"/>
        <w:adjustRightInd w:val="0"/>
        <w:spacing w:line="240" w:lineRule="auto"/>
        <w:ind w:firstLine="284"/>
        <w:rPr>
          <w:color w:val="231F20"/>
          <w:sz w:val="22"/>
        </w:rPr>
      </w:pPr>
      <w:r w:rsidRPr="007D07C4">
        <w:rPr>
          <w:color w:val="231F20"/>
          <w:sz w:val="22"/>
        </w:rPr>
        <w:t xml:space="preserve">For </w:t>
      </w:r>
      <w:r w:rsidRPr="00366538">
        <w:rPr>
          <w:color w:val="231F20"/>
          <w:sz w:val="22"/>
        </w:rPr>
        <w:t>3Da3</w:t>
      </w:r>
      <w:r w:rsidRPr="007D07C4">
        <w:rPr>
          <w:color w:val="231F20"/>
          <w:sz w:val="22"/>
        </w:rPr>
        <w:t xml:space="preserve"> the time series of the quantity of N from animal grazing is the same as that reported in the NIR and in the relevant CRF </w:t>
      </w:r>
      <w:r>
        <w:rPr>
          <w:color w:val="231F20"/>
          <w:sz w:val="22"/>
        </w:rPr>
        <w:t>tables</w:t>
      </w:r>
      <w:r w:rsidRPr="007D07C4">
        <w:rPr>
          <w:color w:val="231F20"/>
          <w:sz w:val="22"/>
        </w:rPr>
        <w:t>.</w:t>
      </w:r>
      <w:r w:rsidRPr="007D07C4">
        <w:rPr>
          <w:sz w:val="22"/>
        </w:rPr>
        <w:t xml:space="preserve"> The method for estimating </w:t>
      </w:r>
      <w:r>
        <w:rPr>
          <w:color w:val="231F20"/>
          <w:sz w:val="22"/>
        </w:rPr>
        <w:t>NH</w:t>
      </w:r>
      <w:r w:rsidRPr="00262659">
        <w:rPr>
          <w:color w:val="231F20"/>
          <w:sz w:val="22"/>
          <w:vertAlign w:val="subscript"/>
        </w:rPr>
        <w:t>3</w:t>
      </w:r>
      <w:r w:rsidRPr="007D07C4">
        <w:rPr>
          <w:sz w:val="22"/>
        </w:rPr>
        <w:t xml:space="preserve"> emissions is described in </w:t>
      </w:r>
      <w:r>
        <w:rPr>
          <w:sz w:val="22"/>
        </w:rPr>
        <w:t>3</w:t>
      </w:r>
      <w:r w:rsidRPr="007D07C4">
        <w:rPr>
          <w:sz w:val="22"/>
        </w:rPr>
        <w:t xml:space="preserve">B (tier 2). </w:t>
      </w:r>
      <w:r>
        <w:rPr>
          <w:sz w:val="22"/>
        </w:rPr>
        <w:t>The default NO</w:t>
      </w:r>
      <w:r w:rsidRPr="005B1C88">
        <w:rPr>
          <w:sz w:val="22"/>
          <w:vertAlign w:val="subscript"/>
        </w:rPr>
        <w:t>X</w:t>
      </w:r>
      <w:r>
        <w:rPr>
          <w:sz w:val="22"/>
        </w:rPr>
        <w:t xml:space="preserve"> EF is from </w:t>
      </w:r>
      <w:r w:rsidRPr="005B1C88">
        <w:rPr>
          <w:sz w:val="22"/>
        </w:rPr>
        <w:t>EMEP/EEA Guidebook</w:t>
      </w:r>
      <w:r>
        <w:rPr>
          <w:sz w:val="22"/>
        </w:rPr>
        <w:t xml:space="preserve"> (</w:t>
      </w:r>
      <w:r w:rsidRPr="005B1C88">
        <w:rPr>
          <w:sz w:val="22"/>
        </w:rPr>
        <w:t>EMEP/EEA</w:t>
      </w:r>
      <w:r>
        <w:rPr>
          <w:sz w:val="22"/>
        </w:rPr>
        <w:t>, 2013)</w:t>
      </w:r>
      <w:r w:rsidRPr="005B1C88">
        <w:rPr>
          <w:sz w:val="22"/>
        </w:rPr>
        <w:t>.</w:t>
      </w:r>
    </w:p>
    <w:p w:rsidR="00A43820" w:rsidRDefault="00A43820" w:rsidP="00A43820">
      <w:pPr>
        <w:autoSpaceDE w:val="0"/>
        <w:autoSpaceDN w:val="0"/>
        <w:adjustRightInd w:val="0"/>
        <w:spacing w:line="240" w:lineRule="auto"/>
        <w:ind w:firstLine="284"/>
        <w:rPr>
          <w:sz w:val="22"/>
          <w:szCs w:val="22"/>
        </w:rPr>
      </w:pPr>
      <w:r w:rsidRPr="007D07C4">
        <w:rPr>
          <w:color w:val="231F20"/>
          <w:sz w:val="22"/>
        </w:rPr>
        <w:t>Nitrogen input from N-fixing crops</w:t>
      </w:r>
      <w:r>
        <w:rPr>
          <w:color w:val="231F20"/>
          <w:sz w:val="22"/>
        </w:rPr>
        <w:t xml:space="preserve"> (3De) </w:t>
      </w:r>
      <w:r w:rsidRPr="007D07C4">
        <w:rPr>
          <w:color w:val="231F20"/>
          <w:sz w:val="22"/>
        </w:rPr>
        <w:t xml:space="preserve">has been estimated starting from data on surface and production for N-fixing crops and forage legumes; </w:t>
      </w:r>
      <w:r>
        <w:rPr>
          <w:color w:val="231F20"/>
          <w:sz w:val="22"/>
        </w:rPr>
        <w:t>n</w:t>
      </w:r>
      <w:r w:rsidRPr="00C30732">
        <w:rPr>
          <w:sz w:val="22"/>
          <w:szCs w:val="22"/>
        </w:rPr>
        <w:t>itrogen input from N-fixing crops (kg N yr</w:t>
      </w:r>
      <w:r w:rsidRPr="00C30732">
        <w:rPr>
          <w:sz w:val="22"/>
          <w:szCs w:val="22"/>
          <w:vertAlign w:val="superscript"/>
        </w:rPr>
        <w:t>-1</w:t>
      </w:r>
      <w:r w:rsidRPr="00C30732">
        <w:rPr>
          <w:sz w:val="22"/>
          <w:szCs w:val="22"/>
        </w:rPr>
        <w:t xml:space="preserve">) is calculated with a country-specific methodology. Peculiarities that are present in Italy were considered: N-fixing crops and legumes forage. </w:t>
      </w:r>
      <w:r w:rsidRPr="007D07C4">
        <w:rPr>
          <w:color w:val="231F20"/>
          <w:sz w:val="22"/>
        </w:rPr>
        <w:t>Nitrogen input</w:t>
      </w:r>
      <w:r w:rsidRPr="00C30732">
        <w:rPr>
          <w:sz w:val="22"/>
          <w:szCs w:val="22"/>
        </w:rPr>
        <w:t xml:space="preserve"> is calculated with two parameters: cultivated surface and nitrogen fixed per hectare (Erdamn </w:t>
      </w:r>
      <w:smartTag w:uri="urn:schemas-microsoft-com:office:smarttags" w:element="metricconverter">
        <w:smartTagPr>
          <w:attr w:name="ProductID" w:val="1959 in"/>
        </w:smartTagPr>
        <w:r w:rsidRPr="00C30732">
          <w:rPr>
            <w:sz w:val="22"/>
            <w:szCs w:val="22"/>
          </w:rPr>
          <w:t>1959 in</w:t>
        </w:r>
      </w:smartTag>
      <w:r w:rsidRPr="00C30732">
        <w:rPr>
          <w:sz w:val="22"/>
          <w:szCs w:val="22"/>
        </w:rPr>
        <w:t xml:space="preserve"> Giardini, 1983). Emissions are calculated using the default emission factor </w:t>
      </w:r>
      <w:r>
        <w:rPr>
          <w:sz w:val="22"/>
          <w:szCs w:val="22"/>
        </w:rPr>
        <w:t>1</w:t>
      </w:r>
      <w:r w:rsidRPr="00C30732">
        <w:rPr>
          <w:sz w:val="22"/>
          <w:szCs w:val="22"/>
        </w:rPr>
        <w:t xml:space="preserve"> kg N</w:t>
      </w:r>
      <w:r>
        <w:rPr>
          <w:sz w:val="22"/>
          <w:szCs w:val="22"/>
        </w:rPr>
        <w:t>H</w:t>
      </w:r>
      <w:r w:rsidRPr="00C30732">
        <w:rPr>
          <w:sz w:val="22"/>
          <w:szCs w:val="22"/>
          <w:vertAlign w:val="subscript"/>
        </w:rPr>
        <w:t>3</w:t>
      </w:r>
      <w:r w:rsidRPr="00C30732">
        <w:rPr>
          <w:sz w:val="22"/>
          <w:szCs w:val="22"/>
        </w:rPr>
        <w:t>/</w:t>
      </w:r>
      <w:r>
        <w:rPr>
          <w:sz w:val="22"/>
          <w:szCs w:val="22"/>
        </w:rPr>
        <w:t>ha</w:t>
      </w:r>
      <w:r w:rsidRPr="00C30732">
        <w:rPr>
          <w:sz w:val="22"/>
          <w:szCs w:val="22"/>
        </w:rPr>
        <w:t xml:space="preserve"> (</w:t>
      </w:r>
      <w:r w:rsidRPr="00E27A64">
        <w:rPr>
          <w:sz w:val="22"/>
          <w:szCs w:val="22"/>
        </w:rPr>
        <w:t>EMEP/CORINAIR, 2006</w:t>
      </w:r>
      <w:r>
        <w:rPr>
          <w:sz w:val="22"/>
          <w:szCs w:val="22"/>
        </w:rPr>
        <w:t>). In Table 6.9</w:t>
      </w:r>
      <w:r w:rsidRPr="00C30732">
        <w:rPr>
          <w:sz w:val="22"/>
          <w:szCs w:val="22"/>
        </w:rPr>
        <w:t xml:space="preserve">, cultivated surface from N-fixing </w:t>
      </w:r>
      <w:r w:rsidRPr="00C30732">
        <w:rPr>
          <w:sz w:val="22"/>
          <w:szCs w:val="22"/>
        </w:rPr>
        <w:lastRenderedPageBreak/>
        <w:t>species (ha yr</w:t>
      </w:r>
      <w:r w:rsidRPr="00C30732">
        <w:rPr>
          <w:sz w:val="22"/>
          <w:szCs w:val="22"/>
          <w:vertAlign w:val="superscript"/>
        </w:rPr>
        <w:t>-1</w:t>
      </w:r>
      <w:r w:rsidRPr="00C30732">
        <w:rPr>
          <w:sz w:val="22"/>
          <w:szCs w:val="22"/>
        </w:rPr>
        <w:t>) and N fixed by each species (kg N ha</w:t>
      </w:r>
      <w:r w:rsidRPr="00C30732">
        <w:rPr>
          <w:sz w:val="22"/>
          <w:szCs w:val="22"/>
          <w:vertAlign w:val="superscript"/>
        </w:rPr>
        <w:t>-1</w:t>
      </w:r>
      <w:r w:rsidRPr="00C30732">
        <w:rPr>
          <w:sz w:val="22"/>
          <w:szCs w:val="22"/>
        </w:rPr>
        <w:t xml:space="preserve"> yr</w:t>
      </w:r>
      <w:r w:rsidRPr="00C30732">
        <w:rPr>
          <w:sz w:val="22"/>
          <w:szCs w:val="22"/>
          <w:vertAlign w:val="superscript"/>
        </w:rPr>
        <w:t>-1</w:t>
      </w:r>
      <w:r w:rsidRPr="00C30732">
        <w:rPr>
          <w:sz w:val="22"/>
          <w:szCs w:val="22"/>
        </w:rPr>
        <w:t>) are shown.</w:t>
      </w:r>
    </w:p>
    <w:p w:rsidR="00A43820" w:rsidRPr="008B00BC" w:rsidRDefault="00A43820" w:rsidP="00A43820">
      <w:pPr>
        <w:autoSpaceDE w:val="0"/>
        <w:autoSpaceDN w:val="0"/>
        <w:adjustRightInd w:val="0"/>
        <w:rPr>
          <w:sz w:val="22"/>
          <w:szCs w:val="22"/>
        </w:rPr>
      </w:pPr>
    </w:p>
    <w:p w:rsidR="00A43820" w:rsidRDefault="00A43820" w:rsidP="00A43820">
      <w:pPr>
        <w:autoSpaceDE w:val="0"/>
        <w:autoSpaceDN w:val="0"/>
        <w:adjustRightInd w:val="0"/>
        <w:spacing w:line="240" w:lineRule="auto"/>
        <w:rPr>
          <w:rStyle w:val="Legenda"/>
          <w:b w:val="0"/>
          <w:bCs/>
          <w:i/>
        </w:rPr>
      </w:pPr>
      <w:r w:rsidRPr="00C30732">
        <w:rPr>
          <w:rStyle w:val="Legenda"/>
          <w:bCs/>
        </w:rPr>
        <w:t xml:space="preserve">Table 6.9 </w:t>
      </w:r>
      <w:r w:rsidRPr="00C30732">
        <w:rPr>
          <w:rStyle w:val="Legenda"/>
          <w:b w:val="0"/>
          <w:bCs/>
          <w:i/>
        </w:rPr>
        <w:t>Cultivated surface (ha) and nitrogen fixed by each variety (kg N ha</w:t>
      </w:r>
      <w:r w:rsidRPr="00C30732">
        <w:rPr>
          <w:rStyle w:val="Legenda"/>
          <w:b w:val="0"/>
          <w:bCs/>
          <w:i/>
          <w:vertAlign w:val="superscript"/>
        </w:rPr>
        <w:t>-1</w:t>
      </w:r>
      <w:r w:rsidRPr="00C30732">
        <w:rPr>
          <w:rStyle w:val="Legenda"/>
          <w:b w:val="0"/>
          <w:bCs/>
          <w:i/>
        </w:rPr>
        <w:t xml:space="preserve"> yr</w:t>
      </w:r>
      <w:r w:rsidRPr="00C30732">
        <w:rPr>
          <w:rStyle w:val="Legenda"/>
          <w:b w:val="0"/>
          <w:bCs/>
          <w:i/>
          <w:vertAlign w:val="superscript"/>
        </w:rPr>
        <w:t>-1</w:t>
      </w:r>
      <w:r w:rsidRPr="00C30732">
        <w:rPr>
          <w:rStyle w:val="Legenda"/>
          <w:b w:val="0"/>
          <w:bCs/>
          <w:i/>
        </w:rPr>
        <w:t>)</w:t>
      </w:r>
    </w:p>
    <w:tbl>
      <w:tblPr>
        <w:tblW w:w="5000" w:type="pct"/>
        <w:tblBorders>
          <w:top w:val="single" w:sz="4" w:space="0" w:color="auto"/>
          <w:bottom w:val="single" w:sz="4" w:space="0" w:color="auto"/>
        </w:tblBorders>
        <w:tblLook w:val="01E0"/>
      </w:tblPr>
      <w:tblGrid>
        <w:gridCol w:w="1335"/>
        <w:gridCol w:w="770"/>
        <w:gridCol w:w="856"/>
        <w:gridCol w:w="856"/>
        <w:gridCol w:w="856"/>
        <w:gridCol w:w="856"/>
        <w:gridCol w:w="856"/>
        <w:gridCol w:w="856"/>
        <w:gridCol w:w="808"/>
        <w:gridCol w:w="896"/>
        <w:gridCol w:w="910"/>
      </w:tblGrid>
      <w:tr w:rsidR="00A43820" w:rsidRPr="007A20EE" w:rsidTr="00A43820">
        <w:trPr>
          <w:trHeight w:val="20"/>
          <w:tblHeader/>
        </w:trPr>
        <w:tc>
          <w:tcPr>
            <w:tcW w:w="690" w:type="pct"/>
            <w:tcBorders>
              <w:bottom w:val="nil"/>
            </w:tcBorders>
            <w:vAlign w:val="bottom"/>
          </w:tcPr>
          <w:p w:rsidR="00A43820" w:rsidRDefault="00A43820" w:rsidP="00C34010">
            <w:pPr>
              <w:spacing w:after="0"/>
              <w:rPr>
                <w:sz w:val="16"/>
                <w:szCs w:val="16"/>
              </w:rPr>
            </w:pPr>
          </w:p>
        </w:tc>
        <w:tc>
          <w:tcPr>
            <w:tcW w:w="403" w:type="pct"/>
            <w:tcBorders>
              <w:top w:val="single" w:sz="4" w:space="0" w:color="auto"/>
              <w:bottom w:val="single" w:sz="4" w:space="0" w:color="auto"/>
            </w:tcBorders>
            <w:vAlign w:val="bottom"/>
          </w:tcPr>
          <w:p w:rsidR="00A43820" w:rsidRDefault="00A43820" w:rsidP="00C34010">
            <w:pPr>
              <w:spacing w:after="0"/>
              <w:jc w:val="center"/>
              <w:rPr>
                <w:b/>
                <w:bCs/>
                <w:sz w:val="16"/>
                <w:szCs w:val="16"/>
              </w:rPr>
            </w:pPr>
            <w:r w:rsidRPr="00C30732">
              <w:rPr>
                <w:b/>
                <w:bCs/>
                <w:sz w:val="16"/>
                <w:szCs w:val="16"/>
              </w:rPr>
              <w:t>N fixed</w:t>
            </w:r>
          </w:p>
        </w:tc>
        <w:tc>
          <w:tcPr>
            <w:tcW w:w="430" w:type="pct"/>
            <w:tcBorders>
              <w:top w:val="single" w:sz="4" w:space="0" w:color="auto"/>
              <w:bottom w:val="single" w:sz="4" w:space="0" w:color="auto"/>
            </w:tcBorders>
            <w:vAlign w:val="bottom"/>
          </w:tcPr>
          <w:p w:rsidR="00A43820" w:rsidRDefault="00A43820" w:rsidP="00C34010">
            <w:pPr>
              <w:spacing w:after="0"/>
              <w:jc w:val="center"/>
              <w:rPr>
                <w:rFonts w:eastAsia="Arial Unicode MS"/>
                <w:b/>
                <w:bCs/>
                <w:sz w:val="16"/>
                <w:szCs w:val="16"/>
              </w:rPr>
            </w:pPr>
            <w:r w:rsidRPr="00C30732">
              <w:rPr>
                <w:b/>
                <w:bCs/>
                <w:sz w:val="16"/>
                <w:szCs w:val="16"/>
              </w:rPr>
              <w:t>1990</w:t>
            </w:r>
          </w:p>
        </w:tc>
        <w:tc>
          <w:tcPr>
            <w:tcW w:w="424" w:type="pct"/>
            <w:tcBorders>
              <w:top w:val="single" w:sz="4" w:space="0" w:color="auto"/>
              <w:bottom w:val="single" w:sz="4" w:space="0" w:color="auto"/>
            </w:tcBorders>
            <w:vAlign w:val="bottom"/>
          </w:tcPr>
          <w:p w:rsidR="00A43820" w:rsidRDefault="00A43820" w:rsidP="00C34010">
            <w:pPr>
              <w:spacing w:after="0"/>
              <w:jc w:val="center"/>
              <w:rPr>
                <w:rFonts w:eastAsia="Arial Unicode MS"/>
                <w:b/>
                <w:bCs/>
                <w:sz w:val="16"/>
                <w:szCs w:val="16"/>
              </w:rPr>
            </w:pPr>
            <w:r w:rsidRPr="00C30732">
              <w:rPr>
                <w:b/>
                <w:bCs/>
                <w:sz w:val="16"/>
                <w:szCs w:val="16"/>
              </w:rPr>
              <w:t>1995</w:t>
            </w:r>
          </w:p>
        </w:tc>
        <w:tc>
          <w:tcPr>
            <w:tcW w:w="424" w:type="pct"/>
            <w:tcBorders>
              <w:top w:val="single" w:sz="4" w:space="0" w:color="auto"/>
              <w:bottom w:val="single" w:sz="4" w:space="0" w:color="auto"/>
            </w:tcBorders>
            <w:vAlign w:val="bottom"/>
          </w:tcPr>
          <w:p w:rsidR="00A43820" w:rsidRDefault="00A43820" w:rsidP="00C34010">
            <w:pPr>
              <w:spacing w:after="0"/>
              <w:jc w:val="center"/>
              <w:rPr>
                <w:rFonts w:eastAsia="Arial Unicode MS"/>
                <w:b/>
                <w:bCs/>
                <w:sz w:val="16"/>
                <w:szCs w:val="16"/>
              </w:rPr>
            </w:pPr>
            <w:r w:rsidRPr="00C30732">
              <w:rPr>
                <w:b/>
                <w:bCs/>
                <w:sz w:val="16"/>
                <w:szCs w:val="16"/>
              </w:rPr>
              <w:t>2000</w:t>
            </w:r>
          </w:p>
        </w:tc>
        <w:tc>
          <w:tcPr>
            <w:tcW w:w="422" w:type="pct"/>
            <w:tcBorders>
              <w:top w:val="single" w:sz="4" w:space="0" w:color="auto"/>
              <w:bottom w:val="single" w:sz="4" w:space="0" w:color="auto"/>
            </w:tcBorders>
            <w:vAlign w:val="bottom"/>
          </w:tcPr>
          <w:p w:rsidR="00A43820" w:rsidRDefault="00A43820" w:rsidP="00C34010">
            <w:pPr>
              <w:autoSpaceDE w:val="0"/>
              <w:autoSpaceDN w:val="0"/>
              <w:adjustRightInd w:val="0"/>
              <w:spacing w:after="0"/>
              <w:jc w:val="center"/>
              <w:rPr>
                <w:b/>
                <w:bCs/>
                <w:sz w:val="16"/>
                <w:szCs w:val="16"/>
              </w:rPr>
            </w:pPr>
            <w:r w:rsidRPr="00C30732">
              <w:rPr>
                <w:b/>
                <w:bCs/>
                <w:sz w:val="16"/>
                <w:szCs w:val="16"/>
              </w:rPr>
              <w:t>2005</w:t>
            </w:r>
          </w:p>
        </w:tc>
        <w:tc>
          <w:tcPr>
            <w:tcW w:w="422" w:type="pct"/>
            <w:tcBorders>
              <w:top w:val="single" w:sz="4" w:space="0" w:color="auto"/>
              <w:bottom w:val="single" w:sz="4" w:space="0" w:color="auto"/>
            </w:tcBorders>
            <w:vAlign w:val="bottom"/>
          </w:tcPr>
          <w:p w:rsidR="00A43820" w:rsidRDefault="00A43820" w:rsidP="00C34010">
            <w:pPr>
              <w:autoSpaceDE w:val="0"/>
              <w:autoSpaceDN w:val="0"/>
              <w:adjustRightInd w:val="0"/>
              <w:spacing w:after="0"/>
              <w:jc w:val="center"/>
              <w:rPr>
                <w:b/>
                <w:bCs/>
                <w:sz w:val="16"/>
                <w:szCs w:val="16"/>
              </w:rPr>
            </w:pPr>
            <w:r w:rsidRPr="00C30732">
              <w:rPr>
                <w:b/>
                <w:bCs/>
                <w:sz w:val="16"/>
                <w:szCs w:val="16"/>
              </w:rPr>
              <w:t>2010</w:t>
            </w:r>
          </w:p>
        </w:tc>
        <w:tc>
          <w:tcPr>
            <w:tcW w:w="422" w:type="pct"/>
            <w:tcBorders>
              <w:top w:val="single" w:sz="4" w:space="0" w:color="auto"/>
              <w:bottom w:val="single" w:sz="4" w:space="0" w:color="auto"/>
            </w:tcBorders>
            <w:vAlign w:val="bottom"/>
          </w:tcPr>
          <w:p w:rsidR="00A43820" w:rsidRDefault="00A43820" w:rsidP="00C34010">
            <w:pPr>
              <w:autoSpaceDE w:val="0"/>
              <w:autoSpaceDN w:val="0"/>
              <w:adjustRightInd w:val="0"/>
              <w:spacing w:after="0"/>
              <w:jc w:val="center"/>
              <w:rPr>
                <w:b/>
                <w:bCs/>
                <w:sz w:val="16"/>
                <w:szCs w:val="16"/>
              </w:rPr>
            </w:pPr>
            <w:r w:rsidRPr="00C30732">
              <w:rPr>
                <w:b/>
                <w:bCs/>
                <w:sz w:val="16"/>
                <w:szCs w:val="16"/>
              </w:rPr>
              <w:t>2011</w:t>
            </w:r>
          </w:p>
        </w:tc>
        <w:tc>
          <w:tcPr>
            <w:tcW w:w="422" w:type="pct"/>
            <w:tcBorders>
              <w:top w:val="single" w:sz="4" w:space="0" w:color="auto"/>
              <w:bottom w:val="single" w:sz="4" w:space="0" w:color="auto"/>
            </w:tcBorders>
            <w:vAlign w:val="bottom"/>
          </w:tcPr>
          <w:p w:rsidR="00A43820" w:rsidRDefault="00A43820" w:rsidP="00C34010">
            <w:pPr>
              <w:autoSpaceDE w:val="0"/>
              <w:autoSpaceDN w:val="0"/>
              <w:adjustRightInd w:val="0"/>
              <w:spacing w:after="0"/>
              <w:jc w:val="center"/>
              <w:rPr>
                <w:b/>
                <w:bCs/>
                <w:sz w:val="16"/>
                <w:szCs w:val="16"/>
              </w:rPr>
            </w:pPr>
            <w:r w:rsidRPr="00C30732">
              <w:rPr>
                <w:b/>
                <w:bCs/>
                <w:sz w:val="16"/>
                <w:szCs w:val="16"/>
              </w:rPr>
              <w:t>2012</w:t>
            </w:r>
          </w:p>
        </w:tc>
        <w:tc>
          <w:tcPr>
            <w:tcW w:w="467" w:type="pct"/>
            <w:tcBorders>
              <w:top w:val="single" w:sz="4" w:space="0" w:color="auto"/>
              <w:bottom w:val="single" w:sz="4" w:space="0" w:color="auto"/>
            </w:tcBorders>
            <w:vAlign w:val="bottom"/>
          </w:tcPr>
          <w:p w:rsidR="00A43820" w:rsidRDefault="00A43820" w:rsidP="00C34010">
            <w:pPr>
              <w:autoSpaceDE w:val="0"/>
              <w:autoSpaceDN w:val="0"/>
              <w:adjustRightInd w:val="0"/>
              <w:spacing w:after="0"/>
              <w:jc w:val="center"/>
              <w:rPr>
                <w:b/>
                <w:bCs/>
                <w:sz w:val="16"/>
                <w:szCs w:val="16"/>
              </w:rPr>
            </w:pPr>
            <w:r w:rsidRPr="00C30732">
              <w:rPr>
                <w:b/>
                <w:bCs/>
                <w:sz w:val="16"/>
                <w:szCs w:val="16"/>
              </w:rPr>
              <w:t>2013</w:t>
            </w:r>
          </w:p>
        </w:tc>
        <w:tc>
          <w:tcPr>
            <w:tcW w:w="474" w:type="pct"/>
            <w:tcBorders>
              <w:top w:val="single" w:sz="4" w:space="0" w:color="auto"/>
              <w:bottom w:val="single" w:sz="4" w:space="0" w:color="auto"/>
            </w:tcBorders>
            <w:vAlign w:val="bottom"/>
          </w:tcPr>
          <w:p w:rsidR="00A43820" w:rsidRDefault="00A43820" w:rsidP="00C34010">
            <w:pPr>
              <w:autoSpaceDE w:val="0"/>
              <w:autoSpaceDN w:val="0"/>
              <w:adjustRightInd w:val="0"/>
              <w:spacing w:after="0"/>
              <w:jc w:val="center"/>
              <w:rPr>
                <w:b/>
                <w:bCs/>
                <w:sz w:val="16"/>
                <w:szCs w:val="16"/>
              </w:rPr>
            </w:pPr>
            <w:r>
              <w:rPr>
                <w:b/>
                <w:bCs/>
                <w:sz w:val="16"/>
                <w:szCs w:val="16"/>
              </w:rPr>
              <w:t>2014</w:t>
            </w:r>
          </w:p>
        </w:tc>
      </w:tr>
      <w:tr w:rsidR="00A43820" w:rsidRPr="007A20EE" w:rsidTr="00A43820">
        <w:trPr>
          <w:trHeight w:val="20"/>
          <w:tblHeader/>
        </w:trPr>
        <w:tc>
          <w:tcPr>
            <w:tcW w:w="690" w:type="pct"/>
            <w:tcBorders>
              <w:top w:val="nil"/>
              <w:bottom w:val="single" w:sz="4" w:space="0" w:color="auto"/>
            </w:tcBorders>
            <w:vAlign w:val="bottom"/>
          </w:tcPr>
          <w:p w:rsidR="00A43820" w:rsidRDefault="00A43820" w:rsidP="00C34010">
            <w:pPr>
              <w:spacing w:after="0"/>
              <w:rPr>
                <w:sz w:val="16"/>
                <w:szCs w:val="16"/>
              </w:rPr>
            </w:pPr>
          </w:p>
        </w:tc>
        <w:tc>
          <w:tcPr>
            <w:tcW w:w="403" w:type="pct"/>
            <w:tcBorders>
              <w:top w:val="single" w:sz="4" w:space="0" w:color="auto"/>
              <w:bottom w:val="single" w:sz="4" w:space="0" w:color="auto"/>
            </w:tcBorders>
            <w:vAlign w:val="center"/>
          </w:tcPr>
          <w:p w:rsidR="00A43820" w:rsidRDefault="00A43820" w:rsidP="00C34010">
            <w:pPr>
              <w:spacing w:after="0"/>
              <w:jc w:val="center"/>
              <w:rPr>
                <w:sz w:val="16"/>
                <w:szCs w:val="16"/>
              </w:rPr>
            </w:pPr>
            <w:r w:rsidRPr="00C30732">
              <w:rPr>
                <w:sz w:val="16"/>
                <w:szCs w:val="16"/>
              </w:rPr>
              <w:t>(kgN ha</w:t>
            </w:r>
            <w:r w:rsidRPr="00C30732">
              <w:rPr>
                <w:sz w:val="16"/>
                <w:szCs w:val="16"/>
                <w:vertAlign w:val="superscript"/>
              </w:rPr>
              <w:t>-1</w:t>
            </w:r>
            <w:r w:rsidRPr="00C30732">
              <w:rPr>
                <w:sz w:val="16"/>
                <w:szCs w:val="16"/>
              </w:rPr>
              <w:t>yr</w:t>
            </w:r>
            <w:r w:rsidRPr="00C30732">
              <w:rPr>
                <w:sz w:val="16"/>
                <w:szCs w:val="16"/>
                <w:vertAlign w:val="superscript"/>
              </w:rPr>
              <w:t>-1</w:t>
            </w:r>
            <w:r w:rsidRPr="00C30732">
              <w:rPr>
                <w:sz w:val="16"/>
                <w:szCs w:val="16"/>
              </w:rPr>
              <w:t>)</w:t>
            </w:r>
          </w:p>
        </w:tc>
        <w:tc>
          <w:tcPr>
            <w:tcW w:w="3907" w:type="pct"/>
            <w:gridSpan w:val="9"/>
            <w:tcBorders>
              <w:top w:val="single" w:sz="4" w:space="0" w:color="auto"/>
              <w:bottom w:val="single" w:sz="4" w:space="0" w:color="auto"/>
            </w:tcBorders>
            <w:vAlign w:val="center"/>
          </w:tcPr>
          <w:p w:rsidR="00A43820" w:rsidRDefault="00A43820" w:rsidP="00C34010">
            <w:pPr>
              <w:spacing w:after="0"/>
              <w:jc w:val="center"/>
              <w:rPr>
                <w:sz w:val="16"/>
                <w:szCs w:val="16"/>
              </w:rPr>
            </w:pPr>
            <w:r w:rsidRPr="00C30732">
              <w:rPr>
                <w:sz w:val="16"/>
                <w:szCs w:val="16"/>
              </w:rPr>
              <w:t>(ha)</w:t>
            </w:r>
          </w:p>
        </w:tc>
      </w:tr>
      <w:tr w:rsidR="00A43820" w:rsidRPr="007A20EE" w:rsidTr="00A43820">
        <w:trPr>
          <w:trHeight w:val="20"/>
        </w:trPr>
        <w:tc>
          <w:tcPr>
            <w:tcW w:w="690" w:type="pct"/>
            <w:tcBorders>
              <w:top w:val="single" w:sz="4" w:space="0" w:color="auto"/>
            </w:tcBorders>
            <w:vAlign w:val="center"/>
          </w:tcPr>
          <w:p w:rsidR="00A43820" w:rsidRDefault="00A43820" w:rsidP="00C34010">
            <w:pPr>
              <w:spacing w:after="0"/>
              <w:jc w:val="left"/>
              <w:rPr>
                <w:sz w:val="16"/>
                <w:szCs w:val="16"/>
              </w:rPr>
            </w:pPr>
            <w:r w:rsidRPr="00C30732">
              <w:rPr>
                <w:sz w:val="16"/>
                <w:szCs w:val="16"/>
              </w:rPr>
              <w:t>Bean</w:t>
            </w:r>
            <w:r>
              <w:rPr>
                <w:sz w:val="16"/>
                <w:szCs w:val="16"/>
              </w:rPr>
              <w:t xml:space="preserve"> f,s. (*)</w:t>
            </w:r>
          </w:p>
        </w:tc>
        <w:tc>
          <w:tcPr>
            <w:tcW w:w="403" w:type="pct"/>
            <w:tcBorders>
              <w:top w:val="single" w:sz="4" w:space="0" w:color="auto"/>
            </w:tcBorders>
            <w:vAlign w:val="center"/>
          </w:tcPr>
          <w:p w:rsidR="00A43820" w:rsidRDefault="00A43820" w:rsidP="00C34010">
            <w:pPr>
              <w:spacing w:after="0"/>
              <w:jc w:val="center"/>
              <w:rPr>
                <w:sz w:val="16"/>
                <w:szCs w:val="16"/>
              </w:rPr>
            </w:pPr>
            <w:r w:rsidRPr="00C30732">
              <w:rPr>
                <w:sz w:val="16"/>
                <w:szCs w:val="16"/>
              </w:rPr>
              <w:t>40</w:t>
            </w:r>
          </w:p>
        </w:tc>
        <w:tc>
          <w:tcPr>
            <w:tcW w:w="430" w:type="pct"/>
            <w:tcBorders>
              <w:top w:val="single" w:sz="4" w:space="0" w:color="auto"/>
            </w:tcBorders>
            <w:vAlign w:val="center"/>
          </w:tcPr>
          <w:p w:rsidR="00A43820" w:rsidRDefault="00A43820" w:rsidP="00C34010">
            <w:pPr>
              <w:spacing w:after="0"/>
              <w:jc w:val="center"/>
              <w:rPr>
                <w:rFonts w:eastAsia="Arial Unicode MS"/>
                <w:sz w:val="16"/>
                <w:szCs w:val="16"/>
              </w:rPr>
            </w:pPr>
            <w:r w:rsidRPr="00C30732">
              <w:rPr>
                <w:sz w:val="16"/>
                <w:szCs w:val="16"/>
              </w:rPr>
              <w:t>29,096</w:t>
            </w:r>
          </w:p>
        </w:tc>
        <w:tc>
          <w:tcPr>
            <w:tcW w:w="424" w:type="pct"/>
            <w:tcBorders>
              <w:top w:val="single" w:sz="4" w:space="0" w:color="auto"/>
            </w:tcBorders>
            <w:vAlign w:val="center"/>
          </w:tcPr>
          <w:p w:rsidR="00A43820" w:rsidRDefault="00A43820" w:rsidP="00C34010">
            <w:pPr>
              <w:spacing w:after="0"/>
              <w:jc w:val="center"/>
              <w:rPr>
                <w:rFonts w:eastAsia="Arial Unicode MS"/>
                <w:sz w:val="16"/>
                <w:szCs w:val="16"/>
              </w:rPr>
            </w:pPr>
            <w:r w:rsidRPr="00C30732">
              <w:rPr>
                <w:sz w:val="16"/>
                <w:szCs w:val="16"/>
              </w:rPr>
              <w:t>23,943</w:t>
            </w:r>
          </w:p>
        </w:tc>
        <w:tc>
          <w:tcPr>
            <w:tcW w:w="424" w:type="pct"/>
            <w:tcBorders>
              <w:top w:val="single" w:sz="4" w:space="0" w:color="auto"/>
            </w:tcBorders>
            <w:vAlign w:val="center"/>
          </w:tcPr>
          <w:p w:rsidR="00A43820" w:rsidRDefault="00A43820" w:rsidP="00C34010">
            <w:pPr>
              <w:spacing w:after="0"/>
              <w:jc w:val="center"/>
              <w:rPr>
                <w:rFonts w:eastAsia="Arial Unicode MS"/>
                <w:sz w:val="16"/>
                <w:szCs w:val="16"/>
              </w:rPr>
            </w:pPr>
            <w:r w:rsidRPr="00C30732">
              <w:rPr>
                <w:sz w:val="16"/>
                <w:szCs w:val="16"/>
              </w:rPr>
              <w:t>23,448</w:t>
            </w:r>
          </w:p>
        </w:tc>
        <w:tc>
          <w:tcPr>
            <w:tcW w:w="422" w:type="pct"/>
            <w:tcBorders>
              <w:top w:val="single" w:sz="4" w:space="0" w:color="auto"/>
            </w:tcBorders>
            <w:vAlign w:val="bottom"/>
          </w:tcPr>
          <w:p w:rsidR="00A43820" w:rsidRDefault="00A43820" w:rsidP="00C34010">
            <w:pPr>
              <w:spacing w:after="0"/>
              <w:jc w:val="center"/>
              <w:rPr>
                <w:sz w:val="16"/>
                <w:szCs w:val="16"/>
              </w:rPr>
            </w:pPr>
            <w:r w:rsidRPr="00C30732">
              <w:rPr>
                <w:sz w:val="16"/>
                <w:szCs w:val="16"/>
              </w:rPr>
              <w:t>23,146</w:t>
            </w:r>
          </w:p>
        </w:tc>
        <w:tc>
          <w:tcPr>
            <w:tcW w:w="422" w:type="pct"/>
            <w:tcBorders>
              <w:top w:val="single" w:sz="4" w:space="0" w:color="auto"/>
            </w:tcBorders>
            <w:vAlign w:val="bottom"/>
          </w:tcPr>
          <w:p w:rsidR="00A43820" w:rsidRDefault="00A43820" w:rsidP="00C34010">
            <w:pPr>
              <w:spacing w:after="0"/>
              <w:jc w:val="center"/>
              <w:rPr>
                <w:sz w:val="16"/>
                <w:szCs w:val="16"/>
              </w:rPr>
            </w:pPr>
            <w:r w:rsidRPr="00C30732">
              <w:rPr>
                <w:sz w:val="16"/>
                <w:szCs w:val="16"/>
              </w:rPr>
              <w:t>19,027</w:t>
            </w:r>
          </w:p>
        </w:tc>
        <w:tc>
          <w:tcPr>
            <w:tcW w:w="422" w:type="pct"/>
            <w:tcBorders>
              <w:top w:val="single" w:sz="4" w:space="0" w:color="auto"/>
            </w:tcBorders>
            <w:vAlign w:val="bottom"/>
          </w:tcPr>
          <w:p w:rsidR="00A43820" w:rsidRDefault="00A43820" w:rsidP="00C34010">
            <w:pPr>
              <w:spacing w:after="0"/>
              <w:jc w:val="center"/>
              <w:rPr>
                <w:sz w:val="16"/>
                <w:szCs w:val="16"/>
              </w:rPr>
            </w:pPr>
            <w:r w:rsidRPr="00C30732">
              <w:rPr>
                <w:sz w:val="16"/>
                <w:szCs w:val="16"/>
              </w:rPr>
              <w:t>20,292</w:t>
            </w:r>
          </w:p>
        </w:tc>
        <w:tc>
          <w:tcPr>
            <w:tcW w:w="422" w:type="pct"/>
            <w:tcBorders>
              <w:top w:val="single" w:sz="4" w:space="0" w:color="auto"/>
            </w:tcBorders>
            <w:vAlign w:val="bottom"/>
          </w:tcPr>
          <w:p w:rsidR="00A43820" w:rsidRDefault="00A43820" w:rsidP="00C34010">
            <w:pPr>
              <w:spacing w:after="0"/>
              <w:jc w:val="center"/>
              <w:rPr>
                <w:sz w:val="16"/>
                <w:szCs w:val="16"/>
              </w:rPr>
            </w:pPr>
            <w:r w:rsidRPr="00C30732">
              <w:rPr>
                <w:sz w:val="16"/>
                <w:szCs w:val="16"/>
              </w:rPr>
              <w:t>17,256</w:t>
            </w:r>
          </w:p>
        </w:tc>
        <w:tc>
          <w:tcPr>
            <w:tcW w:w="467" w:type="pct"/>
            <w:tcBorders>
              <w:top w:val="single" w:sz="4" w:space="0" w:color="auto"/>
            </w:tcBorders>
            <w:vAlign w:val="bottom"/>
          </w:tcPr>
          <w:p w:rsidR="00A43820" w:rsidRDefault="00A43820" w:rsidP="00C34010">
            <w:pPr>
              <w:spacing w:after="0"/>
              <w:jc w:val="center"/>
              <w:rPr>
                <w:sz w:val="16"/>
                <w:szCs w:val="16"/>
              </w:rPr>
            </w:pPr>
            <w:r w:rsidRPr="00C30732">
              <w:rPr>
                <w:sz w:val="16"/>
                <w:szCs w:val="16"/>
              </w:rPr>
              <w:t>19,646</w:t>
            </w:r>
          </w:p>
        </w:tc>
        <w:tc>
          <w:tcPr>
            <w:tcW w:w="474" w:type="pct"/>
            <w:tcBorders>
              <w:top w:val="single" w:sz="4" w:space="0" w:color="auto"/>
            </w:tcBorders>
            <w:vAlign w:val="bottom"/>
          </w:tcPr>
          <w:p w:rsidR="00A43820" w:rsidRPr="00003315" w:rsidRDefault="00A43820" w:rsidP="00C34010">
            <w:pPr>
              <w:spacing w:after="0"/>
              <w:jc w:val="center"/>
              <w:rPr>
                <w:sz w:val="16"/>
                <w:szCs w:val="16"/>
              </w:rPr>
            </w:pPr>
            <w:r w:rsidRPr="00C30732">
              <w:rPr>
                <w:sz w:val="16"/>
                <w:szCs w:val="16"/>
              </w:rPr>
              <w:t>16,590</w:t>
            </w:r>
          </w:p>
        </w:tc>
      </w:tr>
      <w:tr w:rsidR="00A43820" w:rsidRPr="007A20EE" w:rsidTr="00A43820">
        <w:trPr>
          <w:trHeight w:val="20"/>
        </w:trPr>
        <w:tc>
          <w:tcPr>
            <w:tcW w:w="690" w:type="pct"/>
            <w:vAlign w:val="center"/>
          </w:tcPr>
          <w:p w:rsidR="00A43820" w:rsidRDefault="00A43820" w:rsidP="00C34010">
            <w:pPr>
              <w:spacing w:after="0"/>
              <w:jc w:val="left"/>
              <w:rPr>
                <w:sz w:val="16"/>
                <w:szCs w:val="16"/>
              </w:rPr>
            </w:pPr>
            <w:r w:rsidRPr="00C30732">
              <w:rPr>
                <w:sz w:val="16"/>
                <w:szCs w:val="16"/>
              </w:rPr>
              <w:t>Bean</w:t>
            </w:r>
            <w:r>
              <w:rPr>
                <w:sz w:val="16"/>
                <w:szCs w:val="16"/>
              </w:rPr>
              <w:t xml:space="preserve"> d.s. (*)</w:t>
            </w:r>
          </w:p>
        </w:tc>
        <w:tc>
          <w:tcPr>
            <w:tcW w:w="403" w:type="pct"/>
            <w:vAlign w:val="center"/>
          </w:tcPr>
          <w:p w:rsidR="00A43820" w:rsidRDefault="00A43820" w:rsidP="00C34010">
            <w:pPr>
              <w:spacing w:after="0"/>
              <w:jc w:val="center"/>
              <w:rPr>
                <w:sz w:val="16"/>
                <w:szCs w:val="16"/>
              </w:rPr>
            </w:pPr>
            <w:r w:rsidRPr="00C30732">
              <w:rPr>
                <w:sz w:val="16"/>
                <w:szCs w:val="16"/>
              </w:rPr>
              <w:t>40</w:t>
            </w:r>
          </w:p>
        </w:tc>
        <w:tc>
          <w:tcPr>
            <w:tcW w:w="430" w:type="pct"/>
            <w:vAlign w:val="center"/>
          </w:tcPr>
          <w:p w:rsidR="00A43820" w:rsidRDefault="00A43820" w:rsidP="00C34010">
            <w:pPr>
              <w:spacing w:after="0"/>
              <w:jc w:val="center"/>
              <w:rPr>
                <w:rFonts w:eastAsia="Arial Unicode MS"/>
                <w:sz w:val="16"/>
                <w:szCs w:val="16"/>
              </w:rPr>
            </w:pPr>
            <w:r w:rsidRPr="00C30732">
              <w:rPr>
                <w:sz w:val="16"/>
                <w:szCs w:val="16"/>
              </w:rPr>
              <w:t>23,002</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14,462</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11,046</w:t>
            </w:r>
          </w:p>
        </w:tc>
        <w:tc>
          <w:tcPr>
            <w:tcW w:w="422" w:type="pct"/>
            <w:vAlign w:val="bottom"/>
          </w:tcPr>
          <w:p w:rsidR="00A43820" w:rsidRDefault="00A43820" w:rsidP="00C34010">
            <w:pPr>
              <w:spacing w:after="0"/>
              <w:jc w:val="center"/>
              <w:rPr>
                <w:sz w:val="16"/>
                <w:szCs w:val="16"/>
              </w:rPr>
            </w:pPr>
            <w:r w:rsidRPr="00C30732">
              <w:rPr>
                <w:sz w:val="16"/>
                <w:szCs w:val="16"/>
              </w:rPr>
              <w:t>8,755</w:t>
            </w:r>
          </w:p>
        </w:tc>
        <w:tc>
          <w:tcPr>
            <w:tcW w:w="422" w:type="pct"/>
            <w:vAlign w:val="bottom"/>
          </w:tcPr>
          <w:p w:rsidR="00A43820" w:rsidRDefault="00A43820" w:rsidP="00C34010">
            <w:pPr>
              <w:spacing w:after="0"/>
              <w:jc w:val="center"/>
              <w:rPr>
                <w:sz w:val="16"/>
                <w:szCs w:val="16"/>
              </w:rPr>
            </w:pPr>
            <w:r w:rsidRPr="00C30732">
              <w:rPr>
                <w:sz w:val="16"/>
                <w:szCs w:val="16"/>
              </w:rPr>
              <w:t>7,001</w:t>
            </w:r>
          </w:p>
        </w:tc>
        <w:tc>
          <w:tcPr>
            <w:tcW w:w="422" w:type="pct"/>
            <w:vAlign w:val="bottom"/>
          </w:tcPr>
          <w:p w:rsidR="00A43820" w:rsidRDefault="00A43820" w:rsidP="00C34010">
            <w:pPr>
              <w:spacing w:after="0"/>
              <w:jc w:val="center"/>
              <w:rPr>
                <w:sz w:val="16"/>
                <w:szCs w:val="16"/>
              </w:rPr>
            </w:pPr>
            <w:r w:rsidRPr="00C30732">
              <w:rPr>
                <w:sz w:val="16"/>
                <w:szCs w:val="16"/>
              </w:rPr>
              <w:t>6,235</w:t>
            </w:r>
          </w:p>
        </w:tc>
        <w:tc>
          <w:tcPr>
            <w:tcW w:w="422" w:type="pct"/>
            <w:vAlign w:val="bottom"/>
          </w:tcPr>
          <w:p w:rsidR="00A43820" w:rsidRDefault="00A43820" w:rsidP="00C34010">
            <w:pPr>
              <w:spacing w:after="0"/>
              <w:jc w:val="center"/>
              <w:rPr>
                <w:sz w:val="16"/>
                <w:szCs w:val="16"/>
              </w:rPr>
            </w:pPr>
            <w:r w:rsidRPr="00C30732">
              <w:rPr>
                <w:sz w:val="16"/>
                <w:szCs w:val="16"/>
              </w:rPr>
              <w:t>6,154</w:t>
            </w:r>
          </w:p>
        </w:tc>
        <w:tc>
          <w:tcPr>
            <w:tcW w:w="467" w:type="pct"/>
            <w:vAlign w:val="bottom"/>
          </w:tcPr>
          <w:p w:rsidR="00A43820" w:rsidRDefault="00A43820" w:rsidP="00C34010">
            <w:pPr>
              <w:spacing w:after="0"/>
              <w:jc w:val="center"/>
              <w:rPr>
                <w:sz w:val="16"/>
                <w:szCs w:val="16"/>
              </w:rPr>
            </w:pPr>
            <w:r w:rsidRPr="00C30732">
              <w:rPr>
                <w:sz w:val="16"/>
                <w:szCs w:val="16"/>
              </w:rPr>
              <w:t>5,312</w:t>
            </w:r>
          </w:p>
        </w:tc>
        <w:tc>
          <w:tcPr>
            <w:tcW w:w="474" w:type="pct"/>
            <w:vAlign w:val="bottom"/>
          </w:tcPr>
          <w:p w:rsidR="00A43820" w:rsidRPr="00003315" w:rsidRDefault="00A43820" w:rsidP="00C34010">
            <w:pPr>
              <w:spacing w:after="0"/>
              <w:jc w:val="center"/>
              <w:rPr>
                <w:sz w:val="16"/>
                <w:szCs w:val="16"/>
              </w:rPr>
            </w:pPr>
            <w:r w:rsidRPr="00C30732">
              <w:rPr>
                <w:sz w:val="16"/>
                <w:szCs w:val="16"/>
              </w:rPr>
              <w:t>4,904</w:t>
            </w:r>
          </w:p>
        </w:tc>
      </w:tr>
      <w:tr w:rsidR="00A43820" w:rsidRPr="007A20EE" w:rsidTr="00A43820">
        <w:trPr>
          <w:trHeight w:val="20"/>
        </w:trPr>
        <w:tc>
          <w:tcPr>
            <w:tcW w:w="690" w:type="pct"/>
            <w:vAlign w:val="center"/>
          </w:tcPr>
          <w:p w:rsidR="00A43820" w:rsidRDefault="00A43820" w:rsidP="00C34010">
            <w:pPr>
              <w:spacing w:after="0"/>
              <w:jc w:val="left"/>
              <w:rPr>
                <w:sz w:val="16"/>
                <w:szCs w:val="16"/>
              </w:rPr>
            </w:pPr>
            <w:r w:rsidRPr="00C30732">
              <w:rPr>
                <w:sz w:val="16"/>
                <w:szCs w:val="16"/>
              </w:rPr>
              <w:t>Broadbean,</w:t>
            </w:r>
            <w:r>
              <w:rPr>
                <w:sz w:val="16"/>
                <w:szCs w:val="16"/>
              </w:rPr>
              <w:t xml:space="preserve"> f,s.</w:t>
            </w:r>
          </w:p>
        </w:tc>
        <w:tc>
          <w:tcPr>
            <w:tcW w:w="403" w:type="pct"/>
            <w:vAlign w:val="center"/>
          </w:tcPr>
          <w:p w:rsidR="00A43820" w:rsidRDefault="00A43820" w:rsidP="00C34010">
            <w:pPr>
              <w:spacing w:after="0"/>
              <w:jc w:val="center"/>
              <w:rPr>
                <w:sz w:val="16"/>
                <w:szCs w:val="16"/>
              </w:rPr>
            </w:pPr>
            <w:r w:rsidRPr="00C30732">
              <w:rPr>
                <w:sz w:val="16"/>
                <w:szCs w:val="16"/>
              </w:rPr>
              <w:t>40</w:t>
            </w:r>
          </w:p>
        </w:tc>
        <w:tc>
          <w:tcPr>
            <w:tcW w:w="430" w:type="pct"/>
            <w:vAlign w:val="center"/>
          </w:tcPr>
          <w:p w:rsidR="00A43820" w:rsidRDefault="00A43820" w:rsidP="00C34010">
            <w:pPr>
              <w:spacing w:after="0"/>
              <w:jc w:val="center"/>
              <w:rPr>
                <w:rFonts w:eastAsia="Arial Unicode MS"/>
                <w:sz w:val="16"/>
                <w:szCs w:val="16"/>
              </w:rPr>
            </w:pPr>
            <w:r w:rsidRPr="00C30732">
              <w:rPr>
                <w:sz w:val="16"/>
                <w:szCs w:val="16"/>
              </w:rPr>
              <w:t>16,564</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14,180</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11,998</w:t>
            </w:r>
          </w:p>
        </w:tc>
        <w:tc>
          <w:tcPr>
            <w:tcW w:w="422" w:type="pct"/>
            <w:vAlign w:val="bottom"/>
          </w:tcPr>
          <w:p w:rsidR="00A43820" w:rsidRDefault="00A43820" w:rsidP="00C34010">
            <w:pPr>
              <w:spacing w:after="0"/>
              <w:jc w:val="center"/>
              <w:rPr>
                <w:sz w:val="16"/>
                <w:szCs w:val="16"/>
              </w:rPr>
            </w:pPr>
            <w:r w:rsidRPr="00C30732">
              <w:rPr>
                <w:sz w:val="16"/>
                <w:szCs w:val="16"/>
              </w:rPr>
              <w:t>9,484</w:t>
            </w:r>
          </w:p>
        </w:tc>
        <w:tc>
          <w:tcPr>
            <w:tcW w:w="422" w:type="pct"/>
            <w:vAlign w:val="bottom"/>
          </w:tcPr>
          <w:p w:rsidR="00A43820" w:rsidRDefault="00A43820" w:rsidP="00C34010">
            <w:pPr>
              <w:spacing w:after="0"/>
              <w:jc w:val="center"/>
              <w:rPr>
                <w:sz w:val="16"/>
                <w:szCs w:val="16"/>
              </w:rPr>
            </w:pPr>
            <w:r w:rsidRPr="00C30732">
              <w:rPr>
                <w:sz w:val="16"/>
                <w:szCs w:val="16"/>
              </w:rPr>
              <w:t>8,487</w:t>
            </w:r>
          </w:p>
        </w:tc>
        <w:tc>
          <w:tcPr>
            <w:tcW w:w="422" w:type="pct"/>
            <w:vAlign w:val="bottom"/>
          </w:tcPr>
          <w:p w:rsidR="00A43820" w:rsidRDefault="00A43820" w:rsidP="00C34010">
            <w:pPr>
              <w:spacing w:after="0"/>
              <w:jc w:val="center"/>
              <w:rPr>
                <w:sz w:val="16"/>
                <w:szCs w:val="16"/>
              </w:rPr>
            </w:pPr>
            <w:r w:rsidRPr="00C30732">
              <w:rPr>
                <w:sz w:val="16"/>
                <w:szCs w:val="16"/>
              </w:rPr>
              <w:t>7,440</w:t>
            </w:r>
          </w:p>
        </w:tc>
        <w:tc>
          <w:tcPr>
            <w:tcW w:w="422" w:type="pct"/>
            <w:vAlign w:val="bottom"/>
          </w:tcPr>
          <w:p w:rsidR="00A43820" w:rsidRDefault="00A43820" w:rsidP="00C34010">
            <w:pPr>
              <w:spacing w:after="0"/>
              <w:jc w:val="center"/>
              <w:rPr>
                <w:sz w:val="16"/>
                <w:szCs w:val="16"/>
              </w:rPr>
            </w:pPr>
            <w:r w:rsidRPr="00C30732">
              <w:rPr>
                <w:sz w:val="16"/>
                <w:szCs w:val="16"/>
              </w:rPr>
              <w:t>6,515</w:t>
            </w:r>
          </w:p>
        </w:tc>
        <w:tc>
          <w:tcPr>
            <w:tcW w:w="467" w:type="pct"/>
            <w:vAlign w:val="bottom"/>
          </w:tcPr>
          <w:p w:rsidR="00A43820" w:rsidRDefault="00A43820" w:rsidP="00C34010">
            <w:pPr>
              <w:spacing w:after="0"/>
              <w:jc w:val="center"/>
              <w:rPr>
                <w:sz w:val="16"/>
                <w:szCs w:val="16"/>
              </w:rPr>
            </w:pPr>
            <w:r w:rsidRPr="00C30732">
              <w:rPr>
                <w:sz w:val="16"/>
                <w:szCs w:val="16"/>
              </w:rPr>
              <w:t>9,235</w:t>
            </w:r>
          </w:p>
        </w:tc>
        <w:tc>
          <w:tcPr>
            <w:tcW w:w="474" w:type="pct"/>
            <w:vAlign w:val="bottom"/>
          </w:tcPr>
          <w:p w:rsidR="00A43820" w:rsidRPr="00003315" w:rsidRDefault="00A43820" w:rsidP="00C34010">
            <w:pPr>
              <w:spacing w:after="0"/>
              <w:jc w:val="center"/>
              <w:rPr>
                <w:sz w:val="16"/>
                <w:szCs w:val="16"/>
              </w:rPr>
            </w:pPr>
            <w:r w:rsidRPr="00C30732">
              <w:rPr>
                <w:sz w:val="16"/>
                <w:szCs w:val="16"/>
              </w:rPr>
              <w:t>8,484</w:t>
            </w:r>
          </w:p>
        </w:tc>
      </w:tr>
      <w:tr w:rsidR="00A43820" w:rsidRPr="007A20EE" w:rsidTr="00A43820">
        <w:trPr>
          <w:trHeight w:val="20"/>
        </w:trPr>
        <w:tc>
          <w:tcPr>
            <w:tcW w:w="690" w:type="pct"/>
            <w:vAlign w:val="center"/>
          </w:tcPr>
          <w:p w:rsidR="00A43820" w:rsidRDefault="00A43820" w:rsidP="00C34010">
            <w:pPr>
              <w:spacing w:after="0"/>
              <w:jc w:val="left"/>
              <w:rPr>
                <w:sz w:val="16"/>
                <w:szCs w:val="16"/>
              </w:rPr>
            </w:pPr>
            <w:r w:rsidRPr="00C30732">
              <w:rPr>
                <w:sz w:val="16"/>
                <w:szCs w:val="16"/>
              </w:rPr>
              <w:t>Broadbean,</w:t>
            </w:r>
            <w:r>
              <w:rPr>
                <w:sz w:val="16"/>
                <w:szCs w:val="16"/>
              </w:rPr>
              <w:t xml:space="preserve"> d.s.</w:t>
            </w:r>
          </w:p>
        </w:tc>
        <w:tc>
          <w:tcPr>
            <w:tcW w:w="403" w:type="pct"/>
            <w:vAlign w:val="center"/>
          </w:tcPr>
          <w:p w:rsidR="00A43820" w:rsidRDefault="00A43820" w:rsidP="00C34010">
            <w:pPr>
              <w:spacing w:after="0"/>
              <w:jc w:val="center"/>
              <w:rPr>
                <w:sz w:val="16"/>
                <w:szCs w:val="16"/>
              </w:rPr>
            </w:pPr>
            <w:r w:rsidRPr="00C30732">
              <w:rPr>
                <w:sz w:val="16"/>
                <w:szCs w:val="16"/>
              </w:rPr>
              <w:t>40</w:t>
            </w:r>
          </w:p>
        </w:tc>
        <w:tc>
          <w:tcPr>
            <w:tcW w:w="430" w:type="pct"/>
            <w:vAlign w:val="center"/>
          </w:tcPr>
          <w:p w:rsidR="00A43820" w:rsidRDefault="00A43820" w:rsidP="00C34010">
            <w:pPr>
              <w:spacing w:after="0"/>
              <w:jc w:val="center"/>
              <w:rPr>
                <w:rFonts w:eastAsia="Arial Unicode MS"/>
                <w:sz w:val="16"/>
                <w:szCs w:val="16"/>
              </w:rPr>
            </w:pPr>
            <w:r w:rsidRPr="00C30732">
              <w:rPr>
                <w:sz w:val="16"/>
                <w:szCs w:val="16"/>
              </w:rPr>
              <w:t>104,045</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63,257</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47,841</w:t>
            </w:r>
          </w:p>
        </w:tc>
        <w:tc>
          <w:tcPr>
            <w:tcW w:w="422" w:type="pct"/>
            <w:vAlign w:val="bottom"/>
          </w:tcPr>
          <w:p w:rsidR="00A43820" w:rsidRDefault="00A43820" w:rsidP="00C34010">
            <w:pPr>
              <w:spacing w:after="0"/>
              <w:jc w:val="center"/>
              <w:rPr>
                <w:sz w:val="16"/>
                <w:szCs w:val="16"/>
              </w:rPr>
            </w:pPr>
            <w:r w:rsidRPr="00C30732">
              <w:rPr>
                <w:sz w:val="16"/>
                <w:szCs w:val="16"/>
              </w:rPr>
              <w:t>48,507</w:t>
            </w:r>
          </w:p>
        </w:tc>
        <w:tc>
          <w:tcPr>
            <w:tcW w:w="422" w:type="pct"/>
            <w:vAlign w:val="bottom"/>
          </w:tcPr>
          <w:p w:rsidR="00A43820" w:rsidRDefault="00A43820" w:rsidP="00C34010">
            <w:pPr>
              <w:spacing w:after="0"/>
              <w:jc w:val="center"/>
              <w:rPr>
                <w:sz w:val="16"/>
                <w:szCs w:val="16"/>
              </w:rPr>
            </w:pPr>
            <w:r w:rsidRPr="00C30732">
              <w:rPr>
                <w:sz w:val="16"/>
                <w:szCs w:val="16"/>
              </w:rPr>
              <w:t>52,108</w:t>
            </w:r>
          </w:p>
        </w:tc>
        <w:tc>
          <w:tcPr>
            <w:tcW w:w="422" w:type="pct"/>
            <w:vAlign w:val="bottom"/>
          </w:tcPr>
          <w:p w:rsidR="00A43820" w:rsidRDefault="00A43820" w:rsidP="00C34010">
            <w:pPr>
              <w:spacing w:after="0"/>
              <w:jc w:val="center"/>
              <w:rPr>
                <w:sz w:val="16"/>
                <w:szCs w:val="16"/>
              </w:rPr>
            </w:pPr>
            <w:r w:rsidRPr="00C30732">
              <w:rPr>
                <w:sz w:val="16"/>
                <w:szCs w:val="16"/>
              </w:rPr>
              <w:t>43,477</w:t>
            </w:r>
          </w:p>
        </w:tc>
        <w:tc>
          <w:tcPr>
            <w:tcW w:w="422" w:type="pct"/>
            <w:vAlign w:val="bottom"/>
          </w:tcPr>
          <w:p w:rsidR="00A43820" w:rsidRDefault="00A43820" w:rsidP="00C34010">
            <w:pPr>
              <w:spacing w:after="0"/>
              <w:jc w:val="center"/>
              <w:rPr>
                <w:sz w:val="16"/>
                <w:szCs w:val="16"/>
              </w:rPr>
            </w:pPr>
            <w:r w:rsidRPr="00C30732">
              <w:rPr>
                <w:sz w:val="16"/>
                <w:szCs w:val="16"/>
              </w:rPr>
              <w:t>46,130</w:t>
            </w:r>
          </w:p>
        </w:tc>
        <w:tc>
          <w:tcPr>
            <w:tcW w:w="467" w:type="pct"/>
            <w:vAlign w:val="bottom"/>
          </w:tcPr>
          <w:p w:rsidR="00A43820" w:rsidRDefault="00A43820" w:rsidP="00C34010">
            <w:pPr>
              <w:spacing w:after="0"/>
              <w:jc w:val="center"/>
              <w:rPr>
                <w:sz w:val="16"/>
                <w:szCs w:val="16"/>
              </w:rPr>
            </w:pPr>
            <w:r w:rsidRPr="00C30732">
              <w:rPr>
                <w:sz w:val="16"/>
                <w:szCs w:val="16"/>
              </w:rPr>
              <w:t>42,584</w:t>
            </w:r>
          </w:p>
        </w:tc>
        <w:tc>
          <w:tcPr>
            <w:tcW w:w="474" w:type="pct"/>
            <w:vAlign w:val="bottom"/>
          </w:tcPr>
          <w:p w:rsidR="00A43820" w:rsidRPr="00003315" w:rsidRDefault="00A43820" w:rsidP="00C34010">
            <w:pPr>
              <w:spacing w:after="0"/>
              <w:jc w:val="center"/>
              <w:rPr>
                <w:sz w:val="16"/>
                <w:szCs w:val="16"/>
              </w:rPr>
            </w:pPr>
            <w:r w:rsidRPr="00C30732">
              <w:rPr>
                <w:sz w:val="16"/>
                <w:szCs w:val="16"/>
              </w:rPr>
              <w:t>41,074</w:t>
            </w:r>
          </w:p>
        </w:tc>
      </w:tr>
      <w:tr w:rsidR="00A43820" w:rsidRPr="007A20EE" w:rsidTr="00A43820">
        <w:trPr>
          <w:trHeight w:val="20"/>
        </w:trPr>
        <w:tc>
          <w:tcPr>
            <w:tcW w:w="690" w:type="pct"/>
            <w:vAlign w:val="center"/>
          </w:tcPr>
          <w:p w:rsidR="00A43820" w:rsidRDefault="00A43820" w:rsidP="00C34010">
            <w:pPr>
              <w:spacing w:after="0"/>
              <w:jc w:val="left"/>
              <w:rPr>
                <w:sz w:val="16"/>
                <w:szCs w:val="16"/>
              </w:rPr>
            </w:pPr>
            <w:r w:rsidRPr="00C30732">
              <w:rPr>
                <w:sz w:val="16"/>
                <w:szCs w:val="16"/>
              </w:rPr>
              <w:t>Pea,</w:t>
            </w:r>
            <w:r>
              <w:rPr>
                <w:sz w:val="16"/>
                <w:szCs w:val="16"/>
              </w:rPr>
              <w:t xml:space="preserve"> f,s.</w:t>
            </w:r>
          </w:p>
        </w:tc>
        <w:tc>
          <w:tcPr>
            <w:tcW w:w="403" w:type="pct"/>
            <w:vAlign w:val="center"/>
          </w:tcPr>
          <w:p w:rsidR="00A43820" w:rsidRDefault="00A43820" w:rsidP="00C34010">
            <w:pPr>
              <w:spacing w:after="0"/>
              <w:jc w:val="center"/>
              <w:rPr>
                <w:sz w:val="16"/>
                <w:szCs w:val="16"/>
              </w:rPr>
            </w:pPr>
            <w:r w:rsidRPr="00C30732">
              <w:rPr>
                <w:sz w:val="16"/>
                <w:szCs w:val="16"/>
              </w:rPr>
              <w:t>50</w:t>
            </w:r>
          </w:p>
        </w:tc>
        <w:tc>
          <w:tcPr>
            <w:tcW w:w="430" w:type="pct"/>
            <w:vAlign w:val="center"/>
          </w:tcPr>
          <w:p w:rsidR="00A43820" w:rsidRDefault="00A43820" w:rsidP="00C34010">
            <w:pPr>
              <w:spacing w:after="0"/>
              <w:jc w:val="center"/>
              <w:rPr>
                <w:rFonts w:eastAsia="Arial Unicode MS"/>
                <w:sz w:val="16"/>
                <w:szCs w:val="16"/>
              </w:rPr>
            </w:pPr>
            <w:r w:rsidRPr="00C30732">
              <w:rPr>
                <w:sz w:val="16"/>
                <w:szCs w:val="16"/>
              </w:rPr>
              <w:t>28,192</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21,582</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11,403</w:t>
            </w:r>
          </w:p>
        </w:tc>
        <w:tc>
          <w:tcPr>
            <w:tcW w:w="422" w:type="pct"/>
            <w:vAlign w:val="bottom"/>
          </w:tcPr>
          <w:p w:rsidR="00A43820" w:rsidRDefault="00A43820" w:rsidP="00C34010">
            <w:pPr>
              <w:spacing w:after="0"/>
              <w:jc w:val="center"/>
              <w:rPr>
                <w:sz w:val="16"/>
                <w:szCs w:val="16"/>
              </w:rPr>
            </w:pPr>
            <w:r w:rsidRPr="00C30732">
              <w:rPr>
                <w:sz w:val="16"/>
                <w:szCs w:val="16"/>
              </w:rPr>
              <w:t>11,636</w:t>
            </w:r>
          </w:p>
        </w:tc>
        <w:tc>
          <w:tcPr>
            <w:tcW w:w="422" w:type="pct"/>
            <w:vAlign w:val="bottom"/>
          </w:tcPr>
          <w:p w:rsidR="00A43820" w:rsidRDefault="00A43820" w:rsidP="00C34010">
            <w:pPr>
              <w:spacing w:after="0"/>
              <w:jc w:val="center"/>
              <w:rPr>
                <w:sz w:val="16"/>
                <w:szCs w:val="16"/>
              </w:rPr>
            </w:pPr>
            <w:r w:rsidRPr="00C30732">
              <w:rPr>
                <w:sz w:val="16"/>
                <w:szCs w:val="16"/>
              </w:rPr>
              <w:t>8,691</w:t>
            </w:r>
          </w:p>
        </w:tc>
        <w:tc>
          <w:tcPr>
            <w:tcW w:w="422" w:type="pct"/>
            <w:vAlign w:val="bottom"/>
          </w:tcPr>
          <w:p w:rsidR="00A43820" w:rsidRDefault="00A43820" w:rsidP="00C34010">
            <w:pPr>
              <w:spacing w:after="0"/>
              <w:jc w:val="center"/>
              <w:rPr>
                <w:sz w:val="16"/>
                <w:szCs w:val="16"/>
              </w:rPr>
            </w:pPr>
            <w:r w:rsidRPr="00C30732">
              <w:rPr>
                <w:sz w:val="16"/>
                <w:szCs w:val="16"/>
              </w:rPr>
              <w:t>24,026</w:t>
            </w:r>
          </w:p>
        </w:tc>
        <w:tc>
          <w:tcPr>
            <w:tcW w:w="422" w:type="pct"/>
            <w:vAlign w:val="bottom"/>
          </w:tcPr>
          <w:p w:rsidR="00A43820" w:rsidRDefault="00A43820" w:rsidP="00C34010">
            <w:pPr>
              <w:spacing w:after="0"/>
              <w:jc w:val="center"/>
              <w:rPr>
                <w:sz w:val="16"/>
                <w:szCs w:val="16"/>
              </w:rPr>
            </w:pPr>
            <w:r w:rsidRPr="00C30732">
              <w:rPr>
                <w:sz w:val="16"/>
                <w:szCs w:val="16"/>
              </w:rPr>
              <w:t>15,283</w:t>
            </w:r>
          </w:p>
        </w:tc>
        <w:tc>
          <w:tcPr>
            <w:tcW w:w="467" w:type="pct"/>
            <w:vAlign w:val="bottom"/>
          </w:tcPr>
          <w:p w:rsidR="00A43820" w:rsidRDefault="00A43820" w:rsidP="00C34010">
            <w:pPr>
              <w:spacing w:after="0"/>
              <w:jc w:val="center"/>
              <w:rPr>
                <w:sz w:val="16"/>
                <w:szCs w:val="16"/>
              </w:rPr>
            </w:pPr>
            <w:r w:rsidRPr="00C30732">
              <w:rPr>
                <w:sz w:val="16"/>
                <w:szCs w:val="16"/>
              </w:rPr>
              <w:t>14,190</w:t>
            </w:r>
          </w:p>
        </w:tc>
        <w:tc>
          <w:tcPr>
            <w:tcW w:w="474" w:type="pct"/>
            <w:vAlign w:val="bottom"/>
          </w:tcPr>
          <w:p w:rsidR="00A43820" w:rsidRPr="00003315" w:rsidRDefault="00A43820" w:rsidP="00C34010">
            <w:pPr>
              <w:spacing w:after="0"/>
              <w:jc w:val="center"/>
              <w:rPr>
                <w:sz w:val="16"/>
                <w:szCs w:val="16"/>
              </w:rPr>
            </w:pPr>
            <w:r w:rsidRPr="00C30732">
              <w:rPr>
                <w:sz w:val="16"/>
                <w:szCs w:val="16"/>
              </w:rPr>
              <w:t>15,821</w:t>
            </w:r>
          </w:p>
        </w:tc>
      </w:tr>
      <w:tr w:rsidR="00A43820" w:rsidRPr="007A20EE" w:rsidTr="00A43820">
        <w:trPr>
          <w:trHeight w:val="20"/>
        </w:trPr>
        <w:tc>
          <w:tcPr>
            <w:tcW w:w="690" w:type="pct"/>
            <w:vAlign w:val="center"/>
          </w:tcPr>
          <w:p w:rsidR="00A43820" w:rsidRDefault="00A43820" w:rsidP="00C34010">
            <w:pPr>
              <w:spacing w:after="0"/>
              <w:jc w:val="left"/>
              <w:rPr>
                <w:sz w:val="16"/>
                <w:szCs w:val="16"/>
              </w:rPr>
            </w:pPr>
            <w:r w:rsidRPr="00C30732">
              <w:rPr>
                <w:sz w:val="16"/>
                <w:szCs w:val="16"/>
              </w:rPr>
              <w:t>Pea,</w:t>
            </w:r>
            <w:r>
              <w:rPr>
                <w:sz w:val="16"/>
                <w:szCs w:val="16"/>
              </w:rPr>
              <w:t xml:space="preserve"> d.s.</w:t>
            </w:r>
          </w:p>
        </w:tc>
        <w:tc>
          <w:tcPr>
            <w:tcW w:w="403" w:type="pct"/>
            <w:vAlign w:val="center"/>
          </w:tcPr>
          <w:p w:rsidR="00A43820" w:rsidRDefault="00A43820" w:rsidP="00C34010">
            <w:pPr>
              <w:spacing w:after="0"/>
              <w:jc w:val="center"/>
              <w:rPr>
                <w:sz w:val="16"/>
                <w:szCs w:val="16"/>
              </w:rPr>
            </w:pPr>
            <w:r w:rsidRPr="00C30732">
              <w:rPr>
                <w:sz w:val="16"/>
                <w:szCs w:val="16"/>
              </w:rPr>
              <w:t>72</w:t>
            </w:r>
          </w:p>
        </w:tc>
        <w:tc>
          <w:tcPr>
            <w:tcW w:w="430" w:type="pct"/>
            <w:vAlign w:val="center"/>
          </w:tcPr>
          <w:p w:rsidR="00A43820" w:rsidRDefault="00A43820" w:rsidP="00C34010">
            <w:pPr>
              <w:spacing w:after="0"/>
              <w:jc w:val="center"/>
              <w:rPr>
                <w:rFonts w:eastAsia="Arial Unicode MS"/>
                <w:sz w:val="16"/>
                <w:szCs w:val="16"/>
              </w:rPr>
            </w:pPr>
            <w:r w:rsidRPr="00C30732">
              <w:rPr>
                <w:sz w:val="16"/>
                <w:szCs w:val="16"/>
              </w:rPr>
              <w:t>10,127</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6,625</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4,498</w:t>
            </w:r>
          </w:p>
        </w:tc>
        <w:tc>
          <w:tcPr>
            <w:tcW w:w="422" w:type="pct"/>
            <w:vAlign w:val="bottom"/>
          </w:tcPr>
          <w:p w:rsidR="00A43820" w:rsidRDefault="00A43820" w:rsidP="00C34010">
            <w:pPr>
              <w:spacing w:after="0"/>
              <w:jc w:val="center"/>
              <w:rPr>
                <w:sz w:val="16"/>
                <w:szCs w:val="16"/>
              </w:rPr>
            </w:pPr>
            <w:r w:rsidRPr="00C30732">
              <w:rPr>
                <w:sz w:val="16"/>
                <w:szCs w:val="16"/>
              </w:rPr>
              <w:t>11,134</w:t>
            </w:r>
          </w:p>
        </w:tc>
        <w:tc>
          <w:tcPr>
            <w:tcW w:w="422" w:type="pct"/>
            <w:vAlign w:val="bottom"/>
          </w:tcPr>
          <w:p w:rsidR="00A43820" w:rsidRDefault="00A43820" w:rsidP="00C34010">
            <w:pPr>
              <w:spacing w:after="0"/>
              <w:jc w:val="center"/>
              <w:rPr>
                <w:sz w:val="16"/>
                <w:szCs w:val="16"/>
              </w:rPr>
            </w:pPr>
            <w:r w:rsidRPr="00C30732">
              <w:rPr>
                <w:sz w:val="16"/>
                <w:szCs w:val="16"/>
              </w:rPr>
              <w:t>11,692</w:t>
            </w:r>
          </w:p>
        </w:tc>
        <w:tc>
          <w:tcPr>
            <w:tcW w:w="422" w:type="pct"/>
            <w:vAlign w:val="bottom"/>
          </w:tcPr>
          <w:p w:rsidR="00A43820" w:rsidRDefault="00A43820" w:rsidP="00C34010">
            <w:pPr>
              <w:spacing w:after="0"/>
              <w:jc w:val="center"/>
              <w:rPr>
                <w:sz w:val="16"/>
                <w:szCs w:val="16"/>
              </w:rPr>
            </w:pPr>
            <w:r w:rsidRPr="00C30732">
              <w:rPr>
                <w:sz w:val="16"/>
                <w:szCs w:val="16"/>
              </w:rPr>
              <w:t>10,770</w:t>
            </w:r>
          </w:p>
        </w:tc>
        <w:tc>
          <w:tcPr>
            <w:tcW w:w="422" w:type="pct"/>
            <w:vAlign w:val="bottom"/>
          </w:tcPr>
          <w:p w:rsidR="00A43820" w:rsidRDefault="00A43820" w:rsidP="00C34010">
            <w:pPr>
              <w:spacing w:after="0"/>
              <w:jc w:val="center"/>
              <w:rPr>
                <w:sz w:val="16"/>
                <w:szCs w:val="16"/>
              </w:rPr>
            </w:pPr>
            <w:r w:rsidRPr="00C30732">
              <w:rPr>
                <w:sz w:val="16"/>
                <w:szCs w:val="16"/>
              </w:rPr>
              <w:t>9,861</w:t>
            </w:r>
          </w:p>
        </w:tc>
        <w:tc>
          <w:tcPr>
            <w:tcW w:w="467" w:type="pct"/>
            <w:vAlign w:val="bottom"/>
          </w:tcPr>
          <w:p w:rsidR="00A43820" w:rsidRDefault="00A43820" w:rsidP="00C34010">
            <w:pPr>
              <w:spacing w:after="0"/>
              <w:jc w:val="center"/>
              <w:rPr>
                <w:sz w:val="16"/>
                <w:szCs w:val="16"/>
              </w:rPr>
            </w:pPr>
            <w:r w:rsidRPr="00C30732">
              <w:rPr>
                <w:sz w:val="16"/>
                <w:szCs w:val="16"/>
              </w:rPr>
              <w:t>9,458</w:t>
            </w:r>
          </w:p>
        </w:tc>
        <w:tc>
          <w:tcPr>
            <w:tcW w:w="474" w:type="pct"/>
            <w:vAlign w:val="bottom"/>
          </w:tcPr>
          <w:p w:rsidR="00A43820" w:rsidRPr="00003315" w:rsidRDefault="00A43820" w:rsidP="00C34010">
            <w:pPr>
              <w:spacing w:after="0"/>
              <w:jc w:val="center"/>
              <w:rPr>
                <w:sz w:val="16"/>
                <w:szCs w:val="16"/>
              </w:rPr>
            </w:pPr>
            <w:r w:rsidRPr="00C30732">
              <w:rPr>
                <w:sz w:val="16"/>
                <w:szCs w:val="16"/>
              </w:rPr>
              <w:t>9,970</w:t>
            </w:r>
          </w:p>
        </w:tc>
      </w:tr>
      <w:tr w:rsidR="00A43820" w:rsidRPr="007A20EE" w:rsidTr="00A43820">
        <w:trPr>
          <w:trHeight w:val="20"/>
        </w:trPr>
        <w:tc>
          <w:tcPr>
            <w:tcW w:w="690" w:type="pct"/>
            <w:vAlign w:val="center"/>
          </w:tcPr>
          <w:p w:rsidR="00A43820" w:rsidRDefault="00A43820" w:rsidP="00C34010">
            <w:pPr>
              <w:spacing w:after="0"/>
              <w:jc w:val="left"/>
              <w:rPr>
                <w:sz w:val="16"/>
                <w:szCs w:val="16"/>
              </w:rPr>
            </w:pPr>
            <w:r w:rsidRPr="00C30732">
              <w:rPr>
                <w:sz w:val="16"/>
                <w:szCs w:val="16"/>
              </w:rPr>
              <w:t>Chickpea</w:t>
            </w:r>
          </w:p>
        </w:tc>
        <w:tc>
          <w:tcPr>
            <w:tcW w:w="403" w:type="pct"/>
            <w:vAlign w:val="center"/>
          </w:tcPr>
          <w:p w:rsidR="00A43820" w:rsidRDefault="00A43820" w:rsidP="00C34010">
            <w:pPr>
              <w:spacing w:after="0"/>
              <w:jc w:val="center"/>
              <w:rPr>
                <w:sz w:val="16"/>
                <w:szCs w:val="16"/>
              </w:rPr>
            </w:pPr>
            <w:r w:rsidRPr="00C30732">
              <w:rPr>
                <w:sz w:val="16"/>
                <w:szCs w:val="16"/>
              </w:rPr>
              <w:t>40</w:t>
            </w:r>
          </w:p>
        </w:tc>
        <w:tc>
          <w:tcPr>
            <w:tcW w:w="430" w:type="pct"/>
            <w:vAlign w:val="center"/>
          </w:tcPr>
          <w:p w:rsidR="00A43820" w:rsidRDefault="00A43820" w:rsidP="00C34010">
            <w:pPr>
              <w:spacing w:after="0"/>
              <w:jc w:val="center"/>
              <w:rPr>
                <w:rFonts w:eastAsia="Arial Unicode MS"/>
                <w:sz w:val="16"/>
                <w:szCs w:val="16"/>
              </w:rPr>
            </w:pPr>
            <w:r w:rsidRPr="00C30732">
              <w:rPr>
                <w:sz w:val="16"/>
                <w:szCs w:val="16"/>
              </w:rPr>
              <w:t>4,624</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3,023</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3,996</w:t>
            </w:r>
          </w:p>
        </w:tc>
        <w:tc>
          <w:tcPr>
            <w:tcW w:w="422" w:type="pct"/>
            <w:vAlign w:val="bottom"/>
          </w:tcPr>
          <w:p w:rsidR="00A43820" w:rsidRDefault="00A43820" w:rsidP="00C34010">
            <w:pPr>
              <w:spacing w:after="0"/>
              <w:jc w:val="center"/>
              <w:rPr>
                <w:sz w:val="16"/>
                <w:szCs w:val="16"/>
              </w:rPr>
            </w:pPr>
            <w:r w:rsidRPr="00C30732">
              <w:rPr>
                <w:sz w:val="16"/>
                <w:szCs w:val="16"/>
              </w:rPr>
              <w:t>5,256</w:t>
            </w:r>
          </w:p>
        </w:tc>
        <w:tc>
          <w:tcPr>
            <w:tcW w:w="422" w:type="pct"/>
            <w:vAlign w:val="bottom"/>
          </w:tcPr>
          <w:p w:rsidR="00A43820" w:rsidRDefault="00A43820" w:rsidP="00C34010">
            <w:pPr>
              <w:spacing w:after="0"/>
              <w:jc w:val="center"/>
              <w:rPr>
                <w:sz w:val="16"/>
                <w:szCs w:val="16"/>
              </w:rPr>
            </w:pPr>
            <w:r w:rsidRPr="00C30732">
              <w:rPr>
                <w:sz w:val="16"/>
                <w:szCs w:val="16"/>
              </w:rPr>
              <w:t>6,813</w:t>
            </w:r>
          </w:p>
        </w:tc>
        <w:tc>
          <w:tcPr>
            <w:tcW w:w="422" w:type="pct"/>
            <w:vAlign w:val="bottom"/>
          </w:tcPr>
          <w:p w:rsidR="00A43820" w:rsidRDefault="00A43820" w:rsidP="00C34010">
            <w:pPr>
              <w:spacing w:after="0"/>
              <w:jc w:val="center"/>
              <w:rPr>
                <w:sz w:val="16"/>
                <w:szCs w:val="16"/>
              </w:rPr>
            </w:pPr>
            <w:r w:rsidRPr="00C30732">
              <w:rPr>
                <w:sz w:val="16"/>
                <w:szCs w:val="16"/>
              </w:rPr>
              <w:t>5,830</w:t>
            </w:r>
          </w:p>
        </w:tc>
        <w:tc>
          <w:tcPr>
            <w:tcW w:w="422" w:type="pct"/>
            <w:vAlign w:val="bottom"/>
          </w:tcPr>
          <w:p w:rsidR="00A43820" w:rsidRDefault="00A43820" w:rsidP="00C34010">
            <w:pPr>
              <w:spacing w:after="0"/>
              <w:jc w:val="center"/>
              <w:rPr>
                <w:sz w:val="16"/>
                <w:szCs w:val="16"/>
              </w:rPr>
            </w:pPr>
            <w:r w:rsidRPr="00C30732">
              <w:rPr>
                <w:sz w:val="16"/>
                <w:szCs w:val="16"/>
              </w:rPr>
              <w:t>7,928</w:t>
            </w:r>
          </w:p>
        </w:tc>
        <w:tc>
          <w:tcPr>
            <w:tcW w:w="467" w:type="pct"/>
            <w:vAlign w:val="bottom"/>
          </w:tcPr>
          <w:p w:rsidR="00A43820" w:rsidRDefault="00A43820" w:rsidP="00C34010">
            <w:pPr>
              <w:spacing w:after="0"/>
              <w:jc w:val="center"/>
              <w:rPr>
                <w:sz w:val="16"/>
                <w:szCs w:val="16"/>
              </w:rPr>
            </w:pPr>
            <w:r w:rsidRPr="00C30732">
              <w:rPr>
                <w:sz w:val="16"/>
                <w:szCs w:val="16"/>
              </w:rPr>
              <w:t>8,259</w:t>
            </w:r>
          </w:p>
        </w:tc>
        <w:tc>
          <w:tcPr>
            <w:tcW w:w="474" w:type="pct"/>
            <w:vAlign w:val="bottom"/>
          </w:tcPr>
          <w:p w:rsidR="00A43820" w:rsidRPr="00003315" w:rsidRDefault="00A43820" w:rsidP="00C34010">
            <w:pPr>
              <w:spacing w:after="0"/>
              <w:jc w:val="center"/>
              <w:rPr>
                <w:sz w:val="16"/>
                <w:szCs w:val="16"/>
              </w:rPr>
            </w:pPr>
            <w:r w:rsidRPr="00C30732">
              <w:rPr>
                <w:sz w:val="16"/>
                <w:szCs w:val="16"/>
              </w:rPr>
              <w:t>9,037</w:t>
            </w:r>
          </w:p>
        </w:tc>
      </w:tr>
      <w:tr w:rsidR="00A43820" w:rsidRPr="007A20EE" w:rsidTr="00A43820">
        <w:trPr>
          <w:trHeight w:val="20"/>
        </w:trPr>
        <w:tc>
          <w:tcPr>
            <w:tcW w:w="690" w:type="pct"/>
            <w:vAlign w:val="center"/>
          </w:tcPr>
          <w:p w:rsidR="00A43820" w:rsidRDefault="00A43820" w:rsidP="00C34010">
            <w:pPr>
              <w:spacing w:after="0"/>
              <w:jc w:val="left"/>
              <w:rPr>
                <w:sz w:val="16"/>
                <w:szCs w:val="16"/>
                <w:u w:val="single"/>
              </w:rPr>
            </w:pPr>
            <w:r w:rsidRPr="00C30732">
              <w:rPr>
                <w:sz w:val="16"/>
                <w:szCs w:val="16"/>
              </w:rPr>
              <w:t>Lentil</w:t>
            </w:r>
          </w:p>
        </w:tc>
        <w:tc>
          <w:tcPr>
            <w:tcW w:w="403" w:type="pct"/>
            <w:vAlign w:val="center"/>
          </w:tcPr>
          <w:p w:rsidR="00A43820" w:rsidRDefault="00A43820" w:rsidP="00C34010">
            <w:pPr>
              <w:spacing w:after="0"/>
              <w:jc w:val="center"/>
              <w:rPr>
                <w:sz w:val="16"/>
                <w:szCs w:val="16"/>
              </w:rPr>
            </w:pPr>
            <w:r w:rsidRPr="00C30732">
              <w:rPr>
                <w:sz w:val="16"/>
                <w:szCs w:val="16"/>
              </w:rPr>
              <w:t>40</w:t>
            </w:r>
          </w:p>
        </w:tc>
        <w:tc>
          <w:tcPr>
            <w:tcW w:w="430" w:type="pct"/>
            <w:vAlign w:val="center"/>
          </w:tcPr>
          <w:p w:rsidR="00A43820" w:rsidRDefault="00A43820" w:rsidP="00C34010">
            <w:pPr>
              <w:spacing w:after="0"/>
              <w:jc w:val="center"/>
              <w:rPr>
                <w:rFonts w:eastAsia="Arial Unicode MS"/>
                <w:sz w:val="16"/>
                <w:szCs w:val="16"/>
              </w:rPr>
            </w:pPr>
            <w:r w:rsidRPr="00C30732">
              <w:rPr>
                <w:sz w:val="16"/>
                <w:szCs w:val="16"/>
              </w:rPr>
              <w:t>1,048</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1,038</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1,016</w:t>
            </w:r>
          </w:p>
        </w:tc>
        <w:tc>
          <w:tcPr>
            <w:tcW w:w="422" w:type="pct"/>
            <w:vAlign w:val="bottom"/>
          </w:tcPr>
          <w:p w:rsidR="00A43820" w:rsidRDefault="00A43820" w:rsidP="00C34010">
            <w:pPr>
              <w:spacing w:after="0"/>
              <w:jc w:val="center"/>
              <w:rPr>
                <w:sz w:val="16"/>
                <w:szCs w:val="16"/>
              </w:rPr>
            </w:pPr>
            <w:r w:rsidRPr="00C30732">
              <w:rPr>
                <w:sz w:val="16"/>
                <w:szCs w:val="16"/>
              </w:rPr>
              <w:t>1,786</w:t>
            </w:r>
          </w:p>
        </w:tc>
        <w:tc>
          <w:tcPr>
            <w:tcW w:w="422" w:type="pct"/>
            <w:vAlign w:val="bottom"/>
          </w:tcPr>
          <w:p w:rsidR="00A43820" w:rsidRDefault="00A43820" w:rsidP="00C34010">
            <w:pPr>
              <w:spacing w:after="0"/>
              <w:jc w:val="center"/>
              <w:rPr>
                <w:sz w:val="16"/>
                <w:szCs w:val="16"/>
              </w:rPr>
            </w:pPr>
            <w:r w:rsidRPr="00C30732">
              <w:rPr>
                <w:sz w:val="16"/>
                <w:szCs w:val="16"/>
              </w:rPr>
              <w:t>2,458</w:t>
            </w:r>
          </w:p>
        </w:tc>
        <w:tc>
          <w:tcPr>
            <w:tcW w:w="422" w:type="pct"/>
            <w:vAlign w:val="bottom"/>
          </w:tcPr>
          <w:p w:rsidR="00A43820" w:rsidRDefault="00A43820" w:rsidP="00C34010">
            <w:pPr>
              <w:spacing w:after="0"/>
              <w:jc w:val="center"/>
              <w:rPr>
                <w:sz w:val="16"/>
                <w:szCs w:val="16"/>
              </w:rPr>
            </w:pPr>
            <w:r w:rsidRPr="00C30732">
              <w:rPr>
                <w:sz w:val="16"/>
                <w:szCs w:val="16"/>
              </w:rPr>
              <w:t>2,156</w:t>
            </w:r>
          </w:p>
        </w:tc>
        <w:tc>
          <w:tcPr>
            <w:tcW w:w="422" w:type="pct"/>
            <w:vAlign w:val="bottom"/>
          </w:tcPr>
          <w:p w:rsidR="00A43820" w:rsidRDefault="00A43820" w:rsidP="00C34010">
            <w:pPr>
              <w:spacing w:after="0"/>
              <w:jc w:val="center"/>
              <w:rPr>
                <w:sz w:val="16"/>
                <w:szCs w:val="16"/>
              </w:rPr>
            </w:pPr>
            <w:r w:rsidRPr="00C30732">
              <w:rPr>
                <w:sz w:val="16"/>
                <w:szCs w:val="16"/>
              </w:rPr>
              <w:t>2,629</w:t>
            </w:r>
          </w:p>
        </w:tc>
        <w:tc>
          <w:tcPr>
            <w:tcW w:w="467" w:type="pct"/>
            <w:vAlign w:val="bottom"/>
          </w:tcPr>
          <w:p w:rsidR="00A43820" w:rsidRDefault="00A43820" w:rsidP="00C34010">
            <w:pPr>
              <w:spacing w:after="0"/>
              <w:jc w:val="center"/>
              <w:rPr>
                <w:sz w:val="16"/>
                <w:szCs w:val="16"/>
              </w:rPr>
            </w:pPr>
            <w:r w:rsidRPr="00C30732">
              <w:rPr>
                <w:sz w:val="16"/>
                <w:szCs w:val="16"/>
              </w:rPr>
              <w:t>2,643</w:t>
            </w:r>
          </w:p>
        </w:tc>
        <w:tc>
          <w:tcPr>
            <w:tcW w:w="474" w:type="pct"/>
            <w:vAlign w:val="bottom"/>
          </w:tcPr>
          <w:p w:rsidR="00A43820" w:rsidRPr="00003315" w:rsidRDefault="00A43820" w:rsidP="00C34010">
            <w:pPr>
              <w:spacing w:after="0"/>
              <w:jc w:val="center"/>
              <w:rPr>
                <w:sz w:val="16"/>
                <w:szCs w:val="16"/>
              </w:rPr>
            </w:pPr>
            <w:r w:rsidRPr="00C30732">
              <w:rPr>
                <w:sz w:val="16"/>
                <w:szCs w:val="16"/>
              </w:rPr>
              <w:t>2,463</w:t>
            </w:r>
          </w:p>
        </w:tc>
      </w:tr>
      <w:tr w:rsidR="00A43820" w:rsidRPr="007A20EE" w:rsidTr="00A43820">
        <w:trPr>
          <w:trHeight w:val="20"/>
        </w:trPr>
        <w:tc>
          <w:tcPr>
            <w:tcW w:w="690" w:type="pct"/>
            <w:vAlign w:val="center"/>
          </w:tcPr>
          <w:p w:rsidR="00A43820" w:rsidRDefault="00A43820" w:rsidP="00C34010">
            <w:pPr>
              <w:spacing w:after="0"/>
              <w:jc w:val="left"/>
              <w:rPr>
                <w:sz w:val="16"/>
                <w:szCs w:val="16"/>
              </w:rPr>
            </w:pPr>
            <w:r w:rsidRPr="00C30732">
              <w:rPr>
                <w:sz w:val="16"/>
                <w:szCs w:val="16"/>
              </w:rPr>
              <w:t>Tare</w:t>
            </w:r>
          </w:p>
        </w:tc>
        <w:tc>
          <w:tcPr>
            <w:tcW w:w="403" w:type="pct"/>
            <w:vAlign w:val="center"/>
          </w:tcPr>
          <w:p w:rsidR="00A43820" w:rsidRDefault="00A43820" w:rsidP="00C34010">
            <w:pPr>
              <w:spacing w:after="0"/>
              <w:jc w:val="center"/>
              <w:rPr>
                <w:sz w:val="16"/>
                <w:szCs w:val="16"/>
              </w:rPr>
            </w:pPr>
            <w:r w:rsidRPr="00C30732">
              <w:rPr>
                <w:sz w:val="16"/>
                <w:szCs w:val="16"/>
              </w:rPr>
              <w:t>80</w:t>
            </w:r>
          </w:p>
        </w:tc>
        <w:tc>
          <w:tcPr>
            <w:tcW w:w="430" w:type="pct"/>
            <w:vAlign w:val="center"/>
          </w:tcPr>
          <w:p w:rsidR="00A43820" w:rsidRDefault="00A43820" w:rsidP="00C34010">
            <w:pPr>
              <w:spacing w:after="0"/>
              <w:jc w:val="center"/>
              <w:rPr>
                <w:rFonts w:eastAsia="Arial Unicode MS"/>
                <w:sz w:val="16"/>
                <w:szCs w:val="16"/>
              </w:rPr>
            </w:pPr>
            <w:r w:rsidRPr="00C30732">
              <w:rPr>
                <w:sz w:val="16"/>
                <w:szCs w:val="16"/>
              </w:rPr>
              <w:t>5,768</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6,532</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6,</w:t>
            </w:r>
            <w:r>
              <w:rPr>
                <w:sz w:val="16"/>
                <w:szCs w:val="16"/>
              </w:rPr>
              <w:t>8</w:t>
            </w:r>
            <w:r w:rsidRPr="00C30732">
              <w:rPr>
                <w:sz w:val="16"/>
                <w:szCs w:val="16"/>
              </w:rPr>
              <w:t>00</w:t>
            </w:r>
          </w:p>
        </w:tc>
        <w:tc>
          <w:tcPr>
            <w:tcW w:w="422" w:type="pct"/>
            <w:vAlign w:val="bottom"/>
          </w:tcPr>
          <w:p w:rsidR="00A43820" w:rsidRDefault="00A43820" w:rsidP="00C34010">
            <w:pPr>
              <w:spacing w:after="0"/>
              <w:jc w:val="center"/>
              <w:rPr>
                <w:sz w:val="16"/>
                <w:szCs w:val="16"/>
              </w:rPr>
            </w:pPr>
            <w:r w:rsidRPr="00C30732">
              <w:rPr>
                <w:sz w:val="16"/>
                <w:szCs w:val="16"/>
              </w:rPr>
              <w:t>7,656</w:t>
            </w:r>
          </w:p>
        </w:tc>
        <w:tc>
          <w:tcPr>
            <w:tcW w:w="422" w:type="pct"/>
            <w:vAlign w:val="bottom"/>
          </w:tcPr>
          <w:p w:rsidR="00A43820" w:rsidRDefault="00A43820" w:rsidP="00C34010">
            <w:pPr>
              <w:spacing w:after="0"/>
              <w:jc w:val="center"/>
              <w:rPr>
                <w:sz w:val="16"/>
                <w:szCs w:val="16"/>
              </w:rPr>
            </w:pPr>
            <w:r w:rsidRPr="00C30732">
              <w:rPr>
                <w:sz w:val="16"/>
                <w:szCs w:val="16"/>
              </w:rPr>
              <w:t>8,000</w:t>
            </w:r>
          </w:p>
        </w:tc>
        <w:tc>
          <w:tcPr>
            <w:tcW w:w="422" w:type="pct"/>
            <w:vAlign w:val="bottom"/>
          </w:tcPr>
          <w:p w:rsidR="00A43820" w:rsidRDefault="00A43820" w:rsidP="00C34010">
            <w:pPr>
              <w:spacing w:after="0"/>
              <w:jc w:val="center"/>
              <w:rPr>
                <w:sz w:val="16"/>
                <w:szCs w:val="16"/>
              </w:rPr>
            </w:pPr>
            <w:r w:rsidRPr="00C30732">
              <w:rPr>
                <w:sz w:val="16"/>
                <w:szCs w:val="16"/>
              </w:rPr>
              <w:t>8,000</w:t>
            </w:r>
          </w:p>
        </w:tc>
        <w:tc>
          <w:tcPr>
            <w:tcW w:w="422" w:type="pct"/>
            <w:vAlign w:val="bottom"/>
          </w:tcPr>
          <w:p w:rsidR="00A43820" w:rsidRDefault="00A43820" w:rsidP="00C34010">
            <w:pPr>
              <w:spacing w:after="0"/>
              <w:jc w:val="center"/>
              <w:rPr>
                <w:sz w:val="16"/>
                <w:szCs w:val="16"/>
              </w:rPr>
            </w:pPr>
            <w:r w:rsidRPr="00C30732">
              <w:rPr>
                <w:sz w:val="16"/>
                <w:szCs w:val="16"/>
              </w:rPr>
              <w:t>8,200</w:t>
            </w:r>
          </w:p>
        </w:tc>
        <w:tc>
          <w:tcPr>
            <w:tcW w:w="467" w:type="pct"/>
            <w:vAlign w:val="bottom"/>
          </w:tcPr>
          <w:p w:rsidR="00A43820" w:rsidRDefault="00A43820" w:rsidP="00C34010">
            <w:pPr>
              <w:spacing w:after="0"/>
              <w:jc w:val="center"/>
              <w:rPr>
                <w:sz w:val="16"/>
                <w:szCs w:val="16"/>
              </w:rPr>
            </w:pPr>
            <w:r w:rsidRPr="00C30732">
              <w:rPr>
                <w:sz w:val="16"/>
                <w:szCs w:val="16"/>
              </w:rPr>
              <w:t>8,200</w:t>
            </w:r>
          </w:p>
        </w:tc>
        <w:tc>
          <w:tcPr>
            <w:tcW w:w="474" w:type="pct"/>
            <w:vAlign w:val="bottom"/>
          </w:tcPr>
          <w:p w:rsidR="00A43820" w:rsidRPr="00003315" w:rsidRDefault="00A43820" w:rsidP="00C34010">
            <w:pPr>
              <w:spacing w:after="0"/>
              <w:jc w:val="center"/>
              <w:rPr>
                <w:sz w:val="16"/>
                <w:szCs w:val="16"/>
              </w:rPr>
            </w:pPr>
            <w:r w:rsidRPr="00C30732">
              <w:rPr>
                <w:sz w:val="16"/>
                <w:szCs w:val="16"/>
              </w:rPr>
              <w:t>8,200</w:t>
            </w:r>
          </w:p>
        </w:tc>
      </w:tr>
      <w:tr w:rsidR="00A43820" w:rsidRPr="007A20EE" w:rsidTr="00A43820">
        <w:trPr>
          <w:trHeight w:val="20"/>
        </w:trPr>
        <w:tc>
          <w:tcPr>
            <w:tcW w:w="690" w:type="pct"/>
            <w:vAlign w:val="center"/>
          </w:tcPr>
          <w:p w:rsidR="00A43820" w:rsidRDefault="00A43820" w:rsidP="00C34010">
            <w:pPr>
              <w:spacing w:after="0"/>
              <w:jc w:val="left"/>
              <w:rPr>
                <w:sz w:val="16"/>
                <w:szCs w:val="16"/>
              </w:rPr>
            </w:pPr>
            <w:r w:rsidRPr="00C30732">
              <w:rPr>
                <w:sz w:val="16"/>
                <w:szCs w:val="16"/>
              </w:rPr>
              <w:t>Lupin</w:t>
            </w:r>
          </w:p>
        </w:tc>
        <w:tc>
          <w:tcPr>
            <w:tcW w:w="403" w:type="pct"/>
            <w:vAlign w:val="center"/>
          </w:tcPr>
          <w:p w:rsidR="00A43820" w:rsidRDefault="00A43820" w:rsidP="00C34010">
            <w:pPr>
              <w:spacing w:after="0"/>
              <w:jc w:val="center"/>
              <w:rPr>
                <w:sz w:val="16"/>
                <w:szCs w:val="16"/>
              </w:rPr>
            </w:pPr>
            <w:r w:rsidRPr="00C30732">
              <w:rPr>
                <w:sz w:val="16"/>
                <w:szCs w:val="16"/>
              </w:rPr>
              <w:t>40</w:t>
            </w:r>
          </w:p>
        </w:tc>
        <w:tc>
          <w:tcPr>
            <w:tcW w:w="430" w:type="pct"/>
            <w:vAlign w:val="center"/>
          </w:tcPr>
          <w:p w:rsidR="00A43820" w:rsidRDefault="00A43820" w:rsidP="00C34010">
            <w:pPr>
              <w:spacing w:after="0"/>
              <w:jc w:val="center"/>
              <w:rPr>
                <w:rFonts w:eastAsia="Arial Unicode MS"/>
                <w:sz w:val="16"/>
                <w:szCs w:val="16"/>
              </w:rPr>
            </w:pPr>
            <w:r w:rsidRPr="00C30732">
              <w:rPr>
                <w:sz w:val="16"/>
                <w:szCs w:val="16"/>
              </w:rPr>
              <w:t>3,303</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3,070</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3,</w:t>
            </w:r>
            <w:r>
              <w:rPr>
                <w:sz w:val="16"/>
                <w:szCs w:val="16"/>
              </w:rPr>
              <w:t>3</w:t>
            </w:r>
            <w:r w:rsidRPr="00C30732">
              <w:rPr>
                <w:sz w:val="16"/>
                <w:szCs w:val="16"/>
              </w:rPr>
              <w:t>00</w:t>
            </w:r>
          </w:p>
        </w:tc>
        <w:tc>
          <w:tcPr>
            <w:tcW w:w="422" w:type="pct"/>
            <w:vAlign w:val="bottom"/>
          </w:tcPr>
          <w:p w:rsidR="00A43820" w:rsidRDefault="00A43820" w:rsidP="00C34010">
            <w:pPr>
              <w:spacing w:after="0"/>
              <w:jc w:val="center"/>
              <w:rPr>
                <w:sz w:val="16"/>
                <w:szCs w:val="16"/>
              </w:rPr>
            </w:pPr>
            <w:r w:rsidRPr="00C30732">
              <w:rPr>
                <w:sz w:val="16"/>
                <w:szCs w:val="16"/>
              </w:rPr>
              <w:t>2,500</w:t>
            </w:r>
          </w:p>
        </w:tc>
        <w:tc>
          <w:tcPr>
            <w:tcW w:w="422" w:type="pct"/>
            <w:vAlign w:val="bottom"/>
          </w:tcPr>
          <w:p w:rsidR="00A43820" w:rsidRDefault="00A43820" w:rsidP="00C34010">
            <w:pPr>
              <w:spacing w:after="0"/>
              <w:jc w:val="center"/>
              <w:rPr>
                <w:sz w:val="16"/>
                <w:szCs w:val="16"/>
              </w:rPr>
            </w:pPr>
            <w:r w:rsidRPr="00C30732">
              <w:rPr>
                <w:sz w:val="16"/>
                <w:szCs w:val="16"/>
              </w:rPr>
              <w:t>4,000</w:t>
            </w:r>
          </w:p>
        </w:tc>
        <w:tc>
          <w:tcPr>
            <w:tcW w:w="422" w:type="pct"/>
            <w:vAlign w:val="bottom"/>
          </w:tcPr>
          <w:p w:rsidR="00A43820" w:rsidRDefault="00A43820" w:rsidP="00C34010">
            <w:pPr>
              <w:spacing w:after="0"/>
              <w:jc w:val="center"/>
              <w:rPr>
                <w:sz w:val="16"/>
                <w:szCs w:val="16"/>
              </w:rPr>
            </w:pPr>
            <w:r w:rsidRPr="00C30732">
              <w:rPr>
                <w:sz w:val="16"/>
                <w:szCs w:val="16"/>
              </w:rPr>
              <w:t>4,000</w:t>
            </w:r>
          </w:p>
        </w:tc>
        <w:tc>
          <w:tcPr>
            <w:tcW w:w="422" w:type="pct"/>
            <w:vAlign w:val="bottom"/>
          </w:tcPr>
          <w:p w:rsidR="00A43820" w:rsidRDefault="00A43820" w:rsidP="00C34010">
            <w:pPr>
              <w:spacing w:after="0"/>
              <w:jc w:val="center"/>
              <w:rPr>
                <w:sz w:val="16"/>
                <w:szCs w:val="16"/>
              </w:rPr>
            </w:pPr>
            <w:r w:rsidRPr="00C30732">
              <w:rPr>
                <w:sz w:val="16"/>
                <w:szCs w:val="16"/>
              </w:rPr>
              <w:t>5,000</w:t>
            </w:r>
          </w:p>
        </w:tc>
        <w:tc>
          <w:tcPr>
            <w:tcW w:w="467" w:type="pct"/>
            <w:vAlign w:val="bottom"/>
          </w:tcPr>
          <w:p w:rsidR="00A43820" w:rsidRDefault="00A43820" w:rsidP="00C34010">
            <w:pPr>
              <w:spacing w:after="0"/>
              <w:jc w:val="center"/>
              <w:rPr>
                <w:sz w:val="16"/>
                <w:szCs w:val="16"/>
              </w:rPr>
            </w:pPr>
            <w:r w:rsidRPr="00C30732">
              <w:rPr>
                <w:sz w:val="16"/>
                <w:szCs w:val="16"/>
              </w:rPr>
              <w:t>5,000</w:t>
            </w:r>
          </w:p>
        </w:tc>
        <w:tc>
          <w:tcPr>
            <w:tcW w:w="474" w:type="pct"/>
            <w:vAlign w:val="bottom"/>
          </w:tcPr>
          <w:p w:rsidR="00A43820" w:rsidRPr="00003315" w:rsidRDefault="00A43820" w:rsidP="00C34010">
            <w:pPr>
              <w:spacing w:after="0"/>
              <w:jc w:val="center"/>
              <w:rPr>
                <w:sz w:val="16"/>
                <w:szCs w:val="16"/>
              </w:rPr>
            </w:pPr>
            <w:r w:rsidRPr="00C30732">
              <w:rPr>
                <w:sz w:val="16"/>
                <w:szCs w:val="16"/>
              </w:rPr>
              <w:t>5,000</w:t>
            </w:r>
          </w:p>
        </w:tc>
      </w:tr>
      <w:tr w:rsidR="00A43820" w:rsidRPr="007A20EE" w:rsidTr="00A43820">
        <w:trPr>
          <w:trHeight w:val="20"/>
        </w:trPr>
        <w:tc>
          <w:tcPr>
            <w:tcW w:w="690" w:type="pct"/>
            <w:vAlign w:val="center"/>
          </w:tcPr>
          <w:p w:rsidR="00A43820" w:rsidRDefault="00A43820" w:rsidP="00C34010">
            <w:pPr>
              <w:spacing w:after="0"/>
              <w:jc w:val="left"/>
              <w:rPr>
                <w:sz w:val="16"/>
                <w:szCs w:val="16"/>
              </w:rPr>
            </w:pPr>
            <w:r w:rsidRPr="00C30732">
              <w:rPr>
                <w:sz w:val="16"/>
                <w:szCs w:val="16"/>
              </w:rPr>
              <w:t>Soyabean</w:t>
            </w:r>
          </w:p>
        </w:tc>
        <w:tc>
          <w:tcPr>
            <w:tcW w:w="403" w:type="pct"/>
            <w:vAlign w:val="center"/>
          </w:tcPr>
          <w:p w:rsidR="00A43820" w:rsidRDefault="00A43820" w:rsidP="00C34010">
            <w:pPr>
              <w:spacing w:after="0"/>
              <w:jc w:val="center"/>
              <w:rPr>
                <w:sz w:val="16"/>
                <w:szCs w:val="16"/>
              </w:rPr>
            </w:pPr>
            <w:r w:rsidRPr="00C30732">
              <w:rPr>
                <w:sz w:val="16"/>
                <w:szCs w:val="16"/>
              </w:rPr>
              <w:t>58</w:t>
            </w:r>
          </w:p>
        </w:tc>
        <w:tc>
          <w:tcPr>
            <w:tcW w:w="430" w:type="pct"/>
            <w:vAlign w:val="center"/>
          </w:tcPr>
          <w:p w:rsidR="00A43820" w:rsidRDefault="00A43820" w:rsidP="00C34010">
            <w:pPr>
              <w:spacing w:after="0"/>
              <w:jc w:val="center"/>
              <w:rPr>
                <w:rFonts w:eastAsia="Arial Unicode MS"/>
                <w:sz w:val="16"/>
                <w:szCs w:val="16"/>
              </w:rPr>
            </w:pPr>
            <w:r w:rsidRPr="00C30732">
              <w:rPr>
                <w:sz w:val="16"/>
                <w:szCs w:val="16"/>
              </w:rPr>
              <w:t>521,169</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195,191</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256,647</w:t>
            </w:r>
          </w:p>
        </w:tc>
        <w:tc>
          <w:tcPr>
            <w:tcW w:w="422" w:type="pct"/>
            <w:vAlign w:val="bottom"/>
          </w:tcPr>
          <w:p w:rsidR="00A43820" w:rsidRDefault="00A43820" w:rsidP="00C34010">
            <w:pPr>
              <w:spacing w:after="0"/>
              <w:jc w:val="center"/>
              <w:rPr>
                <w:sz w:val="16"/>
                <w:szCs w:val="16"/>
              </w:rPr>
            </w:pPr>
            <w:r w:rsidRPr="00C30732">
              <w:rPr>
                <w:sz w:val="16"/>
                <w:szCs w:val="16"/>
              </w:rPr>
              <w:t>152,331</w:t>
            </w:r>
          </w:p>
        </w:tc>
        <w:tc>
          <w:tcPr>
            <w:tcW w:w="422" w:type="pct"/>
            <w:vAlign w:val="bottom"/>
          </w:tcPr>
          <w:p w:rsidR="00A43820" w:rsidRDefault="00A43820" w:rsidP="00C34010">
            <w:pPr>
              <w:spacing w:after="0"/>
              <w:jc w:val="center"/>
              <w:rPr>
                <w:sz w:val="16"/>
                <w:szCs w:val="16"/>
              </w:rPr>
            </w:pPr>
            <w:r w:rsidRPr="00C30732">
              <w:rPr>
                <w:sz w:val="16"/>
                <w:szCs w:val="16"/>
              </w:rPr>
              <w:t>159,511</w:t>
            </w:r>
          </w:p>
        </w:tc>
        <w:tc>
          <w:tcPr>
            <w:tcW w:w="422" w:type="pct"/>
            <w:vAlign w:val="bottom"/>
          </w:tcPr>
          <w:p w:rsidR="00A43820" w:rsidRDefault="00A43820" w:rsidP="00C34010">
            <w:pPr>
              <w:spacing w:after="0"/>
              <w:jc w:val="center"/>
              <w:rPr>
                <w:sz w:val="16"/>
                <w:szCs w:val="16"/>
              </w:rPr>
            </w:pPr>
            <w:r w:rsidRPr="00C30732">
              <w:rPr>
                <w:sz w:val="16"/>
                <w:szCs w:val="16"/>
              </w:rPr>
              <w:t>165,955</w:t>
            </w:r>
          </w:p>
        </w:tc>
        <w:tc>
          <w:tcPr>
            <w:tcW w:w="422" w:type="pct"/>
            <w:vAlign w:val="bottom"/>
          </w:tcPr>
          <w:p w:rsidR="00A43820" w:rsidRDefault="00A43820" w:rsidP="00C34010">
            <w:pPr>
              <w:spacing w:after="0"/>
              <w:jc w:val="center"/>
              <w:rPr>
                <w:sz w:val="16"/>
                <w:szCs w:val="16"/>
              </w:rPr>
            </w:pPr>
            <w:r w:rsidRPr="00C30732">
              <w:rPr>
                <w:sz w:val="16"/>
                <w:szCs w:val="16"/>
              </w:rPr>
              <w:t>152,993</w:t>
            </w:r>
          </w:p>
        </w:tc>
        <w:tc>
          <w:tcPr>
            <w:tcW w:w="467" w:type="pct"/>
            <w:vAlign w:val="bottom"/>
          </w:tcPr>
          <w:p w:rsidR="00A43820" w:rsidRDefault="00A43820" w:rsidP="00C34010">
            <w:pPr>
              <w:spacing w:after="0"/>
              <w:jc w:val="center"/>
              <w:rPr>
                <w:sz w:val="16"/>
                <w:szCs w:val="16"/>
              </w:rPr>
            </w:pPr>
            <w:r w:rsidRPr="00C30732">
              <w:rPr>
                <w:sz w:val="16"/>
                <w:szCs w:val="16"/>
              </w:rPr>
              <w:t>184,146</w:t>
            </w:r>
          </w:p>
        </w:tc>
        <w:tc>
          <w:tcPr>
            <w:tcW w:w="474" w:type="pct"/>
            <w:vAlign w:val="bottom"/>
          </w:tcPr>
          <w:p w:rsidR="00A43820" w:rsidRPr="00003315" w:rsidRDefault="00A43820" w:rsidP="00C34010">
            <w:pPr>
              <w:spacing w:after="0"/>
              <w:jc w:val="center"/>
              <w:rPr>
                <w:sz w:val="16"/>
                <w:szCs w:val="16"/>
              </w:rPr>
            </w:pPr>
            <w:r w:rsidRPr="00C30732">
              <w:rPr>
                <w:sz w:val="16"/>
                <w:szCs w:val="16"/>
              </w:rPr>
              <w:t>232,867</w:t>
            </w:r>
          </w:p>
        </w:tc>
      </w:tr>
      <w:tr w:rsidR="00A43820" w:rsidRPr="007A20EE" w:rsidTr="00A43820">
        <w:trPr>
          <w:trHeight w:val="20"/>
        </w:trPr>
        <w:tc>
          <w:tcPr>
            <w:tcW w:w="690" w:type="pct"/>
            <w:vAlign w:val="center"/>
          </w:tcPr>
          <w:p w:rsidR="00A43820" w:rsidRDefault="00A43820" w:rsidP="00C34010">
            <w:pPr>
              <w:spacing w:after="0"/>
              <w:jc w:val="left"/>
              <w:rPr>
                <w:sz w:val="16"/>
                <w:szCs w:val="16"/>
              </w:rPr>
            </w:pPr>
            <w:r w:rsidRPr="00C30732">
              <w:rPr>
                <w:sz w:val="16"/>
                <w:szCs w:val="16"/>
              </w:rPr>
              <w:t>Alfalfa</w:t>
            </w:r>
          </w:p>
        </w:tc>
        <w:tc>
          <w:tcPr>
            <w:tcW w:w="403" w:type="pct"/>
            <w:vAlign w:val="center"/>
          </w:tcPr>
          <w:p w:rsidR="00A43820" w:rsidRDefault="00A43820" w:rsidP="00C34010">
            <w:pPr>
              <w:spacing w:after="0"/>
              <w:jc w:val="center"/>
              <w:rPr>
                <w:sz w:val="16"/>
                <w:szCs w:val="16"/>
              </w:rPr>
            </w:pPr>
            <w:r w:rsidRPr="00C30732">
              <w:rPr>
                <w:sz w:val="16"/>
                <w:szCs w:val="16"/>
              </w:rPr>
              <w:t>194</w:t>
            </w:r>
          </w:p>
        </w:tc>
        <w:tc>
          <w:tcPr>
            <w:tcW w:w="430" w:type="pct"/>
            <w:vAlign w:val="center"/>
          </w:tcPr>
          <w:p w:rsidR="00A43820" w:rsidRDefault="00A43820" w:rsidP="00C34010">
            <w:pPr>
              <w:spacing w:after="0"/>
              <w:jc w:val="center"/>
              <w:rPr>
                <w:rFonts w:eastAsia="Arial Unicode MS"/>
                <w:sz w:val="16"/>
                <w:szCs w:val="16"/>
              </w:rPr>
            </w:pPr>
            <w:r w:rsidRPr="00C30732">
              <w:rPr>
                <w:sz w:val="16"/>
                <w:szCs w:val="16"/>
              </w:rPr>
              <w:t>987,000</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823,834</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810,866</w:t>
            </w:r>
          </w:p>
        </w:tc>
        <w:tc>
          <w:tcPr>
            <w:tcW w:w="422" w:type="pct"/>
            <w:vAlign w:val="bottom"/>
          </w:tcPr>
          <w:p w:rsidR="00A43820" w:rsidRDefault="00A43820" w:rsidP="00C34010">
            <w:pPr>
              <w:spacing w:after="0"/>
              <w:jc w:val="center"/>
              <w:rPr>
                <w:sz w:val="16"/>
                <w:szCs w:val="16"/>
              </w:rPr>
            </w:pPr>
            <w:r w:rsidRPr="00C30732">
              <w:rPr>
                <w:sz w:val="16"/>
                <w:szCs w:val="16"/>
              </w:rPr>
              <w:t>779,430</w:t>
            </w:r>
          </w:p>
        </w:tc>
        <w:tc>
          <w:tcPr>
            <w:tcW w:w="422" w:type="pct"/>
            <w:vAlign w:val="bottom"/>
          </w:tcPr>
          <w:p w:rsidR="00A43820" w:rsidRDefault="00A43820" w:rsidP="00C34010">
            <w:pPr>
              <w:spacing w:after="0"/>
              <w:jc w:val="center"/>
              <w:rPr>
                <w:sz w:val="16"/>
                <w:szCs w:val="16"/>
              </w:rPr>
            </w:pPr>
            <w:r w:rsidRPr="00C30732">
              <w:rPr>
                <w:sz w:val="16"/>
                <w:szCs w:val="16"/>
              </w:rPr>
              <w:t>745,128</w:t>
            </w:r>
          </w:p>
        </w:tc>
        <w:tc>
          <w:tcPr>
            <w:tcW w:w="422" w:type="pct"/>
            <w:vAlign w:val="bottom"/>
          </w:tcPr>
          <w:p w:rsidR="00A43820" w:rsidRDefault="00A43820" w:rsidP="00C34010">
            <w:pPr>
              <w:spacing w:after="0"/>
              <w:jc w:val="center"/>
              <w:rPr>
                <w:sz w:val="16"/>
                <w:szCs w:val="16"/>
              </w:rPr>
            </w:pPr>
            <w:r w:rsidRPr="00C30732">
              <w:rPr>
                <w:sz w:val="16"/>
                <w:szCs w:val="16"/>
              </w:rPr>
              <w:t>728,034</w:t>
            </w:r>
          </w:p>
        </w:tc>
        <w:tc>
          <w:tcPr>
            <w:tcW w:w="422" w:type="pct"/>
            <w:vAlign w:val="bottom"/>
          </w:tcPr>
          <w:p w:rsidR="00A43820" w:rsidRDefault="00A43820" w:rsidP="00C34010">
            <w:pPr>
              <w:spacing w:after="0"/>
              <w:jc w:val="center"/>
              <w:rPr>
                <w:sz w:val="16"/>
                <w:szCs w:val="16"/>
              </w:rPr>
            </w:pPr>
            <w:r w:rsidRPr="00C30732">
              <w:rPr>
                <w:sz w:val="16"/>
                <w:szCs w:val="16"/>
              </w:rPr>
              <w:t>599,031</w:t>
            </w:r>
          </w:p>
        </w:tc>
        <w:tc>
          <w:tcPr>
            <w:tcW w:w="467" w:type="pct"/>
            <w:vAlign w:val="bottom"/>
          </w:tcPr>
          <w:p w:rsidR="00A43820" w:rsidRDefault="00A43820" w:rsidP="00C34010">
            <w:pPr>
              <w:spacing w:after="0"/>
              <w:jc w:val="center"/>
              <w:rPr>
                <w:sz w:val="16"/>
                <w:szCs w:val="16"/>
              </w:rPr>
            </w:pPr>
            <w:r w:rsidRPr="00C30732">
              <w:rPr>
                <w:sz w:val="16"/>
                <w:szCs w:val="16"/>
              </w:rPr>
              <w:t>708,208</w:t>
            </w:r>
          </w:p>
        </w:tc>
        <w:tc>
          <w:tcPr>
            <w:tcW w:w="474" w:type="pct"/>
            <w:vAlign w:val="bottom"/>
          </w:tcPr>
          <w:p w:rsidR="00A43820" w:rsidRPr="00003315" w:rsidRDefault="00A43820" w:rsidP="00C34010">
            <w:pPr>
              <w:spacing w:after="0"/>
              <w:jc w:val="center"/>
              <w:rPr>
                <w:sz w:val="16"/>
                <w:szCs w:val="16"/>
              </w:rPr>
            </w:pPr>
            <w:r w:rsidRPr="00C30732">
              <w:rPr>
                <w:sz w:val="16"/>
                <w:szCs w:val="16"/>
              </w:rPr>
              <w:t>699,296</w:t>
            </w:r>
          </w:p>
        </w:tc>
      </w:tr>
      <w:tr w:rsidR="00A43820" w:rsidRPr="007A20EE" w:rsidTr="00A43820">
        <w:trPr>
          <w:trHeight w:val="20"/>
        </w:trPr>
        <w:tc>
          <w:tcPr>
            <w:tcW w:w="690" w:type="pct"/>
            <w:vAlign w:val="center"/>
          </w:tcPr>
          <w:p w:rsidR="00A43820" w:rsidRDefault="00A43820" w:rsidP="00C34010">
            <w:pPr>
              <w:spacing w:after="0"/>
              <w:jc w:val="left"/>
              <w:rPr>
                <w:sz w:val="16"/>
                <w:szCs w:val="16"/>
              </w:rPr>
            </w:pPr>
            <w:r w:rsidRPr="00C30732">
              <w:rPr>
                <w:sz w:val="16"/>
                <w:szCs w:val="16"/>
              </w:rPr>
              <w:t>Clovergrass</w:t>
            </w:r>
          </w:p>
        </w:tc>
        <w:tc>
          <w:tcPr>
            <w:tcW w:w="403" w:type="pct"/>
            <w:vAlign w:val="center"/>
          </w:tcPr>
          <w:p w:rsidR="00A43820" w:rsidRDefault="00A43820" w:rsidP="00C34010">
            <w:pPr>
              <w:spacing w:after="0"/>
              <w:jc w:val="center"/>
              <w:rPr>
                <w:sz w:val="16"/>
                <w:szCs w:val="16"/>
              </w:rPr>
            </w:pPr>
            <w:r w:rsidRPr="00C30732">
              <w:rPr>
                <w:sz w:val="16"/>
                <w:szCs w:val="16"/>
              </w:rPr>
              <w:t>103</w:t>
            </w:r>
          </w:p>
        </w:tc>
        <w:tc>
          <w:tcPr>
            <w:tcW w:w="430" w:type="pct"/>
            <w:vAlign w:val="center"/>
          </w:tcPr>
          <w:p w:rsidR="00A43820" w:rsidRDefault="00A43820" w:rsidP="00C34010">
            <w:pPr>
              <w:spacing w:after="0"/>
              <w:jc w:val="center"/>
              <w:rPr>
                <w:rFonts w:eastAsia="Arial Unicode MS"/>
                <w:sz w:val="16"/>
                <w:szCs w:val="16"/>
              </w:rPr>
            </w:pPr>
            <w:r w:rsidRPr="00C30732">
              <w:rPr>
                <w:sz w:val="16"/>
                <w:szCs w:val="16"/>
              </w:rPr>
              <w:t>224,087</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125,009</w:t>
            </w:r>
          </w:p>
        </w:tc>
        <w:tc>
          <w:tcPr>
            <w:tcW w:w="424" w:type="pct"/>
            <w:vAlign w:val="center"/>
          </w:tcPr>
          <w:p w:rsidR="00A43820" w:rsidRDefault="00A43820" w:rsidP="00C34010">
            <w:pPr>
              <w:spacing w:after="0"/>
              <w:jc w:val="center"/>
              <w:rPr>
                <w:rFonts w:eastAsia="Arial Unicode MS"/>
                <w:sz w:val="16"/>
                <w:szCs w:val="16"/>
              </w:rPr>
            </w:pPr>
            <w:r w:rsidRPr="00C30732">
              <w:rPr>
                <w:sz w:val="16"/>
                <w:szCs w:val="16"/>
              </w:rPr>
              <w:t>114,844</w:t>
            </w:r>
          </w:p>
        </w:tc>
        <w:tc>
          <w:tcPr>
            <w:tcW w:w="422" w:type="pct"/>
            <w:vAlign w:val="bottom"/>
          </w:tcPr>
          <w:p w:rsidR="00A43820" w:rsidRDefault="00A43820" w:rsidP="00C34010">
            <w:pPr>
              <w:spacing w:after="0"/>
              <w:jc w:val="center"/>
              <w:rPr>
                <w:sz w:val="16"/>
                <w:szCs w:val="16"/>
              </w:rPr>
            </w:pPr>
            <w:r w:rsidRPr="00C30732">
              <w:rPr>
                <w:sz w:val="16"/>
                <w:szCs w:val="16"/>
              </w:rPr>
              <w:t>103,677</w:t>
            </w:r>
          </w:p>
        </w:tc>
        <w:tc>
          <w:tcPr>
            <w:tcW w:w="422" w:type="pct"/>
            <w:vAlign w:val="bottom"/>
          </w:tcPr>
          <w:p w:rsidR="00A43820" w:rsidRDefault="00A43820" w:rsidP="00C34010">
            <w:pPr>
              <w:spacing w:after="0"/>
              <w:jc w:val="center"/>
              <w:rPr>
                <w:sz w:val="16"/>
                <w:szCs w:val="16"/>
              </w:rPr>
            </w:pPr>
            <w:r w:rsidRPr="00C30732">
              <w:rPr>
                <w:sz w:val="16"/>
                <w:szCs w:val="16"/>
              </w:rPr>
              <w:t>102,691</w:t>
            </w:r>
          </w:p>
        </w:tc>
        <w:tc>
          <w:tcPr>
            <w:tcW w:w="422" w:type="pct"/>
            <w:vAlign w:val="bottom"/>
          </w:tcPr>
          <w:p w:rsidR="00A43820" w:rsidRDefault="00A43820" w:rsidP="00C34010">
            <w:pPr>
              <w:spacing w:after="0"/>
              <w:jc w:val="center"/>
              <w:rPr>
                <w:sz w:val="16"/>
                <w:szCs w:val="16"/>
              </w:rPr>
            </w:pPr>
            <w:r w:rsidRPr="00C30732">
              <w:rPr>
                <w:sz w:val="16"/>
                <w:szCs w:val="16"/>
              </w:rPr>
              <w:t>101,819</w:t>
            </w:r>
          </w:p>
        </w:tc>
        <w:tc>
          <w:tcPr>
            <w:tcW w:w="422" w:type="pct"/>
            <w:vAlign w:val="bottom"/>
          </w:tcPr>
          <w:p w:rsidR="00A43820" w:rsidRDefault="00A43820" w:rsidP="00C34010">
            <w:pPr>
              <w:spacing w:after="0"/>
              <w:jc w:val="center"/>
              <w:rPr>
                <w:sz w:val="16"/>
                <w:szCs w:val="16"/>
              </w:rPr>
            </w:pPr>
            <w:r w:rsidRPr="00C30732">
              <w:rPr>
                <w:sz w:val="16"/>
                <w:szCs w:val="16"/>
              </w:rPr>
              <w:t>86,976</w:t>
            </w:r>
          </w:p>
        </w:tc>
        <w:tc>
          <w:tcPr>
            <w:tcW w:w="467" w:type="pct"/>
            <w:vAlign w:val="bottom"/>
          </w:tcPr>
          <w:p w:rsidR="00A43820" w:rsidRDefault="00A43820" w:rsidP="00C34010">
            <w:pPr>
              <w:spacing w:after="0"/>
              <w:jc w:val="center"/>
              <w:rPr>
                <w:sz w:val="16"/>
                <w:szCs w:val="16"/>
              </w:rPr>
            </w:pPr>
            <w:r w:rsidRPr="00C30732">
              <w:rPr>
                <w:sz w:val="16"/>
                <w:szCs w:val="16"/>
              </w:rPr>
              <w:t>108,310</w:t>
            </w:r>
          </w:p>
        </w:tc>
        <w:tc>
          <w:tcPr>
            <w:tcW w:w="474" w:type="pct"/>
            <w:vAlign w:val="bottom"/>
          </w:tcPr>
          <w:p w:rsidR="00A43820" w:rsidRPr="00003315" w:rsidRDefault="00A43820" w:rsidP="00C34010">
            <w:pPr>
              <w:spacing w:after="0"/>
              <w:jc w:val="center"/>
              <w:rPr>
                <w:sz w:val="16"/>
                <w:szCs w:val="16"/>
              </w:rPr>
            </w:pPr>
            <w:r w:rsidRPr="00C30732">
              <w:rPr>
                <w:sz w:val="16"/>
                <w:szCs w:val="16"/>
              </w:rPr>
              <w:t>115,902</w:t>
            </w:r>
          </w:p>
        </w:tc>
      </w:tr>
      <w:tr w:rsidR="00A43820" w:rsidRPr="007A20EE" w:rsidTr="00A43820">
        <w:trPr>
          <w:trHeight w:val="20"/>
        </w:trPr>
        <w:tc>
          <w:tcPr>
            <w:tcW w:w="690" w:type="pct"/>
            <w:vAlign w:val="center"/>
          </w:tcPr>
          <w:p w:rsidR="00A43820" w:rsidRDefault="00A43820" w:rsidP="00C34010">
            <w:pPr>
              <w:spacing w:after="0"/>
              <w:jc w:val="left"/>
              <w:rPr>
                <w:b/>
                <w:bCs/>
                <w:sz w:val="16"/>
                <w:szCs w:val="16"/>
              </w:rPr>
            </w:pPr>
            <w:r w:rsidRPr="00C30732">
              <w:rPr>
                <w:b/>
                <w:bCs/>
                <w:sz w:val="16"/>
                <w:szCs w:val="16"/>
              </w:rPr>
              <w:t>Total</w:t>
            </w:r>
          </w:p>
        </w:tc>
        <w:tc>
          <w:tcPr>
            <w:tcW w:w="403" w:type="pct"/>
            <w:vAlign w:val="center"/>
          </w:tcPr>
          <w:p w:rsidR="00A43820" w:rsidRDefault="00A43820" w:rsidP="00C34010">
            <w:pPr>
              <w:spacing w:after="0"/>
              <w:jc w:val="center"/>
              <w:rPr>
                <w:sz w:val="16"/>
                <w:szCs w:val="16"/>
              </w:rPr>
            </w:pPr>
          </w:p>
        </w:tc>
        <w:tc>
          <w:tcPr>
            <w:tcW w:w="430" w:type="pct"/>
            <w:vAlign w:val="center"/>
          </w:tcPr>
          <w:p w:rsidR="00A43820" w:rsidRDefault="00A43820" w:rsidP="00C34010">
            <w:pPr>
              <w:spacing w:after="0"/>
              <w:jc w:val="center"/>
              <w:rPr>
                <w:rFonts w:eastAsia="Arial Unicode MS"/>
                <w:b/>
                <w:bCs/>
                <w:sz w:val="16"/>
                <w:szCs w:val="16"/>
              </w:rPr>
            </w:pPr>
            <w:r w:rsidRPr="00C30732">
              <w:rPr>
                <w:rFonts w:eastAsia="Arial Unicode MS"/>
                <w:b/>
                <w:bCs/>
                <w:sz w:val="16"/>
                <w:szCs w:val="16"/>
              </w:rPr>
              <w:t>1,958,025</w:t>
            </w:r>
          </w:p>
        </w:tc>
        <w:tc>
          <w:tcPr>
            <w:tcW w:w="424" w:type="pct"/>
            <w:vAlign w:val="center"/>
          </w:tcPr>
          <w:p w:rsidR="00A43820" w:rsidRDefault="00A43820" w:rsidP="00C34010">
            <w:pPr>
              <w:spacing w:after="0"/>
              <w:jc w:val="center"/>
              <w:rPr>
                <w:rFonts w:eastAsia="Arial Unicode MS"/>
                <w:b/>
                <w:bCs/>
                <w:sz w:val="16"/>
                <w:szCs w:val="16"/>
              </w:rPr>
            </w:pPr>
            <w:r w:rsidRPr="00C30732">
              <w:rPr>
                <w:rFonts w:eastAsia="Arial Unicode MS"/>
                <w:b/>
                <w:bCs/>
                <w:sz w:val="16"/>
                <w:szCs w:val="16"/>
              </w:rPr>
              <w:t>1,301,746</w:t>
            </w:r>
          </w:p>
        </w:tc>
        <w:tc>
          <w:tcPr>
            <w:tcW w:w="424" w:type="pct"/>
            <w:vAlign w:val="center"/>
          </w:tcPr>
          <w:p w:rsidR="00A43820" w:rsidRDefault="00A43820" w:rsidP="00C34010">
            <w:pPr>
              <w:spacing w:after="0"/>
              <w:jc w:val="center"/>
              <w:rPr>
                <w:rFonts w:eastAsia="Arial Unicode MS"/>
                <w:b/>
                <w:bCs/>
                <w:sz w:val="16"/>
                <w:szCs w:val="16"/>
              </w:rPr>
            </w:pPr>
            <w:r>
              <w:rPr>
                <w:rFonts w:eastAsia="Arial Unicode MS"/>
                <w:b/>
                <w:bCs/>
                <w:sz w:val="16"/>
                <w:szCs w:val="16"/>
              </w:rPr>
              <w:t>1,307,7</w:t>
            </w:r>
            <w:r w:rsidRPr="00C30732">
              <w:rPr>
                <w:rFonts w:eastAsia="Arial Unicode MS"/>
                <w:b/>
                <w:bCs/>
                <w:sz w:val="16"/>
                <w:szCs w:val="16"/>
              </w:rPr>
              <w:t>02</w:t>
            </w:r>
          </w:p>
        </w:tc>
        <w:tc>
          <w:tcPr>
            <w:tcW w:w="422" w:type="pct"/>
            <w:vAlign w:val="bottom"/>
          </w:tcPr>
          <w:p w:rsidR="00A43820" w:rsidRDefault="00A43820" w:rsidP="00C34010">
            <w:pPr>
              <w:spacing w:after="0"/>
              <w:jc w:val="center"/>
              <w:rPr>
                <w:b/>
                <w:sz w:val="16"/>
                <w:szCs w:val="16"/>
              </w:rPr>
            </w:pPr>
            <w:r w:rsidRPr="00C30732">
              <w:rPr>
                <w:b/>
                <w:sz w:val="16"/>
                <w:szCs w:val="16"/>
              </w:rPr>
              <w:t>1,165,298</w:t>
            </w:r>
          </w:p>
        </w:tc>
        <w:tc>
          <w:tcPr>
            <w:tcW w:w="422" w:type="pct"/>
            <w:vAlign w:val="bottom"/>
          </w:tcPr>
          <w:p w:rsidR="00A43820" w:rsidRDefault="00A43820" w:rsidP="00C34010">
            <w:pPr>
              <w:spacing w:after="0"/>
              <w:jc w:val="center"/>
              <w:rPr>
                <w:b/>
                <w:sz w:val="16"/>
                <w:szCs w:val="16"/>
              </w:rPr>
            </w:pPr>
            <w:r w:rsidRPr="00C30732">
              <w:rPr>
                <w:b/>
                <w:sz w:val="16"/>
                <w:szCs w:val="16"/>
              </w:rPr>
              <w:t>1,135,606</w:t>
            </w:r>
          </w:p>
        </w:tc>
        <w:tc>
          <w:tcPr>
            <w:tcW w:w="422" w:type="pct"/>
            <w:vAlign w:val="bottom"/>
          </w:tcPr>
          <w:p w:rsidR="00A43820" w:rsidRDefault="00A43820" w:rsidP="00C34010">
            <w:pPr>
              <w:spacing w:after="0"/>
              <w:jc w:val="center"/>
              <w:rPr>
                <w:b/>
                <w:sz w:val="16"/>
                <w:szCs w:val="16"/>
              </w:rPr>
            </w:pPr>
            <w:r w:rsidRPr="00C30732">
              <w:rPr>
                <w:b/>
                <w:sz w:val="16"/>
                <w:szCs w:val="16"/>
              </w:rPr>
              <w:t>1,128,033</w:t>
            </w:r>
          </w:p>
        </w:tc>
        <w:tc>
          <w:tcPr>
            <w:tcW w:w="422" w:type="pct"/>
            <w:vAlign w:val="bottom"/>
          </w:tcPr>
          <w:p w:rsidR="00A43820" w:rsidRDefault="00A43820" w:rsidP="00C34010">
            <w:pPr>
              <w:spacing w:after="0"/>
              <w:jc w:val="center"/>
              <w:rPr>
                <w:b/>
                <w:sz w:val="16"/>
                <w:szCs w:val="16"/>
              </w:rPr>
            </w:pPr>
            <w:r w:rsidRPr="00C30732">
              <w:rPr>
                <w:b/>
                <w:sz w:val="16"/>
                <w:szCs w:val="16"/>
              </w:rPr>
              <w:t>963,956</w:t>
            </w:r>
          </w:p>
        </w:tc>
        <w:tc>
          <w:tcPr>
            <w:tcW w:w="467" w:type="pct"/>
            <w:vAlign w:val="bottom"/>
          </w:tcPr>
          <w:p w:rsidR="00A43820" w:rsidRDefault="00A43820" w:rsidP="00C34010">
            <w:pPr>
              <w:spacing w:after="0"/>
              <w:jc w:val="center"/>
              <w:rPr>
                <w:b/>
                <w:sz w:val="16"/>
                <w:szCs w:val="16"/>
              </w:rPr>
            </w:pPr>
            <w:r w:rsidRPr="00C30732">
              <w:rPr>
                <w:b/>
                <w:sz w:val="16"/>
                <w:szCs w:val="16"/>
              </w:rPr>
              <w:t>1,125,191</w:t>
            </w:r>
          </w:p>
        </w:tc>
        <w:tc>
          <w:tcPr>
            <w:tcW w:w="474" w:type="pct"/>
            <w:vAlign w:val="bottom"/>
          </w:tcPr>
          <w:p w:rsidR="00A43820" w:rsidRPr="00217F60" w:rsidRDefault="00A43820" w:rsidP="00C34010">
            <w:pPr>
              <w:spacing w:after="0"/>
              <w:jc w:val="center"/>
              <w:rPr>
                <w:b/>
                <w:sz w:val="16"/>
                <w:szCs w:val="16"/>
              </w:rPr>
            </w:pPr>
            <w:r w:rsidRPr="00C30732">
              <w:rPr>
                <w:b/>
                <w:sz w:val="16"/>
                <w:szCs w:val="16"/>
              </w:rPr>
              <w:t>1,169,608</w:t>
            </w:r>
          </w:p>
        </w:tc>
      </w:tr>
    </w:tbl>
    <w:p w:rsidR="00A43820" w:rsidRDefault="00A43820" w:rsidP="00A43820">
      <w:pPr>
        <w:autoSpaceDE w:val="0"/>
        <w:autoSpaceDN w:val="0"/>
        <w:adjustRightInd w:val="0"/>
        <w:spacing w:line="240" w:lineRule="auto"/>
        <w:rPr>
          <w:color w:val="231F20"/>
          <w:sz w:val="16"/>
          <w:szCs w:val="16"/>
        </w:rPr>
      </w:pPr>
      <w:r>
        <w:rPr>
          <w:color w:val="231F20"/>
          <w:sz w:val="16"/>
          <w:szCs w:val="16"/>
        </w:rPr>
        <w:t>(*) f.s.=</w:t>
      </w:r>
      <w:r w:rsidRPr="00003315">
        <w:rPr>
          <w:color w:val="231F20"/>
          <w:sz w:val="16"/>
          <w:szCs w:val="16"/>
        </w:rPr>
        <w:t>fresh</w:t>
      </w:r>
      <w:r>
        <w:rPr>
          <w:color w:val="231F20"/>
          <w:sz w:val="16"/>
          <w:szCs w:val="16"/>
        </w:rPr>
        <w:t xml:space="preserve"> </w:t>
      </w:r>
      <w:r w:rsidRPr="00003315">
        <w:rPr>
          <w:color w:val="231F20"/>
          <w:sz w:val="16"/>
          <w:szCs w:val="16"/>
        </w:rPr>
        <w:t>seed</w:t>
      </w:r>
      <w:r>
        <w:rPr>
          <w:color w:val="231F20"/>
          <w:sz w:val="16"/>
          <w:szCs w:val="16"/>
        </w:rPr>
        <w:t>; d.s.=</w:t>
      </w:r>
      <w:r w:rsidRPr="007A20EE">
        <w:rPr>
          <w:sz w:val="16"/>
          <w:szCs w:val="16"/>
        </w:rPr>
        <w:t>dry</w:t>
      </w:r>
      <w:r>
        <w:rPr>
          <w:sz w:val="16"/>
          <w:szCs w:val="16"/>
        </w:rPr>
        <w:t xml:space="preserve"> </w:t>
      </w:r>
      <w:r w:rsidRPr="007A20EE">
        <w:rPr>
          <w:sz w:val="16"/>
          <w:szCs w:val="16"/>
        </w:rPr>
        <w:t>seed</w:t>
      </w:r>
    </w:p>
    <w:p w:rsidR="00A43820" w:rsidRDefault="00A43820" w:rsidP="00A43820">
      <w:pPr>
        <w:autoSpaceDE w:val="0"/>
        <w:autoSpaceDN w:val="0"/>
        <w:adjustRightInd w:val="0"/>
        <w:spacing w:line="240" w:lineRule="auto"/>
        <w:ind w:firstLine="284"/>
        <w:rPr>
          <w:color w:val="231F20"/>
          <w:sz w:val="22"/>
        </w:rPr>
      </w:pPr>
    </w:p>
    <w:p w:rsidR="00A43820" w:rsidRPr="007D07C4" w:rsidRDefault="00A43820" w:rsidP="00A43820">
      <w:pPr>
        <w:spacing w:line="240" w:lineRule="auto"/>
        <w:ind w:firstLine="284"/>
        <w:rPr>
          <w:sz w:val="22"/>
          <w:lang w:val="en-US"/>
        </w:rPr>
      </w:pPr>
      <w:r w:rsidRPr="007D07C4">
        <w:rPr>
          <w:sz w:val="22"/>
        </w:rPr>
        <w:t>HCB emissions from the use of pesticides</w:t>
      </w:r>
      <w:r>
        <w:rPr>
          <w:sz w:val="22"/>
        </w:rPr>
        <w:t xml:space="preserve"> (3Df)</w:t>
      </w:r>
      <w:r w:rsidRPr="007D07C4">
        <w:rPr>
          <w:sz w:val="22"/>
        </w:rPr>
        <w:t xml:space="preserve"> have been estimated. The category is key category at level assessment in 1990</w:t>
      </w:r>
      <w:r>
        <w:rPr>
          <w:sz w:val="22"/>
        </w:rPr>
        <w:t xml:space="preserve"> and trend assessment</w:t>
      </w:r>
      <w:r w:rsidRPr="007D07C4">
        <w:rPr>
          <w:sz w:val="22"/>
        </w:rPr>
        <w:t xml:space="preserve">. </w:t>
      </w:r>
      <w:r w:rsidRPr="007D07C4">
        <w:rPr>
          <w:sz w:val="22"/>
          <w:lang w:val="en-US"/>
        </w:rPr>
        <w:t>HCB emissions result from the use of HCB as pesticide but also by the use of other pesticides which contain HCB as an impurity.</w:t>
      </w:r>
    </w:p>
    <w:p w:rsidR="00A43820" w:rsidRPr="003204DC" w:rsidRDefault="00A43820" w:rsidP="00A43820">
      <w:pPr>
        <w:spacing w:line="240" w:lineRule="auto"/>
        <w:ind w:firstLine="284"/>
        <w:rPr>
          <w:sz w:val="22"/>
        </w:rPr>
      </w:pPr>
      <w:r>
        <w:rPr>
          <w:sz w:val="22"/>
        </w:rPr>
        <w:t xml:space="preserve">The availability of data allows estimating </w:t>
      </w:r>
      <w:r w:rsidRPr="003204DC">
        <w:rPr>
          <w:sz w:val="22"/>
        </w:rPr>
        <w:t>emissions from pesticides where HCB is found as an impurity</w:t>
      </w:r>
      <w:r>
        <w:rPr>
          <w:sz w:val="22"/>
        </w:rPr>
        <w:t>, as</w:t>
      </w:r>
      <w:r w:rsidRPr="003204DC">
        <w:rPr>
          <w:sz w:val="22"/>
        </w:rPr>
        <w:t xml:space="preserve"> </w:t>
      </w:r>
      <w:r>
        <w:rPr>
          <w:sz w:val="22"/>
        </w:rPr>
        <w:t>in</w:t>
      </w:r>
      <w:r w:rsidRPr="003204DC">
        <w:rPr>
          <w:sz w:val="22"/>
        </w:rPr>
        <w:t xml:space="preserve"> lindane, DCPA, clorotalonil and Picloram</w:t>
      </w:r>
      <w:r>
        <w:rPr>
          <w:sz w:val="22"/>
        </w:rPr>
        <w:t>.</w:t>
      </w:r>
      <w:r w:rsidRPr="003204DC">
        <w:rPr>
          <w:sz w:val="22"/>
        </w:rPr>
        <w:t xml:space="preserve"> </w:t>
      </w:r>
      <w:r>
        <w:rPr>
          <w:sz w:val="22"/>
        </w:rPr>
        <w:t>Emissions from the</w:t>
      </w:r>
      <w:r w:rsidRPr="003204DC">
        <w:rPr>
          <w:sz w:val="22"/>
        </w:rPr>
        <w:t xml:space="preserve"> use of HCB as a pesticide </w:t>
      </w:r>
      <w:r>
        <w:rPr>
          <w:sz w:val="22"/>
        </w:rPr>
        <w:t>were not estimated</w:t>
      </w:r>
      <w:r w:rsidRPr="003204DC">
        <w:rPr>
          <w:sz w:val="22"/>
        </w:rPr>
        <w:t>.</w:t>
      </w:r>
      <w:r>
        <w:rPr>
          <w:sz w:val="22"/>
        </w:rPr>
        <w:t xml:space="preserve"> </w:t>
      </w:r>
      <w:r w:rsidRPr="003204DC">
        <w:rPr>
          <w:sz w:val="22"/>
        </w:rPr>
        <w:t xml:space="preserve">On the basis of the amount of HCB contained in these pesticides (lindane: 0.01%; DCPA: 0.1%; clorotalonil: 0.005%; Picloram: 0.005%) and applying the HCB emission factor provided from the  </w:t>
      </w:r>
      <w:r w:rsidRPr="005B1C88">
        <w:rPr>
          <w:sz w:val="22"/>
        </w:rPr>
        <w:t>EMEP/EEA Guidebook</w:t>
      </w:r>
      <w:r w:rsidRPr="003204DC">
        <w:rPr>
          <w:sz w:val="22"/>
        </w:rPr>
        <w:t xml:space="preserve">, HCB emissions result in 23 kg for 1990 and </w:t>
      </w:r>
      <w:r>
        <w:rPr>
          <w:sz w:val="22"/>
        </w:rPr>
        <w:t>0.39</w:t>
      </w:r>
      <w:r w:rsidRPr="003204DC">
        <w:rPr>
          <w:sz w:val="22"/>
        </w:rPr>
        <w:t xml:space="preserve"> kg in 201</w:t>
      </w:r>
      <w:r>
        <w:rPr>
          <w:sz w:val="22"/>
        </w:rPr>
        <w:t>3</w:t>
      </w:r>
      <w:r w:rsidRPr="003204DC">
        <w:rPr>
          <w:sz w:val="22"/>
        </w:rPr>
        <w:t xml:space="preserve"> for Italy.</w:t>
      </w:r>
      <w:r>
        <w:rPr>
          <w:sz w:val="22"/>
        </w:rPr>
        <w:t xml:space="preserve"> </w:t>
      </w:r>
      <w:r w:rsidRPr="003204DC">
        <w:rPr>
          <w:sz w:val="22"/>
        </w:rPr>
        <w:t>An international research work at European level (Berdowski et al., 1997) estimated 400kg of HCB emissions from pesticide use for Italy in 1990 while in the last years these emissions should be null.</w:t>
      </w:r>
    </w:p>
    <w:p w:rsidR="00A43820" w:rsidRPr="006A5228" w:rsidRDefault="00A43820" w:rsidP="00A43820">
      <w:pPr>
        <w:autoSpaceDE w:val="0"/>
        <w:autoSpaceDN w:val="0"/>
        <w:adjustRightInd w:val="0"/>
        <w:spacing w:line="240" w:lineRule="auto"/>
        <w:ind w:firstLine="284"/>
        <w:rPr>
          <w:color w:val="231F20"/>
          <w:sz w:val="22"/>
        </w:rPr>
      </w:pPr>
      <w:r w:rsidRPr="007D07C4">
        <w:rPr>
          <w:sz w:val="22"/>
        </w:rPr>
        <w:t>Detailed information on activity data sources, methods and EFs by</w:t>
      </w:r>
      <w:r>
        <w:rPr>
          <w:sz w:val="22"/>
        </w:rPr>
        <w:t xml:space="preserve"> pollutant is shown in Table 6.10</w:t>
      </w:r>
      <w:r w:rsidRPr="007D07C4">
        <w:rPr>
          <w:sz w:val="22"/>
        </w:rPr>
        <w:t>.</w:t>
      </w:r>
    </w:p>
    <w:p w:rsidR="00A43820" w:rsidRDefault="00A43820" w:rsidP="00A43820">
      <w:pPr>
        <w:autoSpaceDE w:val="0"/>
        <w:autoSpaceDN w:val="0"/>
        <w:adjustRightInd w:val="0"/>
        <w:spacing w:line="240" w:lineRule="auto"/>
        <w:ind w:firstLine="284"/>
        <w:rPr>
          <w:color w:val="231F20"/>
          <w:sz w:val="22"/>
        </w:rPr>
      </w:pPr>
    </w:p>
    <w:p w:rsidR="00A43820" w:rsidRPr="0021597B" w:rsidRDefault="00A43820" w:rsidP="00A43820">
      <w:pPr>
        <w:autoSpaceDE w:val="0"/>
        <w:autoSpaceDN w:val="0"/>
        <w:adjustRightInd w:val="0"/>
        <w:spacing w:line="240" w:lineRule="auto"/>
        <w:rPr>
          <w:bCs/>
          <w:i/>
          <w:sz w:val="20"/>
        </w:rPr>
      </w:pPr>
      <w:r>
        <w:rPr>
          <w:b/>
          <w:bCs/>
          <w:sz w:val="20"/>
        </w:rPr>
        <w:t>Table 6.10</w:t>
      </w:r>
      <w:r w:rsidRPr="0021597B">
        <w:rPr>
          <w:b/>
          <w:bCs/>
          <w:sz w:val="20"/>
        </w:rPr>
        <w:t xml:space="preserve"> </w:t>
      </w:r>
      <w:r w:rsidRPr="0021597B">
        <w:rPr>
          <w:bCs/>
          <w:i/>
          <w:sz w:val="20"/>
        </w:rPr>
        <w:t>Activity data sources, methods and emission factors by pollutant for agriculture soils</w:t>
      </w:r>
    </w:p>
    <w:tbl>
      <w:tblPr>
        <w:tblW w:w="9585" w:type="dxa"/>
        <w:tblInd w:w="-34" w:type="dxa"/>
        <w:tblBorders>
          <w:top w:val="double" w:sz="4" w:space="0" w:color="C0C0C0"/>
          <w:bottom w:val="double" w:sz="4" w:space="0" w:color="C0C0C0"/>
        </w:tblBorders>
        <w:tblLayout w:type="fixed"/>
        <w:tblLook w:val="01E0"/>
      </w:tblPr>
      <w:tblGrid>
        <w:gridCol w:w="1222"/>
        <w:gridCol w:w="3626"/>
        <w:gridCol w:w="1531"/>
        <w:gridCol w:w="1560"/>
        <w:gridCol w:w="1646"/>
      </w:tblGrid>
      <w:tr w:rsidR="00A43820" w:rsidRPr="0021597B" w:rsidTr="00C34010">
        <w:trPr>
          <w:tblHeader/>
        </w:trPr>
        <w:tc>
          <w:tcPr>
            <w:tcW w:w="1222" w:type="dxa"/>
            <w:tcBorders>
              <w:top w:val="double" w:sz="4" w:space="0" w:color="C0C0C0"/>
              <w:bottom w:val="double" w:sz="4" w:space="0" w:color="C0C0C0"/>
            </w:tcBorders>
            <w:vAlign w:val="center"/>
          </w:tcPr>
          <w:p w:rsidR="00A43820" w:rsidRPr="0021597B" w:rsidRDefault="00A43820" w:rsidP="00C34010">
            <w:pPr>
              <w:autoSpaceDE w:val="0"/>
              <w:autoSpaceDN w:val="0"/>
              <w:adjustRightInd w:val="0"/>
              <w:spacing w:after="0" w:line="240" w:lineRule="auto"/>
              <w:jc w:val="center"/>
              <w:rPr>
                <w:b/>
                <w:bCs/>
                <w:sz w:val="20"/>
              </w:rPr>
            </w:pPr>
            <w:r w:rsidRPr="0021597B">
              <w:rPr>
                <w:b/>
                <w:bCs/>
                <w:sz w:val="20"/>
              </w:rPr>
              <w:t>NFR code</w:t>
            </w:r>
          </w:p>
        </w:tc>
        <w:tc>
          <w:tcPr>
            <w:tcW w:w="3626" w:type="dxa"/>
            <w:tcBorders>
              <w:top w:val="double" w:sz="4" w:space="0" w:color="C0C0C0"/>
              <w:bottom w:val="double" w:sz="4" w:space="0" w:color="C0C0C0"/>
            </w:tcBorders>
            <w:vAlign w:val="center"/>
          </w:tcPr>
          <w:p w:rsidR="00A43820" w:rsidRPr="0021597B" w:rsidRDefault="00A43820" w:rsidP="00C34010">
            <w:pPr>
              <w:autoSpaceDE w:val="0"/>
              <w:autoSpaceDN w:val="0"/>
              <w:adjustRightInd w:val="0"/>
              <w:spacing w:after="0" w:line="240" w:lineRule="auto"/>
              <w:jc w:val="center"/>
              <w:rPr>
                <w:b/>
                <w:bCs/>
                <w:sz w:val="20"/>
              </w:rPr>
            </w:pPr>
            <w:r w:rsidRPr="0021597B">
              <w:rPr>
                <w:b/>
                <w:bCs/>
                <w:sz w:val="20"/>
              </w:rPr>
              <w:t>Category</w:t>
            </w:r>
          </w:p>
        </w:tc>
        <w:tc>
          <w:tcPr>
            <w:tcW w:w="1531" w:type="dxa"/>
            <w:tcBorders>
              <w:top w:val="double" w:sz="4" w:space="0" w:color="C0C0C0"/>
              <w:bottom w:val="double" w:sz="4" w:space="0" w:color="C0C0C0"/>
            </w:tcBorders>
            <w:vAlign w:val="center"/>
          </w:tcPr>
          <w:p w:rsidR="00A43820" w:rsidRPr="0021597B" w:rsidRDefault="00A43820" w:rsidP="00C34010">
            <w:pPr>
              <w:autoSpaceDE w:val="0"/>
              <w:autoSpaceDN w:val="0"/>
              <w:adjustRightInd w:val="0"/>
              <w:spacing w:after="0" w:line="240" w:lineRule="auto"/>
              <w:jc w:val="center"/>
              <w:rPr>
                <w:b/>
                <w:bCs/>
                <w:sz w:val="20"/>
              </w:rPr>
            </w:pPr>
            <w:r w:rsidRPr="0021597B">
              <w:rPr>
                <w:b/>
                <w:bCs/>
                <w:sz w:val="20"/>
              </w:rPr>
              <w:t>Method</w:t>
            </w:r>
          </w:p>
        </w:tc>
        <w:tc>
          <w:tcPr>
            <w:tcW w:w="1560" w:type="dxa"/>
            <w:tcBorders>
              <w:top w:val="double" w:sz="4" w:space="0" w:color="C0C0C0"/>
              <w:bottom w:val="double" w:sz="4" w:space="0" w:color="C0C0C0"/>
            </w:tcBorders>
            <w:vAlign w:val="center"/>
          </w:tcPr>
          <w:p w:rsidR="00A43820" w:rsidRPr="0021597B" w:rsidRDefault="00A43820" w:rsidP="00C34010">
            <w:pPr>
              <w:autoSpaceDE w:val="0"/>
              <w:autoSpaceDN w:val="0"/>
              <w:adjustRightInd w:val="0"/>
              <w:spacing w:after="0" w:line="240" w:lineRule="auto"/>
              <w:jc w:val="center"/>
              <w:rPr>
                <w:b/>
                <w:bCs/>
                <w:sz w:val="20"/>
              </w:rPr>
            </w:pPr>
            <w:r w:rsidRPr="0021597B">
              <w:rPr>
                <w:b/>
                <w:bCs/>
                <w:sz w:val="20"/>
              </w:rPr>
              <w:t>Activity data</w:t>
            </w:r>
          </w:p>
        </w:tc>
        <w:tc>
          <w:tcPr>
            <w:tcW w:w="1646" w:type="dxa"/>
            <w:tcBorders>
              <w:top w:val="double" w:sz="4" w:space="0" w:color="C0C0C0"/>
              <w:bottom w:val="double" w:sz="4" w:space="0" w:color="C0C0C0"/>
            </w:tcBorders>
            <w:vAlign w:val="center"/>
          </w:tcPr>
          <w:p w:rsidR="00A43820" w:rsidRPr="0021597B" w:rsidRDefault="00A43820" w:rsidP="00C34010">
            <w:pPr>
              <w:autoSpaceDE w:val="0"/>
              <w:autoSpaceDN w:val="0"/>
              <w:adjustRightInd w:val="0"/>
              <w:spacing w:after="0" w:line="240" w:lineRule="auto"/>
              <w:jc w:val="center"/>
              <w:rPr>
                <w:b/>
                <w:bCs/>
                <w:sz w:val="20"/>
              </w:rPr>
            </w:pPr>
            <w:r w:rsidRPr="0021597B">
              <w:rPr>
                <w:b/>
                <w:bCs/>
                <w:sz w:val="20"/>
              </w:rPr>
              <w:t>Emission Factor</w:t>
            </w:r>
          </w:p>
        </w:tc>
      </w:tr>
      <w:tr w:rsidR="00A43820" w:rsidRPr="0021597B" w:rsidTr="00C34010">
        <w:tc>
          <w:tcPr>
            <w:tcW w:w="1222" w:type="dxa"/>
            <w:tcBorders>
              <w:top w:val="double" w:sz="4" w:space="0" w:color="C0C0C0"/>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left"/>
              <w:rPr>
                <w:sz w:val="20"/>
              </w:rPr>
            </w:pPr>
            <w:r w:rsidRPr="002C43F2">
              <w:rPr>
                <w:sz w:val="20"/>
              </w:rPr>
              <w:t>3Da1</w:t>
            </w:r>
          </w:p>
        </w:tc>
        <w:tc>
          <w:tcPr>
            <w:tcW w:w="3626" w:type="dxa"/>
            <w:tcBorders>
              <w:top w:val="double" w:sz="4" w:space="0" w:color="C0C0C0"/>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left"/>
              <w:rPr>
                <w:sz w:val="20"/>
              </w:rPr>
            </w:pPr>
            <w:r w:rsidRPr="002C43F2">
              <w:rPr>
                <w:sz w:val="20"/>
              </w:rPr>
              <w:t>Inorganic N-fertilizers (includes also urea application)</w:t>
            </w:r>
          </w:p>
        </w:tc>
        <w:tc>
          <w:tcPr>
            <w:tcW w:w="1531" w:type="dxa"/>
            <w:tcBorders>
              <w:top w:val="double" w:sz="4" w:space="0" w:color="C0C0C0"/>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lang w:val="fr-FR"/>
              </w:rPr>
            </w:pPr>
            <w:r w:rsidRPr="0021597B">
              <w:rPr>
                <w:sz w:val="20"/>
                <w:lang w:val="fr-FR"/>
              </w:rPr>
              <w:t>T1/T2 (NH</w:t>
            </w:r>
            <w:r w:rsidRPr="0021597B">
              <w:rPr>
                <w:sz w:val="20"/>
                <w:vertAlign w:val="subscript"/>
                <w:lang w:val="fr-FR"/>
              </w:rPr>
              <w:t>3</w:t>
            </w:r>
            <w:r w:rsidRPr="0021597B">
              <w:rPr>
                <w:sz w:val="20"/>
                <w:lang w:val="fr-FR"/>
              </w:rPr>
              <w:t>)</w:t>
            </w:r>
            <w:r>
              <w:rPr>
                <w:sz w:val="20"/>
                <w:lang w:val="fr-FR"/>
              </w:rPr>
              <w:t>, T1 (</w:t>
            </w:r>
            <w:r w:rsidRPr="005B1C88">
              <w:rPr>
                <w:sz w:val="20"/>
              </w:rPr>
              <w:t>NO</w:t>
            </w:r>
            <w:r w:rsidRPr="005B1C88">
              <w:rPr>
                <w:sz w:val="20"/>
                <w:vertAlign w:val="subscript"/>
              </w:rPr>
              <w:t>X</w:t>
            </w:r>
            <w:r>
              <w:rPr>
                <w:sz w:val="20"/>
                <w:lang w:val="fr-FR"/>
              </w:rPr>
              <w:t>)</w:t>
            </w:r>
          </w:p>
        </w:tc>
        <w:tc>
          <w:tcPr>
            <w:tcW w:w="1560" w:type="dxa"/>
            <w:tcBorders>
              <w:top w:val="double" w:sz="4" w:space="0" w:color="C0C0C0"/>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lang w:val="fr-FR"/>
              </w:rPr>
            </w:pPr>
            <w:r w:rsidRPr="0021597B">
              <w:rPr>
                <w:sz w:val="20"/>
                <w:lang w:val="fr-FR"/>
              </w:rPr>
              <w:t>NS</w:t>
            </w:r>
          </w:p>
        </w:tc>
        <w:tc>
          <w:tcPr>
            <w:tcW w:w="1646" w:type="dxa"/>
            <w:tcBorders>
              <w:top w:val="double" w:sz="4" w:space="0" w:color="C0C0C0"/>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lang w:val="fr-FR"/>
              </w:rPr>
            </w:pPr>
            <w:r w:rsidRPr="0021597B">
              <w:rPr>
                <w:sz w:val="20"/>
                <w:lang w:val="fr-FR"/>
              </w:rPr>
              <w:t>D (NH</w:t>
            </w:r>
            <w:r w:rsidRPr="0021597B">
              <w:rPr>
                <w:sz w:val="20"/>
                <w:vertAlign w:val="subscript"/>
                <w:lang w:val="fr-FR"/>
              </w:rPr>
              <w:t>3</w:t>
            </w:r>
            <w:r>
              <w:rPr>
                <w:sz w:val="20"/>
                <w:lang w:val="fr-FR"/>
              </w:rPr>
              <w:t xml:space="preserve">, </w:t>
            </w:r>
            <w:r w:rsidRPr="005B1C88">
              <w:rPr>
                <w:sz w:val="20"/>
              </w:rPr>
              <w:t>NO</w:t>
            </w:r>
            <w:r w:rsidRPr="005B1C88">
              <w:rPr>
                <w:sz w:val="20"/>
                <w:vertAlign w:val="subscript"/>
              </w:rPr>
              <w:t>X</w:t>
            </w:r>
            <w:r w:rsidRPr="0021597B">
              <w:rPr>
                <w:sz w:val="20"/>
                <w:lang w:val="fr-FR"/>
              </w:rPr>
              <w:t>)</w:t>
            </w:r>
          </w:p>
        </w:tc>
      </w:tr>
      <w:tr w:rsidR="00A43820" w:rsidRPr="0021597B" w:rsidTr="00C34010">
        <w:tc>
          <w:tcPr>
            <w:tcW w:w="1222"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left"/>
              <w:rPr>
                <w:sz w:val="20"/>
                <w:lang w:val="fr-FR"/>
              </w:rPr>
            </w:pPr>
            <w:r w:rsidRPr="002C43F2">
              <w:rPr>
                <w:sz w:val="20"/>
                <w:lang w:val="fr-FR"/>
              </w:rPr>
              <w:t>3Da2a</w:t>
            </w:r>
          </w:p>
        </w:tc>
        <w:tc>
          <w:tcPr>
            <w:tcW w:w="3626"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left"/>
              <w:rPr>
                <w:sz w:val="20"/>
              </w:rPr>
            </w:pPr>
            <w:r w:rsidRPr="002C43F2">
              <w:rPr>
                <w:sz w:val="20"/>
              </w:rPr>
              <w:t>Animal manure applied to soils</w:t>
            </w:r>
          </w:p>
        </w:tc>
        <w:tc>
          <w:tcPr>
            <w:tcW w:w="1531"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rPr>
            </w:pPr>
            <w:r>
              <w:rPr>
                <w:sz w:val="20"/>
                <w:lang w:val="fr-FR"/>
              </w:rPr>
              <w:t>T1/</w:t>
            </w:r>
            <w:r w:rsidRPr="0021597B">
              <w:rPr>
                <w:sz w:val="20"/>
                <w:lang w:val="fr-FR"/>
              </w:rPr>
              <w:t>T2 (NH</w:t>
            </w:r>
            <w:r w:rsidRPr="0021597B">
              <w:rPr>
                <w:sz w:val="20"/>
                <w:vertAlign w:val="subscript"/>
                <w:lang w:val="fr-FR"/>
              </w:rPr>
              <w:t>3</w:t>
            </w:r>
            <w:r w:rsidRPr="0021597B">
              <w:rPr>
                <w:sz w:val="20"/>
                <w:lang w:val="fr-FR"/>
              </w:rPr>
              <w:t>)</w:t>
            </w:r>
            <w:r>
              <w:rPr>
                <w:sz w:val="20"/>
                <w:lang w:val="fr-FR"/>
              </w:rPr>
              <w:t>, T1 (</w:t>
            </w:r>
            <w:r w:rsidRPr="005B1C88">
              <w:rPr>
                <w:sz w:val="20"/>
              </w:rPr>
              <w:t>NO</w:t>
            </w:r>
            <w:r w:rsidRPr="005B1C88">
              <w:rPr>
                <w:sz w:val="20"/>
                <w:vertAlign w:val="subscript"/>
              </w:rPr>
              <w:t>X</w:t>
            </w:r>
            <w:r>
              <w:rPr>
                <w:sz w:val="20"/>
                <w:lang w:val="fr-FR"/>
              </w:rPr>
              <w:t>)</w:t>
            </w:r>
          </w:p>
        </w:tc>
        <w:tc>
          <w:tcPr>
            <w:tcW w:w="1560"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rPr>
            </w:pPr>
            <w:r w:rsidRPr="0021597B">
              <w:rPr>
                <w:sz w:val="20"/>
                <w:lang w:val="fr-FR"/>
              </w:rPr>
              <w:t>NS</w:t>
            </w:r>
          </w:p>
        </w:tc>
        <w:tc>
          <w:tcPr>
            <w:tcW w:w="1646"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rPr>
            </w:pPr>
            <w:r w:rsidRPr="0021597B">
              <w:rPr>
                <w:sz w:val="20"/>
              </w:rPr>
              <w:t>CS (NH</w:t>
            </w:r>
            <w:r w:rsidRPr="0021597B">
              <w:rPr>
                <w:sz w:val="20"/>
                <w:vertAlign w:val="subscript"/>
              </w:rPr>
              <w:t>3</w:t>
            </w:r>
            <w:r w:rsidRPr="0021597B">
              <w:rPr>
                <w:sz w:val="20"/>
              </w:rPr>
              <w:t>)</w:t>
            </w:r>
            <w:r>
              <w:rPr>
                <w:sz w:val="20"/>
              </w:rPr>
              <w:t xml:space="preserve">, </w:t>
            </w:r>
            <w:r w:rsidRPr="0021597B">
              <w:rPr>
                <w:sz w:val="20"/>
                <w:lang w:val="fr-FR"/>
              </w:rPr>
              <w:t>D (</w:t>
            </w:r>
            <w:r w:rsidRPr="005B1C88">
              <w:rPr>
                <w:sz w:val="20"/>
              </w:rPr>
              <w:t>NO</w:t>
            </w:r>
            <w:r w:rsidRPr="005B1C88">
              <w:rPr>
                <w:sz w:val="20"/>
                <w:vertAlign w:val="subscript"/>
              </w:rPr>
              <w:t>X</w:t>
            </w:r>
            <w:r w:rsidRPr="0021597B">
              <w:rPr>
                <w:sz w:val="20"/>
                <w:lang w:val="fr-FR"/>
              </w:rPr>
              <w:t>)</w:t>
            </w:r>
          </w:p>
        </w:tc>
      </w:tr>
      <w:tr w:rsidR="00A43820" w:rsidRPr="0021597B" w:rsidTr="00C34010">
        <w:tc>
          <w:tcPr>
            <w:tcW w:w="1222"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left"/>
              <w:rPr>
                <w:sz w:val="20"/>
                <w:lang w:val="fr-FR"/>
              </w:rPr>
            </w:pPr>
            <w:r w:rsidRPr="002C43F2">
              <w:rPr>
                <w:sz w:val="20"/>
                <w:lang w:val="fr-FR"/>
              </w:rPr>
              <w:t>3Da2b</w:t>
            </w:r>
          </w:p>
        </w:tc>
        <w:tc>
          <w:tcPr>
            <w:tcW w:w="3626"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left"/>
              <w:rPr>
                <w:sz w:val="20"/>
              </w:rPr>
            </w:pPr>
            <w:r w:rsidRPr="002C43F2">
              <w:rPr>
                <w:sz w:val="20"/>
              </w:rPr>
              <w:t>Sewage sludge  applied to soils</w:t>
            </w:r>
          </w:p>
        </w:tc>
        <w:tc>
          <w:tcPr>
            <w:tcW w:w="1531"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rPr>
            </w:pPr>
            <w:r>
              <w:rPr>
                <w:sz w:val="20"/>
              </w:rPr>
              <w:t>T1 (NH</w:t>
            </w:r>
            <w:r w:rsidRPr="00262659">
              <w:rPr>
                <w:sz w:val="20"/>
                <w:vertAlign w:val="subscript"/>
              </w:rPr>
              <w:t>3</w:t>
            </w:r>
            <w:r>
              <w:rPr>
                <w:sz w:val="20"/>
              </w:rPr>
              <w:t xml:space="preserve">, </w:t>
            </w:r>
            <w:r w:rsidRPr="005B1C88">
              <w:rPr>
                <w:sz w:val="20"/>
              </w:rPr>
              <w:t>NO</w:t>
            </w:r>
            <w:r w:rsidRPr="005B1C88">
              <w:rPr>
                <w:sz w:val="20"/>
                <w:vertAlign w:val="subscript"/>
              </w:rPr>
              <w:t>X</w:t>
            </w:r>
            <w:r>
              <w:rPr>
                <w:sz w:val="20"/>
              </w:rPr>
              <w:t>)</w:t>
            </w:r>
          </w:p>
        </w:tc>
        <w:tc>
          <w:tcPr>
            <w:tcW w:w="1560"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rPr>
            </w:pPr>
            <w:r w:rsidRPr="0021597B">
              <w:rPr>
                <w:sz w:val="20"/>
                <w:lang w:val="fr-FR"/>
              </w:rPr>
              <w:t>NS</w:t>
            </w:r>
          </w:p>
        </w:tc>
        <w:tc>
          <w:tcPr>
            <w:tcW w:w="1646"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rPr>
            </w:pPr>
            <w:r w:rsidRPr="0021597B">
              <w:rPr>
                <w:sz w:val="20"/>
                <w:lang w:val="fr-FR"/>
              </w:rPr>
              <w:t>D (NH</w:t>
            </w:r>
            <w:r w:rsidRPr="0021597B">
              <w:rPr>
                <w:sz w:val="20"/>
                <w:vertAlign w:val="subscript"/>
                <w:lang w:val="fr-FR"/>
              </w:rPr>
              <w:t>3</w:t>
            </w:r>
            <w:r>
              <w:rPr>
                <w:sz w:val="20"/>
                <w:lang w:val="fr-FR"/>
              </w:rPr>
              <w:t xml:space="preserve">, </w:t>
            </w:r>
            <w:r w:rsidRPr="005B1C88">
              <w:rPr>
                <w:sz w:val="20"/>
              </w:rPr>
              <w:t>NO</w:t>
            </w:r>
            <w:r w:rsidRPr="005B1C88">
              <w:rPr>
                <w:sz w:val="20"/>
                <w:vertAlign w:val="subscript"/>
              </w:rPr>
              <w:t>X</w:t>
            </w:r>
            <w:r w:rsidRPr="0021597B">
              <w:rPr>
                <w:sz w:val="20"/>
                <w:lang w:val="fr-FR"/>
              </w:rPr>
              <w:t>)</w:t>
            </w:r>
          </w:p>
        </w:tc>
      </w:tr>
      <w:tr w:rsidR="00A43820" w:rsidRPr="0021597B" w:rsidTr="00C34010">
        <w:tc>
          <w:tcPr>
            <w:tcW w:w="1222"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left"/>
              <w:rPr>
                <w:sz w:val="20"/>
                <w:lang w:val="fr-FR"/>
              </w:rPr>
            </w:pPr>
            <w:r w:rsidRPr="002C43F2">
              <w:rPr>
                <w:sz w:val="20"/>
                <w:lang w:val="fr-FR"/>
              </w:rPr>
              <w:t>3Da2c</w:t>
            </w:r>
          </w:p>
        </w:tc>
        <w:tc>
          <w:tcPr>
            <w:tcW w:w="3626"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left"/>
              <w:rPr>
                <w:sz w:val="20"/>
              </w:rPr>
            </w:pPr>
            <w:r w:rsidRPr="002C43F2">
              <w:rPr>
                <w:sz w:val="20"/>
              </w:rPr>
              <w:t>Other organic fertilisers applied to soils (including compost)</w:t>
            </w:r>
          </w:p>
        </w:tc>
        <w:tc>
          <w:tcPr>
            <w:tcW w:w="1531"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rPr>
            </w:pPr>
            <w:r>
              <w:rPr>
                <w:sz w:val="20"/>
              </w:rPr>
              <w:t>T1 (NH</w:t>
            </w:r>
            <w:r w:rsidRPr="00401977">
              <w:rPr>
                <w:sz w:val="20"/>
                <w:vertAlign w:val="subscript"/>
              </w:rPr>
              <w:t>3</w:t>
            </w:r>
            <w:r>
              <w:rPr>
                <w:sz w:val="20"/>
              </w:rPr>
              <w:t xml:space="preserve">, </w:t>
            </w:r>
            <w:r w:rsidRPr="005B1C88">
              <w:rPr>
                <w:sz w:val="20"/>
              </w:rPr>
              <w:t>NO</w:t>
            </w:r>
            <w:r w:rsidRPr="005B1C88">
              <w:rPr>
                <w:sz w:val="20"/>
                <w:vertAlign w:val="subscript"/>
              </w:rPr>
              <w:t>X</w:t>
            </w:r>
            <w:r>
              <w:rPr>
                <w:sz w:val="20"/>
              </w:rPr>
              <w:t>)</w:t>
            </w:r>
          </w:p>
        </w:tc>
        <w:tc>
          <w:tcPr>
            <w:tcW w:w="1560"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rPr>
            </w:pPr>
            <w:r w:rsidRPr="0021597B">
              <w:rPr>
                <w:sz w:val="20"/>
                <w:lang w:val="fr-FR"/>
              </w:rPr>
              <w:t>NS</w:t>
            </w:r>
          </w:p>
        </w:tc>
        <w:tc>
          <w:tcPr>
            <w:tcW w:w="1646"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rPr>
            </w:pPr>
            <w:r w:rsidRPr="0021597B">
              <w:rPr>
                <w:sz w:val="20"/>
                <w:lang w:val="fr-FR"/>
              </w:rPr>
              <w:t>D (NH</w:t>
            </w:r>
            <w:r w:rsidRPr="0021597B">
              <w:rPr>
                <w:sz w:val="20"/>
                <w:vertAlign w:val="subscript"/>
                <w:lang w:val="fr-FR"/>
              </w:rPr>
              <w:t>3</w:t>
            </w:r>
            <w:r>
              <w:rPr>
                <w:sz w:val="20"/>
                <w:lang w:val="fr-FR"/>
              </w:rPr>
              <w:t xml:space="preserve">, </w:t>
            </w:r>
            <w:r w:rsidRPr="005B1C88">
              <w:rPr>
                <w:sz w:val="20"/>
              </w:rPr>
              <w:t>NO</w:t>
            </w:r>
            <w:r w:rsidRPr="005B1C88">
              <w:rPr>
                <w:sz w:val="20"/>
                <w:vertAlign w:val="subscript"/>
              </w:rPr>
              <w:t>X</w:t>
            </w:r>
            <w:r w:rsidRPr="0021597B">
              <w:rPr>
                <w:sz w:val="20"/>
                <w:lang w:val="fr-FR"/>
              </w:rPr>
              <w:t>)</w:t>
            </w:r>
          </w:p>
        </w:tc>
      </w:tr>
      <w:tr w:rsidR="00A43820" w:rsidRPr="0021597B" w:rsidTr="00C34010">
        <w:tc>
          <w:tcPr>
            <w:tcW w:w="1222"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left"/>
              <w:rPr>
                <w:sz w:val="20"/>
                <w:lang w:val="fr-FR"/>
              </w:rPr>
            </w:pPr>
            <w:r w:rsidRPr="002C43F2">
              <w:rPr>
                <w:sz w:val="20"/>
                <w:lang w:val="fr-FR"/>
              </w:rPr>
              <w:t>3Da3</w:t>
            </w:r>
          </w:p>
        </w:tc>
        <w:tc>
          <w:tcPr>
            <w:tcW w:w="3626"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left"/>
              <w:rPr>
                <w:sz w:val="20"/>
              </w:rPr>
            </w:pPr>
            <w:r w:rsidRPr="002C43F2">
              <w:rPr>
                <w:sz w:val="20"/>
              </w:rPr>
              <w:t>Urine and dung deposited by grazing animals</w:t>
            </w:r>
          </w:p>
        </w:tc>
        <w:tc>
          <w:tcPr>
            <w:tcW w:w="1531"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rPr>
            </w:pPr>
            <w:r w:rsidRPr="0021597B">
              <w:rPr>
                <w:sz w:val="20"/>
                <w:lang w:val="fr-FR"/>
              </w:rPr>
              <w:t>T2 (NH</w:t>
            </w:r>
            <w:r w:rsidRPr="0021597B">
              <w:rPr>
                <w:sz w:val="20"/>
                <w:vertAlign w:val="subscript"/>
                <w:lang w:val="fr-FR"/>
              </w:rPr>
              <w:t>3</w:t>
            </w:r>
            <w:r w:rsidRPr="0021597B">
              <w:rPr>
                <w:sz w:val="20"/>
                <w:lang w:val="fr-FR"/>
              </w:rPr>
              <w:t>)</w:t>
            </w:r>
          </w:p>
        </w:tc>
        <w:tc>
          <w:tcPr>
            <w:tcW w:w="1560"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rPr>
            </w:pPr>
            <w:r w:rsidRPr="0021597B">
              <w:rPr>
                <w:sz w:val="20"/>
                <w:lang w:val="fr-FR"/>
              </w:rPr>
              <w:t>NS</w:t>
            </w:r>
          </w:p>
        </w:tc>
        <w:tc>
          <w:tcPr>
            <w:tcW w:w="1646"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rPr>
            </w:pPr>
            <w:r w:rsidRPr="0021597B">
              <w:rPr>
                <w:sz w:val="20"/>
                <w:lang w:val="fr-FR"/>
              </w:rPr>
              <w:t>CS (NH</w:t>
            </w:r>
            <w:r w:rsidRPr="0021597B">
              <w:rPr>
                <w:sz w:val="20"/>
                <w:vertAlign w:val="subscript"/>
                <w:lang w:val="fr-FR"/>
              </w:rPr>
              <w:t>3</w:t>
            </w:r>
            <w:r w:rsidRPr="0021597B">
              <w:rPr>
                <w:sz w:val="20"/>
                <w:lang w:val="fr-FR"/>
              </w:rPr>
              <w:t>)</w:t>
            </w:r>
          </w:p>
        </w:tc>
      </w:tr>
      <w:tr w:rsidR="00A43820" w:rsidRPr="0021597B" w:rsidTr="00C34010">
        <w:tc>
          <w:tcPr>
            <w:tcW w:w="1222"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left"/>
              <w:rPr>
                <w:sz w:val="20"/>
                <w:lang w:val="fr-FR"/>
              </w:rPr>
            </w:pPr>
            <w:r w:rsidRPr="002C43F2">
              <w:rPr>
                <w:sz w:val="20"/>
                <w:lang w:val="fr-FR"/>
              </w:rPr>
              <w:t>3Da4</w:t>
            </w:r>
          </w:p>
        </w:tc>
        <w:tc>
          <w:tcPr>
            <w:tcW w:w="3626"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left"/>
              <w:rPr>
                <w:sz w:val="20"/>
              </w:rPr>
            </w:pPr>
            <w:r w:rsidRPr="002C43F2">
              <w:rPr>
                <w:sz w:val="20"/>
              </w:rPr>
              <w:t>Crop residues applied to soils</w:t>
            </w:r>
          </w:p>
        </w:tc>
        <w:tc>
          <w:tcPr>
            <w:tcW w:w="1531"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rPr>
            </w:pPr>
          </w:p>
        </w:tc>
        <w:tc>
          <w:tcPr>
            <w:tcW w:w="1560"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rPr>
            </w:pPr>
          </w:p>
        </w:tc>
        <w:tc>
          <w:tcPr>
            <w:tcW w:w="1646"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rPr>
            </w:pPr>
          </w:p>
        </w:tc>
      </w:tr>
      <w:tr w:rsidR="00A43820" w:rsidRPr="0021597B" w:rsidTr="00C34010">
        <w:tc>
          <w:tcPr>
            <w:tcW w:w="1222"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left"/>
              <w:rPr>
                <w:sz w:val="20"/>
                <w:lang w:val="fr-FR"/>
              </w:rPr>
            </w:pPr>
            <w:r w:rsidRPr="002C43F2">
              <w:rPr>
                <w:sz w:val="20"/>
                <w:lang w:val="fr-FR"/>
              </w:rPr>
              <w:t>3Db</w:t>
            </w:r>
          </w:p>
        </w:tc>
        <w:tc>
          <w:tcPr>
            <w:tcW w:w="3626"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left"/>
              <w:rPr>
                <w:sz w:val="20"/>
              </w:rPr>
            </w:pPr>
            <w:r w:rsidRPr="002C43F2">
              <w:rPr>
                <w:sz w:val="20"/>
              </w:rPr>
              <w:t>Indirect emissions from managed soils</w:t>
            </w:r>
          </w:p>
        </w:tc>
        <w:tc>
          <w:tcPr>
            <w:tcW w:w="1531"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rPr>
            </w:pPr>
          </w:p>
        </w:tc>
        <w:tc>
          <w:tcPr>
            <w:tcW w:w="1560"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rPr>
            </w:pPr>
          </w:p>
        </w:tc>
        <w:tc>
          <w:tcPr>
            <w:tcW w:w="1646"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rPr>
            </w:pPr>
          </w:p>
        </w:tc>
      </w:tr>
      <w:tr w:rsidR="00A43820" w:rsidRPr="0021597B" w:rsidTr="00C34010">
        <w:tc>
          <w:tcPr>
            <w:tcW w:w="1222"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left"/>
              <w:rPr>
                <w:sz w:val="20"/>
                <w:lang w:val="fr-FR"/>
              </w:rPr>
            </w:pPr>
            <w:r w:rsidRPr="002C43F2">
              <w:rPr>
                <w:sz w:val="20"/>
                <w:lang w:val="fr-FR"/>
              </w:rPr>
              <w:t>3Dc</w:t>
            </w:r>
          </w:p>
        </w:tc>
        <w:tc>
          <w:tcPr>
            <w:tcW w:w="3626"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left"/>
              <w:rPr>
                <w:sz w:val="20"/>
              </w:rPr>
            </w:pPr>
            <w:r w:rsidRPr="0021597B">
              <w:rPr>
                <w:sz w:val="20"/>
              </w:rPr>
              <w:t xml:space="preserve">Farm-level agricultural operations including storage, handling and transport </w:t>
            </w:r>
            <w:r w:rsidRPr="0021597B">
              <w:rPr>
                <w:sz w:val="20"/>
              </w:rPr>
              <w:lastRenderedPageBreak/>
              <w:t>of agricultural products</w:t>
            </w:r>
          </w:p>
        </w:tc>
        <w:tc>
          <w:tcPr>
            <w:tcW w:w="1531"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rPr>
            </w:pPr>
            <w:r w:rsidRPr="0021597B">
              <w:rPr>
                <w:sz w:val="20"/>
              </w:rPr>
              <w:lastRenderedPageBreak/>
              <w:t>-</w:t>
            </w:r>
          </w:p>
        </w:tc>
        <w:tc>
          <w:tcPr>
            <w:tcW w:w="1560"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rPr>
            </w:pPr>
            <w:r w:rsidRPr="0021597B">
              <w:rPr>
                <w:sz w:val="20"/>
              </w:rPr>
              <w:t>-</w:t>
            </w:r>
          </w:p>
        </w:tc>
        <w:tc>
          <w:tcPr>
            <w:tcW w:w="1646"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rPr>
            </w:pPr>
            <w:r w:rsidRPr="0021597B">
              <w:rPr>
                <w:sz w:val="20"/>
              </w:rPr>
              <w:t>-</w:t>
            </w:r>
          </w:p>
        </w:tc>
      </w:tr>
      <w:tr w:rsidR="00A43820" w:rsidRPr="0021597B" w:rsidTr="00C34010">
        <w:tc>
          <w:tcPr>
            <w:tcW w:w="1222"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left"/>
              <w:rPr>
                <w:sz w:val="20"/>
              </w:rPr>
            </w:pPr>
            <w:r w:rsidRPr="002C43F2">
              <w:rPr>
                <w:sz w:val="20"/>
              </w:rPr>
              <w:lastRenderedPageBreak/>
              <w:t>3Dd</w:t>
            </w:r>
          </w:p>
        </w:tc>
        <w:tc>
          <w:tcPr>
            <w:tcW w:w="3626"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left"/>
              <w:rPr>
                <w:sz w:val="20"/>
              </w:rPr>
            </w:pPr>
            <w:r w:rsidRPr="0021597B">
              <w:rPr>
                <w:sz w:val="20"/>
              </w:rPr>
              <w:t>Off-farm storage, handling and transport of bulk agricultural products</w:t>
            </w:r>
          </w:p>
        </w:tc>
        <w:tc>
          <w:tcPr>
            <w:tcW w:w="1531"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rPr>
            </w:pPr>
            <w:r w:rsidRPr="0021597B">
              <w:rPr>
                <w:sz w:val="20"/>
              </w:rPr>
              <w:t>-</w:t>
            </w:r>
          </w:p>
        </w:tc>
        <w:tc>
          <w:tcPr>
            <w:tcW w:w="1560"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rPr>
            </w:pPr>
            <w:r w:rsidRPr="0021597B">
              <w:rPr>
                <w:sz w:val="20"/>
              </w:rPr>
              <w:t>-</w:t>
            </w:r>
          </w:p>
        </w:tc>
        <w:tc>
          <w:tcPr>
            <w:tcW w:w="1646"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spacing w:after="0" w:line="240" w:lineRule="auto"/>
              <w:jc w:val="center"/>
              <w:rPr>
                <w:sz w:val="20"/>
              </w:rPr>
            </w:pPr>
            <w:r w:rsidRPr="0021597B">
              <w:rPr>
                <w:sz w:val="20"/>
              </w:rPr>
              <w:t>-</w:t>
            </w:r>
          </w:p>
        </w:tc>
      </w:tr>
      <w:tr w:rsidR="00A43820" w:rsidRPr="0021597B" w:rsidTr="00C34010">
        <w:tc>
          <w:tcPr>
            <w:tcW w:w="1222"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left"/>
              <w:rPr>
                <w:sz w:val="20"/>
              </w:rPr>
            </w:pPr>
            <w:r w:rsidRPr="002C43F2">
              <w:rPr>
                <w:sz w:val="20"/>
              </w:rPr>
              <w:t>3De</w:t>
            </w:r>
          </w:p>
        </w:tc>
        <w:tc>
          <w:tcPr>
            <w:tcW w:w="3626"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left"/>
              <w:rPr>
                <w:sz w:val="20"/>
              </w:rPr>
            </w:pPr>
            <w:r w:rsidRPr="002C43F2">
              <w:rPr>
                <w:sz w:val="20"/>
              </w:rPr>
              <w:t>Cultivated crops</w:t>
            </w:r>
          </w:p>
        </w:tc>
        <w:tc>
          <w:tcPr>
            <w:tcW w:w="1531"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lang w:val="fr-FR"/>
              </w:rPr>
            </w:pPr>
            <w:r>
              <w:rPr>
                <w:sz w:val="20"/>
                <w:lang w:val="fr-FR"/>
              </w:rPr>
              <w:t>CS (NH</w:t>
            </w:r>
            <w:r w:rsidRPr="00262659">
              <w:rPr>
                <w:sz w:val="20"/>
                <w:vertAlign w:val="subscript"/>
                <w:lang w:val="fr-FR"/>
              </w:rPr>
              <w:t>3</w:t>
            </w:r>
            <w:r>
              <w:rPr>
                <w:sz w:val="20"/>
                <w:lang w:val="fr-FR"/>
              </w:rPr>
              <w:t>)</w:t>
            </w:r>
          </w:p>
        </w:tc>
        <w:tc>
          <w:tcPr>
            <w:tcW w:w="1560"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autoSpaceDE w:val="0"/>
              <w:autoSpaceDN w:val="0"/>
              <w:adjustRightInd w:val="0"/>
              <w:spacing w:after="0" w:line="240" w:lineRule="auto"/>
              <w:jc w:val="center"/>
              <w:rPr>
                <w:sz w:val="20"/>
                <w:lang w:val="fr-FR"/>
              </w:rPr>
            </w:pPr>
            <w:r w:rsidRPr="0021597B">
              <w:rPr>
                <w:sz w:val="20"/>
                <w:lang w:val="fr-FR"/>
              </w:rPr>
              <w:t>NS</w:t>
            </w:r>
          </w:p>
        </w:tc>
        <w:tc>
          <w:tcPr>
            <w:tcW w:w="1646" w:type="dxa"/>
            <w:tcBorders>
              <w:top w:val="dashed" w:sz="4" w:space="0" w:color="BFBFBF" w:themeColor="background1" w:themeShade="BF"/>
              <w:bottom w:val="dashed" w:sz="4" w:space="0" w:color="BFBFBF" w:themeColor="background1" w:themeShade="BF"/>
            </w:tcBorders>
            <w:vAlign w:val="center"/>
          </w:tcPr>
          <w:p w:rsidR="00A43820" w:rsidRPr="0021597B" w:rsidRDefault="00A43820" w:rsidP="00C34010">
            <w:pPr>
              <w:spacing w:after="0" w:line="240" w:lineRule="auto"/>
              <w:jc w:val="center"/>
              <w:rPr>
                <w:sz w:val="20"/>
                <w:lang w:val="fr-FR"/>
              </w:rPr>
            </w:pPr>
            <w:r w:rsidRPr="0021597B">
              <w:rPr>
                <w:sz w:val="20"/>
                <w:lang w:val="fr-FR"/>
              </w:rPr>
              <w:t>D (NH</w:t>
            </w:r>
            <w:r w:rsidRPr="0021597B">
              <w:rPr>
                <w:sz w:val="20"/>
                <w:vertAlign w:val="subscript"/>
                <w:lang w:val="fr-FR"/>
              </w:rPr>
              <w:t>3</w:t>
            </w:r>
            <w:r w:rsidRPr="0021597B">
              <w:rPr>
                <w:sz w:val="20"/>
                <w:lang w:val="fr-FR"/>
              </w:rPr>
              <w:t>)</w:t>
            </w:r>
          </w:p>
        </w:tc>
      </w:tr>
      <w:tr w:rsidR="00A43820" w:rsidRPr="0021597B" w:rsidTr="00C34010">
        <w:tc>
          <w:tcPr>
            <w:tcW w:w="1222" w:type="dxa"/>
            <w:tcBorders>
              <w:top w:val="dashed" w:sz="4" w:space="0" w:color="BFBFBF" w:themeColor="background1" w:themeShade="BF"/>
              <w:bottom w:val="double" w:sz="4" w:space="0" w:color="C0C0C0"/>
            </w:tcBorders>
            <w:vAlign w:val="center"/>
          </w:tcPr>
          <w:p w:rsidR="00A43820" w:rsidRPr="0021597B" w:rsidRDefault="00A43820" w:rsidP="00C34010">
            <w:pPr>
              <w:autoSpaceDE w:val="0"/>
              <w:autoSpaceDN w:val="0"/>
              <w:adjustRightInd w:val="0"/>
              <w:spacing w:after="0" w:line="240" w:lineRule="auto"/>
              <w:jc w:val="left"/>
              <w:rPr>
                <w:sz w:val="20"/>
              </w:rPr>
            </w:pPr>
            <w:r w:rsidRPr="002C43F2">
              <w:rPr>
                <w:sz w:val="20"/>
              </w:rPr>
              <w:t>3Df</w:t>
            </w:r>
          </w:p>
        </w:tc>
        <w:tc>
          <w:tcPr>
            <w:tcW w:w="3626" w:type="dxa"/>
            <w:tcBorders>
              <w:top w:val="dashed" w:sz="4" w:space="0" w:color="BFBFBF" w:themeColor="background1" w:themeShade="BF"/>
              <w:bottom w:val="double" w:sz="4" w:space="0" w:color="C0C0C0"/>
            </w:tcBorders>
            <w:vAlign w:val="center"/>
          </w:tcPr>
          <w:p w:rsidR="00A43820" w:rsidRPr="0021597B" w:rsidRDefault="00A43820" w:rsidP="00C34010">
            <w:pPr>
              <w:autoSpaceDE w:val="0"/>
              <w:autoSpaceDN w:val="0"/>
              <w:adjustRightInd w:val="0"/>
              <w:spacing w:after="0" w:line="240" w:lineRule="auto"/>
              <w:jc w:val="left"/>
              <w:rPr>
                <w:sz w:val="20"/>
              </w:rPr>
            </w:pPr>
            <w:r w:rsidRPr="002C43F2">
              <w:rPr>
                <w:sz w:val="20"/>
              </w:rPr>
              <w:t>Use of pesticides</w:t>
            </w:r>
          </w:p>
        </w:tc>
        <w:tc>
          <w:tcPr>
            <w:tcW w:w="1531" w:type="dxa"/>
            <w:tcBorders>
              <w:top w:val="dashed" w:sz="4" w:space="0" w:color="BFBFBF" w:themeColor="background1" w:themeShade="BF"/>
              <w:bottom w:val="double" w:sz="4" w:space="0" w:color="C0C0C0"/>
            </w:tcBorders>
            <w:vAlign w:val="center"/>
          </w:tcPr>
          <w:p w:rsidR="00A43820" w:rsidRPr="0021597B" w:rsidRDefault="00A43820" w:rsidP="00C34010">
            <w:pPr>
              <w:autoSpaceDE w:val="0"/>
              <w:autoSpaceDN w:val="0"/>
              <w:adjustRightInd w:val="0"/>
              <w:spacing w:after="0" w:line="240" w:lineRule="auto"/>
              <w:jc w:val="center"/>
              <w:rPr>
                <w:sz w:val="20"/>
                <w:lang w:val="fr-FR"/>
              </w:rPr>
            </w:pPr>
            <w:r>
              <w:rPr>
                <w:sz w:val="20"/>
                <w:lang w:val="fr-FR"/>
              </w:rPr>
              <w:t>T1 (HCB)</w:t>
            </w:r>
          </w:p>
        </w:tc>
        <w:tc>
          <w:tcPr>
            <w:tcW w:w="1560" w:type="dxa"/>
            <w:tcBorders>
              <w:top w:val="dashed" w:sz="4" w:space="0" w:color="BFBFBF" w:themeColor="background1" w:themeShade="BF"/>
              <w:bottom w:val="double" w:sz="4" w:space="0" w:color="C0C0C0"/>
            </w:tcBorders>
            <w:vAlign w:val="center"/>
          </w:tcPr>
          <w:p w:rsidR="00A43820" w:rsidRPr="0021597B" w:rsidRDefault="00A43820" w:rsidP="00C34010">
            <w:pPr>
              <w:autoSpaceDE w:val="0"/>
              <w:autoSpaceDN w:val="0"/>
              <w:adjustRightInd w:val="0"/>
              <w:spacing w:after="0" w:line="240" w:lineRule="auto"/>
              <w:jc w:val="center"/>
              <w:rPr>
                <w:sz w:val="20"/>
                <w:lang w:val="fr-FR"/>
              </w:rPr>
            </w:pPr>
            <w:r w:rsidRPr="0021597B">
              <w:rPr>
                <w:sz w:val="20"/>
                <w:lang w:val="fr-FR"/>
              </w:rPr>
              <w:t>NS</w:t>
            </w:r>
            <w:r w:rsidRPr="0021597B" w:rsidDel="002C43F2">
              <w:rPr>
                <w:sz w:val="20"/>
                <w:lang w:val="fr-FR"/>
              </w:rPr>
              <w:t xml:space="preserve"> </w:t>
            </w:r>
          </w:p>
        </w:tc>
        <w:tc>
          <w:tcPr>
            <w:tcW w:w="1646" w:type="dxa"/>
            <w:tcBorders>
              <w:top w:val="dashed" w:sz="4" w:space="0" w:color="BFBFBF" w:themeColor="background1" w:themeShade="BF"/>
              <w:bottom w:val="double" w:sz="4" w:space="0" w:color="C0C0C0"/>
            </w:tcBorders>
            <w:vAlign w:val="center"/>
          </w:tcPr>
          <w:p w:rsidR="00A43820" w:rsidRDefault="00A43820" w:rsidP="00C34010">
            <w:pPr>
              <w:spacing w:after="0" w:line="240" w:lineRule="auto"/>
              <w:jc w:val="center"/>
              <w:rPr>
                <w:sz w:val="20"/>
                <w:lang w:val="fr-FR"/>
              </w:rPr>
            </w:pPr>
            <w:r w:rsidRPr="0021597B">
              <w:rPr>
                <w:sz w:val="20"/>
                <w:lang w:val="fr-FR"/>
              </w:rPr>
              <w:t>D (</w:t>
            </w:r>
            <w:r>
              <w:rPr>
                <w:sz w:val="20"/>
                <w:lang w:val="fr-FR"/>
              </w:rPr>
              <w:t>HCB</w:t>
            </w:r>
            <w:r w:rsidRPr="0021597B">
              <w:rPr>
                <w:sz w:val="20"/>
                <w:lang w:val="fr-FR"/>
              </w:rPr>
              <w:t>)</w:t>
            </w:r>
          </w:p>
        </w:tc>
      </w:tr>
    </w:tbl>
    <w:p w:rsidR="00A43820" w:rsidRPr="007D07C4" w:rsidRDefault="00A43820" w:rsidP="00A43820">
      <w:pPr>
        <w:autoSpaceDE w:val="0"/>
        <w:autoSpaceDN w:val="0"/>
        <w:adjustRightInd w:val="0"/>
        <w:spacing w:line="240" w:lineRule="auto"/>
        <w:rPr>
          <w:color w:val="231F20"/>
          <w:sz w:val="22"/>
        </w:rPr>
      </w:pPr>
    </w:p>
    <w:p w:rsidR="00A43820" w:rsidRPr="007E7701" w:rsidRDefault="00A43820" w:rsidP="00A43820">
      <w:pPr>
        <w:pStyle w:val="Titolo9"/>
      </w:pPr>
      <w:r w:rsidRPr="007E7701">
        <w:t xml:space="preserve">Field burning of agricultural </w:t>
      </w:r>
      <w:r>
        <w:t>residues</w:t>
      </w:r>
      <w:r w:rsidRPr="007E7701">
        <w:t xml:space="preserve"> (</w:t>
      </w:r>
      <w:r>
        <w:t>3</w:t>
      </w:r>
      <w:r w:rsidRPr="007E7701">
        <w:t>F)</w:t>
      </w:r>
    </w:p>
    <w:p w:rsidR="00A43820" w:rsidRDefault="00A43820" w:rsidP="00A43820">
      <w:pPr>
        <w:spacing w:line="240" w:lineRule="auto"/>
        <w:ind w:firstLine="284"/>
        <w:rPr>
          <w:sz w:val="22"/>
        </w:rPr>
      </w:pPr>
      <w:r w:rsidRPr="007D07C4">
        <w:rPr>
          <w:sz w:val="22"/>
        </w:rPr>
        <w:t>NMVOC, CO, NO</w:t>
      </w:r>
      <w:r w:rsidRPr="007D07C4">
        <w:rPr>
          <w:sz w:val="22"/>
          <w:vertAlign w:val="subscript"/>
        </w:rPr>
        <w:t>X</w:t>
      </w:r>
      <w:r w:rsidRPr="007D07C4">
        <w:rPr>
          <w:sz w:val="22"/>
        </w:rPr>
        <w:t>, PM</w:t>
      </w:r>
      <w:r w:rsidRPr="00262659">
        <w:rPr>
          <w:sz w:val="22"/>
          <w:vertAlign w:val="subscript"/>
        </w:rPr>
        <w:t>10</w:t>
      </w:r>
      <w:r w:rsidRPr="007D07C4">
        <w:rPr>
          <w:sz w:val="22"/>
        </w:rPr>
        <w:t>,</w:t>
      </w:r>
      <w:r>
        <w:rPr>
          <w:sz w:val="22"/>
        </w:rPr>
        <w:t xml:space="preserve"> </w:t>
      </w:r>
      <w:r w:rsidRPr="007D07C4">
        <w:rPr>
          <w:sz w:val="22"/>
        </w:rPr>
        <w:t>PM</w:t>
      </w:r>
      <w:r w:rsidRPr="00262659">
        <w:rPr>
          <w:sz w:val="22"/>
          <w:vertAlign w:val="subscript"/>
        </w:rPr>
        <w:t>2.5</w:t>
      </w:r>
      <w:r w:rsidRPr="007D07C4">
        <w:rPr>
          <w:sz w:val="22"/>
          <w:vertAlign w:val="subscript"/>
        </w:rPr>
        <w:t xml:space="preserve"> </w:t>
      </w:r>
      <w:r w:rsidRPr="00262659">
        <w:rPr>
          <w:sz w:val="22"/>
        </w:rPr>
        <w:t xml:space="preserve">and </w:t>
      </w:r>
      <w:r>
        <w:rPr>
          <w:sz w:val="22"/>
        </w:rPr>
        <w:t xml:space="preserve">BC </w:t>
      </w:r>
      <w:r w:rsidRPr="007D07C4">
        <w:rPr>
          <w:sz w:val="22"/>
        </w:rPr>
        <w:t>emissions have been estimated, applying the tier 1 approach.</w:t>
      </w:r>
      <w:r w:rsidRPr="007232DD">
        <w:t xml:space="preserve"> </w:t>
      </w:r>
      <w:r>
        <w:t>A</w:t>
      </w:r>
      <w:r w:rsidRPr="007232DD">
        <w:rPr>
          <w:sz w:val="22"/>
        </w:rPr>
        <w:t xml:space="preserve"> detailed description of the methodology and parameters used is shown in the </w:t>
      </w:r>
      <w:r>
        <w:rPr>
          <w:sz w:val="22"/>
        </w:rPr>
        <w:t xml:space="preserve">NIR </w:t>
      </w:r>
      <w:r w:rsidRPr="0061027C">
        <w:rPr>
          <w:sz w:val="22"/>
        </w:rPr>
        <w:t xml:space="preserve">(ISPRA, </w:t>
      </w:r>
      <w:r w:rsidRPr="00890FEF">
        <w:rPr>
          <w:sz w:val="22"/>
        </w:rPr>
        <w:t>several years [a]</w:t>
      </w:r>
      <w:r w:rsidRPr="0061027C">
        <w:rPr>
          <w:sz w:val="22"/>
        </w:rPr>
        <w:t>)</w:t>
      </w:r>
      <w:r>
        <w:rPr>
          <w:sz w:val="22"/>
        </w:rPr>
        <w:t>. The same methodology to estimate emissions from o</w:t>
      </w:r>
      <w:r w:rsidRPr="007232DD">
        <w:rPr>
          <w:sz w:val="22"/>
        </w:rPr>
        <w:t>pen burning of waste</w:t>
      </w:r>
      <w:r>
        <w:rPr>
          <w:sz w:val="22"/>
        </w:rPr>
        <w:t xml:space="preserve">, as reported in paragraph 7.2 of the waste section (see </w:t>
      </w:r>
      <w:r w:rsidRPr="00C30732">
        <w:rPr>
          <w:i/>
          <w:sz w:val="22"/>
        </w:rPr>
        <w:t>Small scale waste burning (5C2)</w:t>
      </w:r>
      <w:r>
        <w:rPr>
          <w:i/>
          <w:sz w:val="22"/>
        </w:rPr>
        <w:t xml:space="preserve"> </w:t>
      </w:r>
      <w:r w:rsidRPr="00C30732">
        <w:rPr>
          <w:sz w:val="22"/>
        </w:rPr>
        <w:t>sub</w:t>
      </w:r>
      <w:r>
        <w:rPr>
          <w:sz w:val="22"/>
        </w:rPr>
        <w:t>paragraph), is used on the basis of the amount of fixed residues instead of removable residues.</w:t>
      </w:r>
      <w:r w:rsidRPr="007D07C4">
        <w:rPr>
          <w:sz w:val="22"/>
        </w:rPr>
        <w:t xml:space="preserve"> Concerning NO</w:t>
      </w:r>
      <w:r w:rsidRPr="007D07C4">
        <w:rPr>
          <w:sz w:val="22"/>
          <w:vertAlign w:val="subscript"/>
        </w:rPr>
        <w:t>X</w:t>
      </w:r>
      <w:r w:rsidRPr="007D07C4">
        <w:rPr>
          <w:sz w:val="22"/>
        </w:rPr>
        <w:t xml:space="preserve">, CO, NMVOC, IPCC emission factors have been used </w:t>
      </w:r>
      <w:r>
        <w:rPr>
          <w:sz w:val="22"/>
        </w:rPr>
        <w:t>(IPCC, 1997), w</w:t>
      </w:r>
      <w:r w:rsidRPr="007D07C4">
        <w:rPr>
          <w:sz w:val="22"/>
        </w:rPr>
        <w:t>hile for PM</w:t>
      </w:r>
      <w:r w:rsidRPr="00262659">
        <w:rPr>
          <w:sz w:val="22"/>
          <w:vertAlign w:val="subscript"/>
        </w:rPr>
        <w:t>10</w:t>
      </w:r>
      <w:r>
        <w:rPr>
          <w:sz w:val="22"/>
        </w:rPr>
        <w:t>,</w:t>
      </w:r>
      <w:r w:rsidRPr="007D07C4">
        <w:rPr>
          <w:sz w:val="22"/>
        </w:rPr>
        <w:t xml:space="preserve"> PM</w:t>
      </w:r>
      <w:r w:rsidRPr="00262659">
        <w:rPr>
          <w:sz w:val="22"/>
          <w:vertAlign w:val="subscript"/>
        </w:rPr>
        <w:t>2.5</w:t>
      </w:r>
      <w:r w:rsidRPr="007D07C4">
        <w:rPr>
          <w:sz w:val="22"/>
        </w:rPr>
        <w:t xml:space="preserve"> </w:t>
      </w:r>
      <w:r>
        <w:rPr>
          <w:sz w:val="22"/>
        </w:rPr>
        <w:t>and BC emission factors</w:t>
      </w:r>
      <w:r w:rsidRPr="007D07C4">
        <w:rPr>
          <w:sz w:val="22"/>
        </w:rPr>
        <w:t xml:space="preserve"> from the </w:t>
      </w:r>
      <w:r w:rsidRPr="005B1C88">
        <w:rPr>
          <w:sz w:val="22"/>
        </w:rPr>
        <w:t>EMEP/</w:t>
      </w:r>
      <w:r w:rsidRPr="005B1C88">
        <w:rPr>
          <w:rStyle w:val="Enfasigrassetto"/>
          <w:b w:val="0"/>
          <w:bCs w:val="0"/>
          <w:sz w:val="22"/>
        </w:rPr>
        <w:t>EEA</w:t>
      </w:r>
      <w:r w:rsidRPr="005B1C88">
        <w:rPr>
          <w:sz w:val="22"/>
        </w:rPr>
        <w:t xml:space="preserve"> Guidebook</w:t>
      </w:r>
      <w:r w:rsidRPr="007D07C4">
        <w:rPr>
          <w:sz w:val="22"/>
        </w:rPr>
        <w:t xml:space="preserve"> have been applied</w:t>
      </w:r>
      <w:r>
        <w:rPr>
          <w:sz w:val="22"/>
        </w:rPr>
        <w:t xml:space="preserve"> (EMEP/CORINAIR, 2007; EMEP/EEA, 2013).</w:t>
      </w:r>
    </w:p>
    <w:p w:rsidR="00A43820" w:rsidRDefault="00A43820" w:rsidP="00A43820">
      <w:pPr>
        <w:spacing w:line="240" w:lineRule="auto"/>
        <w:ind w:firstLine="284"/>
        <w:rPr>
          <w:sz w:val="22"/>
        </w:rPr>
      </w:pPr>
    </w:p>
    <w:p w:rsidR="00A43820" w:rsidRPr="007D07C4" w:rsidRDefault="00A43820" w:rsidP="00A43820">
      <w:pPr>
        <w:spacing w:line="240" w:lineRule="auto"/>
        <w:ind w:firstLine="284"/>
        <w:rPr>
          <w:sz w:val="22"/>
        </w:rPr>
      </w:pPr>
    </w:p>
    <w:p w:rsidR="00A43820" w:rsidRPr="003204DC" w:rsidRDefault="00A43820" w:rsidP="00A43820">
      <w:pPr>
        <w:pStyle w:val="Titolo2"/>
        <w:rPr>
          <w:lang w:val="en-GB"/>
        </w:rPr>
      </w:pPr>
      <w:bookmarkStart w:id="195" w:name="_Toc382919427"/>
      <w:bookmarkStart w:id="196" w:name="_Toc445660638"/>
      <w:r w:rsidRPr="003204DC">
        <w:rPr>
          <w:lang w:val="en-GB"/>
        </w:rPr>
        <w:t>Time series and key categories</w:t>
      </w:r>
      <w:bookmarkEnd w:id="195"/>
      <w:bookmarkEnd w:id="196"/>
    </w:p>
    <w:p w:rsidR="00A43820" w:rsidRPr="007D07C4" w:rsidRDefault="00A43820" w:rsidP="00A43820">
      <w:pPr>
        <w:autoSpaceDE w:val="0"/>
        <w:autoSpaceDN w:val="0"/>
        <w:adjustRightInd w:val="0"/>
        <w:spacing w:line="240" w:lineRule="auto"/>
        <w:ind w:firstLine="284"/>
        <w:rPr>
          <w:sz w:val="22"/>
        </w:rPr>
      </w:pPr>
      <w:r w:rsidRPr="007D07C4">
        <w:rPr>
          <w:sz w:val="22"/>
        </w:rPr>
        <w:t xml:space="preserve">The following sections present an outline of the main key categories in the </w:t>
      </w:r>
      <w:r w:rsidRPr="007D07C4">
        <w:rPr>
          <w:iCs/>
          <w:sz w:val="22"/>
        </w:rPr>
        <w:t>agriculture</w:t>
      </w:r>
      <w:r w:rsidRPr="007D07C4">
        <w:rPr>
          <w:sz w:val="22"/>
        </w:rPr>
        <w:t xml:space="preserve"> sector.</w:t>
      </w:r>
    </w:p>
    <w:p w:rsidR="00A43820" w:rsidRDefault="00A43820" w:rsidP="00A43820">
      <w:pPr>
        <w:autoSpaceDE w:val="0"/>
        <w:autoSpaceDN w:val="0"/>
        <w:adjustRightInd w:val="0"/>
        <w:spacing w:line="240" w:lineRule="auto"/>
        <w:ind w:firstLine="284"/>
        <w:rPr>
          <w:sz w:val="22"/>
        </w:rPr>
      </w:pPr>
      <w:r w:rsidRPr="007D07C4">
        <w:rPr>
          <w:sz w:val="22"/>
        </w:rPr>
        <w:t xml:space="preserve">The </w:t>
      </w:r>
      <w:r w:rsidRPr="007D07C4">
        <w:rPr>
          <w:iCs/>
          <w:sz w:val="22"/>
        </w:rPr>
        <w:t>agriculture</w:t>
      </w:r>
      <w:r w:rsidRPr="007D07C4">
        <w:rPr>
          <w:sz w:val="22"/>
        </w:rPr>
        <w:t xml:space="preserve"> sector is the main source of NH</w:t>
      </w:r>
      <w:r w:rsidRPr="007D07C4">
        <w:rPr>
          <w:sz w:val="22"/>
          <w:vertAlign w:val="subscript"/>
        </w:rPr>
        <w:t xml:space="preserve">3 </w:t>
      </w:r>
      <w:r w:rsidRPr="007D07C4">
        <w:rPr>
          <w:sz w:val="22"/>
        </w:rPr>
        <w:t>emissions in Italy; for the main pollutants, in 201</w:t>
      </w:r>
      <w:r>
        <w:rPr>
          <w:sz w:val="22"/>
        </w:rPr>
        <w:t>4</w:t>
      </w:r>
      <w:r w:rsidRPr="007D07C4">
        <w:rPr>
          <w:sz w:val="22"/>
        </w:rPr>
        <w:t xml:space="preserve"> the sector accounts for: </w:t>
      </w:r>
    </w:p>
    <w:p w:rsidR="00A43820" w:rsidRDefault="00A43820" w:rsidP="00A43820">
      <w:pPr>
        <w:widowControl/>
        <w:numPr>
          <w:ilvl w:val="0"/>
          <w:numId w:val="14"/>
        </w:numPr>
        <w:tabs>
          <w:tab w:val="clear" w:pos="720"/>
        </w:tabs>
        <w:autoSpaceDE w:val="0"/>
        <w:autoSpaceDN w:val="0"/>
        <w:adjustRightInd w:val="0"/>
        <w:spacing w:line="240" w:lineRule="auto"/>
        <w:ind w:left="567" w:hanging="283"/>
        <w:rPr>
          <w:sz w:val="22"/>
        </w:rPr>
      </w:pPr>
      <w:r w:rsidRPr="007D07C4">
        <w:rPr>
          <w:sz w:val="22"/>
        </w:rPr>
        <w:t>9</w:t>
      </w:r>
      <w:r>
        <w:rPr>
          <w:sz w:val="22"/>
        </w:rPr>
        <w:t>6.1</w:t>
      </w:r>
      <w:r w:rsidRPr="007D07C4">
        <w:rPr>
          <w:sz w:val="22"/>
        </w:rPr>
        <w:t xml:space="preserve">% </w:t>
      </w:r>
      <w:r>
        <w:rPr>
          <w:sz w:val="22"/>
        </w:rPr>
        <w:t>of</w:t>
      </w:r>
      <w:r w:rsidRPr="007D07C4">
        <w:rPr>
          <w:sz w:val="22"/>
        </w:rPr>
        <w:t xml:space="preserve"> national total NH</w:t>
      </w:r>
      <w:r w:rsidRPr="007D07C4">
        <w:rPr>
          <w:sz w:val="22"/>
          <w:vertAlign w:val="subscript"/>
        </w:rPr>
        <w:t>3</w:t>
      </w:r>
      <w:r w:rsidRPr="007D07C4">
        <w:rPr>
          <w:sz w:val="22"/>
        </w:rPr>
        <w:t xml:space="preserve"> emissions</w:t>
      </w:r>
    </w:p>
    <w:p w:rsidR="00A43820" w:rsidRPr="007D07C4" w:rsidRDefault="00A43820" w:rsidP="00A43820">
      <w:pPr>
        <w:widowControl/>
        <w:numPr>
          <w:ilvl w:val="0"/>
          <w:numId w:val="14"/>
        </w:numPr>
        <w:tabs>
          <w:tab w:val="clear" w:pos="720"/>
        </w:tabs>
        <w:autoSpaceDE w:val="0"/>
        <w:autoSpaceDN w:val="0"/>
        <w:adjustRightInd w:val="0"/>
        <w:spacing w:line="240" w:lineRule="auto"/>
        <w:ind w:left="567" w:hanging="283"/>
        <w:rPr>
          <w:sz w:val="22"/>
        </w:rPr>
      </w:pPr>
      <w:r>
        <w:rPr>
          <w:sz w:val="22"/>
        </w:rPr>
        <w:t>10.7</w:t>
      </w:r>
      <w:r w:rsidRPr="007D07C4">
        <w:rPr>
          <w:sz w:val="22"/>
        </w:rPr>
        <w:t xml:space="preserve">% </w:t>
      </w:r>
      <w:r>
        <w:rPr>
          <w:sz w:val="22"/>
        </w:rPr>
        <w:t>of</w:t>
      </w:r>
      <w:r w:rsidRPr="007D07C4">
        <w:rPr>
          <w:sz w:val="22"/>
        </w:rPr>
        <w:t xml:space="preserve"> national total PM</w:t>
      </w:r>
      <w:r w:rsidRPr="00262659">
        <w:rPr>
          <w:sz w:val="22"/>
          <w:vertAlign w:val="subscript"/>
        </w:rPr>
        <w:t>10</w:t>
      </w:r>
      <w:r w:rsidRPr="007D07C4">
        <w:rPr>
          <w:sz w:val="22"/>
        </w:rPr>
        <w:t xml:space="preserve"> emissions</w:t>
      </w:r>
    </w:p>
    <w:p w:rsidR="00A43820" w:rsidRDefault="00A43820" w:rsidP="00A43820">
      <w:pPr>
        <w:widowControl/>
        <w:numPr>
          <w:ilvl w:val="0"/>
          <w:numId w:val="14"/>
        </w:numPr>
        <w:tabs>
          <w:tab w:val="clear" w:pos="720"/>
        </w:tabs>
        <w:autoSpaceDE w:val="0"/>
        <w:autoSpaceDN w:val="0"/>
        <w:adjustRightInd w:val="0"/>
        <w:spacing w:line="240" w:lineRule="auto"/>
        <w:ind w:left="567" w:hanging="283"/>
        <w:rPr>
          <w:sz w:val="22"/>
        </w:rPr>
      </w:pPr>
      <w:r>
        <w:rPr>
          <w:sz w:val="22"/>
        </w:rPr>
        <w:t>3.8</w:t>
      </w:r>
      <w:r w:rsidRPr="007D07C4">
        <w:rPr>
          <w:sz w:val="22"/>
        </w:rPr>
        <w:t xml:space="preserve">% </w:t>
      </w:r>
      <w:r>
        <w:rPr>
          <w:sz w:val="22"/>
        </w:rPr>
        <w:t>of</w:t>
      </w:r>
      <w:r w:rsidRPr="007D07C4">
        <w:rPr>
          <w:sz w:val="22"/>
        </w:rPr>
        <w:t xml:space="preserve"> national total PM</w:t>
      </w:r>
      <w:r w:rsidRPr="00262659">
        <w:rPr>
          <w:sz w:val="22"/>
          <w:vertAlign w:val="subscript"/>
        </w:rPr>
        <w:t>2.5</w:t>
      </w:r>
      <w:r w:rsidRPr="007D07C4">
        <w:rPr>
          <w:sz w:val="22"/>
          <w:vertAlign w:val="subscript"/>
        </w:rPr>
        <w:t xml:space="preserve"> </w:t>
      </w:r>
      <w:r w:rsidRPr="007D07C4">
        <w:rPr>
          <w:sz w:val="22"/>
        </w:rPr>
        <w:t>emissions</w:t>
      </w:r>
    </w:p>
    <w:p w:rsidR="00A43820" w:rsidRDefault="00A43820" w:rsidP="00A43820">
      <w:pPr>
        <w:widowControl/>
        <w:numPr>
          <w:ilvl w:val="0"/>
          <w:numId w:val="14"/>
        </w:numPr>
        <w:tabs>
          <w:tab w:val="clear" w:pos="720"/>
        </w:tabs>
        <w:autoSpaceDE w:val="0"/>
        <w:autoSpaceDN w:val="0"/>
        <w:adjustRightInd w:val="0"/>
        <w:spacing w:line="240" w:lineRule="auto"/>
        <w:ind w:left="567" w:hanging="283"/>
        <w:rPr>
          <w:sz w:val="22"/>
        </w:rPr>
      </w:pPr>
      <w:r>
        <w:rPr>
          <w:sz w:val="22"/>
        </w:rPr>
        <w:t>3.3</w:t>
      </w:r>
      <w:r w:rsidRPr="007D07C4">
        <w:rPr>
          <w:sz w:val="22"/>
        </w:rPr>
        <w:t xml:space="preserve">% </w:t>
      </w:r>
      <w:r>
        <w:rPr>
          <w:sz w:val="22"/>
        </w:rPr>
        <w:t>of</w:t>
      </w:r>
      <w:r w:rsidRPr="007D07C4">
        <w:rPr>
          <w:sz w:val="22"/>
        </w:rPr>
        <w:t xml:space="preserve"> national total </w:t>
      </w:r>
      <w:r>
        <w:rPr>
          <w:sz w:val="22"/>
        </w:rPr>
        <w:t>NO</w:t>
      </w:r>
      <w:r w:rsidRPr="005B1C88">
        <w:rPr>
          <w:sz w:val="22"/>
          <w:vertAlign w:val="subscript"/>
        </w:rPr>
        <w:t>X</w:t>
      </w:r>
      <w:r w:rsidRPr="007D07C4">
        <w:rPr>
          <w:sz w:val="22"/>
          <w:vertAlign w:val="subscript"/>
        </w:rPr>
        <w:t xml:space="preserve"> </w:t>
      </w:r>
      <w:r w:rsidRPr="007D07C4">
        <w:rPr>
          <w:sz w:val="22"/>
        </w:rPr>
        <w:t>emissions</w:t>
      </w:r>
      <w:r>
        <w:rPr>
          <w:sz w:val="22"/>
        </w:rPr>
        <w:t xml:space="preserve"> and</w:t>
      </w:r>
    </w:p>
    <w:p w:rsidR="00A43820" w:rsidRDefault="00A43820" w:rsidP="00A43820">
      <w:pPr>
        <w:widowControl/>
        <w:numPr>
          <w:ilvl w:val="0"/>
          <w:numId w:val="14"/>
        </w:numPr>
        <w:tabs>
          <w:tab w:val="clear" w:pos="720"/>
        </w:tabs>
        <w:autoSpaceDE w:val="0"/>
        <w:autoSpaceDN w:val="0"/>
        <w:adjustRightInd w:val="0"/>
        <w:spacing w:line="240" w:lineRule="auto"/>
        <w:ind w:left="567" w:hanging="283"/>
        <w:rPr>
          <w:sz w:val="22"/>
        </w:rPr>
      </w:pPr>
      <w:r>
        <w:rPr>
          <w:sz w:val="22"/>
        </w:rPr>
        <w:t>1.8% of</w:t>
      </w:r>
      <w:r w:rsidRPr="007D07C4">
        <w:rPr>
          <w:sz w:val="22"/>
        </w:rPr>
        <w:t xml:space="preserve"> national total HCB emissions</w:t>
      </w:r>
    </w:p>
    <w:p w:rsidR="00A43820" w:rsidRPr="007D07C4" w:rsidRDefault="00A43820" w:rsidP="00A43820">
      <w:pPr>
        <w:widowControl/>
        <w:autoSpaceDE w:val="0"/>
        <w:autoSpaceDN w:val="0"/>
        <w:adjustRightInd w:val="0"/>
        <w:spacing w:line="240" w:lineRule="auto"/>
        <w:ind w:firstLine="284"/>
        <w:rPr>
          <w:sz w:val="22"/>
        </w:rPr>
      </w:pPr>
      <w:r w:rsidRPr="007D07C4">
        <w:rPr>
          <w:sz w:val="22"/>
        </w:rPr>
        <w:t>Moreover, the sector comprises 0.</w:t>
      </w:r>
      <w:r>
        <w:rPr>
          <w:sz w:val="22"/>
        </w:rPr>
        <w:t>5</w:t>
      </w:r>
      <w:r w:rsidRPr="007D07C4">
        <w:rPr>
          <w:sz w:val="22"/>
        </w:rPr>
        <w:t>% of total CO emissions, 0.</w:t>
      </w:r>
      <w:r>
        <w:rPr>
          <w:sz w:val="22"/>
        </w:rPr>
        <w:t>4</w:t>
      </w:r>
      <w:r w:rsidRPr="007D07C4">
        <w:rPr>
          <w:sz w:val="22"/>
        </w:rPr>
        <w:t xml:space="preserve">% of </w:t>
      </w:r>
      <w:r>
        <w:rPr>
          <w:sz w:val="22"/>
        </w:rPr>
        <w:t>BC</w:t>
      </w:r>
      <w:r w:rsidRPr="007D07C4">
        <w:rPr>
          <w:sz w:val="22"/>
        </w:rPr>
        <w:t xml:space="preserve"> </w:t>
      </w:r>
      <w:r>
        <w:rPr>
          <w:sz w:val="22"/>
        </w:rPr>
        <w:t xml:space="preserve">and </w:t>
      </w:r>
      <w:r w:rsidRPr="007D07C4">
        <w:rPr>
          <w:sz w:val="22"/>
        </w:rPr>
        <w:t>0.1% of NMVOC. There are no particular differences as compared to the sectoral share in 1990 when the agriculture sector accounted for 9</w:t>
      </w:r>
      <w:r>
        <w:rPr>
          <w:sz w:val="22"/>
        </w:rPr>
        <w:t>7.</w:t>
      </w:r>
      <w:r w:rsidRPr="007D07C4">
        <w:rPr>
          <w:sz w:val="22"/>
        </w:rPr>
        <w:t>8% of NH</w:t>
      </w:r>
      <w:r w:rsidRPr="007D07C4">
        <w:rPr>
          <w:sz w:val="22"/>
          <w:vertAlign w:val="subscript"/>
        </w:rPr>
        <w:t>3</w:t>
      </w:r>
      <w:r w:rsidRPr="007D07C4">
        <w:rPr>
          <w:sz w:val="22"/>
        </w:rPr>
        <w:t xml:space="preserve"> emissions, </w:t>
      </w:r>
      <w:r>
        <w:rPr>
          <w:sz w:val="22"/>
        </w:rPr>
        <w:t>6.6</w:t>
      </w:r>
      <w:r w:rsidRPr="007D07C4">
        <w:rPr>
          <w:sz w:val="22"/>
        </w:rPr>
        <w:t>% of PM</w:t>
      </w:r>
      <w:r w:rsidRPr="00262659">
        <w:rPr>
          <w:sz w:val="22"/>
          <w:vertAlign w:val="subscript"/>
        </w:rPr>
        <w:t>10</w:t>
      </w:r>
      <w:r>
        <w:rPr>
          <w:sz w:val="22"/>
        </w:rPr>
        <w:t>,</w:t>
      </w:r>
      <w:r w:rsidRPr="007D07C4">
        <w:rPr>
          <w:sz w:val="22"/>
        </w:rPr>
        <w:t xml:space="preserve"> </w:t>
      </w:r>
      <w:r>
        <w:rPr>
          <w:sz w:val="22"/>
        </w:rPr>
        <w:t>2.7</w:t>
      </w:r>
      <w:r w:rsidRPr="007D07C4">
        <w:rPr>
          <w:sz w:val="22"/>
        </w:rPr>
        <w:t>% of PM</w:t>
      </w:r>
      <w:r w:rsidRPr="00262659">
        <w:rPr>
          <w:sz w:val="22"/>
          <w:vertAlign w:val="subscript"/>
        </w:rPr>
        <w:t>2.5</w:t>
      </w:r>
      <w:r>
        <w:rPr>
          <w:sz w:val="22"/>
        </w:rPr>
        <w:t>, 1.1</w:t>
      </w:r>
      <w:r w:rsidRPr="007D07C4">
        <w:rPr>
          <w:sz w:val="22"/>
        </w:rPr>
        <w:t xml:space="preserve">% of </w:t>
      </w:r>
      <w:r>
        <w:rPr>
          <w:sz w:val="22"/>
        </w:rPr>
        <w:t>NO</w:t>
      </w:r>
      <w:r w:rsidRPr="005B1C88">
        <w:rPr>
          <w:sz w:val="22"/>
          <w:vertAlign w:val="subscript"/>
        </w:rPr>
        <w:t>X</w:t>
      </w:r>
      <w:r>
        <w:rPr>
          <w:sz w:val="22"/>
        </w:rPr>
        <w:t xml:space="preserve">, </w:t>
      </w:r>
      <w:r w:rsidRPr="007D07C4">
        <w:rPr>
          <w:sz w:val="22"/>
        </w:rPr>
        <w:t>except for HCB emissions where agriculture accounted for 5</w:t>
      </w:r>
      <w:r>
        <w:rPr>
          <w:sz w:val="22"/>
        </w:rPr>
        <w:t>4.2</w:t>
      </w:r>
      <w:r w:rsidRPr="007D07C4">
        <w:rPr>
          <w:sz w:val="22"/>
        </w:rPr>
        <w:t>% of total national emissions.</w:t>
      </w:r>
    </w:p>
    <w:p w:rsidR="00A43820" w:rsidRPr="007D07C4" w:rsidRDefault="00A43820" w:rsidP="00A43820">
      <w:pPr>
        <w:autoSpaceDE w:val="0"/>
        <w:autoSpaceDN w:val="0"/>
        <w:adjustRightInd w:val="0"/>
        <w:spacing w:line="240" w:lineRule="auto"/>
        <w:ind w:firstLine="284"/>
        <w:rPr>
          <w:sz w:val="22"/>
        </w:rPr>
      </w:pPr>
      <w:r>
        <w:rPr>
          <w:sz w:val="22"/>
        </w:rPr>
        <w:t>Table 6.11</w:t>
      </w:r>
      <w:r w:rsidRPr="007D07C4">
        <w:rPr>
          <w:sz w:val="22"/>
        </w:rPr>
        <w:t xml:space="preserve"> reports the key categories identified in the agriculture sector while the time series of NH</w:t>
      </w:r>
      <w:r w:rsidRPr="007D07C4">
        <w:rPr>
          <w:sz w:val="22"/>
          <w:vertAlign w:val="subscript"/>
        </w:rPr>
        <w:t>3</w:t>
      </w:r>
      <w:r w:rsidRPr="007D07C4">
        <w:rPr>
          <w:sz w:val="22"/>
        </w:rPr>
        <w:t xml:space="preserve"> emissions </w:t>
      </w:r>
      <w:r>
        <w:rPr>
          <w:sz w:val="22"/>
        </w:rPr>
        <w:t>by sources is shown in Table 6.12</w:t>
      </w:r>
      <w:r w:rsidRPr="007D07C4">
        <w:rPr>
          <w:sz w:val="22"/>
        </w:rPr>
        <w:t xml:space="preserve">. </w:t>
      </w:r>
    </w:p>
    <w:p w:rsidR="00A43820" w:rsidRPr="007D07C4" w:rsidRDefault="00A43820" w:rsidP="00A43820">
      <w:pPr>
        <w:autoSpaceDE w:val="0"/>
        <w:autoSpaceDN w:val="0"/>
        <w:adjustRightInd w:val="0"/>
        <w:spacing w:line="240" w:lineRule="auto"/>
        <w:ind w:firstLine="284"/>
        <w:rPr>
          <w:iCs/>
          <w:sz w:val="22"/>
        </w:rPr>
      </w:pPr>
      <w:r w:rsidRPr="007D07C4">
        <w:rPr>
          <w:sz w:val="22"/>
        </w:rPr>
        <w:t xml:space="preserve">Concerning </w:t>
      </w:r>
      <w:r w:rsidRPr="007D07C4">
        <w:rPr>
          <w:iCs/>
          <w:sz w:val="22"/>
        </w:rPr>
        <w:t>NH</w:t>
      </w:r>
      <w:r w:rsidRPr="007D07C4">
        <w:rPr>
          <w:iCs/>
          <w:sz w:val="22"/>
          <w:vertAlign w:val="subscript"/>
        </w:rPr>
        <w:t xml:space="preserve">3 </w:t>
      </w:r>
      <w:r w:rsidRPr="007D07C4">
        <w:rPr>
          <w:iCs/>
          <w:sz w:val="22"/>
        </w:rPr>
        <w:t xml:space="preserve">emissions, </w:t>
      </w:r>
      <w:r w:rsidRPr="007D07C4">
        <w:rPr>
          <w:sz w:val="22"/>
        </w:rPr>
        <w:t xml:space="preserve">the category </w:t>
      </w:r>
      <w:r w:rsidRPr="007D07C4">
        <w:rPr>
          <w:i/>
          <w:iCs/>
          <w:sz w:val="22"/>
        </w:rPr>
        <w:t>manure management (</w:t>
      </w:r>
      <w:r>
        <w:rPr>
          <w:i/>
          <w:iCs/>
          <w:sz w:val="22"/>
        </w:rPr>
        <w:t>3</w:t>
      </w:r>
      <w:r w:rsidRPr="007D07C4">
        <w:rPr>
          <w:i/>
          <w:iCs/>
          <w:sz w:val="22"/>
        </w:rPr>
        <w:t>B</w:t>
      </w:r>
      <w:r w:rsidRPr="007D07C4">
        <w:rPr>
          <w:iCs/>
          <w:sz w:val="22"/>
        </w:rPr>
        <w:t>)</w:t>
      </w:r>
      <w:r w:rsidRPr="007D07C4">
        <w:rPr>
          <w:i/>
          <w:iCs/>
          <w:sz w:val="22"/>
        </w:rPr>
        <w:t xml:space="preserve"> </w:t>
      </w:r>
      <w:r w:rsidRPr="007D07C4">
        <w:rPr>
          <w:iCs/>
          <w:sz w:val="22"/>
        </w:rPr>
        <w:t>represents, in 201</w:t>
      </w:r>
      <w:r>
        <w:rPr>
          <w:iCs/>
          <w:sz w:val="22"/>
        </w:rPr>
        <w:t>4</w:t>
      </w:r>
      <w:r w:rsidRPr="007D07C4">
        <w:rPr>
          <w:iCs/>
          <w:sz w:val="22"/>
        </w:rPr>
        <w:t xml:space="preserve">, </w:t>
      </w:r>
      <w:r>
        <w:rPr>
          <w:iCs/>
          <w:sz w:val="22"/>
        </w:rPr>
        <w:t>56</w:t>
      </w:r>
      <w:r w:rsidRPr="007D07C4">
        <w:rPr>
          <w:iCs/>
          <w:sz w:val="22"/>
        </w:rPr>
        <w:t xml:space="preserve">% of </w:t>
      </w:r>
      <w:r w:rsidRPr="007D07C4">
        <w:rPr>
          <w:sz w:val="22"/>
        </w:rPr>
        <w:t>national</w:t>
      </w:r>
      <w:r w:rsidRPr="007D07C4">
        <w:rPr>
          <w:iCs/>
          <w:sz w:val="22"/>
        </w:rPr>
        <w:t xml:space="preserve"> </w:t>
      </w:r>
      <w:r>
        <w:rPr>
          <w:iCs/>
          <w:sz w:val="22"/>
        </w:rPr>
        <w:t xml:space="preserve"> </w:t>
      </w:r>
      <w:r w:rsidRPr="007D07C4">
        <w:rPr>
          <w:iCs/>
          <w:sz w:val="22"/>
        </w:rPr>
        <w:t>total ammonia emissions (</w:t>
      </w:r>
      <w:r>
        <w:rPr>
          <w:iCs/>
          <w:sz w:val="22"/>
        </w:rPr>
        <w:t>57%</w:t>
      </w:r>
      <w:r w:rsidRPr="00FB567E">
        <w:rPr>
          <w:iCs/>
          <w:sz w:val="22"/>
        </w:rPr>
        <w:t xml:space="preserve"> in 1990</w:t>
      </w:r>
      <w:r w:rsidRPr="007D07C4">
        <w:rPr>
          <w:iCs/>
          <w:sz w:val="22"/>
        </w:rPr>
        <w:t>). In particular, NH</w:t>
      </w:r>
      <w:r w:rsidRPr="007D07C4">
        <w:rPr>
          <w:iCs/>
          <w:sz w:val="22"/>
          <w:vertAlign w:val="subscript"/>
        </w:rPr>
        <w:t xml:space="preserve">3 </w:t>
      </w:r>
      <w:r w:rsidRPr="007D07C4">
        <w:rPr>
          <w:iCs/>
          <w:sz w:val="22"/>
        </w:rPr>
        <w:t xml:space="preserve">emissions from </w:t>
      </w:r>
      <w:r w:rsidRPr="007D07C4">
        <w:rPr>
          <w:i/>
          <w:iCs/>
          <w:sz w:val="22"/>
        </w:rPr>
        <w:t>cattle</w:t>
      </w:r>
      <w:r w:rsidRPr="007D07C4">
        <w:rPr>
          <w:iCs/>
          <w:sz w:val="22"/>
        </w:rPr>
        <w:t xml:space="preserve"> (</w:t>
      </w:r>
      <w:r>
        <w:rPr>
          <w:iCs/>
          <w:sz w:val="22"/>
        </w:rPr>
        <w:t>3</w:t>
      </w:r>
      <w:r w:rsidRPr="007D07C4">
        <w:rPr>
          <w:iCs/>
          <w:sz w:val="22"/>
        </w:rPr>
        <w:t xml:space="preserve">B1) stand for </w:t>
      </w:r>
      <w:r>
        <w:rPr>
          <w:iCs/>
          <w:sz w:val="22"/>
        </w:rPr>
        <w:t>59</w:t>
      </w:r>
      <w:r w:rsidRPr="007D07C4">
        <w:rPr>
          <w:iCs/>
          <w:sz w:val="22"/>
        </w:rPr>
        <w:t xml:space="preserve">% of </w:t>
      </w:r>
      <w:r>
        <w:rPr>
          <w:iCs/>
          <w:sz w:val="22"/>
        </w:rPr>
        <w:t>3</w:t>
      </w:r>
      <w:r w:rsidRPr="007D07C4">
        <w:rPr>
          <w:iCs/>
          <w:sz w:val="22"/>
        </w:rPr>
        <w:t xml:space="preserve">B emissions, while emissions from </w:t>
      </w:r>
      <w:r w:rsidRPr="007D07C4">
        <w:rPr>
          <w:i/>
          <w:iCs/>
          <w:sz w:val="22"/>
        </w:rPr>
        <w:t>swine</w:t>
      </w:r>
      <w:r w:rsidRPr="007D07C4">
        <w:rPr>
          <w:iCs/>
          <w:sz w:val="22"/>
        </w:rPr>
        <w:t xml:space="preserve"> (</w:t>
      </w:r>
      <w:r>
        <w:rPr>
          <w:iCs/>
          <w:sz w:val="22"/>
        </w:rPr>
        <w:t>3</w:t>
      </w:r>
      <w:r w:rsidRPr="007D07C4">
        <w:rPr>
          <w:iCs/>
          <w:sz w:val="22"/>
        </w:rPr>
        <w:t>B</w:t>
      </w:r>
      <w:r>
        <w:rPr>
          <w:iCs/>
          <w:sz w:val="22"/>
        </w:rPr>
        <w:t>3</w:t>
      </w:r>
      <w:r w:rsidRPr="007D07C4">
        <w:rPr>
          <w:iCs/>
          <w:sz w:val="22"/>
        </w:rPr>
        <w:t xml:space="preserve">) and </w:t>
      </w:r>
      <w:r w:rsidRPr="007D07C4">
        <w:rPr>
          <w:i/>
          <w:iCs/>
          <w:sz w:val="22"/>
        </w:rPr>
        <w:t>poultry</w:t>
      </w:r>
      <w:r w:rsidRPr="007D07C4">
        <w:rPr>
          <w:iCs/>
          <w:sz w:val="22"/>
        </w:rPr>
        <w:t xml:space="preserve"> (</w:t>
      </w:r>
      <w:r>
        <w:rPr>
          <w:iCs/>
          <w:sz w:val="22"/>
        </w:rPr>
        <w:t>3</w:t>
      </w:r>
      <w:r w:rsidRPr="007D07C4">
        <w:rPr>
          <w:iCs/>
          <w:sz w:val="22"/>
        </w:rPr>
        <w:t>B</w:t>
      </w:r>
      <w:r>
        <w:rPr>
          <w:iCs/>
          <w:sz w:val="22"/>
        </w:rPr>
        <w:t>4g</w:t>
      </w:r>
      <w:r w:rsidRPr="007D07C4">
        <w:rPr>
          <w:iCs/>
          <w:sz w:val="22"/>
        </w:rPr>
        <w:t>) represent 1</w:t>
      </w:r>
      <w:r>
        <w:rPr>
          <w:iCs/>
          <w:sz w:val="22"/>
        </w:rPr>
        <w:t>7</w:t>
      </w:r>
      <w:r w:rsidRPr="007D07C4">
        <w:rPr>
          <w:iCs/>
          <w:sz w:val="22"/>
        </w:rPr>
        <w:t xml:space="preserve">% and </w:t>
      </w:r>
      <w:r>
        <w:rPr>
          <w:iCs/>
          <w:sz w:val="22"/>
        </w:rPr>
        <w:t>14</w:t>
      </w:r>
      <w:r w:rsidRPr="007D07C4">
        <w:rPr>
          <w:iCs/>
          <w:sz w:val="22"/>
        </w:rPr>
        <w:t xml:space="preserve">%, respectively. </w:t>
      </w:r>
      <w:r>
        <w:rPr>
          <w:sz w:val="22"/>
        </w:rPr>
        <w:t>T</w:t>
      </w:r>
      <w:r w:rsidRPr="007D07C4">
        <w:rPr>
          <w:sz w:val="22"/>
        </w:rPr>
        <w:t xml:space="preserve">he category </w:t>
      </w:r>
      <w:r>
        <w:rPr>
          <w:i/>
          <w:iCs/>
          <w:sz w:val="22"/>
        </w:rPr>
        <w:t>agricultural</w:t>
      </w:r>
      <w:r w:rsidRPr="007D07C4">
        <w:rPr>
          <w:i/>
          <w:iCs/>
          <w:sz w:val="22"/>
        </w:rPr>
        <w:t xml:space="preserve"> soil</w:t>
      </w:r>
      <w:r>
        <w:rPr>
          <w:i/>
          <w:iCs/>
          <w:sz w:val="22"/>
        </w:rPr>
        <w:t>s</w:t>
      </w:r>
      <w:r w:rsidRPr="007D07C4">
        <w:rPr>
          <w:i/>
          <w:iCs/>
          <w:sz w:val="22"/>
        </w:rPr>
        <w:t xml:space="preserve"> (</w:t>
      </w:r>
      <w:r>
        <w:rPr>
          <w:i/>
          <w:iCs/>
          <w:sz w:val="22"/>
        </w:rPr>
        <w:t>3D</w:t>
      </w:r>
      <w:r w:rsidRPr="007D07C4">
        <w:rPr>
          <w:iCs/>
          <w:sz w:val="22"/>
        </w:rPr>
        <w:t>)</w:t>
      </w:r>
      <w:r w:rsidRPr="007D07C4">
        <w:rPr>
          <w:i/>
          <w:iCs/>
          <w:sz w:val="22"/>
        </w:rPr>
        <w:t xml:space="preserve"> </w:t>
      </w:r>
      <w:r w:rsidRPr="007D07C4">
        <w:rPr>
          <w:iCs/>
          <w:sz w:val="22"/>
        </w:rPr>
        <w:t>represents, in 201</w:t>
      </w:r>
      <w:r>
        <w:rPr>
          <w:iCs/>
          <w:sz w:val="22"/>
        </w:rPr>
        <w:t>4</w:t>
      </w:r>
      <w:r w:rsidRPr="007D07C4">
        <w:rPr>
          <w:iCs/>
          <w:sz w:val="22"/>
        </w:rPr>
        <w:t xml:space="preserve">, </w:t>
      </w:r>
      <w:r>
        <w:rPr>
          <w:iCs/>
          <w:sz w:val="22"/>
        </w:rPr>
        <w:t>40</w:t>
      </w:r>
      <w:r w:rsidRPr="007D07C4">
        <w:rPr>
          <w:iCs/>
          <w:sz w:val="22"/>
        </w:rPr>
        <w:t>% of</w:t>
      </w:r>
      <w:r>
        <w:rPr>
          <w:iCs/>
          <w:sz w:val="22"/>
        </w:rPr>
        <w:t xml:space="preserve"> </w:t>
      </w:r>
      <w:r w:rsidRPr="007D07C4">
        <w:rPr>
          <w:sz w:val="22"/>
        </w:rPr>
        <w:t>national</w:t>
      </w:r>
      <w:r w:rsidRPr="007D07C4">
        <w:rPr>
          <w:iCs/>
          <w:sz w:val="22"/>
        </w:rPr>
        <w:t xml:space="preserve"> total ammonia emissions (</w:t>
      </w:r>
      <w:r>
        <w:rPr>
          <w:iCs/>
          <w:sz w:val="22"/>
        </w:rPr>
        <w:t xml:space="preserve">41% </w:t>
      </w:r>
      <w:r w:rsidRPr="001B0BE9">
        <w:rPr>
          <w:iCs/>
          <w:sz w:val="22"/>
        </w:rPr>
        <w:t>in 1990</w:t>
      </w:r>
      <w:r w:rsidRPr="007D07C4">
        <w:rPr>
          <w:iCs/>
          <w:sz w:val="22"/>
        </w:rPr>
        <w:t xml:space="preserve">). </w:t>
      </w:r>
      <w:r w:rsidRPr="00262659">
        <w:rPr>
          <w:iCs/>
          <w:sz w:val="22"/>
        </w:rPr>
        <w:t>T</w:t>
      </w:r>
      <w:r w:rsidRPr="007D07C4">
        <w:rPr>
          <w:iCs/>
          <w:sz w:val="22"/>
        </w:rPr>
        <w:t xml:space="preserve">he </w:t>
      </w:r>
      <w:r>
        <w:rPr>
          <w:iCs/>
          <w:sz w:val="22"/>
        </w:rPr>
        <w:t>a</w:t>
      </w:r>
      <w:r w:rsidRPr="00BE79CC">
        <w:rPr>
          <w:iCs/>
          <w:sz w:val="22"/>
        </w:rPr>
        <w:t>nimal manure applied to soils</w:t>
      </w:r>
      <w:r>
        <w:rPr>
          <w:iCs/>
          <w:sz w:val="22"/>
        </w:rPr>
        <w:t xml:space="preserve"> (</w:t>
      </w:r>
      <w:r w:rsidRPr="00BE79CC">
        <w:rPr>
          <w:iCs/>
          <w:sz w:val="22"/>
        </w:rPr>
        <w:t>3Da2a</w:t>
      </w:r>
      <w:r>
        <w:rPr>
          <w:iCs/>
          <w:sz w:val="22"/>
        </w:rPr>
        <w:t>) and the</w:t>
      </w:r>
      <w:r w:rsidRPr="00BE79CC">
        <w:rPr>
          <w:iCs/>
          <w:sz w:val="22"/>
        </w:rPr>
        <w:t xml:space="preserve"> </w:t>
      </w:r>
      <w:r w:rsidRPr="007D07C4">
        <w:rPr>
          <w:iCs/>
          <w:sz w:val="22"/>
        </w:rPr>
        <w:t>use of synthetic N-fertilisers (</w:t>
      </w:r>
      <w:r w:rsidRPr="00FB567E">
        <w:rPr>
          <w:iCs/>
          <w:sz w:val="22"/>
        </w:rPr>
        <w:t>3Da1</w:t>
      </w:r>
      <w:r w:rsidRPr="007D07C4">
        <w:rPr>
          <w:iCs/>
          <w:sz w:val="22"/>
        </w:rPr>
        <w:t xml:space="preserve">) represent </w:t>
      </w:r>
      <w:r>
        <w:rPr>
          <w:iCs/>
          <w:sz w:val="22"/>
        </w:rPr>
        <w:t>47% and 36</w:t>
      </w:r>
      <w:r w:rsidRPr="007D07C4">
        <w:rPr>
          <w:iCs/>
          <w:sz w:val="22"/>
        </w:rPr>
        <w:t xml:space="preserve">% of </w:t>
      </w:r>
      <w:r>
        <w:rPr>
          <w:iCs/>
          <w:sz w:val="22"/>
        </w:rPr>
        <w:t>3D</w:t>
      </w:r>
      <w:r w:rsidRPr="007D07C4">
        <w:rPr>
          <w:iCs/>
          <w:sz w:val="22"/>
          <w:vertAlign w:val="subscript"/>
        </w:rPr>
        <w:t xml:space="preserve"> </w:t>
      </w:r>
      <w:r w:rsidRPr="007D07C4">
        <w:rPr>
          <w:iCs/>
          <w:sz w:val="22"/>
        </w:rPr>
        <w:t>emissions</w:t>
      </w:r>
      <w:r>
        <w:rPr>
          <w:iCs/>
          <w:sz w:val="22"/>
        </w:rPr>
        <w:t xml:space="preserve">, </w:t>
      </w:r>
      <w:r w:rsidRPr="007D07C4">
        <w:rPr>
          <w:iCs/>
          <w:sz w:val="22"/>
        </w:rPr>
        <w:t>respectively</w:t>
      </w:r>
      <w:r>
        <w:rPr>
          <w:iCs/>
          <w:sz w:val="22"/>
        </w:rPr>
        <w:t>.</w:t>
      </w:r>
    </w:p>
    <w:p w:rsidR="00A43820" w:rsidRDefault="00A43820" w:rsidP="00A43820">
      <w:pPr>
        <w:autoSpaceDE w:val="0"/>
        <w:autoSpaceDN w:val="0"/>
        <w:adjustRightInd w:val="0"/>
        <w:spacing w:line="240" w:lineRule="auto"/>
        <w:ind w:firstLine="284"/>
        <w:rPr>
          <w:iCs/>
          <w:sz w:val="22"/>
        </w:rPr>
      </w:pPr>
      <w:r w:rsidRPr="007D07C4">
        <w:rPr>
          <w:iCs/>
          <w:sz w:val="22"/>
        </w:rPr>
        <w:t xml:space="preserve">Regarding </w:t>
      </w:r>
      <w:r w:rsidRPr="007D07C4">
        <w:rPr>
          <w:sz w:val="22"/>
        </w:rPr>
        <w:t>PM</w:t>
      </w:r>
      <w:r w:rsidRPr="00262659">
        <w:rPr>
          <w:sz w:val="22"/>
          <w:vertAlign w:val="subscript"/>
        </w:rPr>
        <w:t>10</w:t>
      </w:r>
      <w:r w:rsidRPr="007D07C4">
        <w:rPr>
          <w:iCs/>
          <w:sz w:val="22"/>
        </w:rPr>
        <w:t xml:space="preserve"> emissions, the </w:t>
      </w:r>
      <w:r w:rsidRPr="007D07C4">
        <w:rPr>
          <w:sz w:val="22"/>
        </w:rPr>
        <w:t xml:space="preserve">category </w:t>
      </w:r>
      <w:r w:rsidRPr="007D07C4">
        <w:rPr>
          <w:i/>
          <w:iCs/>
          <w:sz w:val="22"/>
        </w:rPr>
        <w:t>manure management (</w:t>
      </w:r>
      <w:r>
        <w:rPr>
          <w:i/>
          <w:iCs/>
          <w:sz w:val="22"/>
        </w:rPr>
        <w:t>3</w:t>
      </w:r>
      <w:r w:rsidRPr="007D07C4">
        <w:rPr>
          <w:i/>
          <w:iCs/>
          <w:sz w:val="22"/>
        </w:rPr>
        <w:t>B</w:t>
      </w:r>
      <w:r w:rsidRPr="007D07C4">
        <w:rPr>
          <w:iCs/>
          <w:sz w:val="22"/>
        </w:rPr>
        <w:t>) accounts for</w:t>
      </w:r>
      <w:r w:rsidRPr="007D07C4">
        <w:rPr>
          <w:i/>
          <w:iCs/>
          <w:sz w:val="22"/>
        </w:rPr>
        <w:t xml:space="preserve"> </w:t>
      </w:r>
      <w:r>
        <w:rPr>
          <w:iCs/>
          <w:sz w:val="22"/>
        </w:rPr>
        <w:t>9.5</w:t>
      </w:r>
      <w:r w:rsidRPr="007D07C4">
        <w:rPr>
          <w:iCs/>
          <w:sz w:val="22"/>
        </w:rPr>
        <w:t>%</w:t>
      </w:r>
      <w:r w:rsidRPr="007D07C4">
        <w:rPr>
          <w:i/>
          <w:iCs/>
          <w:sz w:val="22"/>
        </w:rPr>
        <w:t xml:space="preserve"> </w:t>
      </w:r>
      <w:r w:rsidRPr="007D07C4">
        <w:rPr>
          <w:iCs/>
          <w:sz w:val="22"/>
        </w:rPr>
        <w:t>in 201</w:t>
      </w:r>
      <w:r>
        <w:rPr>
          <w:iCs/>
          <w:sz w:val="22"/>
        </w:rPr>
        <w:t>4</w:t>
      </w:r>
      <w:r w:rsidRPr="007D07C4">
        <w:rPr>
          <w:iCs/>
          <w:sz w:val="22"/>
        </w:rPr>
        <w:t xml:space="preserve"> (</w:t>
      </w:r>
      <w:r>
        <w:rPr>
          <w:iCs/>
          <w:sz w:val="22"/>
        </w:rPr>
        <w:t>5.8</w:t>
      </w:r>
      <w:r w:rsidRPr="007D07C4">
        <w:rPr>
          <w:iCs/>
          <w:sz w:val="22"/>
        </w:rPr>
        <w:t>% in 1990)</w:t>
      </w:r>
      <w:r>
        <w:rPr>
          <w:iCs/>
          <w:sz w:val="22"/>
        </w:rPr>
        <w:t xml:space="preserve"> </w:t>
      </w:r>
      <w:r>
        <w:rPr>
          <w:sz w:val="22"/>
        </w:rPr>
        <w:t>of</w:t>
      </w:r>
      <w:r w:rsidRPr="007D07C4">
        <w:rPr>
          <w:sz w:val="22"/>
        </w:rPr>
        <w:t xml:space="preserve"> national total PM</w:t>
      </w:r>
      <w:r w:rsidRPr="00767ACB">
        <w:rPr>
          <w:sz w:val="22"/>
          <w:vertAlign w:val="subscript"/>
        </w:rPr>
        <w:t>10</w:t>
      </w:r>
      <w:r w:rsidRPr="007D07C4">
        <w:rPr>
          <w:sz w:val="22"/>
        </w:rPr>
        <w:t xml:space="preserve"> emissions</w:t>
      </w:r>
      <w:r w:rsidRPr="007D07C4">
        <w:rPr>
          <w:iCs/>
          <w:sz w:val="22"/>
        </w:rPr>
        <w:t xml:space="preserve">. </w:t>
      </w:r>
      <w:r w:rsidRPr="007D07C4">
        <w:rPr>
          <w:i/>
          <w:iCs/>
          <w:sz w:val="22"/>
        </w:rPr>
        <w:t>Poultry</w:t>
      </w:r>
      <w:r w:rsidRPr="007D07C4">
        <w:rPr>
          <w:iCs/>
          <w:sz w:val="22"/>
        </w:rPr>
        <w:t xml:space="preserve"> (</w:t>
      </w:r>
      <w:r>
        <w:rPr>
          <w:iCs/>
          <w:sz w:val="22"/>
        </w:rPr>
        <w:t>3</w:t>
      </w:r>
      <w:r w:rsidRPr="007D07C4">
        <w:rPr>
          <w:iCs/>
          <w:sz w:val="22"/>
        </w:rPr>
        <w:t>B</w:t>
      </w:r>
      <w:r>
        <w:rPr>
          <w:iCs/>
          <w:sz w:val="22"/>
        </w:rPr>
        <w:t>4g</w:t>
      </w:r>
      <w:r w:rsidRPr="007D07C4">
        <w:rPr>
          <w:iCs/>
          <w:sz w:val="22"/>
        </w:rPr>
        <w:t xml:space="preserve">) and </w:t>
      </w:r>
      <w:r w:rsidRPr="007D07C4">
        <w:rPr>
          <w:i/>
          <w:iCs/>
          <w:sz w:val="22"/>
        </w:rPr>
        <w:t>swine</w:t>
      </w:r>
      <w:r w:rsidRPr="007D07C4">
        <w:rPr>
          <w:iCs/>
          <w:sz w:val="22"/>
        </w:rPr>
        <w:t xml:space="preserve"> (</w:t>
      </w:r>
      <w:r>
        <w:rPr>
          <w:iCs/>
          <w:sz w:val="22"/>
        </w:rPr>
        <w:t>3</w:t>
      </w:r>
      <w:r w:rsidRPr="007D07C4">
        <w:rPr>
          <w:iCs/>
          <w:sz w:val="22"/>
        </w:rPr>
        <w:t>B</w:t>
      </w:r>
      <w:r>
        <w:rPr>
          <w:iCs/>
          <w:sz w:val="22"/>
        </w:rPr>
        <w:t>3</w:t>
      </w:r>
      <w:r w:rsidRPr="007D07C4">
        <w:rPr>
          <w:iCs/>
          <w:sz w:val="22"/>
        </w:rPr>
        <w:t xml:space="preserve">) represent the major contributors to the total </w:t>
      </w:r>
      <w:r w:rsidRPr="007D07C4">
        <w:rPr>
          <w:sz w:val="22"/>
        </w:rPr>
        <w:t>PM</w:t>
      </w:r>
      <w:r w:rsidRPr="00262659">
        <w:rPr>
          <w:sz w:val="22"/>
          <w:vertAlign w:val="subscript"/>
        </w:rPr>
        <w:t>10</w:t>
      </w:r>
      <w:r w:rsidRPr="007D07C4">
        <w:rPr>
          <w:iCs/>
          <w:sz w:val="22"/>
        </w:rPr>
        <w:t xml:space="preserve"> emissions from category </w:t>
      </w:r>
      <w:r>
        <w:rPr>
          <w:iCs/>
          <w:sz w:val="22"/>
        </w:rPr>
        <w:t>3</w:t>
      </w:r>
      <w:r w:rsidRPr="007D07C4">
        <w:rPr>
          <w:iCs/>
          <w:sz w:val="22"/>
        </w:rPr>
        <w:t xml:space="preserve">B with </w:t>
      </w:r>
      <w:r>
        <w:rPr>
          <w:iCs/>
          <w:sz w:val="22"/>
        </w:rPr>
        <w:t>59</w:t>
      </w:r>
      <w:r w:rsidRPr="007D07C4">
        <w:rPr>
          <w:iCs/>
          <w:sz w:val="22"/>
        </w:rPr>
        <w:t>% and 2</w:t>
      </w:r>
      <w:r>
        <w:rPr>
          <w:iCs/>
          <w:sz w:val="22"/>
        </w:rPr>
        <w:t>1</w:t>
      </w:r>
      <w:r w:rsidRPr="007D07C4">
        <w:rPr>
          <w:iCs/>
          <w:sz w:val="22"/>
        </w:rPr>
        <w:t>%, respectively.</w:t>
      </w:r>
      <w:r>
        <w:rPr>
          <w:iCs/>
          <w:sz w:val="22"/>
        </w:rPr>
        <w:t xml:space="preserve"> </w:t>
      </w:r>
      <w:r w:rsidRPr="007D07C4">
        <w:rPr>
          <w:sz w:val="22"/>
        </w:rPr>
        <w:t xml:space="preserve">For </w:t>
      </w:r>
      <w:r w:rsidRPr="007D07C4">
        <w:rPr>
          <w:iCs/>
          <w:sz w:val="22"/>
        </w:rPr>
        <w:t>PM</w:t>
      </w:r>
      <w:r w:rsidRPr="00262659">
        <w:rPr>
          <w:iCs/>
          <w:sz w:val="22"/>
          <w:vertAlign w:val="subscript"/>
        </w:rPr>
        <w:t>2.5</w:t>
      </w:r>
      <w:r w:rsidRPr="007D07C4">
        <w:rPr>
          <w:iCs/>
          <w:sz w:val="22"/>
        </w:rPr>
        <w:t xml:space="preserve"> emissions</w:t>
      </w:r>
      <w:r w:rsidRPr="00C30732">
        <w:rPr>
          <w:sz w:val="22"/>
        </w:rPr>
        <w:t>,</w:t>
      </w:r>
      <w:r w:rsidRPr="007D07C4">
        <w:rPr>
          <w:color w:val="0000FF"/>
          <w:sz w:val="22"/>
        </w:rPr>
        <w:t xml:space="preserve"> </w:t>
      </w:r>
      <w:r w:rsidRPr="007D07C4">
        <w:rPr>
          <w:iCs/>
          <w:sz w:val="22"/>
        </w:rPr>
        <w:t xml:space="preserve">the </w:t>
      </w:r>
      <w:r w:rsidRPr="007D07C4">
        <w:rPr>
          <w:sz w:val="22"/>
        </w:rPr>
        <w:t xml:space="preserve">category </w:t>
      </w:r>
      <w:r w:rsidRPr="007D07C4">
        <w:rPr>
          <w:i/>
          <w:iCs/>
          <w:sz w:val="22"/>
        </w:rPr>
        <w:t>manure management</w:t>
      </w:r>
      <w:r w:rsidRPr="007D07C4">
        <w:rPr>
          <w:iCs/>
          <w:sz w:val="22"/>
        </w:rPr>
        <w:t xml:space="preserve"> (</w:t>
      </w:r>
      <w:r>
        <w:rPr>
          <w:iCs/>
          <w:sz w:val="22"/>
        </w:rPr>
        <w:t>3</w:t>
      </w:r>
      <w:r w:rsidRPr="007D07C4">
        <w:rPr>
          <w:iCs/>
          <w:sz w:val="22"/>
        </w:rPr>
        <w:t>B) contributes for</w:t>
      </w:r>
      <w:r w:rsidRPr="007D07C4">
        <w:rPr>
          <w:i/>
          <w:iCs/>
          <w:sz w:val="22"/>
        </w:rPr>
        <w:t xml:space="preserve"> </w:t>
      </w:r>
      <w:r w:rsidRPr="007D07C4">
        <w:rPr>
          <w:iCs/>
          <w:sz w:val="22"/>
        </w:rPr>
        <w:t>2.</w:t>
      </w:r>
      <w:r>
        <w:rPr>
          <w:iCs/>
          <w:sz w:val="22"/>
        </w:rPr>
        <w:t>4</w:t>
      </w:r>
      <w:r w:rsidRPr="007D07C4">
        <w:rPr>
          <w:iCs/>
          <w:sz w:val="22"/>
        </w:rPr>
        <w:t>%</w:t>
      </w:r>
      <w:r w:rsidRPr="007D07C4">
        <w:rPr>
          <w:i/>
          <w:iCs/>
          <w:sz w:val="22"/>
        </w:rPr>
        <w:t xml:space="preserve"> </w:t>
      </w:r>
      <w:r w:rsidRPr="007D07C4">
        <w:rPr>
          <w:iCs/>
          <w:sz w:val="22"/>
        </w:rPr>
        <w:t>in 201</w:t>
      </w:r>
      <w:r>
        <w:rPr>
          <w:iCs/>
          <w:sz w:val="22"/>
        </w:rPr>
        <w:t>4</w:t>
      </w:r>
      <w:r w:rsidRPr="007D07C4">
        <w:rPr>
          <w:iCs/>
          <w:sz w:val="22"/>
        </w:rPr>
        <w:t xml:space="preserve"> (</w:t>
      </w:r>
      <w:r>
        <w:rPr>
          <w:iCs/>
          <w:sz w:val="22"/>
        </w:rPr>
        <w:t>1.7</w:t>
      </w:r>
      <w:r w:rsidRPr="007D07C4">
        <w:rPr>
          <w:iCs/>
          <w:sz w:val="22"/>
        </w:rPr>
        <w:t>% in 1990)</w:t>
      </w:r>
      <w:r>
        <w:rPr>
          <w:iCs/>
          <w:sz w:val="22"/>
        </w:rPr>
        <w:t xml:space="preserve"> </w:t>
      </w:r>
      <w:r>
        <w:rPr>
          <w:sz w:val="22"/>
        </w:rPr>
        <w:t>of</w:t>
      </w:r>
      <w:r w:rsidRPr="007D07C4">
        <w:rPr>
          <w:sz w:val="22"/>
        </w:rPr>
        <w:t xml:space="preserve"> national total PM</w:t>
      </w:r>
      <w:r w:rsidRPr="00767ACB">
        <w:rPr>
          <w:sz w:val="22"/>
          <w:vertAlign w:val="subscript"/>
        </w:rPr>
        <w:t>2.5</w:t>
      </w:r>
      <w:r w:rsidRPr="007D07C4">
        <w:rPr>
          <w:sz w:val="22"/>
          <w:vertAlign w:val="subscript"/>
        </w:rPr>
        <w:t xml:space="preserve"> </w:t>
      </w:r>
      <w:r w:rsidRPr="007D07C4">
        <w:rPr>
          <w:sz w:val="22"/>
        </w:rPr>
        <w:t>emissions</w:t>
      </w:r>
      <w:r w:rsidRPr="007D07C4">
        <w:rPr>
          <w:iCs/>
          <w:sz w:val="22"/>
        </w:rPr>
        <w:t xml:space="preserve">. </w:t>
      </w:r>
      <w:r w:rsidRPr="007D07C4">
        <w:rPr>
          <w:i/>
          <w:iCs/>
          <w:sz w:val="22"/>
        </w:rPr>
        <w:t>Cattle</w:t>
      </w:r>
      <w:r w:rsidRPr="007D07C4">
        <w:rPr>
          <w:iCs/>
          <w:sz w:val="22"/>
        </w:rPr>
        <w:t xml:space="preserve"> (</w:t>
      </w:r>
      <w:r>
        <w:rPr>
          <w:iCs/>
          <w:sz w:val="22"/>
        </w:rPr>
        <w:t>3</w:t>
      </w:r>
      <w:r w:rsidRPr="007D07C4">
        <w:rPr>
          <w:iCs/>
          <w:sz w:val="22"/>
        </w:rPr>
        <w:t>B1) accounts for 4</w:t>
      </w:r>
      <w:r>
        <w:rPr>
          <w:iCs/>
          <w:sz w:val="22"/>
        </w:rPr>
        <w:t>1</w:t>
      </w:r>
      <w:r w:rsidRPr="007D07C4">
        <w:rPr>
          <w:iCs/>
          <w:sz w:val="22"/>
        </w:rPr>
        <w:t xml:space="preserve">%, while </w:t>
      </w:r>
      <w:r>
        <w:rPr>
          <w:i/>
          <w:iCs/>
          <w:sz w:val="22"/>
        </w:rPr>
        <w:t>p</w:t>
      </w:r>
      <w:r w:rsidRPr="007D07C4">
        <w:rPr>
          <w:i/>
          <w:iCs/>
          <w:sz w:val="22"/>
        </w:rPr>
        <w:t>oultry</w:t>
      </w:r>
      <w:r w:rsidRPr="007D07C4">
        <w:rPr>
          <w:iCs/>
          <w:sz w:val="22"/>
        </w:rPr>
        <w:t xml:space="preserve"> (</w:t>
      </w:r>
      <w:r>
        <w:rPr>
          <w:iCs/>
          <w:sz w:val="22"/>
        </w:rPr>
        <w:t>3</w:t>
      </w:r>
      <w:r w:rsidRPr="007D07C4">
        <w:rPr>
          <w:iCs/>
          <w:sz w:val="22"/>
        </w:rPr>
        <w:t>B</w:t>
      </w:r>
      <w:r>
        <w:rPr>
          <w:iCs/>
          <w:sz w:val="22"/>
        </w:rPr>
        <w:t>4g</w:t>
      </w:r>
      <w:r w:rsidRPr="007D07C4">
        <w:rPr>
          <w:iCs/>
          <w:sz w:val="22"/>
        </w:rPr>
        <w:t>) stands for 3</w:t>
      </w:r>
      <w:r>
        <w:rPr>
          <w:iCs/>
          <w:sz w:val="22"/>
        </w:rPr>
        <w:t>6</w:t>
      </w:r>
      <w:r w:rsidRPr="007D07C4">
        <w:rPr>
          <w:iCs/>
          <w:sz w:val="22"/>
        </w:rPr>
        <w:t>% to the total PM</w:t>
      </w:r>
      <w:r w:rsidRPr="00262659">
        <w:rPr>
          <w:iCs/>
          <w:sz w:val="22"/>
          <w:vertAlign w:val="subscript"/>
        </w:rPr>
        <w:t>2.5</w:t>
      </w:r>
      <w:r w:rsidRPr="007D07C4">
        <w:rPr>
          <w:iCs/>
          <w:sz w:val="22"/>
        </w:rPr>
        <w:t xml:space="preserve"> emissions from category </w:t>
      </w:r>
      <w:r>
        <w:rPr>
          <w:iCs/>
          <w:sz w:val="22"/>
        </w:rPr>
        <w:t>3</w:t>
      </w:r>
      <w:r w:rsidRPr="007D07C4">
        <w:rPr>
          <w:iCs/>
          <w:sz w:val="22"/>
        </w:rPr>
        <w:t>B.</w:t>
      </w:r>
    </w:p>
    <w:p w:rsidR="00A43820" w:rsidRPr="007D07C4" w:rsidRDefault="00A43820" w:rsidP="00A43820">
      <w:pPr>
        <w:autoSpaceDE w:val="0"/>
        <w:autoSpaceDN w:val="0"/>
        <w:adjustRightInd w:val="0"/>
        <w:spacing w:line="240" w:lineRule="auto"/>
        <w:ind w:firstLine="284"/>
        <w:rPr>
          <w:iCs/>
          <w:sz w:val="22"/>
        </w:rPr>
      </w:pPr>
      <w:r w:rsidRPr="007D07C4">
        <w:rPr>
          <w:sz w:val="22"/>
        </w:rPr>
        <w:t xml:space="preserve">For </w:t>
      </w:r>
      <w:r>
        <w:rPr>
          <w:sz w:val="22"/>
        </w:rPr>
        <w:t>NO</w:t>
      </w:r>
      <w:r w:rsidRPr="005B1C88">
        <w:rPr>
          <w:sz w:val="22"/>
          <w:vertAlign w:val="subscript"/>
        </w:rPr>
        <w:t>X</w:t>
      </w:r>
      <w:r w:rsidRPr="007D07C4">
        <w:rPr>
          <w:iCs/>
          <w:sz w:val="22"/>
        </w:rPr>
        <w:t xml:space="preserve"> emissions</w:t>
      </w:r>
      <w:r w:rsidRPr="00262659">
        <w:rPr>
          <w:sz w:val="22"/>
        </w:rPr>
        <w:t>,</w:t>
      </w:r>
      <w:r w:rsidRPr="007D07C4">
        <w:rPr>
          <w:color w:val="0000FF"/>
          <w:sz w:val="22"/>
        </w:rPr>
        <w:t xml:space="preserve"> </w:t>
      </w:r>
      <w:r w:rsidRPr="007D07C4">
        <w:rPr>
          <w:iCs/>
          <w:sz w:val="22"/>
        </w:rPr>
        <w:t xml:space="preserve">the </w:t>
      </w:r>
      <w:r w:rsidRPr="007D07C4">
        <w:rPr>
          <w:sz w:val="22"/>
        </w:rPr>
        <w:t xml:space="preserve">category </w:t>
      </w:r>
      <w:r>
        <w:rPr>
          <w:i/>
          <w:iCs/>
          <w:sz w:val="22"/>
        </w:rPr>
        <w:t>agricultural</w:t>
      </w:r>
      <w:r w:rsidRPr="007D07C4">
        <w:rPr>
          <w:i/>
          <w:iCs/>
          <w:sz w:val="22"/>
        </w:rPr>
        <w:t xml:space="preserve"> soil</w:t>
      </w:r>
      <w:r>
        <w:rPr>
          <w:i/>
          <w:iCs/>
          <w:sz w:val="22"/>
        </w:rPr>
        <w:t>s</w:t>
      </w:r>
      <w:r w:rsidRPr="007D07C4">
        <w:rPr>
          <w:i/>
          <w:iCs/>
          <w:sz w:val="22"/>
        </w:rPr>
        <w:t xml:space="preserve"> </w:t>
      </w:r>
      <w:r>
        <w:rPr>
          <w:iCs/>
          <w:sz w:val="22"/>
        </w:rPr>
        <w:t>(3D</w:t>
      </w:r>
      <w:r w:rsidRPr="007D07C4">
        <w:rPr>
          <w:iCs/>
          <w:sz w:val="22"/>
        </w:rPr>
        <w:t>) contributes for</w:t>
      </w:r>
      <w:r w:rsidRPr="007D07C4">
        <w:rPr>
          <w:i/>
          <w:iCs/>
          <w:sz w:val="22"/>
        </w:rPr>
        <w:t xml:space="preserve"> </w:t>
      </w:r>
      <w:r>
        <w:rPr>
          <w:iCs/>
          <w:sz w:val="22"/>
        </w:rPr>
        <w:t>3.1</w:t>
      </w:r>
      <w:r w:rsidRPr="007D07C4">
        <w:rPr>
          <w:iCs/>
          <w:sz w:val="22"/>
        </w:rPr>
        <w:t>%</w:t>
      </w:r>
      <w:r w:rsidRPr="007D07C4">
        <w:rPr>
          <w:i/>
          <w:iCs/>
          <w:sz w:val="22"/>
        </w:rPr>
        <w:t xml:space="preserve"> </w:t>
      </w:r>
      <w:r w:rsidRPr="007D07C4">
        <w:rPr>
          <w:iCs/>
          <w:sz w:val="22"/>
        </w:rPr>
        <w:t>in 201</w:t>
      </w:r>
      <w:r>
        <w:rPr>
          <w:iCs/>
          <w:sz w:val="22"/>
        </w:rPr>
        <w:t>4</w:t>
      </w:r>
      <w:r w:rsidRPr="007D07C4">
        <w:rPr>
          <w:iCs/>
          <w:sz w:val="22"/>
        </w:rPr>
        <w:t xml:space="preserve"> (1.</w:t>
      </w:r>
      <w:r>
        <w:rPr>
          <w:iCs/>
          <w:sz w:val="22"/>
        </w:rPr>
        <w:t>1</w:t>
      </w:r>
      <w:r w:rsidRPr="007D07C4">
        <w:rPr>
          <w:iCs/>
          <w:sz w:val="22"/>
        </w:rPr>
        <w:t xml:space="preserve">% in 1990). </w:t>
      </w:r>
      <w:r w:rsidRPr="0049460D">
        <w:rPr>
          <w:i/>
          <w:iCs/>
          <w:sz w:val="22"/>
        </w:rPr>
        <w:t>Inorganic N-fertilizers</w:t>
      </w:r>
      <w:r>
        <w:rPr>
          <w:iCs/>
          <w:sz w:val="22"/>
        </w:rPr>
        <w:t xml:space="preserve"> (</w:t>
      </w:r>
      <w:r w:rsidRPr="0049460D">
        <w:rPr>
          <w:iCs/>
          <w:sz w:val="22"/>
        </w:rPr>
        <w:t>3Da1</w:t>
      </w:r>
      <w:r w:rsidRPr="007D07C4">
        <w:rPr>
          <w:iCs/>
          <w:sz w:val="22"/>
        </w:rPr>
        <w:t>)</w:t>
      </w:r>
      <w:r>
        <w:rPr>
          <w:iCs/>
          <w:sz w:val="22"/>
        </w:rPr>
        <w:t xml:space="preserve"> and </w:t>
      </w:r>
      <w:r w:rsidRPr="00262659">
        <w:rPr>
          <w:i/>
          <w:iCs/>
          <w:sz w:val="22"/>
        </w:rPr>
        <w:t>Other organic fertilisers applied to soils</w:t>
      </w:r>
      <w:r w:rsidRPr="007D07C4">
        <w:rPr>
          <w:iCs/>
          <w:sz w:val="22"/>
        </w:rPr>
        <w:t xml:space="preserve"> </w:t>
      </w:r>
      <w:r>
        <w:rPr>
          <w:iCs/>
          <w:sz w:val="22"/>
        </w:rPr>
        <w:t>(</w:t>
      </w:r>
      <w:r w:rsidRPr="0049460D">
        <w:rPr>
          <w:iCs/>
          <w:sz w:val="22"/>
        </w:rPr>
        <w:t>3Da2c</w:t>
      </w:r>
      <w:r>
        <w:rPr>
          <w:iCs/>
          <w:sz w:val="22"/>
        </w:rPr>
        <w:t>) account</w:t>
      </w:r>
      <w:r w:rsidRPr="007D07C4">
        <w:rPr>
          <w:iCs/>
          <w:sz w:val="22"/>
        </w:rPr>
        <w:t xml:space="preserve"> for </w:t>
      </w:r>
      <w:r>
        <w:rPr>
          <w:iCs/>
          <w:sz w:val="22"/>
        </w:rPr>
        <w:t>47</w:t>
      </w:r>
      <w:r w:rsidRPr="007D07C4">
        <w:rPr>
          <w:iCs/>
          <w:sz w:val="22"/>
        </w:rPr>
        <w:t>%</w:t>
      </w:r>
      <w:r>
        <w:rPr>
          <w:iCs/>
          <w:sz w:val="22"/>
        </w:rPr>
        <w:t xml:space="preserve"> and 41%</w:t>
      </w:r>
      <w:r w:rsidRPr="007D07C4">
        <w:rPr>
          <w:iCs/>
          <w:sz w:val="22"/>
        </w:rPr>
        <w:t xml:space="preserve"> </w:t>
      </w:r>
      <w:r>
        <w:rPr>
          <w:iCs/>
          <w:sz w:val="22"/>
        </w:rPr>
        <w:t>of</w:t>
      </w:r>
      <w:r w:rsidRPr="007D07C4">
        <w:rPr>
          <w:iCs/>
          <w:sz w:val="22"/>
        </w:rPr>
        <w:t xml:space="preserve"> total </w:t>
      </w:r>
      <w:r>
        <w:rPr>
          <w:iCs/>
          <w:sz w:val="22"/>
        </w:rPr>
        <w:t>3D</w:t>
      </w:r>
      <w:r w:rsidRPr="007D07C4">
        <w:rPr>
          <w:iCs/>
          <w:sz w:val="22"/>
        </w:rPr>
        <w:t xml:space="preserve"> emissions, respectively.</w:t>
      </w:r>
    </w:p>
    <w:p w:rsidR="00A43820" w:rsidRDefault="00A43820" w:rsidP="00A43820">
      <w:pPr>
        <w:autoSpaceDE w:val="0"/>
        <w:autoSpaceDN w:val="0"/>
        <w:adjustRightInd w:val="0"/>
        <w:spacing w:line="240" w:lineRule="auto"/>
        <w:rPr>
          <w:b/>
          <w:sz w:val="20"/>
        </w:rPr>
      </w:pPr>
    </w:p>
    <w:p w:rsidR="00A43820" w:rsidRDefault="00A43820" w:rsidP="00A43820">
      <w:pPr>
        <w:autoSpaceDE w:val="0"/>
        <w:autoSpaceDN w:val="0"/>
        <w:adjustRightInd w:val="0"/>
        <w:spacing w:line="240" w:lineRule="auto"/>
        <w:rPr>
          <w:iCs/>
          <w:sz w:val="16"/>
        </w:rPr>
      </w:pPr>
      <w:r>
        <w:rPr>
          <w:b/>
          <w:sz w:val="20"/>
        </w:rPr>
        <w:t>Table 6.11</w:t>
      </w:r>
      <w:r w:rsidRPr="0021597B">
        <w:rPr>
          <w:b/>
          <w:sz w:val="20"/>
        </w:rPr>
        <w:t xml:space="preserve"> </w:t>
      </w:r>
      <w:r w:rsidRPr="0021597B">
        <w:rPr>
          <w:i/>
          <w:iCs/>
          <w:sz w:val="20"/>
        </w:rPr>
        <w:t>Key categories in the agriculture sector in 201</w:t>
      </w:r>
      <w:r>
        <w:rPr>
          <w:i/>
          <w:iCs/>
          <w:sz w:val="20"/>
        </w:rPr>
        <w:t>4</w:t>
      </w:r>
    </w:p>
    <w:tbl>
      <w:tblPr>
        <w:tblW w:w="4913" w:type="pct"/>
        <w:tblLayout w:type="fixed"/>
        <w:tblCellMar>
          <w:left w:w="70" w:type="dxa"/>
          <w:right w:w="70" w:type="dxa"/>
        </w:tblCellMar>
        <w:tblLook w:val="04A0"/>
      </w:tblPr>
      <w:tblGrid>
        <w:gridCol w:w="773"/>
        <w:gridCol w:w="588"/>
        <w:gridCol w:w="588"/>
        <w:gridCol w:w="588"/>
        <w:gridCol w:w="786"/>
        <w:gridCol w:w="427"/>
        <w:gridCol w:w="552"/>
        <w:gridCol w:w="723"/>
        <w:gridCol w:w="454"/>
        <w:gridCol w:w="588"/>
        <w:gridCol w:w="588"/>
        <w:gridCol w:w="588"/>
        <w:gridCol w:w="588"/>
        <w:gridCol w:w="588"/>
        <w:gridCol w:w="588"/>
        <w:gridCol w:w="602"/>
      </w:tblGrid>
      <w:tr w:rsidR="00A43820" w:rsidRPr="00F31728" w:rsidTr="00A43820">
        <w:trPr>
          <w:trHeight w:val="249"/>
        </w:trPr>
        <w:tc>
          <w:tcPr>
            <w:tcW w:w="403" w:type="pct"/>
            <w:tcBorders>
              <w:top w:val="double" w:sz="4" w:space="0" w:color="BFBFBF" w:themeColor="background1" w:themeShade="BF"/>
              <w:left w:val="nil"/>
              <w:bottom w:val="single" w:sz="4" w:space="0" w:color="D9D9D9" w:themeColor="background1" w:themeShade="D9"/>
              <w:right w:val="nil"/>
            </w:tcBorders>
            <w:shd w:val="clear" w:color="auto" w:fill="auto"/>
            <w:vAlign w:val="bottom"/>
            <w:hideMark/>
          </w:tcPr>
          <w:p w:rsidR="00A43820" w:rsidRDefault="00A43820" w:rsidP="00C34010">
            <w:pPr>
              <w:widowControl/>
              <w:spacing w:before="120" w:line="240" w:lineRule="auto"/>
              <w:rPr>
                <w:b/>
                <w:bCs/>
                <w:sz w:val="16"/>
                <w:szCs w:val="16"/>
                <w:lang w:eastAsia="it-IT"/>
              </w:rPr>
            </w:pPr>
          </w:p>
        </w:tc>
        <w:tc>
          <w:tcPr>
            <w:tcW w:w="306" w:type="pct"/>
            <w:tcBorders>
              <w:top w:val="double" w:sz="4" w:space="0" w:color="BFBFBF" w:themeColor="background1" w:themeShade="BF"/>
              <w:left w:val="nil"/>
              <w:bottom w:val="single" w:sz="4" w:space="0" w:color="D9D9D9" w:themeColor="background1" w:themeShade="D9"/>
              <w:right w:val="nil"/>
            </w:tcBorders>
            <w:vAlign w:val="bottom"/>
          </w:tcPr>
          <w:p w:rsidR="00A43820" w:rsidRDefault="00A43820" w:rsidP="00C34010">
            <w:pPr>
              <w:widowControl/>
              <w:spacing w:before="120" w:line="240" w:lineRule="auto"/>
              <w:rPr>
                <w:b/>
                <w:bCs/>
                <w:sz w:val="16"/>
                <w:szCs w:val="16"/>
                <w:lang w:eastAsia="it-IT"/>
              </w:rPr>
            </w:pPr>
            <w:r w:rsidRPr="00262659">
              <w:rPr>
                <w:b/>
                <w:bCs/>
                <w:sz w:val="16"/>
                <w:szCs w:val="16"/>
                <w:lang w:eastAsia="it-IT"/>
              </w:rPr>
              <w:t>SO</w:t>
            </w:r>
            <w:r w:rsidRPr="005B1C88">
              <w:rPr>
                <w:b/>
                <w:bCs/>
                <w:sz w:val="16"/>
                <w:szCs w:val="16"/>
                <w:vertAlign w:val="subscript"/>
                <w:lang w:eastAsia="it-IT"/>
              </w:rPr>
              <w:t>X</w:t>
            </w:r>
          </w:p>
        </w:tc>
        <w:tc>
          <w:tcPr>
            <w:tcW w:w="306" w:type="pct"/>
            <w:tcBorders>
              <w:top w:val="double" w:sz="4" w:space="0" w:color="BFBFBF" w:themeColor="background1" w:themeShade="BF"/>
              <w:left w:val="nil"/>
              <w:bottom w:val="single" w:sz="4" w:space="0" w:color="D9D9D9" w:themeColor="background1" w:themeShade="D9"/>
              <w:right w:val="nil"/>
            </w:tcBorders>
            <w:vAlign w:val="bottom"/>
          </w:tcPr>
          <w:p w:rsidR="00A43820" w:rsidRDefault="00A43820" w:rsidP="00C34010">
            <w:pPr>
              <w:widowControl/>
              <w:spacing w:before="120" w:line="240" w:lineRule="auto"/>
              <w:rPr>
                <w:b/>
                <w:bCs/>
                <w:sz w:val="16"/>
                <w:szCs w:val="16"/>
                <w:lang w:eastAsia="it-IT"/>
              </w:rPr>
            </w:pPr>
            <w:r w:rsidRPr="00262659">
              <w:rPr>
                <w:b/>
                <w:bCs/>
                <w:sz w:val="16"/>
                <w:szCs w:val="16"/>
                <w:lang w:eastAsia="it-IT"/>
              </w:rPr>
              <w:t>NO</w:t>
            </w:r>
            <w:r w:rsidRPr="005B1C88">
              <w:rPr>
                <w:b/>
                <w:bCs/>
                <w:sz w:val="16"/>
                <w:szCs w:val="16"/>
                <w:vertAlign w:val="subscript"/>
                <w:lang w:eastAsia="it-IT"/>
              </w:rPr>
              <w:t>X</w:t>
            </w:r>
          </w:p>
        </w:tc>
        <w:tc>
          <w:tcPr>
            <w:tcW w:w="306" w:type="pct"/>
            <w:tcBorders>
              <w:top w:val="double" w:sz="4" w:space="0" w:color="BFBFBF" w:themeColor="background1" w:themeShade="BF"/>
              <w:left w:val="nil"/>
              <w:bottom w:val="single" w:sz="4" w:space="0" w:color="D9D9D9" w:themeColor="background1" w:themeShade="D9"/>
              <w:right w:val="nil"/>
            </w:tcBorders>
            <w:vAlign w:val="bottom"/>
          </w:tcPr>
          <w:p w:rsidR="00A43820" w:rsidRDefault="00A43820" w:rsidP="00C34010">
            <w:pPr>
              <w:widowControl/>
              <w:spacing w:before="120" w:line="240" w:lineRule="auto"/>
              <w:rPr>
                <w:b/>
                <w:bCs/>
                <w:sz w:val="16"/>
                <w:szCs w:val="16"/>
                <w:lang w:eastAsia="it-IT"/>
              </w:rPr>
            </w:pPr>
            <w:r w:rsidRPr="00262659">
              <w:rPr>
                <w:b/>
                <w:bCs/>
                <w:sz w:val="16"/>
                <w:szCs w:val="16"/>
                <w:lang w:eastAsia="it-IT"/>
              </w:rPr>
              <w:t>NH3</w:t>
            </w:r>
          </w:p>
        </w:tc>
        <w:tc>
          <w:tcPr>
            <w:tcW w:w="409" w:type="pct"/>
            <w:tcBorders>
              <w:top w:val="double" w:sz="4" w:space="0" w:color="BFBFBF" w:themeColor="background1" w:themeShade="BF"/>
              <w:left w:val="nil"/>
              <w:bottom w:val="single" w:sz="4" w:space="0" w:color="D9D9D9" w:themeColor="background1" w:themeShade="D9"/>
              <w:right w:val="nil"/>
            </w:tcBorders>
            <w:vAlign w:val="bottom"/>
          </w:tcPr>
          <w:p w:rsidR="00A43820" w:rsidRDefault="00A43820" w:rsidP="00C34010">
            <w:pPr>
              <w:widowControl/>
              <w:spacing w:before="120" w:line="240" w:lineRule="auto"/>
              <w:rPr>
                <w:b/>
                <w:bCs/>
                <w:sz w:val="16"/>
                <w:szCs w:val="16"/>
                <w:lang w:eastAsia="it-IT"/>
              </w:rPr>
            </w:pPr>
            <w:r w:rsidRPr="00262659">
              <w:rPr>
                <w:b/>
                <w:bCs/>
                <w:sz w:val="16"/>
                <w:szCs w:val="16"/>
                <w:lang w:eastAsia="it-IT"/>
              </w:rPr>
              <w:t>NMVOC</w:t>
            </w:r>
          </w:p>
        </w:tc>
        <w:tc>
          <w:tcPr>
            <w:tcW w:w="222" w:type="pct"/>
            <w:tcBorders>
              <w:top w:val="double" w:sz="4" w:space="0" w:color="BFBFBF" w:themeColor="background1" w:themeShade="BF"/>
              <w:left w:val="nil"/>
              <w:bottom w:val="single" w:sz="4" w:space="0" w:color="D9D9D9" w:themeColor="background1" w:themeShade="D9"/>
              <w:right w:val="nil"/>
            </w:tcBorders>
            <w:shd w:val="clear" w:color="auto" w:fill="auto"/>
            <w:vAlign w:val="bottom"/>
            <w:hideMark/>
          </w:tcPr>
          <w:p w:rsidR="00A43820" w:rsidRDefault="00A43820" w:rsidP="00C34010">
            <w:pPr>
              <w:widowControl/>
              <w:spacing w:before="120" w:line="240" w:lineRule="auto"/>
              <w:rPr>
                <w:b/>
                <w:bCs/>
                <w:sz w:val="16"/>
                <w:szCs w:val="16"/>
                <w:lang w:eastAsia="it-IT"/>
              </w:rPr>
            </w:pPr>
            <w:r w:rsidRPr="00262659">
              <w:rPr>
                <w:b/>
                <w:bCs/>
                <w:sz w:val="16"/>
                <w:szCs w:val="16"/>
                <w:lang w:eastAsia="it-IT"/>
              </w:rPr>
              <w:t>CO</w:t>
            </w:r>
          </w:p>
        </w:tc>
        <w:tc>
          <w:tcPr>
            <w:tcW w:w="287" w:type="pct"/>
            <w:tcBorders>
              <w:top w:val="double" w:sz="4" w:space="0" w:color="BFBFBF" w:themeColor="background1" w:themeShade="BF"/>
              <w:left w:val="nil"/>
              <w:bottom w:val="single" w:sz="4" w:space="0" w:color="D9D9D9" w:themeColor="background1" w:themeShade="D9"/>
              <w:right w:val="nil"/>
            </w:tcBorders>
            <w:shd w:val="clear" w:color="auto" w:fill="auto"/>
            <w:vAlign w:val="bottom"/>
            <w:hideMark/>
          </w:tcPr>
          <w:p w:rsidR="00A43820" w:rsidRDefault="00A43820" w:rsidP="00C34010">
            <w:pPr>
              <w:widowControl/>
              <w:spacing w:before="120" w:line="240" w:lineRule="auto"/>
              <w:rPr>
                <w:b/>
                <w:bCs/>
                <w:sz w:val="16"/>
                <w:szCs w:val="16"/>
                <w:lang w:eastAsia="it-IT"/>
              </w:rPr>
            </w:pPr>
            <w:r w:rsidRPr="00262659">
              <w:rPr>
                <w:b/>
                <w:bCs/>
                <w:sz w:val="16"/>
                <w:szCs w:val="16"/>
                <w:lang w:eastAsia="it-IT"/>
              </w:rPr>
              <w:t>PM10</w:t>
            </w:r>
          </w:p>
        </w:tc>
        <w:tc>
          <w:tcPr>
            <w:tcW w:w="376" w:type="pct"/>
            <w:tcBorders>
              <w:top w:val="double" w:sz="4" w:space="0" w:color="BFBFBF" w:themeColor="background1" w:themeShade="BF"/>
              <w:left w:val="nil"/>
              <w:bottom w:val="single" w:sz="4" w:space="0" w:color="D9D9D9" w:themeColor="background1" w:themeShade="D9"/>
              <w:right w:val="nil"/>
            </w:tcBorders>
            <w:shd w:val="clear" w:color="auto" w:fill="auto"/>
            <w:vAlign w:val="bottom"/>
            <w:hideMark/>
          </w:tcPr>
          <w:p w:rsidR="00A43820" w:rsidRDefault="00A43820" w:rsidP="00C34010">
            <w:pPr>
              <w:widowControl/>
              <w:spacing w:before="120" w:line="240" w:lineRule="auto"/>
              <w:rPr>
                <w:b/>
                <w:bCs/>
                <w:sz w:val="16"/>
                <w:szCs w:val="16"/>
                <w:lang w:eastAsia="it-IT"/>
              </w:rPr>
            </w:pPr>
            <w:r w:rsidRPr="00262659">
              <w:rPr>
                <w:b/>
                <w:bCs/>
                <w:sz w:val="16"/>
                <w:szCs w:val="16"/>
                <w:lang w:eastAsia="it-IT"/>
              </w:rPr>
              <w:t>PM2.5</w:t>
            </w:r>
          </w:p>
        </w:tc>
        <w:tc>
          <w:tcPr>
            <w:tcW w:w="236" w:type="pct"/>
            <w:tcBorders>
              <w:top w:val="double" w:sz="4" w:space="0" w:color="BFBFBF" w:themeColor="background1" w:themeShade="BF"/>
              <w:left w:val="nil"/>
              <w:bottom w:val="single" w:sz="4" w:space="0" w:color="D9D9D9" w:themeColor="background1" w:themeShade="D9"/>
              <w:right w:val="nil"/>
            </w:tcBorders>
            <w:shd w:val="clear" w:color="auto" w:fill="auto"/>
            <w:vAlign w:val="bottom"/>
            <w:hideMark/>
          </w:tcPr>
          <w:p w:rsidR="00A43820" w:rsidRDefault="00A43820" w:rsidP="00C34010">
            <w:pPr>
              <w:widowControl/>
              <w:spacing w:before="120" w:line="240" w:lineRule="auto"/>
              <w:rPr>
                <w:b/>
                <w:bCs/>
                <w:sz w:val="16"/>
                <w:szCs w:val="16"/>
                <w:lang w:eastAsia="it-IT"/>
              </w:rPr>
            </w:pPr>
            <w:r w:rsidRPr="00262659">
              <w:rPr>
                <w:b/>
                <w:bCs/>
                <w:sz w:val="16"/>
                <w:szCs w:val="16"/>
                <w:lang w:eastAsia="it-IT"/>
              </w:rPr>
              <w:t>BC</w:t>
            </w:r>
          </w:p>
        </w:tc>
        <w:tc>
          <w:tcPr>
            <w:tcW w:w="306" w:type="pct"/>
            <w:tcBorders>
              <w:top w:val="double" w:sz="4" w:space="0" w:color="BFBFBF" w:themeColor="background1" w:themeShade="BF"/>
              <w:left w:val="nil"/>
              <w:bottom w:val="single" w:sz="4" w:space="0" w:color="D9D9D9" w:themeColor="background1" w:themeShade="D9"/>
              <w:right w:val="nil"/>
            </w:tcBorders>
            <w:shd w:val="clear" w:color="auto" w:fill="auto"/>
            <w:vAlign w:val="bottom"/>
            <w:hideMark/>
          </w:tcPr>
          <w:p w:rsidR="00A43820" w:rsidRDefault="00A43820" w:rsidP="00C34010">
            <w:pPr>
              <w:widowControl/>
              <w:spacing w:before="120" w:line="240" w:lineRule="auto"/>
              <w:rPr>
                <w:b/>
                <w:bCs/>
                <w:sz w:val="16"/>
                <w:szCs w:val="16"/>
                <w:lang w:eastAsia="it-IT"/>
              </w:rPr>
            </w:pPr>
            <w:r w:rsidRPr="00262659">
              <w:rPr>
                <w:b/>
                <w:bCs/>
                <w:sz w:val="16"/>
                <w:szCs w:val="16"/>
                <w:lang w:eastAsia="it-IT"/>
              </w:rPr>
              <w:t>Pb</w:t>
            </w:r>
          </w:p>
        </w:tc>
        <w:tc>
          <w:tcPr>
            <w:tcW w:w="306" w:type="pct"/>
            <w:tcBorders>
              <w:top w:val="double" w:sz="4" w:space="0" w:color="BFBFBF" w:themeColor="background1" w:themeShade="BF"/>
              <w:left w:val="nil"/>
              <w:bottom w:val="single" w:sz="4" w:space="0" w:color="D9D9D9" w:themeColor="background1" w:themeShade="D9"/>
              <w:right w:val="nil"/>
            </w:tcBorders>
            <w:shd w:val="clear" w:color="auto" w:fill="auto"/>
            <w:vAlign w:val="bottom"/>
            <w:hideMark/>
          </w:tcPr>
          <w:p w:rsidR="00A43820" w:rsidRDefault="00A43820" w:rsidP="00C34010">
            <w:pPr>
              <w:widowControl/>
              <w:spacing w:before="120" w:line="240" w:lineRule="auto"/>
              <w:rPr>
                <w:b/>
                <w:bCs/>
                <w:sz w:val="16"/>
                <w:szCs w:val="16"/>
                <w:lang w:eastAsia="it-IT"/>
              </w:rPr>
            </w:pPr>
            <w:r w:rsidRPr="00262659">
              <w:rPr>
                <w:b/>
                <w:bCs/>
                <w:sz w:val="16"/>
                <w:szCs w:val="16"/>
                <w:lang w:eastAsia="it-IT"/>
              </w:rPr>
              <w:t>Cd</w:t>
            </w:r>
          </w:p>
        </w:tc>
        <w:tc>
          <w:tcPr>
            <w:tcW w:w="306" w:type="pct"/>
            <w:tcBorders>
              <w:top w:val="double" w:sz="4" w:space="0" w:color="BFBFBF" w:themeColor="background1" w:themeShade="BF"/>
              <w:left w:val="nil"/>
              <w:bottom w:val="single" w:sz="4" w:space="0" w:color="D9D9D9" w:themeColor="background1" w:themeShade="D9"/>
              <w:right w:val="nil"/>
            </w:tcBorders>
            <w:shd w:val="clear" w:color="auto" w:fill="auto"/>
            <w:vAlign w:val="bottom"/>
            <w:hideMark/>
          </w:tcPr>
          <w:p w:rsidR="00A43820" w:rsidRDefault="00A43820" w:rsidP="00C34010">
            <w:pPr>
              <w:widowControl/>
              <w:spacing w:before="120" w:line="240" w:lineRule="auto"/>
              <w:rPr>
                <w:b/>
                <w:bCs/>
                <w:sz w:val="16"/>
                <w:szCs w:val="16"/>
                <w:lang w:eastAsia="it-IT"/>
              </w:rPr>
            </w:pPr>
            <w:r w:rsidRPr="00262659">
              <w:rPr>
                <w:b/>
                <w:bCs/>
                <w:sz w:val="16"/>
                <w:szCs w:val="16"/>
                <w:lang w:eastAsia="it-IT"/>
              </w:rPr>
              <w:t>Hg</w:t>
            </w:r>
          </w:p>
        </w:tc>
        <w:tc>
          <w:tcPr>
            <w:tcW w:w="306" w:type="pct"/>
            <w:tcBorders>
              <w:top w:val="double" w:sz="4" w:space="0" w:color="BFBFBF" w:themeColor="background1" w:themeShade="BF"/>
              <w:left w:val="nil"/>
              <w:bottom w:val="single" w:sz="4" w:space="0" w:color="D9D9D9" w:themeColor="background1" w:themeShade="D9"/>
              <w:right w:val="nil"/>
            </w:tcBorders>
            <w:shd w:val="clear" w:color="auto" w:fill="auto"/>
            <w:vAlign w:val="bottom"/>
            <w:hideMark/>
          </w:tcPr>
          <w:p w:rsidR="00A43820" w:rsidRDefault="00A43820" w:rsidP="00C34010">
            <w:pPr>
              <w:widowControl/>
              <w:spacing w:before="120" w:line="240" w:lineRule="auto"/>
              <w:rPr>
                <w:b/>
                <w:bCs/>
                <w:sz w:val="16"/>
                <w:szCs w:val="16"/>
                <w:lang w:eastAsia="it-IT"/>
              </w:rPr>
            </w:pPr>
            <w:r w:rsidRPr="00262659">
              <w:rPr>
                <w:b/>
                <w:bCs/>
                <w:sz w:val="16"/>
                <w:szCs w:val="16"/>
                <w:lang w:eastAsia="it-IT"/>
              </w:rPr>
              <w:t>PAH</w:t>
            </w:r>
          </w:p>
        </w:tc>
        <w:tc>
          <w:tcPr>
            <w:tcW w:w="306" w:type="pct"/>
            <w:tcBorders>
              <w:top w:val="double" w:sz="4" w:space="0" w:color="BFBFBF" w:themeColor="background1" w:themeShade="BF"/>
              <w:left w:val="nil"/>
              <w:bottom w:val="single" w:sz="4" w:space="0" w:color="D9D9D9" w:themeColor="background1" w:themeShade="D9"/>
              <w:right w:val="nil"/>
            </w:tcBorders>
            <w:shd w:val="clear" w:color="auto" w:fill="auto"/>
            <w:vAlign w:val="bottom"/>
            <w:hideMark/>
          </w:tcPr>
          <w:p w:rsidR="00A43820" w:rsidRDefault="00A43820" w:rsidP="00C34010">
            <w:pPr>
              <w:widowControl/>
              <w:spacing w:before="120" w:line="240" w:lineRule="auto"/>
              <w:rPr>
                <w:b/>
                <w:bCs/>
                <w:sz w:val="16"/>
                <w:szCs w:val="16"/>
                <w:lang w:eastAsia="it-IT"/>
              </w:rPr>
            </w:pPr>
            <w:r w:rsidRPr="00262659">
              <w:rPr>
                <w:b/>
                <w:bCs/>
                <w:sz w:val="16"/>
                <w:szCs w:val="16"/>
                <w:lang w:eastAsia="it-IT"/>
              </w:rPr>
              <w:t>DIOX</w:t>
            </w:r>
          </w:p>
        </w:tc>
        <w:tc>
          <w:tcPr>
            <w:tcW w:w="306" w:type="pct"/>
            <w:tcBorders>
              <w:top w:val="double" w:sz="4" w:space="0" w:color="BFBFBF" w:themeColor="background1" w:themeShade="BF"/>
              <w:left w:val="nil"/>
              <w:bottom w:val="single" w:sz="4" w:space="0" w:color="D9D9D9" w:themeColor="background1" w:themeShade="D9"/>
              <w:right w:val="nil"/>
            </w:tcBorders>
            <w:shd w:val="clear" w:color="auto" w:fill="auto"/>
            <w:vAlign w:val="bottom"/>
            <w:hideMark/>
          </w:tcPr>
          <w:p w:rsidR="00A43820" w:rsidRDefault="00A43820" w:rsidP="00C34010">
            <w:pPr>
              <w:widowControl/>
              <w:spacing w:before="120" w:line="240" w:lineRule="auto"/>
              <w:rPr>
                <w:b/>
                <w:bCs/>
                <w:sz w:val="16"/>
                <w:szCs w:val="16"/>
                <w:lang w:eastAsia="it-IT"/>
              </w:rPr>
            </w:pPr>
            <w:r w:rsidRPr="00262659">
              <w:rPr>
                <w:b/>
                <w:bCs/>
                <w:sz w:val="16"/>
                <w:szCs w:val="16"/>
                <w:lang w:eastAsia="it-IT"/>
              </w:rPr>
              <w:t>HCB</w:t>
            </w:r>
          </w:p>
        </w:tc>
        <w:tc>
          <w:tcPr>
            <w:tcW w:w="312" w:type="pct"/>
            <w:tcBorders>
              <w:top w:val="double" w:sz="4" w:space="0" w:color="BFBFBF" w:themeColor="background1" w:themeShade="BF"/>
              <w:left w:val="nil"/>
              <w:bottom w:val="single" w:sz="4" w:space="0" w:color="D9D9D9" w:themeColor="background1" w:themeShade="D9"/>
              <w:right w:val="nil"/>
            </w:tcBorders>
            <w:shd w:val="clear" w:color="auto" w:fill="auto"/>
            <w:vAlign w:val="bottom"/>
            <w:hideMark/>
          </w:tcPr>
          <w:p w:rsidR="00A43820" w:rsidRDefault="00A43820" w:rsidP="00C34010">
            <w:pPr>
              <w:widowControl/>
              <w:spacing w:before="120" w:line="240" w:lineRule="auto"/>
              <w:rPr>
                <w:b/>
                <w:bCs/>
                <w:sz w:val="16"/>
                <w:szCs w:val="16"/>
                <w:lang w:eastAsia="it-IT"/>
              </w:rPr>
            </w:pPr>
            <w:r w:rsidRPr="00262659">
              <w:rPr>
                <w:b/>
                <w:bCs/>
                <w:sz w:val="16"/>
                <w:szCs w:val="16"/>
                <w:lang w:eastAsia="it-IT"/>
              </w:rPr>
              <w:t>PCB</w:t>
            </w:r>
          </w:p>
        </w:tc>
      </w:tr>
      <w:tr w:rsidR="00A43820" w:rsidRPr="006468A8" w:rsidTr="00A43820">
        <w:trPr>
          <w:trHeight w:val="249"/>
        </w:trPr>
        <w:tc>
          <w:tcPr>
            <w:tcW w:w="5000" w:type="pct"/>
            <w:gridSpan w:val="16"/>
            <w:tcBorders>
              <w:top w:val="single" w:sz="4" w:space="0" w:color="D9D9D9" w:themeColor="background1" w:themeShade="D9"/>
              <w:left w:val="nil"/>
              <w:bottom w:val="dotted" w:sz="4" w:space="0" w:color="C0C0C0"/>
              <w:right w:val="nil"/>
            </w:tcBorders>
            <w:shd w:val="clear" w:color="auto" w:fill="auto"/>
            <w:vAlign w:val="center"/>
            <w:hideMark/>
          </w:tcPr>
          <w:p w:rsidR="00A43820" w:rsidRPr="00F31728" w:rsidRDefault="00A43820" w:rsidP="00C34010">
            <w:pPr>
              <w:widowControl/>
              <w:spacing w:after="0" w:line="240" w:lineRule="auto"/>
              <w:jc w:val="center"/>
              <w:rPr>
                <w:i/>
                <w:sz w:val="16"/>
                <w:szCs w:val="16"/>
                <w:lang w:val="de-DE" w:eastAsia="it-IT"/>
              </w:rPr>
            </w:pPr>
            <w:r>
              <w:rPr>
                <w:i/>
                <w:sz w:val="16"/>
                <w:szCs w:val="16"/>
                <w:lang w:val="de-DE" w:eastAsia="it-IT"/>
              </w:rPr>
              <w:t>%</w:t>
            </w:r>
          </w:p>
        </w:tc>
      </w:tr>
      <w:tr w:rsidR="00A43820" w:rsidRPr="006468A8" w:rsidTr="00A43820">
        <w:trPr>
          <w:trHeight w:val="249"/>
        </w:trPr>
        <w:tc>
          <w:tcPr>
            <w:tcW w:w="403" w:type="pct"/>
            <w:tcBorders>
              <w:top w:val="single" w:sz="4" w:space="0" w:color="D9D9D9" w:themeColor="background1" w:themeShade="D9"/>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b/>
                <w:bCs/>
                <w:sz w:val="16"/>
                <w:szCs w:val="16"/>
              </w:rPr>
            </w:pPr>
            <w:r w:rsidRPr="00262659">
              <w:rPr>
                <w:b/>
                <w:bCs/>
                <w:sz w:val="16"/>
                <w:szCs w:val="16"/>
              </w:rPr>
              <w:t>3B1a</w:t>
            </w:r>
          </w:p>
        </w:tc>
        <w:tc>
          <w:tcPr>
            <w:tcW w:w="306" w:type="pct"/>
            <w:tcBorders>
              <w:top w:val="single" w:sz="4" w:space="0" w:color="D9D9D9" w:themeColor="background1" w:themeShade="D9"/>
              <w:left w:val="nil"/>
              <w:bottom w:val="dotted" w:sz="4" w:space="0" w:color="C0C0C0"/>
              <w:right w:val="nil"/>
            </w:tcBorders>
            <w:vAlign w:val="center"/>
          </w:tcPr>
          <w:p w:rsidR="00A43820" w:rsidRDefault="00A43820" w:rsidP="00C34010">
            <w:pPr>
              <w:widowControl/>
              <w:spacing w:after="0" w:line="240" w:lineRule="auto"/>
              <w:jc w:val="center"/>
              <w:rPr>
                <w:sz w:val="16"/>
                <w:szCs w:val="16"/>
                <w:lang w:val="de-DE" w:eastAsia="it-IT"/>
              </w:rPr>
            </w:pPr>
          </w:p>
        </w:tc>
        <w:tc>
          <w:tcPr>
            <w:tcW w:w="306" w:type="pct"/>
            <w:tcBorders>
              <w:top w:val="single" w:sz="4" w:space="0" w:color="D9D9D9" w:themeColor="background1" w:themeShade="D9"/>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0.03</w:t>
            </w:r>
          </w:p>
        </w:tc>
        <w:tc>
          <w:tcPr>
            <w:tcW w:w="306" w:type="pct"/>
            <w:tcBorders>
              <w:top w:val="single" w:sz="4" w:space="0" w:color="D9D9D9" w:themeColor="background1" w:themeShade="D9"/>
              <w:left w:val="nil"/>
              <w:bottom w:val="dotted" w:sz="4" w:space="0" w:color="C0C0C0"/>
              <w:right w:val="nil"/>
            </w:tcBorders>
            <w:shd w:val="clear" w:color="auto" w:fill="66CCFF"/>
            <w:vAlign w:val="center"/>
          </w:tcPr>
          <w:p w:rsidR="00A43820" w:rsidRDefault="00A43820" w:rsidP="00C34010">
            <w:pPr>
              <w:widowControl/>
              <w:spacing w:after="0" w:line="240" w:lineRule="auto"/>
              <w:jc w:val="center"/>
              <w:rPr>
                <w:sz w:val="16"/>
                <w:szCs w:val="16"/>
              </w:rPr>
            </w:pPr>
            <w:r w:rsidRPr="00C30732">
              <w:rPr>
                <w:sz w:val="16"/>
                <w:szCs w:val="16"/>
              </w:rPr>
              <w:t>16.67</w:t>
            </w:r>
          </w:p>
        </w:tc>
        <w:tc>
          <w:tcPr>
            <w:tcW w:w="409" w:type="pct"/>
            <w:tcBorders>
              <w:top w:val="single" w:sz="4" w:space="0" w:color="D9D9D9" w:themeColor="background1" w:themeShade="D9"/>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0.01</w:t>
            </w:r>
          </w:p>
        </w:tc>
        <w:tc>
          <w:tcPr>
            <w:tcW w:w="222" w:type="pct"/>
            <w:tcBorders>
              <w:top w:val="single" w:sz="4" w:space="0" w:color="D9D9D9" w:themeColor="background1" w:themeShade="D9"/>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287" w:type="pct"/>
            <w:tcBorders>
              <w:top w:val="single" w:sz="4" w:space="0" w:color="D9D9D9" w:themeColor="background1" w:themeShade="D9"/>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r w:rsidRPr="00C30732">
              <w:rPr>
                <w:sz w:val="16"/>
                <w:szCs w:val="16"/>
              </w:rPr>
              <w:t>0.62</w:t>
            </w:r>
          </w:p>
        </w:tc>
        <w:tc>
          <w:tcPr>
            <w:tcW w:w="376" w:type="pct"/>
            <w:tcBorders>
              <w:top w:val="single" w:sz="4" w:space="0" w:color="D9D9D9" w:themeColor="background1" w:themeShade="D9"/>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r w:rsidRPr="00C30732">
              <w:rPr>
                <w:sz w:val="16"/>
                <w:szCs w:val="16"/>
              </w:rPr>
              <w:t>0.46</w:t>
            </w:r>
          </w:p>
        </w:tc>
        <w:tc>
          <w:tcPr>
            <w:tcW w:w="236" w:type="pct"/>
            <w:tcBorders>
              <w:top w:val="single" w:sz="4" w:space="0" w:color="D9D9D9" w:themeColor="background1" w:themeShade="D9"/>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single" w:sz="4" w:space="0" w:color="D9D9D9" w:themeColor="background1" w:themeShade="D9"/>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single" w:sz="4" w:space="0" w:color="D9D9D9" w:themeColor="background1" w:themeShade="D9"/>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single" w:sz="4" w:space="0" w:color="D9D9D9" w:themeColor="background1" w:themeShade="D9"/>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single" w:sz="4" w:space="0" w:color="D9D9D9" w:themeColor="background1" w:themeShade="D9"/>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single" w:sz="4" w:space="0" w:color="D9D9D9" w:themeColor="background1" w:themeShade="D9"/>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single" w:sz="4" w:space="0" w:color="D9D9D9" w:themeColor="background1" w:themeShade="D9"/>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12" w:type="pct"/>
            <w:tcBorders>
              <w:top w:val="single" w:sz="4" w:space="0" w:color="D9D9D9" w:themeColor="background1" w:themeShade="D9"/>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r>
      <w:tr w:rsidR="00A43820" w:rsidRPr="006468A8" w:rsidTr="00A43820">
        <w:trPr>
          <w:trHeight w:val="249"/>
        </w:trPr>
        <w:tc>
          <w:tcPr>
            <w:tcW w:w="403"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b/>
                <w:bCs/>
                <w:sz w:val="16"/>
                <w:szCs w:val="16"/>
              </w:rPr>
            </w:pPr>
            <w:r w:rsidRPr="00262659">
              <w:rPr>
                <w:b/>
                <w:bCs/>
                <w:sz w:val="16"/>
                <w:szCs w:val="16"/>
              </w:rPr>
              <w:t>3B1b</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0.03</w:t>
            </w:r>
          </w:p>
        </w:tc>
        <w:tc>
          <w:tcPr>
            <w:tcW w:w="306" w:type="pct"/>
            <w:tcBorders>
              <w:top w:val="nil"/>
              <w:left w:val="nil"/>
              <w:bottom w:val="dotted" w:sz="4" w:space="0" w:color="C0C0C0"/>
              <w:right w:val="nil"/>
            </w:tcBorders>
            <w:shd w:val="clear" w:color="auto" w:fill="66CCFF"/>
            <w:vAlign w:val="center"/>
          </w:tcPr>
          <w:p w:rsidR="00A43820" w:rsidRDefault="00A43820" w:rsidP="00C34010">
            <w:pPr>
              <w:widowControl/>
              <w:spacing w:after="0" w:line="240" w:lineRule="auto"/>
              <w:jc w:val="center"/>
              <w:rPr>
                <w:sz w:val="16"/>
                <w:szCs w:val="16"/>
              </w:rPr>
            </w:pPr>
            <w:r w:rsidRPr="00C30732">
              <w:rPr>
                <w:sz w:val="16"/>
                <w:szCs w:val="16"/>
              </w:rPr>
              <w:t>16.26</w:t>
            </w:r>
          </w:p>
        </w:tc>
        <w:tc>
          <w:tcPr>
            <w:tcW w:w="409"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0.03</w:t>
            </w:r>
          </w:p>
        </w:tc>
        <w:tc>
          <w:tcPr>
            <w:tcW w:w="22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287"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r w:rsidRPr="00C30732">
              <w:rPr>
                <w:sz w:val="16"/>
                <w:szCs w:val="16"/>
              </w:rPr>
              <w:t>0.69</w:t>
            </w:r>
          </w:p>
        </w:tc>
        <w:tc>
          <w:tcPr>
            <w:tcW w:w="37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r w:rsidRPr="00C30732">
              <w:rPr>
                <w:sz w:val="16"/>
                <w:szCs w:val="16"/>
              </w:rPr>
              <w:t>0.53</w:t>
            </w:r>
          </w:p>
        </w:tc>
        <w:tc>
          <w:tcPr>
            <w:tcW w:w="23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1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r>
      <w:tr w:rsidR="00A43820" w:rsidRPr="006468A8" w:rsidTr="00A43820">
        <w:trPr>
          <w:trHeight w:val="249"/>
        </w:trPr>
        <w:tc>
          <w:tcPr>
            <w:tcW w:w="403"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b/>
                <w:bCs/>
                <w:sz w:val="16"/>
                <w:szCs w:val="16"/>
              </w:rPr>
            </w:pPr>
            <w:r w:rsidRPr="00262659">
              <w:rPr>
                <w:b/>
                <w:bCs/>
                <w:sz w:val="16"/>
                <w:szCs w:val="16"/>
              </w:rPr>
              <w:t>3B2</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0.01</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0.40</w:t>
            </w:r>
          </w:p>
        </w:tc>
        <w:tc>
          <w:tcPr>
            <w:tcW w:w="409"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0.00</w:t>
            </w:r>
          </w:p>
        </w:tc>
        <w:tc>
          <w:tcPr>
            <w:tcW w:w="22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287"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p>
        </w:tc>
        <w:tc>
          <w:tcPr>
            <w:tcW w:w="37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p>
        </w:tc>
        <w:tc>
          <w:tcPr>
            <w:tcW w:w="23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1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r>
      <w:tr w:rsidR="00A43820" w:rsidRPr="006468A8" w:rsidTr="00A43820">
        <w:trPr>
          <w:trHeight w:val="249"/>
        </w:trPr>
        <w:tc>
          <w:tcPr>
            <w:tcW w:w="403"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b/>
                <w:bCs/>
                <w:sz w:val="16"/>
                <w:szCs w:val="16"/>
              </w:rPr>
            </w:pPr>
            <w:r w:rsidRPr="00262659">
              <w:rPr>
                <w:b/>
                <w:bCs/>
                <w:sz w:val="16"/>
                <w:szCs w:val="16"/>
              </w:rPr>
              <w:t>3B3</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0.00</w:t>
            </w:r>
          </w:p>
        </w:tc>
        <w:tc>
          <w:tcPr>
            <w:tcW w:w="306" w:type="pct"/>
            <w:tcBorders>
              <w:top w:val="nil"/>
              <w:left w:val="nil"/>
              <w:bottom w:val="dotted" w:sz="4" w:space="0" w:color="C0C0C0"/>
              <w:right w:val="nil"/>
            </w:tcBorders>
            <w:shd w:val="clear" w:color="auto" w:fill="66CCFF"/>
            <w:vAlign w:val="center"/>
          </w:tcPr>
          <w:p w:rsidR="00A43820" w:rsidRDefault="00A43820" w:rsidP="00C34010">
            <w:pPr>
              <w:widowControl/>
              <w:spacing w:after="0" w:line="240" w:lineRule="auto"/>
              <w:jc w:val="center"/>
              <w:rPr>
                <w:sz w:val="16"/>
                <w:szCs w:val="16"/>
              </w:rPr>
            </w:pPr>
            <w:r w:rsidRPr="00C30732">
              <w:rPr>
                <w:sz w:val="16"/>
                <w:szCs w:val="16"/>
              </w:rPr>
              <w:t>9.18</w:t>
            </w:r>
          </w:p>
        </w:tc>
        <w:tc>
          <w:tcPr>
            <w:tcW w:w="409"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0.02</w:t>
            </w:r>
          </w:p>
        </w:tc>
        <w:tc>
          <w:tcPr>
            <w:tcW w:w="22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287"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r w:rsidRPr="00C30732">
              <w:rPr>
                <w:sz w:val="16"/>
                <w:szCs w:val="16"/>
              </w:rPr>
              <w:t>2.04</w:t>
            </w:r>
          </w:p>
        </w:tc>
        <w:tc>
          <w:tcPr>
            <w:tcW w:w="37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r w:rsidRPr="00C30732">
              <w:rPr>
                <w:sz w:val="16"/>
                <w:szCs w:val="16"/>
              </w:rPr>
              <w:t>0.39</w:t>
            </w:r>
          </w:p>
        </w:tc>
        <w:tc>
          <w:tcPr>
            <w:tcW w:w="23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1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r>
      <w:tr w:rsidR="00A43820" w:rsidRPr="006468A8" w:rsidTr="00A43820">
        <w:trPr>
          <w:trHeight w:val="249"/>
        </w:trPr>
        <w:tc>
          <w:tcPr>
            <w:tcW w:w="403"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b/>
                <w:bCs/>
                <w:sz w:val="16"/>
                <w:szCs w:val="16"/>
              </w:rPr>
            </w:pPr>
            <w:r w:rsidRPr="00262659">
              <w:rPr>
                <w:b/>
                <w:bCs/>
                <w:sz w:val="16"/>
                <w:szCs w:val="16"/>
              </w:rPr>
              <w:t>3B4a</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0.00</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2.78</w:t>
            </w:r>
          </w:p>
        </w:tc>
        <w:tc>
          <w:tcPr>
            <w:tcW w:w="409"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0.00</w:t>
            </w:r>
          </w:p>
        </w:tc>
        <w:tc>
          <w:tcPr>
            <w:tcW w:w="22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287"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r w:rsidRPr="00C30732">
              <w:rPr>
                <w:sz w:val="16"/>
                <w:szCs w:val="16"/>
              </w:rPr>
              <w:t>0.08</w:t>
            </w:r>
          </w:p>
        </w:tc>
        <w:tc>
          <w:tcPr>
            <w:tcW w:w="37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r w:rsidRPr="00C30732">
              <w:rPr>
                <w:sz w:val="16"/>
                <w:szCs w:val="16"/>
              </w:rPr>
              <w:t>0.06</w:t>
            </w:r>
          </w:p>
        </w:tc>
        <w:tc>
          <w:tcPr>
            <w:tcW w:w="23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1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r>
      <w:tr w:rsidR="00A43820" w:rsidRPr="006468A8" w:rsidTr="00A43820">
        <w:trPr>
          <w:trHeight w:val="249"/>
        </w:trPr>
        <w:tc>
          <w:tcPr>
            <w:tcW w:w="403"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b/>
                <w:bCs/>
                <w:sz w:val="16"/>
                <w:szCs w:val="16"/>
              </w:rPr>
            </w:pPr>
            <w:r w:rsidRPr="00262659">
              <w:rPr>
                <w:b/>
                <w:bCs/>
                <w:sz w:val="16"/>
                <w:szCs w:val="16"/>
              </w:rPr>
              <w:t>3B4d</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0.00</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0.05</w:t>
            </w:r>
          </w:p>
        </w:tc>
        <w:tc>
          <w:tcPr>
            <w:tcW w:w="409"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0.00</w:t>
            </w:r>
          </w:p>
        </w:tc>
        <w:tc>
          <w:tcPr>
            <w:tcW w:w="22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287"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p>
        </w:tc>
        <w:tc>
          <w:tcPr>
            <w:tcW w:w="37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p>
        </w:tc>
        <w:tc>
          <w:tcPr>
            <w:tcW w:w="23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1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r>
      <w:tr w:rsidR="00A43820" w:rsidRPr="006468A8" w:rsidTr="00A43820">
        <w:trPr>
          <w:trHeight w:val="249"/>
        </w:trPr>
        <w:tc>
          <w:tcPr>
            <w:tcW w:w="403"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b/>
                <w:bCs/>
                <w:sz w:val="16"/>
                <w:szCs w:val="16"/>
              </w:rPr>
            </w:pPr>
            <w:r w:rsidRPr="00262659">
              <w:rPr>
                <w:b/>
                <w:bCs/>
                <w:sz w:val="16"/>
                <w:szCs w:val="16"/>
              </w:rPr>
              <w:t>3B4e</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0.01</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0.32</w:t>
            </w:r>
          </w:p>
        </w:tc>
        <w:tc>
          <w:tcPr>
            <w:tcW w:w="409"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0.00</w:t>
            </w:r>
          </w:p>
        </w:tc>
        <w:tc>
          <w:tcPr>
            <w:tcW w:w="22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287"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r w:rsidRPr="00C30732">
              <w:rPr>
                <w:sz w:val="16"/>
                <w:szCs w:val="16"/>
              </w:rPr>
              <w:t>0.05</w:t>
            </w:r>
          </w:p>
        </w:tc>
        <w:tc>
          <w:tcPr>
            <w:tcW w:w="37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r w:rsidRPr="00C30732">
              <w:rPr>
                <w:sz w:val="16"/>
                <w:szCs w:val="16"/>
              </w:rPr>
              <w:t>0.04</w:t>
            </w:r>
          </w:p>
        </w:tc>
        <w:tc>
          <w:tcPr>
            <w:tcW w:w="23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1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r>
      <w:tr w:rsidR="00A43820" w:rsidRPr="006468A8" w:rsidTr="00A43820">
        <w:trPr>
          <w:trHeight w:val="249"/>
        </w:trPr>
        <w:tc>
          <w:tcPr>
            <w:tcW w:w="403"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b/>
                <w:bCs/>
                <w:sz w:val="16"/>
                <w:szCs w:val="16"/>
              </w:rPr>
            </w:pPr>
            <w:r w:rsidRPr="00262659">
              <w:rPr>
                <w:b/>
                <w:bCs/>
                <w:sz w:val="16"/>
                <w:szCs w:val="16"/>
              </w:rPr>
              <w:t>3B4f</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0.00</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0.06</w:t>
            </w:r>
          </w:p>
        </w:tc>
        <w:tc>
          <w:tcPr>
            <w:tcW w:w="409"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0.00</w:t>
            </w:r>
          </w:p>
        </w:tc>
        <w:tc>
          <w:tcPr>
            <w:tcW w:w="22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287"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r w:rsidRPr="00C30732">
              <w:rPr>
                <w:sz w:val="16"/>
                <w:szCs w:val="16"/>
              </w:rPr>
              <w:t>0.01</w:t>
            </w:r>
          </w:p>
        </w:tc>
        <w:tc>
          <w:tcPr>
            <w:tcW w:w="37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r w:rsidRPr="00C30732">
              <w:rPr>
                <w:sz w:val="16"/>
                <w:szCs w:val="16"/>
              </w:rPr>
              <w:t>0.01</w:t>
            </w:r>
          </w:p>
        </w:tc>
        <w:tc>
          <w:tcPr>
            <w:tcW w:w="23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c>
          <w:tcPr>
            <w:tcW w:w="31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de-DE" w:eastAsia="it-IT"/>
              </w:rPr>
            </w:pPr>
          </w:p>
        </w:tc>
      </w:tr>
      <w:tr w:rsidR="00A43820" w:rsidRPr="006468A8" w:rsidTr="00A43820">
        <w:trPr>
          <w:trHeight w:val="249"/>
        </w:trPr>
        <w:tc>
          <w:tcPr>
            <w:tcW w:w="403"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b/>
                <w:bCs/>
                <w:sz w:val="16"/>
                <w:szCs w:val="16"/>
              </w:rPr>
            </w:pPr>
            <w:r w:rsidRPr="00262659">
              <w:rPr>
                <w:b/>
                <w:bCs/>
                <w:sz w:val="16"/>
                <w:szCs w:val="16"/>
              </w:rPr>
              <w:t>3B4gi</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0.02</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1.37</w:t>
            </w:r>
          </w:p>
        </w:tc>
        <w:tc>
          <w:tcPr>
            <w:tcW w:w="409"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p>
        </w:tc>
        <w:tc>
          <w:tcPr>
            <w:tcW w:w="22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287"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r w:rsidRPr="00C30732">
              <w:rPr>
                <w:sz w:val="16"/>
                <w:szCs w:val="16"/>
              </w:rPr>
              <w:t>0.41</w:t>
            </w:r>
          </w:p>
        </w:tc>
        <w:tc>
          <w:tcPr>
            <w:tcW w:w="37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r w:rsidRPr="00C30732">
              <w:rPr>
                <w:sz w:val="16"/>
                <w:szCs w:val="16"/>
              </w:rPr>
              <w:t>0.06</w:t>
            </w:r>
          </w:p>
        </w:tc>
        <w:tc>
          <w:tcPr>
            <w:tcW w:w="23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1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r>
      <w:tr w:rsidR="00A43820" w:rsidRPr="006468A8" w:rsidTr="00A43820">
        <w:trPr>
          <w:trHeight w:val="249"/>
        </w:trPr>
        <w:tc>
          <w:tcPr>
            <w:tcW w:w="403"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b/>
                <w:bCs/>
                <w:sz w:val="16"/>
                <w:szCs w:val="16"/>
              </w:rPr>
            </w:pPr>
            <w:r w:rsidRPr="00262659">
              <w:rPr>
                <w:b/>
                <w:bCs/>
                <w:sz w:val="16"/>
                <w:szCs w:val="16"/>
              </w:rPr>
              <w:t>3B4gii</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0.02</w:t>
            </w:r>
          </w:p>
        </w:tc>
        <w:tc>
          <w:tcPr>
            <w:tcW w:w="306" w:type="pct"/>
            <w:tcBorders>
              <w:top w:val="nil"/>
              <w:left w:val="nil"/>
              <w:bottom w:val="dotted" w:sz="4" w:space="0" w:color="C0C0C0"/>
              <w:right w:val="nil"/>
            </w:tcBorders>
            <w:shd w:val="clear" w:color="auto" w:fill="66CCFF"/>
            <w:vAlign w:val="center"/>
          </w:tcPr>
          <w:p w:rsidR="00A43820" w:rsidRDefault="00A43820" w:rsidP="00C34010">
            <w:pPr>
              <w:widowControl/>
              <w:spacing w:after="0" w:line="240" w:lineRule="auto"/>
              <w:jc w:val="center"/>
              <w:rPr>
                <w:sz w:val="16"/>
                <w:szCs w:val="16"/>
              </w:rPr>
            </w:pPr>
            <w:r w:rsidRPr="00C30732">
              <w:rPr>
                <w:sz w:val="16"/>
                <w:szCs w:val="16"/>
              </w:rPr>
              <w:t>3.86</w:t>
            </w:r>
          </w:p>
        </w:tc>
        <w:tc>
          <w:tcPr>
            <w:tcW w:w="409"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p>
        </w:tc>
        <w:tc>
          <w:tcPr>
            <w:tcW w:w="22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287" w:type="pct"/>
            <w:tcBorders>
              <w:top w:val="nil"/>
              <w:left w:val="nil"/>
              <w:bottom w:val="dotted" w:sz="4" w:space="0" w:color="C0C0C0"/>
              <w:right w:val="nil"/>
            </w:tcBorders>
            <w:shd w:val="clear" w:color="auto" w:fill="66CCFF"/>
            <w:vAlign w:val="center"/>
            <w:hideMark/>
          </w:tcPr>
          <w:p w:rsidR="00A43820" w:rsidRDefault="00A43820" w:rsidP="00C34010">
            <w:pPr>
              <w:widowControl/>
              <w:spacing w:after="0" w:line="240" w:lineRule="auto"/>
              <w:jc w:val="center"/>
              <w:rPr>
                <w:sz w:val="16"/>
                <w:szCs w:val="16"/>
              </w:rPr>
            </w:pPr>
            <w:r w:rsidRPr="00C30732">
              <w:rPr>
                <w:sz w:val="16"/>
                <w:szCs w:val="16"/>
              </w:rPr>
              <w:t>5.64</w:t>
            </w:r>
          </w:p>
        </w:tc>
        <w:tc>
          <w:tcPr>
            <w:tcW w:w="37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r w:rsidRPr="00C30732">
              <w:rPr>
                <w:sz w:val="16"/>
                <w:szCs w:val="16"/>
              </w:rPr>
              <w:t>0.86</w:t>
            </w:r>
          </w:p>
        </w:tc>
        <w:tc>
          <w:tcPr>
            <w:tcW w:w="23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1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r>
      <w:tr w:rsidR="00A43820" w:rsidRPr="006468A8" w:rsidTr="00A43820">
        <w:trPr>
          <w:trHeight w:val="249"/>
        </w:trPr>
        <w:tc>
          <w:tcPr>
            <w:tcW w:w="403"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b/>
                <w:bCs/>
                <w:sz w:val="16"/>
                <w:szCs w:val="16"/>
              </w:rPr>
            </w:pPr>
            <w:r w:rsidRPr="00262659">
              <w:rPr>
                <w:b/>
                <w:bCs/>
                <w:sz w:val="16"/>
                <w:szCs w:val="16"/>
              </w:rPr>
              <w:t>3B4giv</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0.03</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2.64</w:t>
            </w:r>
          </w:p>
        </w:tc>
        <w:tc>
          <w:tcPr>
            <w:tcW w:w="409"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p>
        </w:tc>
        <w:tc>
          <w:tcPr>
            <w:tcW w:w="22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287"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p>
        </w:tc>
        <w:tc>
          <w:tcPr>
            <w:tcW w:w="37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p>
        </w:tc>
        <w:tc>
          <w:tcPr>
            <w:tcW w:w="23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1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r>
      <w:tr w:rsidR="00A43820" w:rsidRPr="006468A8" w:rsidTr="00A43820">
        <w:trPr>
          <w:trHeight w:val="249"/>
        </w:trPr>
        <w:tc>
          <w:tcPr>
            <w:tcW w:w="403"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b/>
                <w:bCs/>
                <w:sz w:val="16"/>
                <w:szCs w:val="16"/>
              </w:rPr>
            </w:pPr>
            <w:r w:rsidRPr="00262659">
              <w:rPr>
                <w:b/>
                <w:bCs/>
                <w:sz w:val="16"/>
                <w:szCs w:val="16"/>
              </w:rPr>
              <w:t>3B4h</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0.00</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2.04</w:t>
            </w:r>
          </w:p>
        </w:tc>
        <w:tc>
          <w:tcPr>
            <w:tcW w:w="409"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p>
        </w:tc>
        <w:tc>
          <w:tcPr>
            <w:tcW w:w="22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287"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p>
        </w:tc>
        <w:tc>
          <w:tcPr>
            <w:tcW w:w="37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p>
        </w:tc>
        <w:tc>
          <w:tcPr>
            <w:tcW w:w="23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1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r>
      <w:tr w:rsidR="00A43820" w:rsidRPr="006468A8" w:rsidTr="00A43820">
        <w:trPr>
          <w:trHeight w:val="249"/>
        </w:trPr>
        <w:tc>
          <w:tcPr>
            <w:tcW w:w="403"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b/>
                <w:bCs/>
                <w:sz w:val="16"/>
                <w:szCs w:val="16"/>
              </w:rPr>
            </w:pPr>
            <w:r w:rsidRPr="00262659">
              <w:rPr>
                <w:b/>
                <w:bCs/>
                <w:sz w:val="16"/>
                <w:szCs w:val="16"/>
              </w:rPr>
              <w:t>3Da1</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1.47</w:t>
            </w:r>
          </w:p>
        </w:tc>
        <w:tc>
          <w:tcPr>
            <w:tcW w:w="306" w:type="pct"/>
            <w:tcBorders>
              <w:top w:val="nil"/>
              <w:left w:val="nil"/>
              <w:bottom w:val="dotted" w:sz="4" w:space="0" w:color="C0C0C0"/>
              <w:right w:val="nil"/>
            </w:tcBorders>
            <w:shd w:val="clear" w:color="auto" w:fill="66CCFF"/>
            <w:vAlign w:val="center"/>
          </w:tcPr>
          <w:p w:rsidR="00A43820" w:rsidRDefault="00A43820" w:rsidP="00C34010">
            <w:pPr>
              <w:widowControl/>
              <w:spacing w:after="0" w:line="240" w:lineRule="auto"/>
              <w:jc w:val="center"/>
              <w:rPr>
                <w:sz w:val="16"/>
                <w:szCs w:val="16"/>
              </w:rPr>
            </w:pPr>
            <w:r w:rsidRPr="00C30732">
              <w:rPr>
                <w:sz w:val="16"/>
                <w:szCs w:val="16"/>
              </w:rPr>
              <w:t>14.62</w:t>
            </w:r>
          </w:p>
        </w:tc>
        <w:tc>
          <w:tcPr>
            <w:tcW w:w="409"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p>
        </w:tc>
        <w:tc>
          <w:tcPr>
            <w:tcW w:w="22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287"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p>
        </w:tc>
        <w:tc>
          <w:tcPr>
            <w:tcW w:w="37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p>
        </w:tc>
        <w:tc>
          <w:tcPr>
            <w:tcW w:w="23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1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r>
      <w:tr w:rsidR="00A43820" w:rsidRPr="006468A8" w:rsidTr="00A43820">
        <w:trPr>
          <w:trHeight w:val="249"/>
        </w:trPr>
        <w:tc>
          <w:tcPr>
            <w:tcW w:w="403"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b/>
                <w:bCs/>
                <w:sz w:val="16"/>
                <w:szCs w:val="16"/>
              </w:rPr>
            </w:pPr>
            <w:r w:rsidRPr="00262659">
              <w:rPr>
                <w:b/>
                <w:bCs/>
                <w:sz w:val="16"/>
                <w:szCs w:val="16"/>
              </w:rPr>
              <w:t>3Da2a</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0.15</w:t>
            </w:r>
          </w:p>
        </w:tc>
        <w:tc>
          <w:tcPr>
            <w:tcW w:w="306" w:type="pct"/>
            <w:tcBorders>
              <w:top w:val="nil"/>
              <w:left w:val="nil"/>
              <w:bottom w:val="dotted" w:sz="4" w:space="0" w:color="C0C0C0"/>
              <w:right w:val="nil"/>
            </w:tcBorders>
            <w:shd w:val="clear" w:color="auto" w:fill="66CCFF"/>
            <w:vAlign w:val="center"/>
          </w:tcPr>
          <w:p w:rsidR="00A43820" w:rsidRDefault="00A43820" w:rsidP="00C34010">
            <w:pPr>
              <w:widowControl/>
              <w:spacing w:after="0" w:line="240" w:lineRule="auto"/>
              <w:jc w:val="center"/>
              <w:rPr>
                <w:sz w:val="16"/>
                <w:szCs w:val="16"/>
              </w:rPr>
            </w:pPr>
            <w:r w:rsidRPr="00C30732">
              <w:rPr>
                <w:sz w:val="16"/>
                <w:szCs w:val="16"/>
              </w:rPr>
              <w:t>19.03</w:t>
            </w:r>
          </w:p>
        </w:tc>
        <w:tc>
          <w:tcPr>
            <w:tcW w:w="409"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p>
        </w:tc>
        <w:tc>
          <w:tcPr>
            <w:tcW w:w="22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287"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p>
        </w:tc>
        <w:tc>
          <w:tcPr>
            <w:tcW w:w="37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p>
        </w:tc>
        <w:tc>
          <w:tcPr>
            <w:tcW w:w="23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1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r>
      <w:tr w:rsidR="00A43820" w:rsidRPr="006468A8" w:rsidTr="00A43820">
        <w:trPr>
          <w:trHeight w:val="249"/>
        </w:trPr>
        <w:tc>
          <w:tcPr>
            <w:tcW w:w="403"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b/>
                <w:bCs/>
                <w:sz w:val="16"/>
                <w:szCs w:val="16"/>
              </w:rPr>
            </w:pPr>
            <w:r w:rsidRPr="00262659">
              <w:rPr>
                <w:b/>
                <w:bCs/>
                <w:sz w:val="16"/>
                <w:szCs w:val="16"/>
              </w:rPr>
              <w:t>3Da2b</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0.18</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0.52</w:t>
            </w:r>
          </w:p>
        </w:tc>
        <w:tc>
          <w:tcPr>
            <w:tcW w:w="409"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p>
        </w:tc>
        <w:tc>
          <w:tcPr>
            <w:tcW w:w="22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287"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p>
        </w:tc>
        <w:tc>
          <w:tcPr>
            <w:tcW w:w="37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p>
        </w:tc>
        <w:tc>
          <w:tcPr>
            <w:tcW w:w="23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1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r>
      <w:tr w:rsidR="00A43820" w:rsidRPr="006468A8" w:rsidTr="00A43820">
        <w:trPr>
          <w:trHeight w:val="249"/>
        </w:trPr>
        <w:tc>
          <w:tcPr>
            <w:tcW w:w="403"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b/>
                <w:bCs/>
                <w:sz w:val="16"/>
                <w:szCs w:val="16"/>
              </w:rPr>
            </w:pPr>
            <w:r w:rsidRPr="00262659">
              <w:rPr>
                <w:b/>
                <w:bCs/>
                <w:sz w:val="16"/>
                <w:szCs w:val="16"/>
              </w:rPr>
              <w:t>3Da2c</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1.27</w:t>
            </w:r>
          </w:p>
        </w:tc>
        <w:tc>
          <w:tcPr>
            <w:tcW w:w="306" w:type="pct"/>
            <w:tcBorders>
              <w:top w:val="dotted" w:sz="4" w:space="0" w:color="C0C0C0"/>
              <w:left w:val="nil"/>
              <w:bottom w:val="dotted" w:sz="4" w:space="0" w:color="C0C0C0"/>
              <w:right w:val="nil"/>
            </w:tcBorders>
            <w:shd w:val="clear" w:color="auto" w:fill="66CCFF"/>
            <w:vAlign w:val="center"/>
          </w:tcPr>
          <w:p w:rsidR="00A43820" w:rsidRDefault="00A43820" w:rsidP="00C34010">
            <w:pPr>
              <w:widowControl/>
              <w:spacing w:after="0" w:line="240" w:lineRule="auto"/>
              <w:jc w:val="center"/>
              <w:rPr>
                <w:sz w:val="16"/>
                <w:szCs w:val="16"/>
              </w:rPr>
            </w:pPr>
            <w:r w:rsidRPr="00C30732">
              <w:rPr>
                <w:sz w:val="16"/>
                <w:szCs w:val="16"/>
              </w:rPr>
              <w:t>3.76</w:t>
            </w:r>
          </w:p>
        </w:tc>
        <w:tc>
          <w:tcPr>
            <w:tcW w:w="409"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p>
        </w:tc>
        <w:tc>
          <w:tcPr>
            <w:tcW w:w="22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287"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p>
        </w:tc>
        <w:tc>
          <w:tcPr>
            <w:tcW w:w="37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p>
        </w:tc>
        <w:tc>
          <w:tcPr>
            <w:tcW w:w="23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1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r>
      <w:tr w:rsidR="00A43820" w:rsidRPr="006468A8" w:rsidTr="00A43820">
        <w:trPr>
          <w:trHeight w:val="249"/>
        </w:trPr>
        <w:tc>
          <w:tcPr>
            <w:tcW w:w="403"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b/>
                <w:bCs/>
                <w:sz w:val="16"/>
                <w:szCs w:val="16"/>
              </w:rPr>
            </w:pPr>
            <w:r w:rsidRPr="00262659">
              <w:rPr>
                <w:b/>
                <w:bCs/>
                <w:sz w:val="16"/>
                <w:szCs w:val="16"/>
              </w:rPr>
              <w:t>3Da3</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0.05</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2.22</w:t>
            </w:r>
          </w:p>
        </w:tc>
        <w:tc>
          <w:tcPr>
            <w:tcW w:w="409"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p>
        </w:tc>
        <w:tc>
          <w:tcPr>
            <w:tcW w:w="22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287"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p>
        </w:tc>
        <w:tc>
          <w:tcPr>
            <w:tcW w:w="37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p>
        </w:tc>
        <w:tc>
          <w:tcPr>
            <w:tcW w:w="23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1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r>
      <w:tr w:rsidR="00A43820" w:rsidRPr="006468A8" w:rsidTr="00A43820">
        <w:trPr>
          <w:trHeight w:val="249"/>
        </w:trPr>
        <w:tc>
          <w:tcPr>
            <w:tcW w:w="403"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b/>
                <w:bCs/>
                <w:sz w:val="16"/>
                <w:szCs w:val="16"/>
              </w:rPr>
            </w:pPr>
            <w:r w:rsidRPr="00262659">
              <w:rPr>
                <w:b/>
                <w:bCs/>
                <w:sz w:val="16"/>
                <w:szCs w:val="16"/>
              </w:rPr>
              <w:t>3De</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0.30</w:t>
            </w:r>
          </w:p>
        </w:tc>
        <w:tc>
          <w:tcPr>
            <w:tcW w:w="409"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p>
        </w:tc>
        <w:tc>
          <w:tcPr>
            <w:tcW w:w="22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287"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p>
        </w:tc>
        <w:tc>
          <w:tcPr>
            <w:tcW w:w="37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p>
        </w:tc>
        <w:tc>
          <w:tcPr>
            <w:tcW w:w="23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1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r>
      <w:tr w:rsidR="00A43820" w:rsidRPr="006468A8" w:rsidTr="00A43820">
        <w:trPr>
          <w:trHeight w:val="249"/>
        </w:trPr>
        <w:tc>
          <w:tcPr>
            <w:tcW w:w="403"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b/>
                <w:bCs/>
                <w:sz w:val="16"/>
                <w:szCs w:val="16"/>
              </w:rPr>
            </w:pPr>
            <w:r w:rsidRPr="00262659">
              <w:rPr>
                <w:b/>
                <w:bCs/>
                <w:sz w:val="16"/>
                <w:szCs w:val="16"/>
              </w:rPr>
              <w:t>3Df</w:t>
            </w: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lang w:val="de-DE" w:eastAsia="it-IT"/>
              </w:rPr>
            </w:pP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p>
        </w:tc>
        <w:tc>
          <w:tcPr>
            <w:tcW w:w="306"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p>
        </w:tc>
        <w:tc>
          <w:tcPr>
            <w:tcW w:w="409" w:type="pct"/>
            <w:tcBorders>
              <w:top w:val="nil"/>
              <w:left w:val="nil"/>
              <w:bottom w:val="dotted" w:sz="4" w:space="0" w:color="C0C0C0"/>
              <w:right w:val="nil"/>
            </w:tcBorders>
            <w:vAlign w:val="center"/>
          </w:tcPr>
          <w:p w:rsidR="00A43820" w:rsidRDefault="00A43820" w:rsidP="00C34010">
            <w:pPr>
              <w:widowControl/>
              <w:spacing w:after="0" w:line="240" w:lineRule="auto"/>
              <w:jc w:val="center"/>
              <w:rPr>
                <w:sz w:val="16"/>
                <w:szCs w:val="16"/>
              </w:rPr>
            </w:pPr>
          </w:p>
        </w:tc>
        <w:tc>
          <w:tcPr>
            <w:tcW w:w="22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287"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p>
        </w:tc>
        <w:tc>
          <w:tcPr>
            <w:tcW w:w="37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p>
        </w:tc>
        <w:tc>
          <w:tcPr>
            <w:tcW w:w="23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12" w:type="pct"/>
            <w:tcBorders>
              <w:top w:val="nil"/>
              <w:left w:val="nil"/>
              <w:bottom w:val="dotted" w:sz="4"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r>
      <w:tr w:rsidR="00A43820" w:rsidRPr="006468A8" w:rsidTr="00A43820">
        <w:trPr>
          <w:trHeight w:val="264"/>
        </w:trPr>
        <w:tc>
          <w:tcPr>
            <w:tcW w:w="403" w:type="pct"/>
            <w:tcBorders>
              <w:top w:val="nil"/>
              <w:left w:val="nil"/>
              <w:bottom w:val="double" w:sz="6" w:space="0" w:color="C0C0C0"/>
              <w:right w:val="nil"/>
            </w:tcBorders>
            <w:shd w:val="clear" w:color="auto" w:fill="auto"/>
            <w:vAlign w:val="center"/>
            <w:hideMark/>
          </w:tcPr>
          <w:p w:rsidR="00A43820" w:rsidRDefault="00A43820" w:rsidP="00C34010">
            <w:pPr>
              <w:widowControl/>
              <w:spacing w:after="0" w:line="240" w:lineRule="auto"/>
              <w:jc w:val="center"/>
              <w:rPr>
                <w:b/>
                <w:bCs/>
                <w:sz w:val="16"/>
                <w:szCs w:val="16"/>
              </w:rPr>
            </w:pPr>
            <w:r w:rsidRPr="00262659">
              <w:rPr>
                <w:b/>
                <w:bCs/>
                <w:sz w:val="16"/>
                <w:szCs w:val="16"/>
              </w:rPr>
              <w:t>3F</w:t>
            </w:r>
          </w:p>
        </w:tc>
        <w:tc>
          <w:tcPr>
            <w:tcW w:w="306" w:type="pct"/>
            <w:tcBorders>
              <w:top w:val="nil"/>
              <w:left w:val="nil"/>
              <w:bottom w:val="double" w:sz="6" w:space="0" w:color="C0C0C0"/>
              <w:right w:val="nil"/>
            </w:tcBorders>
            <w:vAlign w:val="center"/>
          </w:tcPr>
          <w:p w:rsidR="00A43820" w:rsidRDefault="00A43820" w:rsidP="00C34010">
            <w:pPr>
              <w:widowControl/>
              <w:spacing w:after="0" w:line="240" w:lineRule="auto"/>
              <w:jc w:val="center"/>
              <w:rPr>
                <w:sz w:val="16"/>
                <w:szCs w:val="16"/>
                <w:lang w:eastAsia="it-IT"/>
              </w:rPr>
            </w:pPr>
          </w:p>
        </w:tc>
        <w:tc>
          <w:tcPr>
            <w:tcW w:w="306" w:type="pct"/>
            <w:tcBorders>
              <w:top w:val="nil"/>
              <w:left w:val="nil"/>
              <w:bottom w:val="double" w:sz="6"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0.06</w:t>
            </w:r>
          </w:p>
        </w:tc>
        <w:tc>
          <w:tcPr>
            <w:tcW w:w="306" w:type="pct"/>
            <w:tcBorders>
              <w:top w:val="nil"/>
              <w:left w:val="nil"/>
              <w:bottom w:val="double" w:sz="6" w:space="0" w:color="C0C0C0"/>
              <w:right w:val="nil"/>
            </w:tcBorders>
            <w:vAlign w:val="center"/>
          </w:tcPr>
          <w:p w:rsidR="00A43820" w:rsidRDefault="00A43820" w:rsidP="00C34010">
            <w:pPr>
              <w:widowControl/>
              <w:spacing w:after="0" w:line="240" w:lineRule="auto"/>
              <w:jc w:val="center"/>
              <w:rPr>
                <w:sz w:val="16"/>
                <w:szCs w:val="16"/>
              </w:rPr>
            </w:pPr>
          </w:p>
        </w:tc>
        <w:tc>
          <w:tcPr>
            <w:tcW w:w="409" w:type="pct"/>
            <w:tcBorders>
              <w:top w:val="nil"/>
              <w:left w:val="nil"/>
              <w:bottom w:val="double" w:sz="6" w:space="0" w:color="C0C0C0"/>
              <w:right w:val="nil"/>
            </w:tcBorders>
            <w:vAlign w:val="center"/>
          </w:tcPr>
          <w:p w:rsidR="00A43820" w:rsidRDefault="00A43820" w:rsidP="00C34010">
            <w:pPr>
              <w:widowControl/>
              <w:spacing w:after="0" w:line="240" w:lineRule="auto"/>
              <w:jc w:val="center"/>
              <w:rPr>
                <w:sz w:val="16"/>
                <w:szCs w:val="16"/>
              </w:rPr>
            </w:pPr>
            <w:r w:rsidRPr="00C30732">
              <w:rPr>
                <w:sz w:val="16"/>
                <w:szCs w:val="16"/>
              </w:rPr>
              <w:t>0.07</w:t>
            </w:r>
          </w:p>
        </w:tc>
        <w:tc>
          <w:tcPr>
            <w:tcW w:w="222" w:type="pct"/>
            <w:tcBorders>
              <w:top w:val="nil"/>
              <w:left w:val="nil"/>
              <w:bottom w:val="double" w:sz="6"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r w:rsidRPr="00262659">
              <w:rPr>
                <w:sz w:val="16"/>
                <w:szCs w:val="16"/>
              </w:rPr>
              <w:t>0.</w:t>
            </w:r>
            <w:r>
              <w:rPr>
                <w:sz w:val="16"/>
                <w:szCs w:val="16"/>
              </w:rPr>
              <w:t>51</w:t>
            </w:r>
          </w:p>
        </w:tc>
        <w:tc>
          <w:tcPr>
            <w:tcW w:w="287" w:type="pct"/>
            <w:tcBorders>
              <w:top w:val="nil"/>
              <w:left w:val="nil"/>
              <w:bottom w:val="double" w:sz="6"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r w:rsidRPr="00C30732">
              <w:rPr>
                <w:sz w:val="16"/>
                <w:szCs w:val="16"/>
              </w:rPr>
              <w:t>1.20</w:t>
            </w:r>
          </w:p>
        </w:tc>
        <w:tc>
          <w:tcPr>
            <w:tcW w:w="376" w:type="pct"/>
            <w:tcBorders>
              <w:top w:val="nil"/>
              <w:left w:val="nil"/>
              <w:bottom w:val="double" w:sz="6" w:space="0" w:color="C0C0C0"/>
              <w:right w:val="nil"/>
            </w:tcBorders>
            <w:shd w:val="clear" w:color="auto" w:fill="auto"/>
            <w:vAlign w:val="center"/>
            <w:hideMark/>
          </w:tcPr>
          <w:p w:rsidR="00A43820" w:rsidRDefault="00A43820" w:rsidP="00C34010">
            <w:pPr>
              <w:widowControl/>
              <w:spacing w:after="0" w:line="240" w:lineRule="auto"/>
              <w:jc w:val="center"/>
              <w:rPr>
                <w:sz w:val="16"/>
                <w:szCs w:val="16"/>
              </w:rPr>
            </w:pPr>
            <w:r w:rsidRPr="00C30732">
              <w:rPr>
                <w:sz w:val="16"/>
                <w:szCs w:val="16"/>
              </w:rPr>
              <w:t>1.39</w:t>
            </w:r>
          </w:p>
        </w:tc>
        <w:tc>
          <w:tcPr>
            <w:tcW w:w="236" w:type="pct"/>
            <w:tcBorders>
              <w:top w:val="nil"/>
              <w:left w:val="nil"/>
              <w:bottom w:val="double" w:sz="6"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r w:rsidRPr="00262659">
              <w:rPr>
                <w:sz w:val="16"/>
                <w:szCs w:val="16"/>
              </w:rPr>
              <w:t>0.4</w:t>
            </w:r>
            <w:r>
              <w:rPr>
                <w:sz w:val="16"/>
                <w:szCs w:val="16"/>
              </w:rPr>
              <w:t>5</w:t>
            </w:r>
          </w:p>
        </w:tc>
        <w:tc>
          <w:tcPr>
            <w:tcW w:w="306" w:type="pct"/>
            <w:tcBorders>
              <w:top w:val="nil"/>
              <w:left w:val="nil"/>
              <w:bottom w:val="double" w:sz="6"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uble" w:sz="6"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uble" w:sz="6"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uble" w:sz="6"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uble" w:sz="6"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c>
          <w:tcPr>
            <w:tcW w:w="306" w:type="pct"/>
            <w:tcBorders>
              <w:top w:val="nil"/>
              <w:left w:val="nil"/>
              <w:bottom w:val="double" w:sz="6"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r w:rsidRPr="00262659">
              <w:rPr>
                <w:sz w:val="16"/>
                <w:szCs w:val="16"/>
              </w:rPr>
              <w:t>1.</w:t>
            </w:r>
            <w:r>
              <w:rPr>
                <w:sz w:val="16"/>
                <w:szCs w:val="16"/>
              </w:rPr>
              <w:t>80</w:t>
            </w:r>
          </w:p>
        </w:tc>
        <w:tc>
          <w:tcPr>
            <w:tcW w:w="312" w:type="pct"/>
            <w:tcBorders>
              <w:top w:val="nil"/>
              <w:left w:val="nil"/>
              <w:bottom w:val="double" w:sz="6" w:space="0" w:color="C0C0C0"/>
              <w:right w:val="nil"/>
            </w:tcBorders>
            <w:shd w:val="clear" w:color="auto" w:fill="auto"/>
            <w:vAlign w:val="center"/>
            <w:hideMark/>
          </w:tcPr>
          <w:p w:rsidR="00A43820" w:rsidRDefault="00A43820" w:rsidP="00C34010">
            <w:pPr>
              <w:widowControl/>
              <w:spacing w:after="0" w:line="240" w:lineRule="auto"/>
              <w:jc w:val="center"/>
              <w:rPr>
                <w:sz w:val="16"/>
                <w:szCs w:val="16"/>
                <w:lang w:val="it-IT" w:eastAsia="it-IT"/>
              </w:rPr>
            </w:pPr>
          </w:p>
        </w:tc>
      </w:tr>
    </w:tbl>
    <w:p w:rsidR="00A43820" w:rsidRPr="007D07C4" w:rsidRDefault="00A43820" w:rsidP="00A43820">
      <w:pPr>
        <w:autoSpaceDE w:val="0"/>
        <w:autoSpaceDN w:val="0"/>
        <w:adjustRightInd w:val="0"/>
        <w:spacing w:line="240" w:lineRule="auto"/>
        <w:rPr>
          <w:iCs/>
          <w:sz w:val="16"/>
        </w:rPr>
      </w:pPr>
      <w:r w:rsidRPr="007D07C4">
        <w:rPr>
          <w:iCs/>
          <w:sz w:val="16"/>
        </w:rPr>
        <w:t>Note: key categories are shaded in blue</w:t>
      </w:r>
    </w:p>
    <w:p w:rsidR="00A43820" w:rsidRPr="0021597B" w:rsidRDefault="00A43820" w:rsidP="00A43820">
      <w:pPr>
        <w:autoSpaceDE w:val="0"/>
        <w:autoSpaceDN w:val="0"/>
        <w:adjustRightInd w:val="0"/>
        <w:spacing w:line="240" w:lineRule="auto"/>
        <w:rPr>
          <w:i/>
          <w:sz w:val="20"/>
        </w:rPr>
      </w:pPr>
    </w:p>
    <w:p w:rsidR="00A43820" w:rsidRPr="00440860" w:rsidRDefault="00A43820" w:rsidP="00A43820">
      <w:pPr>
        <w:pStyle w:val="xl63"/>
        <w:spacing w:before="0" w:beforeAutospacing="0" w:after="120" w:afterAutospacing="0"/>
        <w:rPr>
          <w:rFonts w:ascii="Times New Roman" w:hAnsi="Times New Roman" w:cs="Times New Roman"/>
          <w:bCs/>
          <w:i w:val="0"/>
          <w:iCs w:val="0"/>
          <w:sz w:val="20"/>
          <w:szCs w:val="20"/>
          <w:lang w:val="en-US"/>
        </w:rPr>
      </w:pPr>
      <w:r w:rsidRPr="00440860">
        <w:rPr>
          <w:rFonts w:ascii="Times New Roman" w:hAnsi="Times New Roman" w:cs="Times New Roman"/>
          <w:b/>
          <w:bCs/>
          <w:i w:val="0"/>
          <w:iCs w:val="0"/>
          <w:sz w:val="20"/>
          <w:szCs w:val="20"/>
          <w:lang w:val="en-US"/>
        </w:rPr>
        <w:t>Table 6.</w:t>
      </w:r>
      <w:r>
        <w:rPr>
          <w:rFonts w:ascii="Times New Roman" w:hAnsi="Times New Roman" w:cs="Times New Roman"/>
          <w:b/>
          <w:bCs/>
          <w:i w:val="0"/>
          <w:iCs w:val="0"/>
          <w:sz w:val="20"/>
          <w:szCs w:val="20"/>
          <w:lang w:val="en-US"/>
        </w:rPr>
        <w:t>12</w:t>
      </w:r>
      <w:r w:rsidRPr="00440860">
        <w:rPr>
          <w:rFonts w:ascii="Times New Roman" w:hAnsi="Times New Roman" w:cs="Times New Roman"/>
          <w:bCs/>
          <w:i w:val="0"/>
          <w:iCs w:val="0"/>
          <w:sz w:val="20"/>
          <w:szCs w:val="20"/>
          <w:lang w:val="en-US"/>
        </w:rPr>
        <w:t xml:space="preserve"> </w:t>
      </w:r>
      <w:r w:rsidRPr="00440860">
        <w:rPr>
          <w:rFonts w:ascii="Times New Roman" w:hAnsi="Times New Roman" w:cs="Times New Roman"/>
          <w:bCs/>
          <w:iCs w:val="0"/>
          <w:sz w:val="20"/>
          <w:szCs w:val="20"/>
          <w:lang w:val="en-US"/>
        </w:rPr>
        <w:t>Time series of ammonia emissions in agriculture (Gg)</w:t>
      </w:r>
    </w:p>
    <w:tbl>
      <w:tblPr>
        <w:tblW w:w="5000" w:type="pct"/>
        <w:tblLayout w:type="fixed"/>
        <w:tblCellMar>
          <w:left w:w="70" w:type="dxa"/>
          <w:right w:w="70" w:type="dxa"/>
        </w:tblCellMar>
        <w:tblLook w:val="04A0"/>
      </w:tblPr>
      <w:tblGrid>
        <w:gridCol w:w="3070"/>
        <w:gridCol w:w="746"/>
        <w:gridCol w:w="746"/>
        <w:gridCol w:w="746"/>
        <w:gridCol w:w="746"/>
        <w:gridCol w:w="745"/>
        <w:gridCol w:w="745"/>
        <w:gridCol w:w="745"/>
        <w:gridCol w:w="745"/>
        <w:gridCol w:w="745"/>
      </w:tblGrid>
      <w:tr w:rsidR="00E36CB4" w:rsidRPr="00440860" w:rsidTr="00E36CB4">
        <w:trPr>
          <w:trHeight w:val="450"/>
          <w:tblHeader/>
        </w:trPr>
        <w:tc>
          <w:tcPr>
            <w:tcW w:w="1568" w:type="pct"/>
            <w:tcBorders>
              <w:top w:val="double" w:sz="6" w:space="0" w:color="C0C0C0"/>
              <w:left w:val="nil"/>
              <w:bottom w:val="nil"/>
              <w:right w:val="nil"/>
            </w:tcBorders>
            <w:shd w:val="clear" w:color="auto" w:fill="auto"/>
            <w:noWrap/>
            <w:vAlign w:val="center"/>
            <w:hideMark/>
          </w:tcPr>
          <w:p w:rsidR="00A43820" w:rsidRPr="000E2235" w:rsidRDefault="00A43820" w:rsidP="00C34010">
            <w:pPr>
              <w:widowControl/>
              <w:spacing w:after="0" w:line="240" w:lineRule="auto"/>
              <w:rPr>
                <w:b/>
                <w:bCs/>
                <w:sz w:val="16"/>
                <w:szCs w:val="16"/>
                <w:lang w:val="en-US" w:eastAsia="it-IT"/>
              </w:rPr>
            </w:pPr>
            <w:r w:rsidRPr="00440860">
              <w:rPr>
                <w:b/>
                <w:bCs/>
                <w:sz w:val="16"/>
                <w:szCs w:val="16"/>
                <w:lang w:eastAsia="it-IT"/>
              </w:rPr>
              <w:t xml:space="preserve">NFR SECTOR </w:t>
            </w:r>
            <w:r>
              <w:rPr>
                <w:b/>
                <w:bCs/>
                <w:sz w:val="16"/>
                <w:szCs w:val="16"/>
                <w:lang w:eastAsia="it-IT"/>
              </w:rPr>
              <w:t>3</w:t>
            </w:r>
          </w:p>
        </w:tc>
        <w:tc>
          <w:tcPr>
            <w:tcW w:w="381" w:type="pct"/>
            <w:tcBorders>
              <w:top w:val="double" w:sz="6" w:space="0" w:color="C0C0C0"/>
              <w:left w:val="nil"/>
              <w:bottom w:val="nil"/>
              <w:right w:val="nil"/>
            </w:tcBorders>
            <w:shd w:val="clear" w:color="auto" w:fill="auto"/>
            <w:noWrap/>
            <w:vAlign w:val="center"/>
            <w:hideMark/>
          </w:tcPr>
          <w:p w:rsidR="00A43820" w:rsidRDefault="00A43820" w:rsidP="00C34010">
            <w:pPr>
              <w:widowControl/>
              <w:spacing w:after="0" w:line="240" w:lineRule="auto"/>
              <w:jc w:val="center"/>
              <w:rPr>
                <w:b/>
                <w:bCs/>
                <w:sz w:val="16"/>
                <w:szCs w:val="16"/>
                <w:lang w:val="en-US" w:eastAsia="it-IT"/>
              </w:rPr>
            </w:pPr>
            <w:r w:rsidRPr="00440860">
              <w:rPr>
                <w:b/>
                <w:bCs/>
                <w:sz w:val="16"/>
                <w:szCs w:val="16"/>
                <w:lang w:eastAsia="it-IT"/>
              </w:rPr>
              <w:t>1990</w:t>
            </w:r>
          </w:p>
        </w:tc>
        <w:tc>
          <w:tcPr>
            <w:tcW w:w="381" w:type="pct"/>
            <w:tcBorders>
              <w:top w:val="double" w:sz="6" w:space="0" w:color="C0C0C0"/>
              <w:left w:val="nil"/>
              <w:bottom w:val="nil"/>
              <w:right w:val="nil"/>
            </w:tcBorders>
            <w:shd w:val="clear" w:color="auto" w:fill="auto"/>
            <w:noWrap/>
            <w:vAlign w:val="center"/>
            <w:hideMark/>
          </w:tcPr>
          <w:p w:rsidR="00A43820" w:rsidRDefault="00A43820" w:rsidP="00C34010">
            <w:pPr>
              <w:widowControl/>
              <w:spacing w:after="0" w:line="240" w:lineRule="auto"/>
              <w:jc w:val="center"/>
              <w:rPr>
                <w:b/>
                <w:bCs/>
                <w:sz w:val="16"/>
                <w:szCs w:val="16"/>
                <w:lang w:val="en-US" w:eastAsia="it-IT"/>
              </w:rPr>
            </w:pPr>
            <w:r w:rsidRPr="00440860">
              <w:rPr>
                <w:b/>
                <w:bCs/>
                <w:sz w:val="16"/>
                <w:szCs w:val="16"/>
                <w:lang w:eastAsia="it-IT"/>
              </w:rPr>
              <w:t>1995</w:t>
            </w:r>
          </w:p>
        </w:tc>
        <w:tc>
          <w:tcPr>
            <w:tcW w:w="381" w:type="pct"/>
            <w:tcBorders>
              <w:top w:val="double" w:sz="6" w:space="0" w:color="C0C0C0"/>
              <w:left w:val="nil"/>
              <w:bottom w:val="nil"/>
              <w:right w:val="nil"/>
            </w:tcBorders>
            <w:shd w:val="clear" w:color="auto" w:fill="auto"/>
            <w:noWrap/>
            <w:vAlign w:val="center"/>
            <w:hideMark/>
          </w:tcPr>
          <w:p w:rsidR="00A43820" w:rsidRDefault="00A43820" w:rsidP="00C34010">
            <w:pPr>
              <w:widowControl/>
              <w:spacing w:after="0" w:line="240" w:lineRule="auto"/>
              <w:jc w:val="center"/>
              <w:rPr>
                <w:b/>
                <w:bCs/>
                <w:sz w:val="16"/>
                <w:szCs w:val="16"/>
                <w:lang w:val="en-US" w:eastAsia="it-IT"/>
              </w:rPr>
            </w:pPr>
            <w:r w:rsidRPr="00440860">
              <w:rPr>
                <w:b/>
                <w:bCs/>
                <w:sz w:val="16"/>
                <w:szCs w:val="16"/>
                <w:lang w:eastAsia="it-IT"/>
              </w:rPr>
              <w:t>2000</w:t>
            </w:r>
          </w:p>
        </w:tc>
        <w:tc>
          <w:tcPr>
            <w:tcW w:w="381" w:type="pct"/>
            <w:tcBorders>
              <w:top w:val="double" w:sz="6" w:space="0" w:color="C0C0C0"/>
              <w:left w:val="nil"/>
              <w:bottom w:val="nil"/>
              <w:right w:val="nil"/>
            </w:tcBorders>
            <w:shd w:val="clear" w:color="auto" w:fill="auto"/>
            <w:noWrap/>
            <w:vAlign w:val="center"/>
            <w:hideMark/>
          </w:tcPr>
          <w:p w:rsidR="00A43820" w:rsidRDefault="00A43820" w:rsidP="00C34010">
            <w:pPr>
              <w:widowControl/>
              <w:spacing w:after="0" w:line="240" w:lineRule="auto"/>
              <w:jc w:val="center"/>
              <w:rPr>
                <w:b/>
                <w:bCs/>
                <w:sz w:val="16"/>
                <w:szCs w:val="16"/>
                <w:lang w:val="en-US" w:eastAsia="it-IT"/>
              </w:rPr>
            </w:pPr>
            <w:r w:rsidRPr="00440860">
              <w:rPr>
                <w:b/>
                <w:bCs/>
                <w:sz w:val="16"/>
                <w:szCs w:val="16"/>
                <w:lang w:eastAsia="it-IT"/>
              </w:rPr>
              <w:t>2005</w:t>
            </w:r>
          </w:p>
        </w:tc>
        <w:tc>
          <w:tcPr>
            <w:tcW w:w="381" w:type="pct"/>
            <w:tcBorders>
              <w:top w:val="double" w:sz="6" w:space="0" w:color="C0C0C0"/>
              <w:left w:val="nil"/>
              <w:bottom w:val="nil"/>
              <w:right w:val="nil"/>
            </w:tcBorders>
            <w:shd w:val="clear" w:color="auto" w:fill="auto"/>
            <w:noWrap/>
            <w:vAlign w:val="center"/>
            <w:hideMark/>
          </w:tcPr>
          <w:p w:rsidR="00A43820" w:rsidRDefault="00A43820" w:rsidP="00C34010">
            <w:pPr>
              <w:widowControl/>
              <w:spacing w:after="0" w:line="240" w:lineRule="auto"/>
              <w:jc w:val="center"/>
              <w:rPr>
                <w:b/>
                <w:bCs/>
                <w:sz w:val="16"/>
                <w:szCs w:val="16"/>
                <w:lang w:val="en-US" w:eastAsia="it-IT"/>
              </w:rPr>
            </w:pPr>
            <w:r w:rsidRPr="00440860">
              <w:rPr>
                <w:b/>
                <w:bCs/>
                <w:sz w:val="16"/>
                <w:szCs w:val="16"/>
                <w:lang w:eastAsia="it-IT"/>
              </w:rPr>
              <w:t>2010</w:t>
            </w:r>
          </w:p>
        </w:tc>
        <w:tc>
          <w:tcPr>
            <w:tcW w:w="381" w:type="pct"/>
            <w:tcBorders>
              <w:top w:val="double" w:sz="6" w:space="0" w:color="C0C0C0"/>
              <w:left w:val="nil"/>
              <w:bottom w:val="nil"/>
              <w:right w:val="nil"/>
            </w:tcBorders>
            <w:shd w:val="clear" w:color="auto" w:fill="auto"/>
            <w:vAlign w:val="center"/>
            <w:hideMark/>
          </w:tcPr>
          <w:p w:rsidR="00A43820" w:rsidRDefault="00A43820" w:rsidP="00C34010">
            <w:pPr>
              <w:widowControl/>
              <w:spacing w:after="0" w:line="240" w:lineRule="auto"/>
              <w:jc w:val="center"/>
              <w:rPr>
                <w:b/>
                <w:bCs/>
                <w:sz w:val="16"/>
                <w:szCs w:val="16"/>
                <w:lang w:val="en-US" w:eastAsia="it-IT"/>
              </w:rPr>
            </w:pPr>
            <w:r w:rsidRPr="00440860">
              <w:rPr>
                <w:b/>
                <w:bCs/>
                <w:sz w:val="16"/>
                <w:szCs w:val="16"/>
                <w:lang w:eastAsia="it-IT"/>
              </w:rPr>
              <w:t>2011</w:t>
            </w:r>
          </w:p>
        </w:tc>
        <w:tc>
          <w:tcPr>
            <w:tcW w:w="381" w:type="pct"/>
            <w:tcBorders>
              <w:top w:val="double" w:sz="6" w:space="0" w:color="C0C0C0"/>
              <w:left w:val="nil"/>
              <w:bottom w:val="nil"/>
              <w:right w:val="nil"/>
            </w:tcBorders>
            <w:shd w:val="clear" w:color="auto" w:fill="auto"/>
            <w:vAlign w:val="center"/>
            <w:hideMark/>
          </w:tcPr>
          <w:p w:rsidR="00A43820" w:rsidRDefault="00A43820" w:rsidP="00C34010">
            <w:pPr>
              <w:widowControl/>
              <w:spacing w:after="0" w:line="240" w:lineRule="auto"/>
              <w:jc w:val="center"/>
              <w:rPr>
                <w:b/>
                <w:bCs/>
                <w:sz w:val="16"/>
                <w:szCs w:val="16"/>
                <w:lang w:val="en-US" w:eastAsia="it-IT"/>
              </w:rPr>
            </w:pPr>
            <w:r w:rsidRPr="000E2235">
              <w:rPr>
                <w:b/>
                <w:bCs/>
                <w:sz w:val="16"/>
                <w:szCs w:val="16"/>
                <w:lang w:val="en-US" w:eastAsia="it-IT"/>
              </w:rPr>
              <w:t>2012</w:t>
            </w:r>
          </w:p>
        </w:tc>
        <w:tc>
          <w:tcPr>
            <w:tcW w:w="381" w:type="pct"/>
            <w:tcBorders>
              <w:top w:val="double" w:sz="6" w:space="0" w:color="C0C0C0"/>
              <w:left w:val="nil"/>
              <w:bottom w:val="nil"/>
              <w:right w:val="nil"/>
            </w:tcBorders>
            <w:vAlign w:val="center"/>
          </w:tcPr>
          <w:p w:rsidR="00A43820" w:rsidRDefault="00A43820" w:rsidP="00C34010">
            <w:pPr>
              <w:widowControl/>
              <w:spacing w:after="0" w:line="240" w:lineRule="auto"/>
              <w:jc w:val="center"/>
              <w:rPr>
                <w:b/>
                <w:bCs/>
                <w:sz w:val="16"/>
                <w:szCs w:val="16"/>
                <w:lang w:val="en-US" w:eastAsia="it-IT"/>
              </w:rPr>
            </w:pPr>
            <w:r>
              <w:rPr>
                <w:b/>
                <w:bCs/>
                <w:sz w:val="16"/>
                <w:szCs w:val="16"/>
                <w:lang w:val="en-US" w:eastAsia="it-IT"/>
              </w:rPr>
              <w:t>2013</w:t>
            </w:r>
          </w:p>
        </w:tc>
        <w:tc>
          <w:tcPr>
            <w:tcW w:w="381" w:type="pct"/>
            <w:tcBorders>
              <w:top w:val="double" w:sz="6" w:space="0" w:color="C0C0C0"/>
              <w:left w:val="nil"/>
              <w:bottom w:val="nil"/>
              <w:right w:val="nil"/>
            </w:tcBorders>
            <w:vAlign w:val="center"/>
          </w:tcPr>
          <w:p w:rsidR="00A43820" w:rsidRDefault="00A43820" w:rsidP="00C34010">
            <w:pPr>
              <w:widowControl/>
              <w:spacing w:after="0" w:line="240" w:lineRule="auto"/>
              <w:jc w:val="center"/>
              <w:rPr>
                <w:b/>
                <w:bCs/>
                <w:sz w:val="16"/>
                <w:szCs w:val="16"/>
                <w:lang w:val="en-US" w:eastAsia="it-IT"/>
              </w:rPr>
            </w:pPr>
            <w:r>
              <w:rPr>
                <w:b/>
                <w:bCs/>
                <w:sz w:val="16"/>
                <w:szCs w:val="16"/>
                <w:lang w:val="en-US" w:eastAsia="it-IT"/>
              </w:rPr>
              <w:t>2014</w:t>
            </w:r>
          </w:p>
        </w:tc>
      </w:tr>
      <w:tr w:rsidR="00E36CB4" w:rsidRPr="00440860" w:rsidTr="00E36CB4">
        <w:trPr>
          <w:trHeight w:val="270"/>
        </w:trPr>
        <w:tc>
          <w:tcPr>
            <w:tcW w:w="1568" w:type="pct"/>
            <w:tcBorders>
              <w:top w:val="double" w:sz="6" w:space="0" w:color="C0C0C0"/>
              <w:left w:val="nil"/>
              <w:bottom w:val="nil"/>
              <w:right w:val="nil"/>
            </w:tcBorders>
            <w:shd w:val="clear" w:color="auto" w:fill="auto"/>
            <w:noWrap/>
            <w:vAlign w:val="center"/>
            <w:hideMark/>
          </w:tcPr>
          <w:p w:rsidR="00A43820" w:rsidRDefault="00A43820" w:rsidP="00C34010">
            <w:pPr>
              <w:widowControl/>
              <w:spacing w:after="0" w:line="240" w:lineRule="auto"/>
              <w:jc w:val="left"/>
              <w:rPr>
                <w:sz w:val="16"/>
                <w:szCs w:val="16"/>
                <w:lang w:val="en-US" w:eastAsia="it-IT"/>
              </w:rPr>
            </w:pPr>
            <w:r w:rsidRPr="00262659">
              <w:rPr>
                <w:sz w:val="16"/>
                <w:szCs w:val="16"/>
              </w:rPr>
              <w:t>3B1a Manure management - Dairy cattle</w:t>
            </w:r>
          </w:p>
        </w:tc>
        <w:tc>
          <w:tcPr>
            <w:tcW w:w="381" w:type="pct"/>
            <w:tcBorders>
              <w:top w:val="double" w:sz="6" w:space="0" w:color="C0C0C0"/>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en-US" w:eastAsia="it-IT"/>
              </w:rPr>
            </w:pPr>
            <w:r>
              <w:rPr>
                <w:sz w:val="16"/>
                <w:szCs w:val="16"/>
              </w:rPr>
              <w:t>98.29</w:t>
            </w:r>
          </w:p>
        </w:tc>
        <w:tc>
          <w:tcPr>
            <w:tcW w:w="381" w:type="pct"/>
            <w:tcBorders>
              <w:top w:val="double" w:sz="6" w:space="0" w:color="C0C0C0"/>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en-US" w:eastAsia="it-IT"/>
              </w:rPr>
            </w:pPr>
            <w:r>
              <w:rPr>
                <w:sz w:val="16"/>
                <w:szCs w:val="16"/>
              </w:rPr>
              <w:t>76.27</w:t>
            </w:r>
          </w:p>
        </w:tc>
        <w:tc>
          <w:tcPr>
            <w:tcW w:w="381" w:type="pct"/>
            <w:tcBorders>
              <w:top w:val="double" w:sz="6" w:space="0" w:color="C0C0C0"/>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en-US" w:eastAsia="it-IT"/>
              </w:rPr>
            </w:pPr>
            <w:r>
              <w:rPr>
                <w:sz w:val="16"/>
                <w:szCs w:val="16"/>
              </w:rPr>
              <w:t>74.63</w:t>
            </w:r>
          </w:p>
        </w:tc>
        <w:tc>
          <w:tcPr>
            <w:tcW w:w="381" w:type="pct"/>
            <w:tcBorders>
              <w:top w:val="double" w:sz="6" w:space="0" w:color="C0C0C0"/>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en-US" w:eastAsia="it-IT"/>
              </w:rPr>
            </w:pPr>
            <w:r>
              <w:rPr>
                <w:sz w:val="16"/>
                <w:szCs w:val="16"/>
              </w:rPr>
              <w:t>65.98</w:t>
            </w:r>
          </w:p>
        </w:tc>
        <w:tc>
          <w:tcPr>
            <w:tcW w:w="381" w:type="pct"/>
            <w:tcBorders>
              <w:top w:val="double" w:sz="6" w:space="0" w:color="C0C0C0"/>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en-US" w:eastAsia="it-IT"/>
              </w:rPr>
            </w:pPr>
            <w:r>
              <w:rPr>
                <w:sz w:val="16"/>
                <w:szCs w:val="16"/>
              </w:rPr>
              <w:t>62.54</w:t>
            </w:r>
          </w:p>
        </w:tc>
        <w:tc>
          <w:tcPr>
            <w:tcW w:w="381" w:type="pct"/>
            <w:tcBorders>
              <w:top w:val="double" w:sz="6" w:space="0" w:color="C0C0C0"/>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en-US" w:eastAsia="it-IT"/>
              </w:rPr>
            </w:pPr>
            <w:r>
              <w:rPr>
                <w:sz w:val="16"/>
                <w:szCs w:val="16"/>
              </w:rPr>
              <w:t>62.86</w:t>
            </w:r>
          </w:p>
        </w:tc>
        <w:tc>
          <w:tcPr>
            <w:tcW w:w="381" w:type="pct"/>
            <w:tcBorders>
              <w:top w:val="double" w:sz="6" w:space="0" w:color="C0C0C0"/>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en-US" w:eastAsia="it-IT"/>
              </w:rPr>
            </w:pPr>
            <w:r>
              <w:rPr>
                <w:sz w:val="16"/>
                <w:szCs w:val="16"/>
              </w:rPr>
              <w:t>66.52</w:t>
            </w:r>
          </w:p>
        </w:tc>
        <w:tc>
          <w:tcPr>
            <w:tcW w:w="381" w:type="pct"/>
            <w:tcBorders>
              <w:top w:val="double" w:sz="6" w:space="0" w:color="C0C0C0"/>
              <w:left w:val="nil"/>
              <w:bottom w:val="nil"/>
              <w:right w:val="nil"/>
            </w:tcBorders>
            <w:vAlign w:val="center"/>
          </w:tcPr>
          <w:p w:rsidR="00A43820" w:rsidRDefault="00A43820" w:rsidP="00C34010">
            <w:pPr>
              <w:widowControl/>
              <w:spacing w:after="0" w:line="240" w:lineRule="auto"/>
              <w:jc w:val="center"/>
              <w:rPr>
                <w:sz w:val="16"/>
                <w:szCs w:val="16"/>
                <w:lang w:val="en-US" w:eastAsia="it-IT"/>
              </w:rPr>
            </w:pPr>
            <w:r>
              <w:rPr>
                <w:sz w:val="16"/>
                <w:szCs w:val="16"/>
              </w:rPr>
              <w:t>66.70</w:t>
            </w:r>
          </w:p>
        </w:tc>
        <w:tc>
          <w:tcPr>
            <w:tcW w:w="381" w:type="pct"/>
            <w:tcBorders>
              <w:top w:val="double" w:sz="6" w:space="0" w:color="C0C0C0"/>
              <w:left w:val="nil"/>
              <w:bottom w:val="nil"/>
              <w:right w:val="nil"/>
            </w:tcBorders>
            <w:vAlign w:val="center"/>
          </w:tcPr>
          <w:p w:rsidR="00A43820" w:rsidRDefault="00A43820" w:rsidP="00C34010">
            <w:pPr>
              <w:widowControl/>
              <w:spacing w:after="0" w:line="240" w:lineRule="auto"/>
              <w:jc w:val="center"/>
              <w:rPr>
                <w:sz w:val="16"/>
                <w:szCs w:val="16"/>
              </w:rPr>
            </w:pPr>
            <w:r>
              <w:rPr>
                <w:sz w:val="16"/>
                <w:szCs w:val="16"/>
              </w:rPr>
              <w:t>65.58</w:t>
            </w:r>
          </w:p>
        </w:tc>
      </w:tr>
      <w:tr w:rsidR="00E36CB4" w:rsidRPr="00440860" w:rsidTr="00E36CB4">
        <w:trPr>
          <w:trHeight w:val="255"/>
        </w:trPr>
        <w:tc>
          <w:tcPr>
            <w:tcW w:w="1568"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left"/>
              <w:rPr>
                <w:sz w:val="16"/>
                <w:szCs w:val="16"/>
                <w:lang w:val="en-US" w:eastAsia="it-IT"/>
              </w:rPr>
            </w:pPr>
            <w:r w:rsidRPr="00262659">
              <w:rPr>
                <w:sz w:val="16"/>
                <w:szCs w:val="16"/>
              </w:rPr>
              <w:t>3B1b Manure management - Non-dairy cattle</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84.81</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84.71</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80.63</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70.37</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65.25</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65.66</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64.11</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lang w:val="it-IT" w:eastAsia="it-IT"/>
              </w:rPr>
            </w:pPr>
            <w:r>
              <w:rPr>
                <w:sz w:val="16"/>
                <w:szCs w:val="16"/>
              </w:rPr>
              <w:t>65.45</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rPr>
            </w:pPr>
            <w:r>
              <w:rPr>
                <w:sz w:val="16"/>
                <w:szCs w:val="16"/>
              </w:rPr>
              <w:t>63.98</w:t>
            </w:r>
          </w:p>
        </w:tc>
      </w:tr>
      <w:tr w:rsidR="00E36CB4" w:rsidRPr="00440860" w:rsidTr="00E36CB4">
        <w:trPr>
          <w:trHeight w:val="255"/>
        </w:trPr>
        <w:tc>
          <w:tcPr>
            <w:tcW w:w="1568"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left"/>
              <w:rPr>
                <w:sz w:val="16"/>
                <w:szCs w:val="16"/>
                <w:lang w:val="it-IT" w:eastAsia="it-IT"/>
              </w:rPr>
            </w:pPr>
            <w:r w:rsidRPr="00262659">
              <w:rPr>
                <w:sz w:val="16"/>
                <w:szCs w:val="16"/>
              </w:rPr>
              <w:t>3B2 Manure management - Sheep</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1.91</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2.33</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2.42</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1.74</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1.73</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1.74</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1.53</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lang w:val="it-IT" w:eastAsia="it-IT"/>
              </w:rPr>
            </w:pPr>
            <w:r>
              <w:rPr>
                <w:sz w:val="16"/>
                <w:szCs w:val="16"/>
              </w:rPr>
              <w:t>1.57</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rPr>
            </w:pPr>
            <w:r>
              <w:rPr>
                <w:sz w:val="16"/>
                <w:szCs w:val="16"/>
              </w:rPr>
              <w:t>1.57</w:t>
            </w:r>
          </w:p>
        </w:tc>
      </w:tr>
      <w:tr w:rsidR="00E36CB4" w:rsidRPr="00440860" w:rsidTr="00E36CB4">
        <w:trPr>
          <w:trHeight w:val="255"/>
        </w:trPr>
        <w:tc>
          <w:tcPr>
            <w:tcW w:w="1568"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left"/>
              <w:rPr>
                <w:sz w:val="16"/>
                <w:szCs w:val="16"/>
                <w:lang w:val="it-IT" w:eastAsia="it-IT"/>
              </w:rPr>
            </w:pPr>
            <w:r w:rsidRPr="00262659">
              <w:rPr>
                <w:sz w:val="16"/>
                <w:szCs w:val="16"/>
              </w:rPr>
              <w:t>3B3 Manure management - Swine</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36.21</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34.34</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34.60</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36.97</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37.40</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37.52</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36.53</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lang w:val="it-IT" w:eastAsia="it-IT"/>
              </w:rPr>
            </w:pPr>
            <w:r>
              <w:rPr>
                <w:sz w:val="16"/>
                <w:szCs w:val="16"/>
              </w:rPr>
              <w:t>35.60</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rPr>
            </w:pPr>
            <w:r>
              <w:rPr>
                <w:sz w:val="16"/>
                <w:szCs w:val="16"/>
              </w:rPr>
              <w:t>36.11</w:t>
            </w:r>
          </w:p>
        </w:tc>
      </w:tr>
      <w:tr w:rsidR="00E36CB4" w:rsidRPr="00440860" w:rsidTr="00E36CB4">
        <w:trPr>
          <w:trHeight w:val="255"/>
        </w:trPr>
        <w:tc>
          <w:tcPr>
            <w:tcW w:w="1568"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left"/>
              <w:rPr>
                <w:sz w:val="16"/>
                <w:szCs w:val="16"/>
                <w:lang w:val="it-IT" w:eastAsia="it-IT"/>
              </w:rPr>
            </w:pPr>
            <w:r w:rsidRPr="00262659">
              <w:rPr>
                <w:sz w:val="16"/>
                <w:szCs w:val="16"/>
              </w:rPr>
              <w:t>3B4a Manure management - Buffalo</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2.92</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4.45</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5.58</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6.17</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10.98</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10.64</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10.06</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lang w:val="it-IT" w:eastAsia="it-IT"/>
              </w:rPr>
            </w:pPr>
            <w:r>
              <w:rPr>
                <w:sz w:val="16"/>
                <w:szCs w:val="16"/>
              </w:rPr>
              <w:t>11.55</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rPr>
            </w:pPr>
            <w:r>
              <w:rPr>
                <w:sz w:val="16"/>
                <w:szCs w:val="16"/>
              </w:rPr>
              <w:t>10.93</w:t>
            </w:r>
          </w:p>
        </w:tc>
      </w:tr>
      <w:tr w:rsidR="00E36CB4" w:rsidRPr="00440860" w:rsidTr="00E36CB4">
        <w:trPr>
          <w:trHeight w:val="255"/>
        </w:trPr>
        <w:tc>
          <w:tcPr>
            <w:tcW w:w="1568"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left"/>
              <w:rPr>
                <w:sz w:val="16"/>
                <w:szCs w:val="16"/>
                <w:lang w:val="it-IT" w:eastAsia="it-IT"/>
              </w:rPr>
            </w:pPr>
            <w:r w:rsidRPr="00262659">
              <w:rPr>
                <w:sz w:val="16"/>
                <w:szCs w:val="16"/>
              </w:rPr>
              <w:t>3B4d Manure management - Goats</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0.28</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0.30</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0.30</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0.21</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0.21</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0.21</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0.19</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lang w:val="it-IT" w:eastAsia="it-IT"/>
              </w:rPr>
            </w:pPr>
            <w:r>
              <w:rPr>
                <w:sz w:val="16"/>
                <w:szCs w:val="16"/>
              </w:rPr>
              <w:t>0.21</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rPr>
            </w:pPr>
            <w:r>
              <w:rPr>
                <w:sz w:val="16"/>
                <w:szCs w:val="16"/>
              </w:rPr>
              <w:t>0.20</w:t>
            </w:r>
          </w:p>
        </w:tc>
      </w:tr>
      <w:tr w:rsidR="00E36CB4" w:rsidRPr="00440860" w:rsidTr="00E36CB4">
        <w:trPr>
          <w:trHeight w:val="255"/>
        </w:trPr>
        <w:tc>
          <w:tcPr>
            <w:tcW w:w="1568"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left"/>
              <w:rPr>
                <w:sz w:val="16"/>
                <w:szCs w:val="16"/>
                <w:lang w:val="it-IT" w:eastAsia="it-IT"/>
              </w:rPr>
            </w:pPr>
            <w:r w:rsidRPr="00262659">
              <w:rPr>
                <w:sz w:val="16"/>
                <w:szCs w:val="16"/>
              </w:rPr>
              <w:t>3B4e Manure management - Horses</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0.93</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1.02</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0.91</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0.90</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1.21</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1.21</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1.28</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lang w:val="it-IT" w:eastAsia="it-IT"/>
              </w:rPr>
            </w:pPr>
            <w:r>
              <w:rPr>
                <w:sz w:val="16"/>
                <w:szCs w:val="16"/>
              </w:rPr>
              <w:t>1.28</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rPr>
            </w:pPr>
            <w:r>
              <w:rPr>
                <w:sz w:val="16"/>
                <w:szCs w:val="16"/>
              </w:rPr>
              <w:t>1.27</w:t>
            </w:r>
          </w:p>
        </w:tc>
      </w:tr>
      <w:tr w:rsidR="00E36CB4" w:rsidRPr="00440860" w:rsidTr="00E36CB4">
        <w:trPr>
          <w:trHeight w:val="255"/>
        </w:trPr>
        <w:tc>
          <w:tcPr>
            <w:tcW w:w="1568"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left"/>
              <w:rPr>
                <w:sz w:val="16"/>
                <w:szCs w:val="16"/>
                <w:lang w:val="en-US" w:eastAsia="it-IT"/>
              </w:rPr>
            </w:pPr>
            <w:r w:rsidRPr="00262659">
              <w:rPr>
                <w:sz w:val="16"/>
                <w:szCs w:val="16"/>
              </w:rPr>
              <w:t>3B4f Manure management - Mules and asses</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0.27</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0.12</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0.11</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0.10</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0.15</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0.17</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0.19</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lang w:val="it-IT" w:eastAsia="it-IT"/>
              </w:rPr>
            </w:pPr>
            <w:r>
              <w:rPr>
                <w:sz w:val="16"/>
                <w:szCs w:val="16"/>
              </w:rPr>
              <w:t>0.20</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rPr>
            </w:pPr>
            <w:r>
              <w:rPr>
                <w:sz w:val="16"/>
                <w:szCs w:val="16"/>
              </w:rPr>
              <w:t>0.22</w:t>
            </w:r>
          </w:p>
        </w:tc>
      </w:tr>
      <w:tr w:rsidR="00E36CB4" w:rsidRPr="00440860" w:rsidTr="00E36CB4">
        <w:trPr>
          <w:trHeight w:val="255"/>
        </w:trPr>
        <w:tc>
          <w:tcPr>
            <w:tcW w:w="1568"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left"/>
              <w:rPr>
                <w:sz w:val="16"/>
                <w:szCs w:val="16"/>
                <w:lang w:val="en-US" w:eastAsia="it-IT"/>
              </w:rPr>
            </w:pPr>
            <w:r w:rsidRPr="00262659">
              <w:rPr>
                <w:sz w:val="16"/>
                <w:szCs w:val="16"/>
              </w:rPr>
              <w:t>3B4gi Manure man</w:t>
            </w:r>
            <w:r>
              <w:rPr>
                <w:sz w:val="16"/>
                <w:szCs w:val="16"/>
              </w:rPr>
              <w:t>a</w:t>
            </w:r>
            <w:r w:rsidRPr="00262659">
              <w:rPr>
                <w:sz w:val="16"/>
                <w:szCs w:val="16"/>
              </w:rPr>
              <w:t>gement -  Laying hens</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13.87</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12.68</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9.56</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7.69</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7.64</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7.75</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6.22</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lang w:val="it-IT" w:eastAsia="it-IT"/>
              </w:rPr>
            </w:pPr>
            <w:r>
              <w:rPr>
                <w:sz w:val="16"/>
                <w:szCs w:val="16"/>
              </w:rPr>
              <w:t>5.53</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rPr>
            </w:pPr>
            <w:r>
              <w:rPr>
                <w:sz w:val="16"/>
                <w:szCs w:val="16"/>
              </w:rPr>
              <w:t>5.39</w:t>
            </w:r>
          </w:p>
        </w:tc>
      </w:tr>
      <w:tr w:rsidR="00E36CB4" w:rsidRPr="00440860" w:rsidTr="00E36CB4">
        <w:trPr>
          <w:trHeight w:val="255"/>
        </w:trPr>
        <w:tc>
          <w:tcPr>
            <w:tcW w:w="1568"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left"/>
              <w:rPr>
                <w:sz w:val="16"/>
                <w:szCs w:val="16"/>
                <w:lang w:val="it-IT" w:eastAsia="it-IT"/>
              </w:rPr>
            </w:pPr>
            <w:r w:rsidRPr="00262659">
              <w:rPr>
                <w:sz w:val="16"/>
                <w:szCs w:val="16"/>
              </w:rPr>
              <w:t>3B4gii Manure man</w:t>
            </w:r>
            <w:r>
              <w:rPr>
                <w:sz w:val="16"/>
                <w:szCs w:val="16"/>
              </w:rPr>
              <w:t>a</w:t>
            </w:r>
            <w:r w:rsidRPr="00262659">
              <w:rPr>
                <w:sz w:val="16"/>
                <w:szCs w:val="16"/>
              </w:rPr>
              <w:t>gement -  Broilers</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12.37</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12.96</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12.17</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12.33</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13.80</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14.08</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15.03</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lang w:val="it-IT" w:eastAsia="it-IT"/>
              </w:rPr>
            </w:pPr>
            <w:r>
              <w:rPr>
                <w:sz w:val="16"/>
                <w:szCs w:val="16"/>
              </w:rPr>
              <w:t>15.18</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rPr>
            </w:pPr>
            <w:r>
              <w:rPr>
                <w:sz w:val="16"/>
                <w:szCs w:val="16"/>
              </w:rPr>
              <w:t>15.18</w:t>
            </w:r>
          </w:p>
        </w:tc>
      </w:tr>
      <w:tr w:rsidR="00E36CB4" w:rsidRPr="00440860" w:rsidTr="00E36CB4">
        <w:trPr>
          <w:trHeight w:val="255"/>
        </w:trPr>
        <w:tc>
          <w:tcPr>
            <w:tcW w:w="1568"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left"/>
              <w:rPr>
                <w:sz w:val="16"/>
                <w:szCs w:val="16"/>
                <w:lang w:val="en-US" w:eastAsia="it-IT"/>
              </w:rPr>
            </w:pPr>
            <w:r w:rsidRPr="00262659">
              <w:rPr>
                <w:sz w:val="16"/>
                <w:szCs w:val="16"/>
              </w:rPr>
              <w:t>3B4giv Manure management -  Other poultry</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9.05</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11.30</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10.33</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11.12</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10.68</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10.51</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10.79</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lang w:val="it-IT" w:eastAsia="it-IT"/>
              </w:rPr>
            </w:pPr>
            <w:r>
              <w:rPr>
                <w:sz w:val="16"/>
                <w:szCs w:val="16"/>
              </w:rPr>
              <w:t>10.54</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rPr>
            </w:pPr>
            <w:r>
              <w:rPr>
                <w:sz w:val="16"/>
                <w:szCs w:val="16"/>
              </w:rPr>
              <w:t>10.39</w:t>
            </w:r>
          </w:p>
        </w:tc>
      </w:tr>
      <w:tr w:rsidR="00E36CB4" w:rsidRPr="00440860" w:rsidTr="00E36CB4">
        <w:trPr>
          <w:trHeight w:val="255"/>
        </w:trPr>
        <w:tc>
          <w:tcPr>
            <w:tcW w:w="1568"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left"/>
              <w:rPr>
                <w:sz w:val="16"/>
                <w:szCs w:val="16"/>
                <w:lang w:val="en-US" w:eastAsia="it-IT"/>
              </w:rPr>
            </w:pPr>
            <w:r w:rsidRPr="00262659">
              <w:rPr>
                <w:sz w:val="16"/>
                <w:szCs w:val="16"/>
              </w:rPr>
              <w:t>3B4h Manure management - Other animals</w:t>
            </w:r>
            <w:r>
              <w:rPr>
                <w:sz w:val="16"/>
                <w:szCs w:val="16"/>
              </w:rPr>
              <w:t xml:space="preserve"> (*)</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7.51</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8.41</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8.79</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10.00</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8.69</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8.54</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8.50</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lang w:val="it-IT" w:eastAsia="it-IT"/>
              </w:rPr>
            </w:pPr>
            <w:r>
              <w:rPr>
                <w:sz w:val="16"/>
                <w:szCs w:val="16"/>
              </w:rPr>
              <w:t>8.07</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rPr>
            </w:pPr>
            <w:r>
              <w:rPr>
                <w:sz w:val="16"/>
                <w:szCs w:val="16"/>
              </w:rPr>
              <w:t>8.01</w:t>
            </w:r>
          </w:p>
        </w:tc>
      </w:tr>
      <w:tr w:rsidR="00E36CB4" w:rsidRPr="00440860" w:rsidTr="00E36CB4">
        <w:trPr>
          <w:trHeight w:val="255"/>
        </w:trPr>
        <w:tc>
          <w:tcPr>
            <w:tcW w:w="1568"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left"/>
              <w:rPr>
                <w:sz w:val="16"/>
                <w:szCs w:val="16"/>
                <w:lang w:eastAsia="it-IT"/>
              </w:rPr>
            </w:pPr>
            <w:r w:rsidRPr="00262659">
              <w:rPr>
                <w:sz w:val="16"/>
                <w:szCs w:val="16"/>
              </w:rPr>
              <w:t>3Da1 Inorganic N-fertilizers (includes also urea application)</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73.44</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79.63</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78.60</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77.11</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52.44</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54.28</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en-US" w:eastAsia="it-IT"/>
              </w:rPr>
            </w:pPr>
            <w:r>
              <w:rPr>
                <w:sz w:val="16"/>
                <w:szCs w:val="16"/>
              </w:rPr>
              <w:t>79.35</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lang w:val="en-US" w:eastAsia="it-IT"/>
              </w:rPr>
            </w:pPr>
            <w:r>
              <w:rPr>
                <w:sz w:val="16"/>
                <w:szCs w:val="16"/>
              </w:rPr>
              <w:t>64.27</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rPr>
            </w:pPr>
            <w:r>
              <w:rPr>
                <w:sz w:val="16"/>
                <w:szCs w:val="16"/>
              </w:rPr>
              <w:t>57.52</w:t>
            </w:r>
          </w:p>
        </w:tc>
      </w:tr>
      <w:tr w:rsidR="00E36CB4" w:rsidRPr="00440860" w:rsidTr="00E36CB4">
        <w:trPr>
          <w:trHeight w:val="255"/>
        </w:trPr>
        <w:tc>
          <w:tcPr>
            <w:tcW w:w="1568"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left"/>
              <w:rPr>
                <w:sz w:val="16"/>
                <w:szCs w:val="16"/>
                <w:lang w:eastAsia="it-IT"/>
              </w:rPr>
            </w:pPr>
            <w:r w:rsidRPr="00262659">
              <w:rPr>
                <w:sz w:val="16"/>
                <w:szCs w:val="16"/>
              </w:rPr>
              <w:t>3Da2a Animal manure applied to soils</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103.32</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91.22</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85.05</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75.69</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75.17</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75.42</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en-US" w:eastAsia="it-IT"/>
              </w:rPr>
            </w:pPr>
            <w:r>
              <w:rPr>
                <w:sz w:val="16"/>
                <w:szCs w:val="16"/>
              </w:rPr>
              <w:t>75.40</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lang w:val="en-US" w:eastAsia="it-IT"/>
              </w:rPr>
            </w:pPr>
            <w:r>
              <w:rPr>
                <w:sz w:val="16"/>
                <w:szCs w:val="16"/>
              </w:rPr>
              <w:t>76.04</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rPr>
            </w:pPr>
            <w:r>
              <w:rPr>
                <w:sz w:val="16"/>
                <w:szCs w:val="16"/>
              </w:rPr>
              <w:t>74.86</w:t>
            </w:r>
          </w:p>
        </w:tc>
      </w:tr>
      <w:tr w:rsidR="00E36CB4" w:rsidRPr="00440860" w:rsidTr="00E36CB4">
        <w:trPr>
          <w:trHeight w:val="255"/>
        </w:trPr>
        <w:tc>
          <w:tcPr>
            <w:tcW w:w="1568"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left"/>
              <w:rPr>
                <w:sz w:val="16"/>
                <w:szCs w:val="16"/>
                <w:lang w:eastAsia="it-IT"/>
              </w:rPr>
            </w:pPr>
            <w:r w:rsidRPr="00262659">
              <w:rPr>
                <w:sz w:val="16"/>
                <w:szCs w:val="16"/>
              </w:rPr>
              <w:t>3Da2b Sewage sludge  applied to soils</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0.99</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1.58</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2.13</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1.72</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1.95</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2.16</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en-US" w:eastAsia="it-IT"/>
              </w:rPr>
            </w:pPr>
            <w:r>
              <w:rPr>
                <w:sz w:val="16"/>
                <w:szCs w:val="16"/>
              </w:rPr>
              <w:t>2.50</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lang w:val="en-US" w:eastAsia="it-IT"/>
              </w:rPr>
            </w:pPr>
            <w:r>
              <w:rPr>
                <w:sz w:val="16"/>
                <w:szCs w:val="16"/>
              </w:rPr>
              <w:t>1.83</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rPr>
            </w:pPr>
            <w:r>
              <w:rPr>
                <w:sz w:val="16"/>
                <w:szCs w:val="16"/>
              </w:rPr>
              <w:t>2.06</w:t>
            </w:r>
          </w:p>
        </w:tc>
      </w:tr>
      <w:tr w:rsidR="00E36CB4" w:rsidRPr="00440860" w:rsidTr="00E36CB4">
        <w:trPr>
          <w:trHeight w:val="255"/>
        </w:trPr>
        <w:tc>
          <w:tcPr>
            <w:tcW w:w="1568"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left"/>
              <w:rPr>
                <w:sz w:val="16"/>
                <w:szCs w:val="16"/>
                <w:lang w:eastAsia="it-IT"/>
              </w:rPr>
            </w:pPr>
            <w:r w:rsidRPr="00262659">
              <w:rPr>
                <w:sz w:val="16"/>
                <w:szCs w:val="16"/>
              </w:rPr>
              <w:t xml:space="preserve">3Da2c Other organic fertilisers applied to soils </w:t>
            </w:r>
            <w:r w:rsidRPr="00262659">
              <w:rPr>
                <w:sz w:val="16"/>
                <w:szCs w:val="16"/>
              </w:rPr>
              <w:br/>
              <w:t>(including compost)</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2.95</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3.26</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4.39</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4.76</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8.42</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20.09</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en-US" w:eastAsia="it-IT"/>
              </w:rPr>
            </w:pPr>
            <w:r>
              <w:rPr>
                <w:sz w:val="16"/>
                <w:szCs w:val="16"/>
              </w:rPr>
              <w:t>9.90</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lang w:val="en-US" w:eastAsia="it-IT"/>
              </w:rPr>
            </w:pPr>
            <w:r>
              <w:rPr>
                <w:sz w:val="16"/>
                <w:szCs w:val="16"/>
              </w:rPr>
              <w:t>11.64</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rPr>
            </w:pPr>
            <w:r>
              <w:rPr>
                <w:sz w:val="16"/>
                <w:szCs w:val="16"/>
              </w:rPr>
              <w:t>14.81</w:t>
            </w:r>
          </w:p>
        </w:tc>
      </w:tr>
      <w:tr w:rsidR="00E36CB4" w:rsidRPr="00440860" w:rsidTr="00E36CB4">
        <w:trPr>
          <w:trHeight w:val="255"/>
        </w:trPr>
        <w:tc>
          <w:tcPr>
            <w:tcW w:w="1568"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left"/>
              <w:rPr>
                <w:sz w:val="16"/>
                <w:szCs w:val="16"/>
                <w:lang w:eastAsia="it-IT"/>
              </w:rPr>
            </w:pPr>
            <w:r w:rsidRPr="00262659">
              <w:rPr>
                <w:sz w:val="16"/>
                <w:szCs w:val="16"/>
              </w:rPr>
              <w:t>3Da3 Urine and dung deposited by grazing animals</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10.23</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11.36</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11.58</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8.83</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9.11</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9.14</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en-US" w:eastAsia="it-IT"/>
              </w:rPr>
            </w:pPr>
            <w:r>
              <w:rPr>
                <w:sz w:val="16"/>
                <w:szCs w:val="16"/>
              </w:rPr>
              <w:t>8.61</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lang w:val="en-US" w:eastAsia="it-IT"/>
              </w:rPr>
            </w:pPr>
            <w:r>
              <w:rPr>
                <w:sz w:val="16"/>
                <w:szCs w:val="16"/>
              </w:rPr>
              <w:t>8.82</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rPr>
            </w:pPr>
            <w:r>
              <w:rPr>
                <w:sz w:val="16"/>
                <w:szCs w:val="16"/>
              </w:rPr>
              <w:t>8.75</w:t>
            </w:r>
          </w:p>
        </w:tc>
      </w:tr>
      <w:tr w:rsidR="00E36CB4" w:rsidRPr="00440860" w:rsidTr="00E36CB4">
        <w:trPr>
          <w:trHeight w:val="255"/>
        </w:trPr>
        <w:tc>
          <w:tcPr>
            <w:tcW w:w="1568"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left"/>
              <w:rPr>
                <w:sz w:val="16"/>
                <w:szCs w:val="16"/>
                <w:lang w:eastAsia="it-IT"/>
              </w:rPr>
            </w:pPr>
            <w:r w:rsidRPr="00262659">
              <w:rPr>
                <w:sz w:val="16"/>
                <w:szCs w:val="16"/>
              </w:rPr>
              <w:t>3De Cultivated crops</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1.96</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1.30</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1.31</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1.17</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1.14</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eastAsia="it-IT"/>
              </w:rPr>
            </w:pPr>
            <w:r>
              <w:rPr>
                <w:sz w:val="16"/>
                <w:szCs w:val="16"/>
              </w:rPr>
              <w:t>1.13</w:t>
            </w:r>
          </w:p>
        </w:tc>
        <w:tc>
          <w:tcPr>
            <w:tcW w:w="381" w:type="pct"/>
            <w:tcBorders>
              <w:top w:val="nil"/>
              <w:left w:val="nil"/>
              <w:bottom w:val="nil"/>
              <w:right w:val="nil"/>
            </w:tcBorders>
            <w:shd w:val="clear" w:color="auto" w:fill="auto"/>
            <w:noWrap/>
            <w:vAlign w:val="center"/>
            <w:hideMark/>
          </w:tcPr>
          <w:p w:rsidR="00A43820" w:rsidRDefault="00A43820" w:rsidP="00C34010">
            <w:pPr>
              <w:widowControl/>
              <w:spacing w:after="0" w:line="240" w:lineRule="auto"/>
              <w:jc w:val="center"/>
              <w:rPr>
                <w:sz w:val="16"/>
                <w:szCs w:val="16"/>
                <w:lang w:val="it-IT" w:eastAsia="it-IT"/>
              </w:rPr>
            </w:pPr>
            <w:r>
              <w:rPr>
                <w:sz w:val="16"/>
                <w:szCs w:val="16"/>
              </w:rPr>
              <w:t>0.96</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lang w:val="it-IT" w:eastAsia="it-IT"/>
              </w:rPr>
            </w:pPr>
            <w:r>
              <w:rPr>
                <w:sz w:val="16"/>
                <w:szCs w:val="16"/>
              </w:rPr>
              <w:t>1.13</w:t>
            </w:r>
          </w:p>
        </w:tc>
        <w:tc>
          <w:tcPr>
            <w:tcW w:w="381" w:type="pct"/>
            <w:tcBorders>
              <w:top w:val="nil"/>
              <w:left w:val="nil"/>
              <w:bottom w:val="nil"/>
              <w:right w:val="nil"/>
            </w:tcBorders>
            <w:vAlign w:val="center"/>
          </w:tcPr>
          <w:p w:rsidR="00A43820" w:rsidRDefault="00A43820" w:rsidP="00C34010">
            <w:pPr>
              <w:widowControl/>
              <w:spacing w:after="0" w:line="240" w:lineRule="auto"/>
              <w:jc w:val="center"/>
              <w:rPr>
                <w:sz w:val="16"/>
                <w:szCs w:val="16"/>
              </w:rPr>
            </w:pPr>
            <w:r>
              <w:rPr>
                <w:sz w:val="16"/>
                <w:szCs w:val="16"/>
              </w:rPr>
              <w:t>1.17</w:t>
            </w:r>
          </w:p>
        </w:tc>
      </w:tr>
      <w:tr w:rsidR="00E36CB4" w:rsidRPr="00440860" w:rsidTr="00E36CB4">
        <w:trPr>
          <w:trHeight w:val="270"/>
        </w:trPr>
        <w:tc>
          <w:tcPr>
            <w:tcW w:w="1568" w:type="pct"/>
            <w:tcBorders>
              <w:top w:val="nil"/>
              <w:left w:val="nil"/>
              <w:bottom w:val="double" w:sz="6" w:space="0" w:color="C0C0C0"/>
              <w:right w:val="nil"/>
            </w:tcBorders>
            <w:shd w:val="clear" w:color="auto" w:fill="auto"/>
            <w:noWrap/>
            <w:vAlign w:val="center"/>
            <w:hideMark/>
          </w:tcPr>
          <w:p w:rsidR="00A43820" w:rsidRDefault="00A43820" w:rsidP="00C34010">
            <w:pPr>
              <w:widowControl/>
              <w:spacing w:after="0" w:line="240" w:lineRule="auto"/>
              <w:jc w:val="left"/>
              <w:rPr>
                <w:b/>
                <w:bCs/>
                <w:sz w:val="16"/>
                <w:szCs w:val="16"/>
                <w:lang w:val="it-IT" w:eastAsia="it-IT"/>
              </w:rPr>
            </w:pPr>
            <w:r w:rsidRPr="00440860">
              <w:rPr>
                <w:b/>
                <w:bCs/>
                <w:sz w:val="16"/>
                <w:szCs w:val="16"/>
                <w:lang w:val="en-US" w:eastAsia="it-IT"/>
              </w:rPr>
              <w:t>T</w:t>
            </w:r>
            <w:r>
              <w:rPr>
                <w:b/>
                <w:bCs/>
                <w:sz w:val="16"/>
                <w:szCs w:val="16"/>
                <w:lang w:val="en-US" w:eastAsia="it-IT"/>
              </w:rPr>
              <w:t>otal</w:t>
            </w:r>
          </w:p>
        </w:tc>
        <w:tc>
          <w:tcPr>
            <w:tcW w:w="381" w:type="pct"/>
            <w:tcBorders>
              <w:top w:val="nil"/>
              <w:left w:val="nil"/>
              <w:bottom w:val="double" w:sz="6" w:space="0" w:color="C0C0C0"/>
              <w:right w:val="nil"/>
            </w:tcBorders>
            <w:shd w:val="clear" w:color="auto" w:fill="auto"/>
            <w:noWrap/>
            <w:vAlign w:val="center"/>
            <w:hideMark/>
          </w:tcPr>
          <w:p w:rsidR="00A43820" w:rsidRDefault="00A43820" w:rsidP="00C34010">
            <w:pPr>
              <w:widowControl/>
              <w:spacing w:after="0" w:line="240" w:lineRule="auto"/>
              <w:jc w:val="center"/>
              <w:rPr>
                <w:b/>
                <w:bCs/>
                <w:sz w:val="16"/>
                <w:szCs w:val="16"/>
                <w:lang w:val="it-IT" w:eastAsia="it-IT"/>
              </w:rPr>
            </w:pPr>
            <w:r>
              <w:rPr>
                <w:b/>
                <w:bCs/>
                <w:sz w:val="16"/>
                <w:szCs w:val="16"/>
              </w:rPr>
              <w:t>461.30</w:t>
            </w:r>
          </w:p>
        </w:tc>
        <w:tc>
          <w:tcPr>
            <w:tcW w:w="381" w:type="pct"/>
            <w:tcBorders>
              <w:top w:val="nil"/>
              <w:left w:val="nil"/>
              <w:bottom w:val="double" w:sz="6" w:space="0" w:color="C0C0C0"/>
              <w:right w:val="nil"/>
            </w:tcBorders>
            <w:shd w:val="clear" w:color="auto" w:fill="auto"/>
            <w:noWrap/>
            <w:vAlign w:val="center"/>
            <w:hideMark/>
          </w:tcPr>
          <w:p w:rsidR="00A43820" w:rsidRDefault="00A43820" w:rsidP="00C34010">
            <w:pPr>
              <w:widowControl/>
              <w:spacing w:after="0" w:line="240" w:lineRule="auto"/>
              <w:jc w:val="center"/>
              <w:rPr>
                <w:b/>
                <w:bCs/>
                <w:sz w:val="16"/>
                <w:szCs w:val="16"/>
                <w:lang w:val="it-IT" w:eastAsia="it-IT"/>
              </w:rPr>
            </w:pPr>
            <w:r>
              <w:rPr>
                <w:b/>
                <w:bCs/>
                <w:sz w:val="16"/>
                <w:szCs w:val="16"/>
              </w:rPr>
              <w:t>437.25</w:t>
            </w:r>
          </w:p>
        </w:tc>
        <w:tc>
          <w:tcPr>
            <w:tcW w:w="381" w:type="pct"/>
            <w:tcBorders>
              <w:top w:val="nil"/>
              <w:left w:val="nil"/>
              <w:bottom w:val="double" w:sz="6" w:space="0" w:color="C0C0C0"/>
              <w:right w:val="nil"/>
            </w:tcBorders>
            <w:shd w:val="clear" w:color="auto" w:fill="auto"/>
            <w:noWrap/>
            <w:vAlign w:val="center"/>
            <w:hideMark/>
          </w:tcPr>
          <w:p w:rsidR="00A43820" w:rsidRDefault="00A43820" w:rsidP="00C34010">
            <w:pPr>
              <w:widowControl/>
              <w:spacing w:after="0" w:line="240" w:lineRule="auto"/>
              <w:jc w:val="center"/>
              <w:rPr>
                <w:b/>
                <w:bCs/>
                <w:sz w:val="16"/>
                <w:szCs w:val="16"/>
                <w:lang w:val="it-IT" w:eastAsia="it-IT"/>
              </w:rPr>
            </w:pPr>
            <w:r>
              <w:rPr>
                <w:b/>
                <w:bCs/>
                <w:sz w:val="16"/>
                <w:szCs w:val="16"/>
              </w:rPr>
              <w:t>423.08</w:t>
            </w:r>
          </w:p>
        </w:tc>
        <w:tc>
          <w:tcPr>
            <w:tcW w:w="381" w:type="pct"/>
            <w:tcBorders>
              <w:top w:val="nil"/>
              <w:left w:val="nil"/>
              <w:bottom w:val="double" w:sz="6" w:space="0" w:color="C0C0C0"/>
              <w:right w:val="nil"/>
            </w:tcBorders>
            <w:shd w:val="clear" w:color="auto" w:fill="auto"/>
            <w:noWrap/>
            <w:vAlign w:val="center"/>
            <w:hideMark/>
          </w:tcPr>
          <w:p w:rsidR="00A43820" w:rsidRDefault="00A43820" w:rsidP="00C34010">
            <w:pPr>
              <w:widowControl/>
              <w:spacing w:after="0" w:line="240" w:lineRule="auto"/>
              <w:jc w:val="center"/>
              <w:rPr>
                <w:b/>
                <w:bCs/>
                <w:sz w:val="16"/>
                <w:szCs w:val="16"/>
                <w:lang w:val="it-IT" w:eastAsia="it-IT"/>
              </w:rPr>
            </w:pPr>
            <w:r>
              <w:rPr>
                <w:b/>
                <w:bCs/>
                <w:sz w:val="16"/>
                <w:szCs w:val="16"/>
              </w:rPr>
              <w:t>392.83</w:t>
            </w:r>
          </w:p>
        </w:tc>
        <w:tc>
          <w:tcPr>
            <w:tcW w:w="381" w:type="pct"/>
            <w:tcBorders>
              <w:top w:val="nil"/>
              <w:left w:val="nil"/>
              <w:bottom w:val="double" w:sz="6" w:space="0" w:color="C0C0C0"/>
              <w:right w:val="nil"/>
            </w:tcBorders>
            <w:shd w:val="clear" w:color="auto" w:fill="auto"/>
            <w:noWrap/>
            <w:vAlign w:val="center"/>
            <w:hideMark/>
          </w:tcPr>
          <w:p w:rsidR="00A43820" w:rsidRDefault="00A43820" w:rsidP="00C34010">
            <w:pPr>
              <w:widowControl/>
              <w:spacing w:after="0" w:line="240" w:lineRule="auto"/>
              <w:jc w:val="center"/>
              <w:rPr>
                <w:b/>
                <w:bCs/>
                <w:sz w:val="16"/>
                <w:szCs w:val="16"/>
                <w:lang w:val="it-IT" w:eastAsia="it-IT"/>
              </w:rPr>
            </w:pPr>
            <w:r>
              <w:rPr>
                <w:b/>
                <w:bCs/>
                <w:sz w:val="16"/>
                <w:szCs w:val="16"/>
              </w:rPr>
              <w:t>368.51</w:t>
            </w:r>
          </w:p>
        </w:tc>
        <w:tc>
          <w:tcPr>
            <w:tcW w:w="381" w:type="pct"/>
            <w:tcBorders>
              <w:top w:val="nil"/>
              <w:left w:val="nil"/>
              <w:bottom w:val="double" w:sz="6" w:space="0" w:color="C0C0C0"/>
              <w:right w:val="nil"/>
            </w:tcBorders>
            <w:shd w:val="clear" w:color="auto" w:fill="auto"/>
            <w:noWrap/>
            <w:vAlign w:val="center"/>
            <w:hideMark/>
          </w:tcPr>
          <w:p w:rsidR="00A43820" w:rsidRDefault="00A43820" w:rsidP="00C34010">
            <w:pPr>
              <w:widowControl/>
              <w:spacing w:after="0" w:line="240" w:lineRule="auto"/>
              <w:jc w:val="center"/>
              <w:rPr>
                <w:b/>
                <w:bCs/>
                <w:sz w:val="16"/>
                <w:szCs w:val="16"/>
                <w:lang w:val="it-IT" w:eastAsia="it-IT"/>
              </w:rPr>
            </w:pPr>
            <w:r>
              <w:rPr>
                <w:b/>
                <w:bCs/>
                <w:sz w:val="16"/>
                <w:szCs w:val="16"/>
              </w:rPr>
              <w:t>383.09</w:t>
            </w:r>
          </w:p>
        </w:tc>
        <w:tc>
          <w:tcPr>
            <w:tcW w:w="381" w:type="pct"/>
            <w:tcBorders>
              <w:top w:val="nil"/>
              <w:left w:val="nil"/>
              <w:bottom w:val="double" w:sz="6" w:space="0" w:color="C0C0C0"/>
              <w:right w:val="nil"/>
            </w:tcBorders>
            <w:shd w:val="clear" w:color="auto" w:fill="auto"/>
            <w:noWrap/>
            <w:vAlign w:val="center"/>
            <w:hideMark/>
          </w:tcPr>
          <w:p w:rsidR="00A43820" w:rsidRDefault="00A43820" w:rsidP="00C34010">
            <w:pPr>
              <w:widowControl/>
              <w:spacing w:after="0" w:line="240" w:lineRule="auto"/>
              <w:jc w:val="center"/>
              <w:rPr>
                <w:b/>
                <w:bCs/>
                <w:sz w:val="16"/>
                <w:szCs w:val="16"/>
                <w:lang w:val="it-IT" w:eastAsia="it-IT"/>
              </w:rPr>
            </w:pPr>
            <w:r>
              <w:rPr>
                <w:b/>
                <w:bCs/>
                <w:sz w:val="16"/>
                <w:szCs w:val="16"/>
              </w:rPr>
              <w:t>397.70</w:t>
            </w:r>
          </w:p>
        </w:tc>
        <w:tc>
          <w:tcPr>
            <w:tcW w:w="381" w:type="pct"/>
            <w:tcBorders>
              <w:top w:val="nil"/>
              <w:left w:val="nil"/>
              <w:bottom w:val="double" w:sz="6" w:space="0" w:color="C0C0C0"/>
              <w:right w:val="nil"/>
            </w:tcBorders>
            <w:vAlign w:val="center"/>
          </w:tcPr>
          <w:p w:rsidR="00A43820" w:rsidRDefault="00A43820" w:rsidP="00C34010">
            <w:pPr>
              <w:widowControl/>
              <w:spacing w:after="0" w:line="240" w:lineRule="auto"/>
              <w:jc w:val="center"/>
              <w:rPr>
                <w:b/>
                <w:bCs/>
                <w:sz w:val="16"/>
                <w:szCs w:val="16"/>
                <w:lang w:val="it-IT" w:eastAsia="it-IT"/>
              </w:rPr>
            </w:pPr>
            <w:r>
              <w:rPr>
                <w:b/>
                <w:bCs/>
                <w:sz w:val="16"/>
                <w:szCs w:val="16"/>
              </w:rPr>
              <w:t>385.59</w:t>
            </w:r>
          </w:p>
        </w:tc>
        <w:tc>
          <w:tcPr>
            <w:tcW w:w="381" w:type="pct"/>
            <w:tcBorders>
              <w:top w:val="nil"/>
              <w:left w:val="nil"/>
              <w:bottom w:val="double" w:sz="6" w:space="0" w:color="C0C0C0"/>
              <w:right w:val="nil"/>
            </w:tcBorders>
            <w:vAlign w:val="center"/>
          </w:tcPr>
          <w:p w:rsidR="00A43820" w:rsidRDefault="00A43820" w:rsidP="00C34010">
            <w:pPr>
              <w:widowControl/>
              <w:spacing w:after="0" w:line="240" w:lineRule="auto"/>
              <w:jc w:val="center"/>
              <w:rPr>
                <w:b/>
                <w:bCs/>
                <w:sz w:val="16"/>
                <w:szCs w:val="16"/>
              </w:rPr>
            </w:pPr>
            <w:r>
              <w:rPr>
                <w:b/>
                <w:bCs/>
                <w:sz w:val="16"/>
                <w:szCs w:val="16"/>
              </w:rPr>
              <w:t>378.00</w:t>
            </w:r>
          </w:p>
        </w:tc>
      </w:tr>
    </w:tbl>
    <w:p w:rsidR="00A43820" w:rsidRPr="00541355" w:rsidRDefault="00A43820" w:rsidP="00A43820">
      <w:pPr>
        <w:pStyle w:val="xl63"/>
        <w:spacing w:before="0" w:beforeAutospacing="0" w:after="120" w:afterAutospacing="0"/>
        <w:rPr>
          <w:rFonts w:ascii="Times New Roman" w:hAnsi="Times New Roman" w:cs="Times New Roman"/>
          <w:bCs/>
          <w:i w:val="0"/>
          <w:iCs w:val="0"/>
          <w:sz w:val="16"/>
          <w:szCs w:val="16"/>
          <w:lang w:val="en-GB"/>
        </w:rPr>
      </w:pPr>
      <w:r w:rsidRPr="0021597B">
        <w:rPr>
          <w:rFonts w:ascii="Times New Roman" w:hAnsi="Times New Roman" w:cs="Times New Roman"/>
          <w:bCs/>
          <w:i w:val="0"/>
          <w:iCs w:val="0"/>
          <w:sz w:val="16"/>
          <w:szCs w:val="16"/>
          <w:lang w:val="en-GB"/>
        </w:rPr>
        <w:t>Note: (*)</w:t>
      </w:r>
      <w:r>
        <w:rPr>
          <w:rFonts w:ascii="Times New Roman" w:hAnsi="Times New Roman" w:cs="Times New Roman"/>
          <w:bCs/>
          <w:i w:val="0"/>
          <w:iCs w:val="0"/>
          <w:sz w:val="16"/>
          <w:szCs w:val="16"/>
          <w:lang w:val="en-GB"/>
        </w:rPr>
        <w:t xml:space="preserve"> </w:t>
      </w:r>
      <w:r w:rsidRPr="00262659">
        <w:rPr>
          <w:rFonts w:ascii="Times New Roman" w:hAnsi="Times New Roman" w:cs="Times New Roman"/>
          <w:i w:val="0"/>
          <w:sz w:val="16"/>
          <w:szCs w:val="16"/>
          <w:lang w:val="en-US"/>
        </w:rPr>
        <w:t>3B4h</w:t>
      </w:r>
      <w:r w:rsidRPr="0021597B">
        <w:rPr>
          <w:rFonts w:ascii="Times New Roman" w:hAnsi="Times New Roman" w:cs="Times New Roman"/>
          <w:bCs/>
          <w:i w:val="0"/>
          <w:iCs w:val="0"/>
          <w:sz w:val="16"/>
          <w:szCs w:val="16"/>
          <w:lang w:val="en-GB"/>
        </w:rPr>
        <w:t xml:space="preserve"> includes rabbits and fur animals</w:t>
      </w:r>
    </w:p>
    <w:p w:rsidR="00A43820" w:rsidRDefault="00A43820" w:rsidP="00A43820">
      <w:pPr>
        <w:autoSpaceDE w:val="0"/>
        <w:autoSpaceDN w:val="0"/>
        <w:adjustRightInd w:val="0"/>
        <w:spacing w:line="240" w:lineRule="auto"/>
        <w:ind w:firstLine="284"/>
        <w:rPr>
          <w:sz w:val="22"/>
        </w:rPr>
      </w:pPr>
    </w:p>
    <w:p w:rsidR="00A43820" w:rsidRPr="007D07C4" w:rsidRDefault="00A43820" w:rsidP="00A43820">
      <w:pPr>
        <w:autoSpaceDE w:val="0"/>
        <w:autoSpaceDN w:val="0"/>
        <w:adjustRightInd w:val="0"/>
        <w:spacing w:line="240" w:lineRule="auto"/>
        <w:ind w:firstLine="284"/>
        <w:rPr>
          <w:i/>
          <w:iCs/>
          <w:sz w:val="22"/>
          <w:highlight w:val="magenta"/>
        </w:rPr>
      </w:pPr>
      <w:r w:rsidRPr="007D07C4">
        <w:rPr>
          <w:sz w:val="22"/>
        </w:rPr>
        <w:t>The largest and most intensive agricultural area in Italy is the Po River catchment with the following characteristics: high crop yields due to climatic factors, double cropping system adopted by livestock farms, flooded rice fields, high livestock density and animal production that keep animals in stables all the year (</w:t>
      </w:r>
      <w:r w:rsidRPr="007D07C4">
        <w:rPr>
          <w:sz w:val="22"/>
          <w:szCs w:val="21"/>
        </w:rPr>
        <w:t>Bassanino et al 2011, Bechini and Castoldi 2009). 64%, 7</w:t>
      </w:r>
      <w:r>
        <w:rPr>
          <w:sz w:val="22"/>
          <w:szCs w:val="21"/>
        </w:rPr>
        <w:t>6</w:t>
      </w:r>
      <w:r w:rsidRPr="007D07C4">
        <w:rPr>
          <w:sz w:val="22"/>
          <w:szCs w:val="21"/>
        </w:rPr>
        <w:t>% and 8</w:t>
      </w:r>
      <w:r>
        <w:rPr>
          <w:sz w:val="22"/>
          <w:szCs w:val="21"/>
        </w:rPr>
        <w:t>4</w:t>
      </w:r>
      <w:r w:rsidRPr="007D07C4">
        <w:rPr>
          <w:sz w:val="22"/>
          <w:szCs w:val="21"/>
        </w:rPr>
        <w:t xml:space="preserve">% of cattle, poultry and swine production are located in Piedmont, Lombardy, Emilia-Romagna, and Veneto Regions (Northern Italy/Po River Basin). At regional level, </w:t>
      </w:r>
      <w:r w:rsidRPr="007D07C4">
        <w:rPr>
          <w:iCs/>
          <w:sz w:val="22"/>
        </w:rPr>
        <w:t xml:space="preserve">the presence of large cattle, poultry and swine farms in the </w:t>
      </w:r>
      <w:smartTag w:uri="urn:schemas-microsoft-com:office:smarttags" w:element="place">
        <w:r w:rsidRPr="007D07C4">
          <w:rPr>
            <w:iCs/>
            <w:sz w:val="22"/>
          </w:rPr>
          <w:t>Po</w:t>
        </w:r>
      </w:smartTag>
      <w:r w:rsidRPr="007D07C4">
        <w:rPr>
          <w:iCs/>
          <w:sz w:val="22"/>
        </w:rPr>
        <w:t xml:space="preserve"> basin assume a particular relevance for air quality issues, especially, for the specific meteorological conditions of this area.</w:t>
      </w:r>
    </w:p>
    <w:p w:rsidR="00A43820" w:rsidRPr="007D07C4" w:rsidRDefault="00A43820" w:rsidP="00A43820">
      <w:pPr>
        <w:spacing w:line="240" w:lineRule="auto"/>
        <w:ind w:firstLine="284"/>
        <w:rPr>
          <w:sz w:val="22"/>
        </w:rPr>
      </w:pPr>
      <w:r w:rsidRPr="007D07C4">
        <w:rPr>
          <w:sz w:val="22"/>
        </w:rPr>
        <w:t>The reduction of NH</w:t>
      </w:r>
      <w:r w:rsidRPr="007D07C4">
        <w:rPr>
          <w:sz w:val="22"/>
          <w:vertAlign w:val="subscript"/>
        </w:rPr>
        <w:t>3</w:t>
      </w:r>
      <w:r w:rsidRPr="007D07C4">
        <w:rPr>
          <w:sz w:val="22"/>
        </w:rPr>
        <w:t xml:space="preserve"> emissions </w:t>
      </w:r>
      <w:r>
        <w:rPr>
          <w:sz w:val="22"/>
        </w:rPr>
        <w:t>from 3</w:t>
      </w:r>
      <w:r w:rsidRPr="007D07C4">
        <w:rPr>
          <w:sz w:val="22"/>
        </w:rPr>
        <w:t>B is mainly related to the reduction in the number of animals. Between 1990 and 201</w:t>
      </w:r>
      <w:r>
        <w:rPr>
          <w:sz w:val="22"/>
        </w:rPr>
        <w:t xml:space="preserve">4 </w:t>
      </w:r>
      <w:r w:rsidRPr="007D07C4">
        <w:rPr>
          <w:sz w:val="22"/>
        </w:rPr>
        <w:t>total NH</w:t>
      </w:r>
      <w:r w:rsidRPr="007D07C4">
        <w:rPr>
          <w:sz w:val="22"/>
          <w:vertAlign w:val="subscript"/>
        </w:rPr>
        <w:t>3</w:t>
      </w:r>
      <w:r w:rsidRPr="007D07C4">
        <w:rPr>
          <w:sz w:val="22"/>
        </w:rPr>
        <w:t xml:space="preserve"> emissions</w:t>
      </w:r>
      <w:r>
        <w:rPr>
          <w:sz w:val="22"/>
        </w:rPr>
        <w:t xml:space="preserve"> from 3B</w:t>
      </w:r>
      <w:r w:rsidRPr="007D07C4">
        <w:rPr>
          <w:sz w:val="22"/>
        </w:rPr>
        <w:t xml:space="preserve"> have reduced by </w:t>
      </w:r>
      <w:r>
        <w:rPr>
          <w:sz w:val="22"/>
        </w:rPr>
        <w:t>18</w:t>
      </w:r>
      <w:r w:rsidRPr="007D07C4">
        <w:rPr>
          <w:sz w:val="22"/>
        </w:rPr>
        <w:t>%. Cattle livestock decreased by 2</w:t>
      </w:r>
      <w:r>
        <w:rPr>
          <w:sz w:val="22"/>
        </w:rPr>
        <w:t>6</w:t>
      </w:r>
      <w:r w:rsidRPr="007D07C4">
        <w:rPr>
          <w:sz w:val="22"/>
        </w:rPr>
        <w:t>% (from 7,752,152 to 5,</w:t>
      </w:r>
      <w:r>
        <w:rPr>
          <w:sz w:val="22"/>
        </w:rPr>
        <w:t>756</w:t>
      </w:r>
      <w:r w:rsidRPr="007D07C4">
        <w:rPr>
          <w:sz w:val="22"/>
        </w:rPr>
        <w:t>,</w:t>
      </w:r>
      <w:r>
        <w:rPr>
          <w:sz w:val="22"/>
        </w:rPr>
        <w:t>070</w:t>
      </w:r>
      <w:r w:rsidRPr="007D07C4">
        <w:rPr>
          <w:sz w:val="22"/>
        </w:rPr>
        <w:t xml:space="preserve"> heads). Dairy cattle and non-dairy cattle have decreased by 3</w:t>
      </w:r>
      <w:r>
        <w:rPr>
          <w:sz w:val="22"/>
        </w:rPr>
        <w:t>1</w:t>
      </w:r>
      <w:r w:rsidRPr="007D07C4">
        <w:rPr>
          <w:sz w:val="22"/>
        </w:rPr>
        <w:t xml:space="preserve">% and </w:t>
      </w:r>
      <w:r>
        <w:rPr>
          <w:sz w:val="22"/>
        </w:rPr>
        <w:t>23</w:t>
      </w:r>
      <w:r w:rsidRPr="007D07C4">
        <w:rPr>
          <w:sz w:val="22"/>
        </w:rPr>
        <w:t>%, respectively. The main driving force has been the quota milk of the I Pillar from the Common Agricultural Policy as verified also at European level (EEA, 201</w:t>
      </w:r>
      <w:r>
        <w:rPr>
          <w:sz w:val="22"/>
        </w:rPr>
        <w:t>4</w:t>
      </w:r>
      <w:r w:rsidRPr="007D07C4">
        <w:rPr>
          <w:sz w:val="22"/>
        </w:rPr>
        <w:t>). However, the number of animals for swine and poultry has increased between 1990 and 201</w:t>
      </w:r>
      <w:r>
        <w:rPr>
          <w:sz w:val="22"/>
        </w:rPr>
        <w:t>4</w:t>
      </w:r>
      <w:r w:rsidRPr="007D07C4">
        <w:rPr>
          <w:sz w:val="22"/>
        </w:rPr>
        <w:t xml:space="preserve"> by </w:t>
      </w:r>
      <w:r>
        <w:rPr>
          <w:sz w:val="22"/>
        </w:rPr>
        <w:t>5</w:t>
      </w:r>
      <w:r w:rsidRPr="007D07C4">
        <w:rPr>
          <w:sz w:val="22"/>
        </w:rPr>
        <w:t>% and 1</w:t>
      </w:r>
      <w:r>
        <w:rPr>
          <w:sz w:val="22"/>
        </w:rPr>
        <w:t>1</w:t>
      </w:r>
      <w:r w:rsidRPr="007D07C4">
        <w:rPr>
          <w:sz w:val="22"/>
        </w:rPr>
        <w:t>%, respectively (see Table 6.1). Abatement technologies are considered in the EFs used for NH</w:t>
      </w:r>
      <w:r w:rsidRPr="007D07C4">
        <w:rPr>
          <w:sz w:val="22"/>
          <w:vertAlign w:val="subscript"/>
        </w:rPr>
        <w:t>3</w:t>
      </w:r>
      <w:r w:rsidRPr="007D07C4">
        <w:rPr>
          <w:sz w:val="22"/>
        </w:rPr>
        <w:t xml:space="preserve"> estimations. Research studies funded by ISPRA, such as the MeditAiraneo project, or by the Ministry of Environment have allowed us to collect information on the inclusion of abatement technologies in Italy, especially those related to the swine and poultry recovery and treatment of manure and to land spreading (CRPA, 2006[b]; Cóndor et al., 2008; CRPA, 2010[b]).</w:t>
      </w:r>
    </w:p>
    <w:p w:rsidR="00A43820" w:rsidRPr="007D07C4" w:rsidRDefault="00A43820" w:rsidP="00A43820">
      <w:pPr>
        <w:spacing w:line="240" w:lineRule="auto"/>
        <w:ind w:firstLine="284"/>
        <w:rPr>
          <w:sz w:val="22"/>
        </w:rPr>
      </w:pPr>
      <w:r w:rsidRPr="007D07C4">
        <w:rPr>
          <w:sz w:val="22"/>
          <w:lang w:val="en-US"/>
        </w:rPr>
        <w:t>NH</w:t>
      </w:r>
      <w:r w:rsidRPr="007D07C4">
        <w:rPr>
          <w:sz w:val="22"/>
          <w:vertAlign w:val="subscript"/>
          <w:lang w:val="en-US"/>
        </w:rPr>
        <w:t xml:space="preserve">3 </w:t>
      </w:r>
      <w:r w:rsidRPr="007D07C4">
        <w:rPr>
          <w:sz w:val="22"/>
          <w:lang w:val="en-US"/>
        </w:rPr>
        <w:t xml:space="preserve">emissions of </w:t>
      </w:r>
      <w:r>
        <w:rPr>
          <w:sz w:val="22"/>
          <w:lang w:val="en-US"/>
        </w:rPr>
        <w:t>3</w:t>
      </w:r>
      <w:r w:rsidRPr="007D07C4">
        <w:rPr>
          <w:sz w:val="22"/>
          <w:lang w:val="en-US"/>
        </w:rPr>
        <w:t xml:space="preserve">D category are driven by </w:t>
      </w:r>
      <w:r>
        <w:rPr>
          <w:sz w:val="22"/>
          <w:lang w:val="en-US"/>
        </w:rPr>
        <w:t>the a</w:t>
      </w:r>
      <w:r w:rsidRPr="00B228E6">
        <w:rPr>
          <w:sz w:val="22"/>
          <w:lang w:val="en-US"/>
        </w:rPr>
        <w:t>nimal manure applied to soils</w:t>
      </w:r>
      <w:r>
        <w:rPr>
          <w:sz w:val="22"/>
          <w:lang w:val="en-US"/>
        </w:rPr>
        <w:t xml:space="preserve"> and </w:t>
      </w:r>
      <w:r w:rsidRPr="007D07C4">
        <w:rPr>
          <w:sz w:val="22"/>
          <w:lang w:val="en-US"/>
        </w:rPr>
        <w:t xml:space="preserve">the use of </w:t>
      </w:r>
      <w:r>
        <w:rPr>
          <w:sz w:val="22"/>
          <w:lang w:val="en-US"/>
        </w:rPr>
        <w:t xml:space="preserve">inorganic </w:t>
      </w:r>
      <w:r w:rsidRPr="007D07C4">
        <w:rPr>
          <w:sz w:val="22"/>
          <w:lang w:val="en-US"/>
        </w:rPr>
        <w:t>N-fertilizers. Between 1990-201</w:t>
      </w:r>
      <w:r>
        <w:rPr>
          <w:sz w:val="22"/>
          <w:lang w:val="en-US"/>
        </w:rPr>
        <w:t>4</w:t>
      </w:r>
      <w:r w:rsidRPr="007D07C4">
        <w:rPr>
          <w:sz w:val="22"/>
          <w:lang w:val="en-US"/>
        </w:rPr>
        <w:t xml:space="preserve"> emissions have </w:t>
      </w:r>
      <w:r>
        <w:rPr>
          <w:sz w:val="22"/>
          <w:lang w:val="en-US"/>
        </w:rPr>
        <w:t>decreased</w:t>
      </w:r>
      <w:r w:rsidRPr="007D07C4">
        <w:rPr>
          <w:sz w:val="22"/>
          <w:lang w:val="en-US"/>
        </w:rPr>
        <w:t xml:space="preserve"> by </w:t>
      </w:r>
      <w:r>
        <w:rPr>
          <w:sz w:val="22"/>
          <w:lang w:val="en-US"/>
        </w:rPr>
        <w:t>28</w:t>
      </w:r>
      <w:r w:rsidRPr="007D07C4">
        <w:rPr>
          <w:sz w:val="22"/>
          <w:lang w:val="en-US"/>
        </w:rPr>
        <w:t>%</w:t>
      </w:r>
      <w:r>
        <w:rPr>
          <w:sz w:val="22"/>
          <w:lang w:val="en-US"/>
        </w:rPr>
        <w:t xml:space="preserve"> and 22% </w:t>
      </w:r>
      <w:r w:rsidRPr="00C218D7">
        <w:rPr>
          <w:sz w:val="22"/>
          <w:lang w:val="en-US"/>
        </w:rPr>
        <w:t>mainly due to the</w:t>
      </w:r>
      <w:r w:rsidRPr="007D07C4">
        <w:rPr>
          <w:sz w:val="22"/>
          <w:szCs w:val="17"/>
        </w:rPr>
        <w:t xml:space="preserve"> reduction in the number of animals</w:t>
      </w:r>
      <w:r>
        <w:rPr>
          <w:sz w:val="22"/>
          <w:szCs w:val="17"/>
        </w:rPr>
        <w:t xml:space="preserve"> and in the </w:t>
      </w:r>
      <w:r w:rsidRPr="007D07C4">
        <w:rPr>
          <w:sz w:val="22"/>
          <w:lang w:val="en-US"/>
        </w:rPr>
        <w:t xml:space="preserve">use of </w:t>
      </w:r>
      <w:r>
        <w:rPr>
          <w:sz w:val="22"/>
          <w:lang w:val="en-US"/>
        </w:rPr>
        <w:t xml:space="preserve">inorganic </w:t>
      </w:r>
      <w:r w:rsidRPr="007D07C4">
        <w:rPr>
          <w:sz w:val="22"/>
          <w:lang w:val="en-US"/>
        </w:rPr>
        <w:t>N-fertilizers</w:t>
      </w:r>
      <w:r>
        <w:rPr>
          <w:sz w:val="22"/>
          <w:lang w:val="en-US"/>
        </w:rPr>
        <w:t>, that are decreased overall by 41% (</w:t>
      </w:r>
      <w:r w:rsidRPr="00FA4E31">
        <w:rPr>
          <w:sz w:val="22"/>
          <w:lang w:val="en-US"/>
        </w:rPr>
        <w:t xml:space="preserve">although the urea decreased by </w:t>
      </w:r>
      <w:r>
        <w:rPr>
          <w:sz w:val="22"/>
          <w:lang w:val="en-US"/>
        </w:rPr>
        <w:t>12</w:t>
      </w:r>
      <w:r w:rsidRPr="00FA4E31">
        <w:rPr>
          <w:sz w:val="22"/>
          <w:lang w:val="en-US"/>
        </w:rPr>
        <w:t>%</w:t>
      </w:r>
      <w:r>
        <w:rPr>
          <w:sz w:val="22"/>
          <w:lang w:val="en-US"/>
        </w:rPr>
        <w:t>)</w:t>
      </w:r>
      <w:r>
        <w:rPr>
          <w:sz w:val="22"/>
        </w:rPr>
        <w:t xml:space="preserve">. </w:t>
      </w:r>
      <w:r w:rsidRPr="007D07C4">
        <w:rPr>
          <w:rStyle w:val="hps"/>
          <w:sz w:val="22"/>
        </w:rPr>
        <w:t xml:space="preserve">According to the Italian Fertilizer Association (AIF, </w:t>
      </w:r>
      <w:r w:rsidRPr="007D07C4">
        <w:rPr>
          <w:rStyle w:val="hps"/>
          <w:i/>
          <w:sz w:val="22"/>
        </w:rPr>
        <w:t>Associazione Italiana Fertilizzanti</w:t>
      </w:r>
      <w:r w:rsidRPr="007D07C4">
        <w:rPr>
          <w:rStyle w:val="hps"/>
          <w:sz w:val="22"/>
        </w:rPr>
        <w:t>) t</w:t>
      </w:r>
      <w:r w:rsidRPr="007D07C4">
        <w:rPr>
          <w:sz w:val="22"/>
        </w:rPr>
        <w:t xml:space="preserve">he use of fertilisers is </w:t>
      </w:r>
      <w:r w:rsidRPr="007D07C4">
        <w:rPr>
          <w:rStyle w:val="hps"/>
          <w:sz w:val="22"/>
        </w:rPr>
        <w:t>determined</w:t>
      </w:r>
      <w:r w:rsidRPr="007D07C4">
        <w:rPr>
          <w:sz w:val="22"/>
        </w:rPr>
        <w:t xml:space="preserve"> </w:t>
      </w:r>
      <w:r w:rsidRPr="007D07C4">
        <w:rPr>
          <w:rStyle w:val="hps"/>
          <w:sz w:val="22"/>
        </w:rPr>
        <w:t>by</w:t>
      </w:r>
      <w:r w:rsidRPr="007D07C4">
        <w:rPr>
          <w:sz w:val="22"/>
        </w:rPr>
        <w:t xml:space="preserve"> </w:t>
      </w:r>
      <w:r w:rsidRPr="007D07C4">
        <w:rPr>
          <w:rStyle w:val="hps"/>
          <w:sz w:val="22"/>
        </w:rPr>
        <w:t>their</w:t>
      </w:r>
      <w:r w:rsidRPr="007D07C4">
        <w:rPr>
          <w:sz w:val="22"/>
        </w:rPr>
        <w:t xml:space="preserve"> </w:t>
      </w:r>
      <w:r w:rsidRPr="007D07C4">
        <w:rPr>
          <w:rStyle w:val="hps"/>
          <w:sz w:val="22"/>
        </w:rPr>
        <w:t>cost</w:t>
      </w:r>
      <w:r w:rsidRPr="007D07C4">
        <w:rPr>
          <w:sz w:val="22"/>
        </w:rPr>
        <w:t xml:space="preserve"> </w:t>
      </w:r>
      <w:r w:rsidRPr="007D07C4">
        <w:rPr>
          <w:rStyle w:val="hps"/>
          <w:sz w:val="22"/>
        </w:rPr>
        <w:t>and particularly by the</w:t>
      </w:r>
      <w:r w:rsidRPr="007D07C4">
        <w:rPr>
          <w:sz w:val="22"/>
        </w:rPr>
        <w:t xml:space="preserve"> </w:t>
      </w:r>
      <w:r w:rsidRPr="007D07C4">
        <w:rPr>
          <w:rStyle w:val="hps"/>
          <w:sz w:val="22"/>
        </w:rPr>
        <w:t>price of agricultural products. In the last years, as a consequence of agriculture product p</w:t>
      </w:r>
      <w:r w:rsidRPr="007D07C4">
        <w:rPr>
          <w:sz w:val="22"/>
          <w:lang w:val="en-US"/>
        </w:rPr>
        <w:t>rice</w:t>
      </w:r>
      <w:r w:rsidRPr="007D07C4">
        <w:rPr>
          <w:rStyle w:val="hps"/>
          <w:sz w:val="22"/>
        </w:rPr>
        <w:t xml:space="preserve"> decreasing</w:t>
      </w:r>
      <w:r w:rsidRPr="007D07C4">
        <w:rPr>
          <w:sz w:val="22"/>
          <w:lang w:val="en-US"/>
        </w:rPr>
        <w:t>,</w:t>
      </w:r>
      <w:r w:rsidRPr="007D07C4">
        <w:rPr>
          <w:sz w:val="22"/>
        </w:rPr>
        <w:t xml:space="preserve"> minor amount of fertilisers has been used by farmers to reduce costs (Perelli, 2007).</w:t>
      </w:r>
    </w:p>
    <w:p w:rsidR="00A43820" w:rsidRPr="00F11ED3" w:rsidRDefault="00A43820" w:rsidP="00A43820">
      <w:pPr>
        <w:autoSpaceDE w:val="0"/>
        <w:autoSpaceDN w:val="0"/>
        <w:adjustRightInd w:val="0"/>
        <w:spacing w:line="240" w:lineRule="auto"/>
        <w:ind w:firstLine="284"/>
        <w:rPr>
          <w:sz w:val="22"/>
        </w:rPr>
      </w:pPr>
      <w:r w:rsidRPr="007D07C4">
        <w:rPr>
          <w:sz w:val="22"/>
        </w:rPr>
        <w:t xml:space="preserve">Every 5 years the </w:t>
      </w:r>
      <w:r>
        <w:rPr>
          <w:sz w:val="22"/>
        </w:rPr>
        <w:t xml:space="preserve">national </w:t>
      </w:r>
      <w:r w:rsidRPr="007D07C4">
        <w:rPr>
          <w:bCs/>
          <w:sz w:val="22"/>
        </w:rPr>
        <w:t xml:space="preserve">emission </w:t>
      </w:r>
      <w:r w:rsidRPr="007D07C4">
        <w:rPr>
          <w:sz w:val="22"/>
        </w:rPr>
        <w:t xml:space="preserve">inventory is disaggregated at NUTS3 level as requested by CLRTAP (Cóndor </w:t>
      </w:r>
      <w:r w:rsidRPr="007D07C4">
        <w:rPr>
          <w:i/>
          <w:sz w:val="22"/>
        </w:rPr>
        <w:t>et al</w:t>
      </w:r>
      <w:r w:rsidRPr="007D07C4">
        <w:rPr>
          <w:sz w:val="22"/>
        </w:rPr>
        <w:t xml:space="preserve">., 2008). A database with the time series for all sectors and pollutants has been published (ISPRA, 2008; ISPRA, 2009; ISPRA, </w:t>
      </w:r>
      <w:r>
        <w:rPr>
          <w:sz w:val="22"/>
          <w:szCs w:val="16"/>
        </w:rPr>
        <w:t>several years</w:t>
      </w:r>
      <w:r w:rsidRPr="007D07C4" w:rsidDel="00DF5619">
        <w:rPr>
          <w:sz w:val="22"/>
        </w:rPr>
        <w:t xml:space="preserve"> </w:t>
      </w:r>
      <w:r w:rsidRPr="007D07C4">
        <w:rPr>
          <w:sz w:val="22"/>
        </w:rPr>
        <w:t>[</w:t>
      </w:r>
      <w:r>
        <w:rPr>
          <w:sz w:val="22"/>
        </w:rPr>
        <w:t>c</w:t>
      </w:r>
      <w:r w:rsidRPr="007D07C4">
        <w:rPr>
          <w:sz w:val="22"/>
        </w:rPr>
        <w:t xml:space="preserve">]; ISPRA, </w:t>
      </w:r>
      <w:r>
        <w:rPr>
          <w:sz w:val="22"/>
          <w:szCs w:val="16"/>
        </w:rPr>
        <w:t>several years</w:t>
      </w:r>
      <w:r w:rsidRPr="007D07C4" w:rsidDel="00DF5619">
        <w:rPr>
          <w:sz w:val="22"/>
        </w:rPr>
        <w:t xml:space="preserve"> </w:t>
      </w:r>
      <w:r w:rsidRPr="007D07C4">
        <w:rPr>
          <w:sz w:val="22"/>
        </w:rPr>
        <w:t>[</w:t>
      </w:r>
      <w:r>
        <w:rPr>
          <w:sz w:val="22"/>
        </w:rPr>
        <w:t>d</w:t>
      </w:r>
      <w:r w:rsidRPr="007D07C4">
        <w:rPr>
          <w:sz w:val="22"/>
        </w:rPr>
        <w:t xml:space="preserve">]). </w:t>
      </w:r>
      <w:r w:rsidRPr="00F11ED3">
        <w:rPr>
          <w:sz w:val="22"/>
        </w:rPr>
        <w:t>The disaggregation of 2010 agricultural emissions has also been finalised and figures are available at the following web site:</w:t>
      </w:r>
      <w:r>
        <w:rPr>
          <w:sz w:val="22"/>
        </w:rPr>
        <w:t xml:space="preserve"> </w:t>
      </w:r>
      <w:hyperlink r:id="rId120" w:history="1">
        <w:r w:rsidRPr="00F11ED3">
          <w:rPr>
            <w:rStyle w:val="Collegamentoipertestuale"/>
            <w:sz w:val="22"/>
          </w:rPr>
          <w:t>http://www.sinanet.isprambiente.it/it/inventaria/disaggregazione_prov2005/disagreggazione%202010/view</w:t>
        </w:r>
      </w:hyperlink>
      <w:r w:rsidRPr="00F11ED3">
        <w:rPr>
          <w:sz w:val="22"/>
        </w:rPr>
        <w:t>. The disaggregation (NUTS3) of the NH</w:t>
      </w:r>
      <w:r w:rsidRPr="00F11ED3">
        <w:rPr>
          <w:sz w:val="22"/>
          <w:vertAlign w:val="subscript"/>
        </w:rPr>
        <w:t>3</w:t>
      </w:r>
      <w:r w:rsidRPr="00F11ED3">
        <w:rPr>
          <w:sz w:val="22"/>
        </w:rPr>
        <w:t xml:space="preserve"> agricultural emissions is shown in Figure 6.2. In 2010, four regions contributed with more than 60% of agricultural NH</w:t>
      </w:r>
      <w:r w:rsidRPr="00F11ED3">
        <w:rPr>
          <w:sz w:val="22"/>
          <w:vertAlign w:val="subscript"/>
        </w:rPr>
        <w:t>3</w:t>
      </w:r>
      <w:r w:rsidRPr="00F11ED3">
        <w:rPr>
          <w:sz w:val="22"/>
        </w:rPr>
        <w:t xml:space="preserve"> emissions: Lombardia, Veneto, Emilia Romagna and Piemonte</w:t>
      </w:r>
      <w:r>
        <w:rPr>
          <w:sz w:val="22"/>
        </w:rPr>
        <w:t>.</w:t>
      </w:r>
    </w:p>
    <w:p w:rsidR="00A43820" w:rsidRPr="007D07C4" w:rsidRDefault="00A43820" w:rsidP="00A43820">
      <w:pPr>
        <w:autoSpaceDE w:val="0"/>
        <w:autoSpaceDN w:val="0"/>
        <w:adjustRightInd w:val="0"/>
        <w:spacing w:line="240" w:lineRule="auto"/>
        <w:ind w:firstLine="284"/>
        <w:rPr>
          <w:sz w:val="22"/>
        </w:rPr>
      </w:pPr>
    </w:p>
    <w:tbl>
      <w:tblPr>
        <w:tblW w:w="5000" w:type="pct"/>
        <w:jc w:val="center"/>
        <w:tblLook w:val="01E0"/>
      </w:tblPr>
      <w:tblGrid>
        <w:gridCol w:w="9855"/>
      </w:tblGrid>
      <w:tr w:rsidR="00A43820" w:rsidRPr="007D07C4" w:rsidTr="00C34010">
        <w:trPr>
          <w:trHeight w:val="7812"/>
          <w:jc w:val="center"/>
        </w:trPr>
        <w:tc>
          <w:tcPr>
            <w:tcW w:w="5000" w:type="pct"/>
          </w:tcPr>
          <w:p w:rsidR="00A43820" w:rsidRPr="007D07C4" w:rsidRDefault="00A43820" w:rsidP="00C34010">
            <w:pPr>
              <w:spacing w:line="240" w:lineRule="auto"/>
              <w:jc w:val="left"/>
              <w:rPr>
                <w:sz w:val="22"/>
              </w:rPr>
            </w:pPr>
            <w:r>
              <w:rPr>
                <w:noProof/>
                <w:sz w:val="22"/>
                <w:lang w:val="it-IT" w:eastAsia="it-IT"/>
              </w:rPr>
              <w:lastRenderedPageBreak/>
              <w:drawing>
                <wp:inline distT="0" distB="0" distL="0" distR="0">
                  <wp:extent cx="4981575" cy="7048500"/>
                  <wp:effectExtent l="19050" t="0" r="9525" b="0"/>
                  <wp:docPr id="89" name="Immagine 0" descr="NH3_M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0" descr="NH3_MS10.jpg"/>
                          <pic:cNvPicPr>
                            <a:picLocks noChangeAspect="1" noChangeArrowheads="1"/>
                          </pic:cNvPicPr>
                        </pic:nvPicPr>
                        <pic:blipFill>
                          <a:blip r:embed="rId121"/>
                          <a:srcRect/>
                          <a:stretch>
                            <a:fillRect/>
                          </a:stretch>
                        </pic:blipFill>
                        <pic:spPr bwMode="auto">
                          <a:xfrm>
                            <a:off x="0" y="0"/>
                            <a:ext cx="4981575" cy="7048500"/>
                          </a:xfrm>
                          <a:prstGeom prst="rect">
                            <a:avLst/>
                          </a:prstGeom>
                          <a:noFill/>
                          <a:ln w="9525">
                            <a:noFill/>
                            <a:miter lim="800000"/>
                            <a:headEnd/>
                            <a:tailEnd/>
                          </a:ln>
                        </pic:spPr>
                      </pic:pic>
                    </a:graphicData>
                  </a:graphic>
                </wp:inline>
              </w:drawing>
            </w:r>
          </w:p>
        </w:tc>
      </w:tr>
      <w:tr w:rsidR="00A43820" w:rsidRPr="0021597B" w:rsidTr="00C34010">
        <w:trPr>
          <w:trHeight w:val="296"/>
          <w:jc w:val="center"/>
        </w:trPr>
        <w:tc>
          <w:tcPr>
            <w:tcW w:w="5000" w:type="pct"/>
          </w:tcPr>
          <w:p w:rsidR="00A43820" w:rsidRDefault="00A43820" w:rsidP="00C34010">
            <w:pPr>
              <w:spacing w:line="240" w:lineRule="auto"/>
              <w:rPr>
                <w:i/>
                <w:iCs/>
                <w:sz w:val="20"/>
              </w:rPr>
            </w:pPr>
            <w:r w:rsidRPr="0021597B">
              <w:rPr>
                <w:b/>
                <w:sz w:val="20"/>
              </w:rPr>
              <w:t xml:space="preserve">Figure 6.2  </w:t>
            </w:r>
            <w:r w:rsidRPr="00F11ED3">
              <w:rPr>
                <w:i/>
                <w:sz w:val="20"/>
              </w:rPr>
              <w:t>NH</w:t>
            </w:r>
            <w:r w:rsidRPr="00F11ED3">
              <w:rPr>
                <w:i/>
                <w:sz w:val="20"/>
                <w:vertAlign w:val="subscript"/>
              </w:rPr>
              <w:t>3</w:t>
            </w:r>
            <w:r w:rsidRPr="00F11ED3">
              <w:rPr>
                <w:i/>
                <w:sz w:val="20"/>
              </w:rPr>
              <w:t xml:space="preserve"> emis</w:t>
            </w:r>
            <w:r w:rsidRPr="00F11ED3">
              <w:rPr>
                <w:i/>
                <w:iCs/>
                <w:sz w:val="20"/>
              </w:rPr>
              <w:t>sions from Agriculture  in 2010 (</w:t>
            </w:r>
            <w:r w:rsidRPr="0021597B">
              <w:rPr>
                <w:i/>
                <w:iCs/>
                <w:sz w:val="20"/>
              </w:rPr>
              <w:t>t)</w:t>
            </w:r>
          </w:p>
          <w:p w:rsidR="00E36CB4" w:rsidRPr="005B1C88" w:rsidRDefault="00E36CB4" w:rsidP="00C34010">
            <w:pPr>
              <w:spacing w:line="240" w:lineRule="auto"/>
              <w:rPr>
                <w:iCs/>
                <w:sz w:val="20"/>
              </w:rPr>
            </w:pPr>
          </w:p>
        </w:tc>
      </w:tr>
    </w:tbl>
    <w:p w:rsidR="00A43820" w:rsidRPr="0047145D" w:rsidRDefault="00A43820" w:rsidP="00A43820">
      <w:pPr>
        <w:pStyle w:val="Titolo2"/>
      </w:pPr>
      <w:bookmarkStart w:id="197" w:name="_Toc382919428"/>
      <w:bookmarkStart w:id="198" w:name="_Toc445660639"/>
      <w:r w:rsidRPr="0047145D">
        <w:t>QA/QC and verification</w:t>
      </w:r>
      <w:bookmarkEnd w:id="197"/>
      <w:bookmarkEnd w:id="198"/>
    </w:p>
    <w:p w:rsidR="00A43820" w:rsidRPr="007D07C4" w:rsidRDefault="00A43820" w:rsidP="00A43820">
      <w:pPr>
        <w:pStyle w:val="Corpodeltesto"/>
        <w:spacing w:line="240" w:lineRule="auto"/>
        <w:ind w:firstLine="284"/>
        <w:rPr>
          <w:b w:val="0"/>
          <w:sz w:val="22"/>
        </w:rPr>
      </w:pPr>
      <w:r w:rsidRPr="007D07C4">
        <w:rPr>
          <w:b w:val="0"/>
          <w:sz w:val="22"/>
        </w:rPr>
        <w:t xml:space="preserve">QA/QC procedures for the agriculture sector are in line with the </w:t>
      </w:r>
      <w:r>
        <w:rPr>
          <w:b w:val="0"/>
          <w:sz w:val="22"/>
        </w:rPr>
        <w:t xml:space="preserve">2006 </w:t>
      </w:r>
      <w:r w:rsidRPr="007D07C4">
        <w:rPr>
          <w:b w:val="0"/>
          <w:sz w:val="22"/>
        </w:rPr>
        <w:t xml:space="preserve">IPCC </w:t>
      </w:r>
      <w:r>
        <w:rPr>
          <w:b w:val="0"/>
          <w:sz w:val="22"/>
        </w:rPr>
        <w:t>Guidelines</w:t>
      </w:r>
      <w:r w:rsidRPr="007D07C4">
        <w:rPr>
          <w:b w:val="0"/>
          <w:sz w:val="22"/>
        </w:rPr>
        <w:t xml:space="preserve"> and consistent with the EMEP</w:t>
      </w:r>
      <w:r>
        <w:rPr>
          <w:b w:val="0"/>
          <w:sz w:val="22"/>
        </w:rPr>
        <w:t>/</w:t>
      </w:r>
      <w:r w:rsidRPr="007D07C4">
        <w:rPr>
          <w:b w:val="0"/>
          <w:sz w:val="22"/>
        </w:rPr>
        <w:t xml:space="preserve">EEA Guidebook. </w:t>
      </w:r>
      <w:smartTag w:uri="urn:schemas-microsoft-com:office:smarttags" w:element="place">
        <w:smartTag w:uri="urn:schemas-microsoft-com:office:smarttags" w:element="country-region">
          <w:r w:rsidRPr="007D07C4">
            <w:rPr>
              <w:b w:val="0"/>
              <w:sz w:val="22"/>
            </w:rPr>
            <w:t>Italy</w:t>
          </w:r>
        </w:smartTag>
      </w:smartTag>
      <w:r w:rsidRPr="007D07C4">
        <w:rPr>
          <w:b w:val="0"/>
          <w:sz w:val="22"/>
        </w:rPr>
        <w:t xml:space="preserve"> has drawn up a QA/QC procedure manual and elaborates annually a QA/QC plan both for the UNFCCC and UNECE/CLTRPA inventories. In the QA/QC Agriculture section GHG and NH</w:t>
      </w:r>
      <w:r w:rsidRPr="007D07C4">
        <w:rPr>
          <w:b w:val="0"/>
          <w:sz w:val="22"/>
          <w:vertAlign w:val="subscript"/>
        </w:rPr>
        <w:t>3</w:t>
      </w:r>
      <w:r w:rsidRPr="007D07C4">
        <w:rPr>
          <w:b w:val="0"/>
          <w:sz w:val="22"/>
        </w:rPr>
        <w:t xml:space="preserve"> emissions improvements are specified (ISPRA, </w:t>
      </w:r>
      <w:r w:rsidRPr="00DF5619">
        <w:rPr>
          <w:b w:val="0"/>
          <w:sz w:val="22"/>
        </w:rPr>
        <w:t>several years</w:t>
      </w:r>
      <w:r w:rsidRPr="00DF5619" w:rsidDel="00DF5619">
        <w:rPr>
          <w:b w:val="0"/>
          <w:sz w:val="22"/>
        </w:rPr>
        <w:t xml:space="preserve"> </w:t>
      </w:r>
      <w:r w:rsidRPr="007D07C4">
        <w:rPr>
          <w:b w:val="0"/>
          <w:sz w:val="22"/>
        </w:rPr>
        <w:t>[</w:t>
      </w:r>
      <w:r>
        <w:rPr>
          <w:b w:val="0"/>
          <w:sz w:val="22"/>
        </w:rPr>
        <w:t>b</w:t>
      </w:r>
      <w:r w:rsidRPr="007D07C4">
        <w:rPr>
          <w:b w:val="0"/>
          <w:sz w:val="22"/>
        </w:rPr>
        <w:t xml:space="preserve">]). Furthermore, feedbacks for the agricultural emission inventory derive also from communication of data to different institutions (ISTAT, UNA, CRPA etc.) and/or at local level (regional environmental institutions). In addition, ISPRA participates in a technical working group on agriculture within the National Statistical System, composed by producers </w:t>
      </w:r>
      <w:r w:rsidRPr="007D07C4">
        <w:rPr>
          <w:b w:val="0"/>
          <w:sz w:val="22"/>
        </w:rPr>
        <w:lastRenderedPageBreak/>
        <w:t xml:space="preserve">and users of agricultural statistics. </w:t>
      </w:r>
    </w:p>
    <w:p w:rsidR="00A43820" w:rsidRPr="00DA06C9" w:rsidRDefault="00A43820" w:rsidP="00A43820">
      <w:pPr>
        <w:autoSpaceDE w:val="0"/>
        <w:autoSpaceDN w:val="0"/>
        <w:adjustRightInd w:val="0"/>
        <w:spacing w:line="240" w:lineRule="auto"/>
        <w:ind w:firstLine="284"/>
        <w:rPr>
          <w:sz w:val="22"/>
        </w:rPr>
      </w:pPr>
      <w:r w:rsidRPr="00DA06C9">
        <w:rPr>
          <w:sz w:val="22"/>
        </w:rPr>
        <w:t>Data used to estimate emissions were verified with census data. Slight differences in the livestock number (cattle and other swine) are found between conjunctural surveys (used for emissions estimation) and Agricultural census for the year 2010; while for the other categories the differences are more significant. In the conjunctural surveys, the number of heads of the sows, sheep, goats, mules and asses, broilers, hens categories is on average 15% higher than the census, whereas for other poultry the difference is 30% and for horses and rabbits is more than double.</w:t>
      </w:r>
    </w:p>
    <w:p w:rsidR="00A43820" w:rsidRPr="007D07C4" w:rsidRDefault="00A43820" w:rsidP="00A43820">
      <w:pPr>
        <w:autoSpaceDE w:val="0"/>
        <w:autoSpaceDN w:val="0"/>
        <w:adjustRightInd w:val="0"/>
        <w:spacing w:line="240" w:lineRule="auto"/>
        <w:ind w:firstLine="284"/>
        <w:rPr>
          <w:sz w:val="22"/>
        </w:rPr>
      </w:pPr>
      <w:r w:rsidRPr="00DA06C9">
        <w:rPr>
          <w:sz w:val="22"/>
        </w:rPr>
        <w:t>Average NH</w:t>
      </w:r>
      <w:r w:rsidRPr="00DA06C9">
        <w:rPr>
          <w:sz w:val="22"/>
          <w:vertAlign w:val="subscript"/>
        </w:rPr>
        <w:t>3</w:t>
      </w:r>
      <w:r w:rsidRPr="00DA06C9">
        <w:rPr>
          <w:sz w:val="22"/>
        </w:rPr>
        <w:t xml:space="preserve"> emission factors for manure management from animal housing have been estimated, for each animal category, on the basis of animal housing collected by the 2010 Agricultural Census. Comparing the obtained values against the country specific parameters, used in the estimation process, slight deviations result, mainly due to the different level of aggregation. </w:t>
      </w:r>
    </w:p>
    <w:p w:rsidR="00A43820" w:rsidRDefault="00A43820" w:rsidP="00A43820">
      <w:pPr>
        <w:autoSpaceDE w:val="0"/>
        <w:autoSpaceDN w:val="0"/>
        <w:adjustRightInd w:val="0"/>
        <w:spacing w:line="240" w:lineRule="auto"/>
        <w:rPr>
          <w:sz w:val="22"/>
        </w:rPr>
      </w:pPr>
    </w:p>
    <w:p w:rsidR="00E36CB4" w:rsidRPr="007D07C4" w:rsidRDefault="00E36CB4" w:rsidP="00A43820">
      <w:pPr>
        <w:autoSpaceDE w:val="0"/>
        <w:autoSpaceDN w:val="0"/>
        <w:adjustRightInd w:val="0"/>
        <w:spacing w:line="240" w:lineRule="auto"/>
        <w:rPr>
          <w:sz w:val="22"/>
        </w:rPr>
      </w:pPr>
    </w:p>
    <w:p w:rsidR="00A43820" w:rsidRPr="0047145D" w:rsidRDefault="00A43820" w:rsidP="00A43820">
      <w:pPr>
        <w:pStyle w:val="Titolo2"/>
      </w:pPr>
      <w:bookmarkStart w:id="199" w:name="_Toc382919429"/>
      <w:bookmarkStart w:id="200" w:name="_Toc445660640"/>
      <w:r w:rsidRPr="0047145D">
        <w:t>Recalculations</w:t>
      </w:r>
      <w:bookmarkEnd w:id="199"/>
      <w:bookmarkEnd w:id="200"/>
    </w:p>
    <w:p w:rsidR="00A43820" w:rsidRDefault="00A43820" w:rsidP="00A43820">
      <w:pPr>
        <w:spacing w:line="240" w:lineRule="auto"/>
        <w:ind w:firstLine="284"/>
        <w:rPr>
          <w:color w:val="000000"/>
          <w:sz w:val="22"/>
        </w:rPr>
      </w:pPr>
      <w:r w:rsidRPr="007D07C4">
        <w:rPr>
          <w:color w:val="000000"/>
          <w:sz w:val="22"/>
        </w:rPr>
        <w:t>In 201</w:t>
      </w:r>
      <w:r>
        <w:rPr>
          <w:color w:val="000000"/>
          <w:sz w:val="22"/>
        </w:rPr>
        <w:t>6</w:t>
      </w:r>
      <w:r w:rsidRPr="007D07C4">
        <w:rPr>
          <w:color w:val="000000"/>
          <w:sz w:val="22"/>
        </w:rPr>
        <w:t xml:space="preserve">, recalculations were implemented for the agricultural emission inventory. </w:t>
      </w:r>
      <w:r w:rsidRPr="00B40C2E">
        <w:rPr>
          <w:color w:val="000000"/>
          <w:sz w:val="22"/>
        </w:rPr>
        <w:t>Minor variations</w:t>
      </w:r>
      <w:r>
        <w:rPr>
          <w:color w:val="000000"/>
          <w:sz w:val="22"/>
        </w:rPr>
        <w:t xml:space="preserve"> of NH</w:t>
      </w:r>
      <w:r w:rsidRPr="00D02B3A">
        <w:rPr>
          <w:color w:val="000000"/>
          <w:sz w:val="22"/>
          <w:vertAlign w:val="subscript"/>
        </w:rPr>
        <w:t>3</w:t>
      </w:r>
      <w:r>
        <w:rPr>
          <w:color w:val="000000"/>
          <w:sz w:val="22"/>
          <w:vertAlign w:val="subscript"/>
        </w:rPr>
        <w:t xml:space="preserve"> </w:t>
      </w:r>
      <w:r w:rsidRPr="00F07DF6">
        <w:rPr>
          <w:color w:val="000000"/>
          <w:sz w:val="22"/>
        </w:rPr>
        <w:t xml:space="preserve">emissions for the </w:t>
      </w:r>
      <w:r>
        <w:rPr>
          <w:color w:val="000000"/>
          <w:sz w:val="22"/>
        </w:rPr>
        <w:t xml:space="preserve">period 1997-2013 </w:t>
      </w:r>
      <w:r w:rsidRPr="00F07DF6">
        <w:rPr>
          <w:color w:val="000000"/>
          <w:sz w:val="22"/>
        </w:rPr>
        <w:t xml:space="preserve">is due to the </w:t>
      </w:r>
      <w:r>
        <w:rPr>
          <w:color w:val="000000"/>
          <w:sz w:val="22"/>
        </w:rPr>
        <w:t>update</w:t>
      </w:r>
      <w:r w:rsidRPr="00F07DF6">
        <w:rPr>
          <w:color w:val="000000"/>
          <w:sz w:val="22"/>
        </w:rPr>
        <w:t xml:space="preserve"> of </w:t>
      </w:r>
      <w:r>
        <w:rPr>
          <w:color w:val="000000"/>
          <w:sz w:val="22"/>
        </w:rPr>
        <w:t xml:space="preserve">activity data relative to the </w:t>
      </w:r>
      <w:r w:rsidRPr="00B40C2E">
        <w:rPr>
          <w:color w:val="000000"/>
          <w:sz w:val="22"/>
        </w:rPr>
        <w:t>vetch and lupine</w:t>
      </w:r>
      <w:r>
        <w:rPr>
          <w:color w:val="000000"/>
          <w:sz w:val="22"/>
        </w:rPr>
        <w:t xml:space="preserve"> cultivated surface. T</w:t>
      </w:r>
      <w:r w:rsidRPr="00B40C2E">
        <w:rPr>
          <w:color w:val="000000"/>
          <w:sz w:val="22"/>
        </w:rPr>
        <w:t>he correction of the data in rabbits resulted in a slight decrease in emissions in 2013</w:t>
      </w:r>
      <w:r>
        <w:rPr>
          <w:color w:val="000000"/>
          <w:sz w:val="22"/>
        </w:rPr>
        <w:t>.</w:t>
      </w:r>
      <w:r w:rsidRPr="00B40C2E">
        <w:rPr>
          <w:color w:val="000000"/>
          <w:sz w:val="22"/>
        </w:rPr>
        <w:t xml:space="preserve"> </w:t>
      </w:r>
      <w:r w:rsidRPr="00862120">
        <w:rPr>
          <w:color w:val="000000"/>
          <w:sz w:val="22"/>
        </w:rPr>
        <w:t>Updating data on rice production involves a slight increase in NO</w:t>
      </w:r>
      <w:r w:rsidRPr="00C30732">
        <w:rPr>
          <w:color w:val="000000"/>
          <w:sz w:val="22"/>
        </w:rPr>
        <w:t>x</w:t>
      </w:r>
      <w:r>
        <w:rPr>
          <w:color w:val="000000"/>
          <w:sz w:val="22"/>
        </w:rPr>
        <w:t>, NMVOC, CO, PM and BC</w:t>
      </w:r>
      <w:r w:rsidRPr="00862120">
        <w:rPr>
          <w:color w:val="000000"/>
          <w:sz w:val="22"/>
        </w:rPr>
        <w:t xml:space="preserve"> emissions</w:t>
      </w:r>
      <w:r>
        <w:rPr>
          <w:color w:val="000000"/>
          <w:sz w:val="22"/>
        </w:rPr>
        <w:t>.</w:t>
      </w:r>
      <w:r w:rsidRPr="00862120">
        <w:rPr>
          <w:color w:val="000000"/>
          <w:sz w:val="22"/>
        </w:rPr>
        <w:t xml:space="preserve"> The </w:t>
      </w:r>
      <w:r>
        <w:rPr>
          <w:color w:val="000000"/>
          <w:sz w:val="22"/>
        </w:rPr>
        <w:t>correction</w:t>
      </w:r>
      <w:r w:rsidRPr="00862120">
        <w:rPr>
          <w:color w:val="000000"/>
          <w:sz w:val="22"/>
        </w:rPr>
        <w:t xml:space="preserve"> </w:t>
      </w:r>
      <w:r>
        <w:rPr>
          <w:color w:val="000000"/>
          <w:sz w:val="22"/>
        </w:rPr>
        <w:t>of</w:t>
      </w:r>
      <w:r w:rsidRPr="00862120">
        <w:rPr>
          <w:color w:val="000000"/>
          <w:sz w:val="22"/>
        </w:rPr>
        <w:t xml:space="preserve"> nitrogen excret</w:t>
      </w:r>
      <w:r>
        <w:rPr>
          <w:color w:val="000000"/>
          <w:sz w:val="22"/>
        </w:rPr>
        <w:t>ion rate</w:t>
      </w:r>
      <w:r w:rsidRPr="00862120">
        <w:rPr>
          <w:color w:val="000000"/>
          <w:sz w:val="22"/>
        </w:rPr>
        <w:t xml:space="preserve"> </w:t>
      </w:r>
      <w:r>
        <w:rPr>
          <w:color w:val="000000"/>
          <w:sz w:val="22"/>
        </w:rPr>
        <w:t xml:space="preserve">of </w:t>
      </w:r>
      <w:r w:rsidRPr="00862120">
        <w:rPr>
          <w:color w:val="000000"/>
          <w:sz w:val="22"/>
        </w:rPr>
        <w:t>sows in 2013 implies a slight increase of PM emissions</w:t>
      </w:r>
      <w:r>
        <w:rPr>
          <w:color w:val="000000"/>
          <w:sz w:val="22"/>
        </w:rPr>
        <w:t>.</w:t>
      </w:r>
      <w:r w:rsidRPr="00862120" w:rsidDel="00862120">
        <w:rPr>
          <w:color w:val="000000"/>
          <w:sz w:val="22"/>
        </w:rPr>
        <w:t xml:space="preserve"> </w:t>
      </w:r>
    </w:p>
    <w:p w:rsidR="00A43820" w:rsidRDefault="00A43820" w:rsidP="00A43820">
      <w:pPr>
        <w:autoSpaceDE w:val="0"/>
        <w:autoSpaceDN w:val="0"/>
        <w:adjustRightInd w:val="0"/>
        <w:spacing w:line="240" w:lineRule="auto"/>
        <w:ind w:firstLine="284"/>
        <w:rPr>
          <w:sz w:val="22"/>
        </w:rPr>
      </w:pPr>
    </w:p>
    <w:p w:rsidR="00E36CB4" w:rsidRDefault="00E36CB4" w:rsidP="00A43820">
      <w:pPr>
        <w:autoSpaceDE w:val="0"/>
        <w:autoSpaceDN w:val="0"/>
        <w:adjustRightInd w:val="0"/>
        <w:spacing w:line="240" w:lineRule="auto"/>
        <w:ind w:firstLine="284"/>
        <w:rPr>
          <w:sz w:val="22"/>
        </w:rPr>
      </w:pPr>
    </w:p>
    <w:p w:rsidR="00A43820" w:rsidRPr="003204DC" w:rsidRDefault="00A43820" w:rsidP="00A43820">
      <w:pPr>
        <w:pStyle w:val="Titolo2"/>
        <w:rPr>
          <w:lang w:val="en-GB"/>
        </w:rPr>
      </w:pPr>
      <w:bookmarkStart w:id="201" w:name="_Toc382919430"/>
      <w:bookmarkStart w:id="202" w:name="_Toc445660641"/>
      <w:r w:rsidRPr="003204DC">
        <w:rPr>
          <w:lang w:val="en-GB"/>
        </w:rPr>
        <w:t>Planned improvements</w:t>
      </w:r>
      <w:bookmarkEnd w:id="201"/>
      <w:bookmarkEnd w:id="202"/>
    </w:p>
    <w:p w:rsidR="00A43820" w:rsidRPr="007D07C4" w:rsidRDefault="00A43820" w:rsidP="00A43820">
      <w:pPr>
        <w:autoSpaceDE w:val="0"/>
        <w:autoSpaceDN w:val="0"/>
        <w:adjustRightInd w:val="0"/>
        <w:spacing w:line="240" w:lineRule="auto"/>
        <w:ind w:firstLine="284"/>
        <w:rPr>
          <w:sz w:val="22"/>
        </w:rPr>
      </w:pPr>
      <w:r w:rsidRPr="007D07C4">
        <w:rPr>
          <w:sz w:val="22"/>
        </w:rPr>
        <w:t xml:space="preserve">Since the 2006 submission, results from a specific project on Mediterranean area, the </w:t>
      </w:r>
      <w:r w:rsidRPr="007D07C4">
        <w:rPr>
          <w:i/>
          <w:sz w:val="22"/>
        </w:rPr>
        <w:t>MeditAIRaneo</w:t>
      </w:r>
      <w:r w:rsidRPr="007D07C4">
        <w:rPr>
          <w:sz w:val="22"/>
        </w:rPr>
        <w:t xml:space="preserve"> </w:t>
      </w:r>
      <w:r w:rsidRPr="007D07C4">
        <w:rPr>
          <w:i/>
          <w:iCs/>
          <w:sz w:val="22"/>
        </w:rPr>
        <w:t>Agriculture</w:t>
      </w:r>
      <w:r w:rsidRPr="007D07C4">
        <w:rPr>
          <w:sz w:val="22"/>
        </w:rPr>
        <w:t xml:space="preserve"> project, have been included in the preparation of the UNFCCC/UNECE-CRLTAP agricultural emission inventory (CRPA, 2006[a]). Moreover, outcomes from the convention signed between APAT (now ISPRA) and the Ministry for the Environment, Land and Sea on NH</w:t>
      </w:r>
      <w:r w:rsidRPr="007D07C4">
        <w:rPr>
          <w:sz w:val="22"/>
          <w:vertAlign w:val="subscript"/>
        </w:rPr>
        <w:t>3</w:t>
      </w:r>
      <w:r w:rsidRPr="007D07C4">
        <w:rPr>
          <w:sz w:val="22"/>
        </w:rPr>
        <w:t xml:space="preserve"> emission scenarios have been incorporated to the agricultural emissions inventory (CRPA, 2006 [a], [b]; ENEA, 2006, CRPA, 2010[b]). </w:t>
      </w:r>
    </w:p>
    <w:p w:rsidR="00A43820" w:rsidRPr="007D07C4" w:rsidRDefault="00A43820" w:rsidP="00A43820">
      <w:pPr>
        <w:pStyle w:val="Corpodeltesto"/>
        <w:spacing w:line="240" w:lineRule="auto"/>
        <w:ind w:firstLine="284"/>
        <w:rPr>
          <w:b w:val="0"/>
          <w:sz w:val="22"/>
        </w:rPr>
      </w:pPr>
      <w:r w:rsidRPr="007D07C4">
        <w:rPr>
          <w:b w:val="0"/>
          <w:sz w:val="22"/>
        </w:rPr>
        <w:t>Currently, uncertainty analysis, for the agricultural emission sector, is carried out only for the GHG emission inventory. We plan to estimate uncertainties also for the other pollutants, including NH</w:t>
      </w:r>
      <w:r w:rsidRPr="007D07C4">
        <w:rPr>
          <w:b w:val="0"/>
          <w:sz w:val="22"/>
          <w:vertAlign w:val="subscript"/>
        </w:rPr>
        <w:t>3</w:t>
      </w:r>
      <w:r w:rsidRPr="007D07C4">
        <w:rPr>
          <w:b w:val="0"/>
          <w:sz w:val="22"/>
        </w:rPr>
        <w:t xml:space="preserve"> and PM. Monte Carlo analysis has also been performed for one key category of the GHG agricultural emission inventory; initial results are shown in the </w:t>
      </w:r>
      <w:r w:rsidRPr="007D07C4">
        <w:rPr>
          <w:b w:val="0"/>
          <w:iCs/>
          <w:sz w:val="22"/>
        </w:rPr>
        <w:t>NIR</w:t>
      </w:r>
      <w:r w:rsidRPr="007D07C4">
        <w:rPr>
          <w:b w:val="0"/>
          <w:i/>
          <w:iCs/>
          <w:sz w:val="22"/>
        </w:rPr>
        <w:t xml:space="preserve"> </w:t>
      </w:r>
      <w:r w:rsidRPr="007D07C4">
        <w:rPr>
          <w:b w:val="0"/>
          <w:sz w:val="22"/>
        </w:rPr>
        <w:t xml:space="preserve">(ISPRA, </w:t>
      </w:r>
      <w:r w:rsidRPr="00DF5619">
        <w:rPr>
          <w:b w:val="0"/>
          <w:sz w:val="22"/>
        </w:rPr>
        <w:t>several years</w:t>
      </w:r>
      <w:r w:rsidRPr="00DF5619" w:rsidDel="00DF5619">
        <w:rPr>
          <w:b w:val="0"/>
          <w:sz w:val="22"/>
        </w:rPr>
        <w:t xml:space="preserve"> </w:t>
      </w:r>
      <w:r w:rsidRPr="007D07C4">
        <w:rPr>
          <w:b w:val="0"/>
          <w:sz w:val="22"/>
        </w:rPr>
        <w:t>[</w:t>
      </w:r>
      <w:r>
        <w:rPr>
          <w:b w:val="0"/>
          <w:sz w:val="22"/>
        </w:rPr>
        <w:t>a</w:t>
      </w:r>
      <w:r w:rsidRPr="007D07C4">
        <w:rPr>
          <w:b w:val="0"/>
          <w:sz w:val="22"/>
        </w:rPr>
        <w:t>]).</w:t>
      </w:r>
    </w:p>
    <w:p w:rsidR="00A43820" w:rsidRPr="00F05B05" w:rsidRDefault="00A43820" w:rsidP="00A43820">
      <w:pPr>
        <w:spacing w:line="240" w:lineRule="auto"/>
        <w:ind w:firstLine="284"/>
        <w:rPr>
          <w:sz w:val="22"/>
        </w:rPr>
      </w:pPr>
      <w:r w:rsidRPr="007D07C4">
        <w:rPr>
          <w:sz w:val="22"/>
        </w:rPr>
        <w:t xml:space="preserve">No emissions are estimated for </w:t>
      </w:r>
      <w:r>
        <w:rPr>
          <w:sz w:val="22"/>
        </w:rPr>
        <w:t>3</w:t>
      </w:r>
      <w:r w:rsidRPr="007D07C4">
        <w:rPr>
          <w:sz w:val="22"/>
        </w:rPr>
        <w:t>D</w:t>
      </w:r>
      <w:r>
        <w:rPr>
          <w:sz w:val="22"/>
        </w:rPr>
        <w:t>c</w:t>
      </w:r>
      <w:r w:rsidRPr="007D07C4">
        <w:rPr>
          <w:sz w:val="22"/>
        </w:rPr>
        <w:t xml:space="preserve"> </w:t>
      </w:r>
      <w:r w:rsidRPr="007D07C4">
        <w:rPr>
          <w:i/>
          <w:iCs/>
          <w:sz w:val="22"/>
        </w:rPr>
        <w:t>Farm-level agricultural operations including storage, handling and transport of agricultural products</w:t>
      </w:r>
      <w:r>
        <w:rPr>
          <w:sz w:val="22"/>
        </w:rPr>
        <w:t>,</w:t>
      </w:r>
      <w:r w:rsidRPr="007D07C4">
        <w:rPr>
          <w:sz w:val="22"/>
        </w:rPr>
        <w:t xml:space="preserve"> </w:t>
      </w:r>
      <w:r>
        <w:rPr>
          <w:sz w:val="22"/>
        </w:rPr>
        <w:t>3</w:t>
      </w:r>
      <w:r w:rsidRPr="007D07C4">
        <w:rPr>
          <w:sz w:val="22"/>
        </w:rPr>
        <w:t>D</w:t>
      </w:r>
      <w:r>
        <w:rPr>
          <w:sz w:val="22"/>
        </w:rPr>
        <w:t>d</w:t>
      </w:r>
      <w:r w:rsidRPr="007D07C4">
        <w:rPr>
          <w:sz w:val="22"/>
        </w:rPr>
        <w:t xml:space="preserve"> </w:t>
      </w:r>
      <w:r w:rsidRPr="007D07C4">
        <w:rPr>
          <w:i/>
          <w:iCs/>
          <w:sz w:val="22"/>
        </w:rPr>
        <w:t>off-farm storage, handling and transport of bulk agricultural products</w:t>
      </w:r>
      <w:r>
        <w:rPr>
          <w:i/>
          <w:iCs/>
          <w:sz w:val="22"/>
        </w:rPr>
        <w:t xml:space="preserve"> </w:t>
      </w:r>
      <w:r>
        <w:rPr>
          <w:iCs/>
          <w:sz w:val="22"/>
        </w:rPr>
        <w:t xml:space="preserve">and </w:t>
      </w:r>
      <w:r>
        <w:rPr>
          <w:sz w:val="22"/>
        </w:rPr>
        <w:t xml:space="preserve">3Db </w:t>
      </w:r>
      <w:r w:rsidRPr="00F05B05">
        <w:rPr>
          <w:i/>
          <w:sz w:val="22"/>
        </w:rPr>
        <w:t>Indirect emissions from managed soils</w:t>
      </w:r>
      <w:r w:rsidRPr="007D07C4">
        <w:rPr>
          <w:sz w:val="22"/>
        </w:rPr>
        <w:t xml:space="preserve">. However, </w:t>
      </w:r>
      <w:smartTag w:uri="urn:schemas-microsoft-com:office:smarttags" w:element="place">
        <w:smartTag w:uri="urn:schemas-microsoft-com:office:smarttags" w:element="country-region">
          <w:r w:rsidRPr="007D07C4">
            <w:rPr>
              <w:sz w:val="22"/>
            </w:rPr>
            <w:t>Italy</w:t>
          </w:r>
        </w:smartTag>
      </w:smartTag>
      <w:r w:rsidRPr="007D07C4">
        <w:rPr>
          <w:sz w:val="22"/>
        </w:rPr>
        <w:t xml:space="preserve"> will assess the availability of AD and EFs for these categories.</w:t>
      </w:r>
    </w:p>
    <w:p w:rsidR="00051434" w:rsidRPr="007D07C4" w:rsidRDefault="00A43820" w:rsidP="00A43820">
      <w:pPr>
        <w:autoSpaceDE w:val="0"/>
        <w:autoSpaceDN w:val="0"/>
        <w:adjustRightInd w:val="0"/>
        <w:spacing w:line="240" w:lineRule="auto"/>
        <w:ind w:firstLine="284"/>
        <w:rPr>
          <w:b/>
          <w:sz w:val="22"/>
          <w:szCs w:val="24"/>
        </w:rPr>
      </w:pPr>
      <w:bookmarkStart w:id="203" w:name="_Toc272142682"/>
      <w:r>
        <w:rPr>
          <w:sz w:val="22"/>
        </w:rPr>
        <w:t>T</w:t>
      </w:r>
      <w:r w:rsidRPr="001709F7">
        <w:rPr>
          <w:sz w:val="22"/>
        </w:rPr>
        <w:t xml:space="preserve">he </w:t>
      </w:r>
      <w:r w:rsidRPr="001709F7">
        <w:rPr>
          <w:i/>
          <w:sz w:val="22"/>
        </w:rPr>
        <w:t>ad hoc “</w:t>
      </w:r>
      <w:r w:rsidRPr="001709F7">
        <w:rPr>
          <w:sz w:val="22"/>
        </w:rPr>
        <w:t xml:space="preserve">Survey on Agricultural Production Methods” (SAPM) regulated by the EU will be crucial for improving the preparation of the agricultural emission inventory. In Italy, this survey was carried out during the 2010 General Agricultural Census; </w:t>
      </w:r>
      <w:r w:rsidRPr="00E65B72">
        <w:rPr>
          <w:sz w:val="22"/>
        </w:rPr>
        <w:t>analysis of census data is on progress. Information such as animal grazing period, animal housing, storage systems characteristics, and the use</w:t>
      </w:r>
      <w:r w:rsidRPr="001709F7">
        <w:rPr>
          <w:sz w:val="22"/>
        </w:rPr>
        <w:t xml:space="preserve"> of manure/slurry for land application have been collected. Some information at NUTS3 level (Italian provinces) has been already collected with the incorporation of specific queries in the Farm Structure Survey (FSS) from 2005 and 2007. Information on housing and storage systems, respectively, was analysed and will be validated with information that will be obtained from the 2010 Agricultural Census (CRPA, 2010[a])</w:t>
      </w:r>
      <w:r>
        <w:rPr>
          <w:sz w:val="22"/>
        </w:rPr>
        <w:t xml:space="preserve"> and from the 2013 FSS</w:t>
      </w:r>
      <w:r w:rsidRPr="001709F7">
        <w:rPr>
          <w:sz w:val="22"/>
        </w:rPr>
        <w:t>. In the coming years, specific surveys or the inclusion of specific queries on already existing surveys such as Farm Structure Survey (FSS) or Farm Accounting Data Network (FADN) will provide valuable information on animal and agronomic production methods.</w:t>
      </w:r>
      <w:bookmarkEnd w:id="203"/>
      <w:r w:rsidR="008F5287" w:rsidRPr="000E11A9">
        <w:rPr>
          <w:lang w:val="en-US"/>
        </w:rPr>
        <w:br w:type="page"/>
      </w:r>
    </w:p>
    <w:p w:rsidR="00C94D91" w:rsidRPr="00705A08" w:rsidRDefault="00C94D91" w:rsidP="0045144A">
      <w:pPr>
        <w:pStyle w:val="Titolo1"/>
        <w:rPr>
          <w:lang w:val="en-GB"/>
        </w:rPr>
      </w:pPr>
      <w:bookmarkStart w:id="204" w:name="_Toc445660642"/>
      <w:r w:rsidRPr="00705A08">
        <w:rPr>
          <w:lang w:val="en-GB"/>
        </w:rPr>
        <w:lastRenderedPageBreak/>
        <w:t xml:space="preserve">Waste (NFR SECTOR </w:t>
      </w:r>
      <w:r w:rsidR="00B718B1">
        <w:rPr>
          <w:lang w:val="en-GB"/>
        </w:rPr>
        <w:t>5</w:t>
      </w:r>
      <w:r w:rsidRPr="00705A08">
        <w:rPr>
          <w:lang w:val="en-GB"/>
        </w:rPr>
        <w:t>)</w:t>
      </w:r>
      <w:bookmarkEnd w:id="204"/>
    </w:p>
    <w:p w:rsidR="00AE5149" w:rsidRPr="00705A08" w:rsidRDefault="00AE5149" w:rsidP="00AE5149"/>
    <w:p w:rsidR="00B718B1" w:rsidRPr="00705A08" w:rsidRDefault="00B718B1" w:rsidP="00B718B1">
      <w:pPr>
        <w:pStyle w:val="Titolo2"/>
        <w:rPr>
          <w:lang w:val="en-GB"/>
        </w:rPr>
      </w:pPr>
      <w:bookmarkStart w:id="205" w:name="_Toc445660643"/>
      <w:r w:rsidRPr="00705A08">
        <w:rPr>
          <w:lang w:val="en-GB"/>
        </w:rPr>
        <w:t>Overview of the sector</w:t>
      </w:r>
      <w:bookmarkEnd w:id="205"/>
    </w:p>
    <w:p w:rsidR="005F6276" w:rsidRPr="0021597B" w:rsidRDefault="005F6276" w:rsidP="005F6276">
      <w:pPr>
        <w:spacing w:line="240" w:lineRule="auto"/>
        <w:ind w:firstLine="284"/>
        <w:rPr>
          <w:sz w:val="22"/>
          <w:szCs w:val="22"/>
        </w:rPr>
      </w:pPr>
      <w:r w:rsidRPr="0021597B">
        <w:rPr>
          <w:sz w:val="22"/>
          <w:szCs w:val="22"/>
        </w:rPr>
        <w:t xml:space="preserve">Italy estimates the categories of the waste sector, as reported in the following box. Under category </w:t>
      </w:r>
      <w:r>
        <w:rPr>
          <w:sz w:val="22"/>
          <w:szCs w:val="22"/>
        </w:rPr>
        <w:t>5D</w:t>
      </w:r>
      <w:r w:rsidRPr="0021597B">
        <w:rPr>
          <w:sz w:val="22"/>
          <w:szCs w:val="22"/>
        </w:rPr>
        <w:t>, no emissions are reported as only CH</w:t>
      </w:r>
      <w:r w:rsidRPr="0021597B">
        <w:rPr>
          <w:sz w:val="22"/>
          <w:szCs w:val="22"/>
          <w:vertAlign w:val="subscript"/>
        </w:rPr>
        <w:t>4</w:t>
      </w:r>
      <w:r w:rsidRPr="0021597B">
        <w:rPr>
          <w:sz w:val="22"/>
          <w:szCs w:val="22"/>
        </w:rPr>
        <w:t xml:space="preserve"> and N</w:t>
      </w:r>
      <w:r w:rsidRPr="0021597B">
        <w:rPr>
          <w:sz w:val="22"/>
          <w:szCs w:val="22"/>
          <w:vertAlign w:val="subscript"/>
        </w:rPr>
        <w:t>2</w:t>
      </w:r>
      <w:r w:rsidRPr="0021597B">
        <w:rPr>
          <w:sz w:val="22"/>
          <w:szCs w:val="22"/>
        </w:rPr>
        <w:t xml:space="preserve">O </w:t>
      </w:r>
      <w:r w:rsidRPr="005F6276">
        <w:rPr>
          <w:sz w:val="22"/>
          <w:szCs w:val="22"/>
        </w:rPr>
        <w:t>occurred, but following the encouragements derived from the review process NMVOC emissions from wastewater treatment plants are under investigations. Conversely, Italy does not consider NH</w:t>
      </w:r>
      <w:r w:rsidRPr="005F6276">
        <w:rPr>
          <w:sz w:val="22"/>
          <w:szCs w:val="22"/>
          <w:vertAlign w:val="subscript"/>
        </w:rPr>
        <w:t>3</w:t>
      </w:r>
      <w:r w:rsidRPr="005F6276">
        <w:rPr>
          <w:sz w:val="22"/>
          <w:szCs w:val="22"/>
        </w:rPr>
        <w:t xml:space="preserve"> emissions from latrines because this activity does not occur or it can be considered negligible. In the framework of the Urban Wastewater Treatment Directive (UWWTD, 2011) regarding agglomerations ≥ 2,000 p.e. (population equivalent) and referred to reporting year 2007, Italy reported the following data: 3,246 agglomerations ≥ 2,000 p.e. and 97.8% of all agglomerations have a collecting system in place; in unsewered areas, onsite systems, such as Imhoff tanks, must be used</w:t>
      </w:r>
      <w:r w:rsidRPr="003C6C1A">
        <w:rPr>
          <w:sz w:val="22"/>
          <w:szCs w:val="22"/>
        </w:rPr>
        <w:t>.</w:t>
      </w:r>
      <w:r w:rsidRPr="0021597B">
        <w:rPr>
          <w:sz w:val="22"/>
          <w:szCs w:val="22"/>
        </w:rPr>
        <w:t xml:space="preserve"> </w:t>
      </w:r>
      <w:r>
        <w:rPr>
          <w:sz w:val="22"/>
          <w:szCs w:val="22"/>
        </w:rPr>
        <w:t>T</w:t>
      </w:r>
      <w:r w:rsidRPr="00D83305">
        <w:rPr>
          <w:sz w:val="22"/>
          <w:szCs w:val="22"/>
        </w:rPr>
        <w:t xml:space="preserve">he biogas collected from the anaerobic digestion of wastewaters is burned with heat/energy recovery and </w:t>
      </w:r>
      <w:r>
        <w:rPr>
          <w:sz w:val="22"/>
          <w:szCs w:val="22"/>
        </w:rPr>
        <w:t xml:space="preserve">relevant emissions are </w:t>
      </w:r>
      <w:r w:rsidRPr="00D83305">
        <w:rPr>
          <w:sz w:val="22"/>
          <w:szCs w:val="22"/>
        </w:rPr>
        <w:t>reported in Category 1</w:t>
      </w:r>
      <w:r w:rsidRPr="0021597B">
        <w:rPr>
          <w:sz w:val="22"/>
          <w:szCs w:val="22"/>
        </w:rPr>
        <w:t xml:space="preserve"> </w:t>
      </w:r>
      <w:r>
        <w:rPr>
          <w:sz w:val="22"/>
          <w:szCs w:val="22"/>
        </w:rPr>
        <w:t xml:space="preserve">while </w:t>
      </w:r>
      <w:r w:rsidRPr="0021597B">
        <w:rPr>
          <w:sz w:val="22"/>
          <w:szCs w:val="22"/>
        </w:rPr>
        <w:t xml:space="preserve">emissions from the exceeding biogas which is flared are not estimated at </w:t>
      </w:r>
      <w:r w:rsidRPr="00A23155">
        <w:rPr>
          <w:sz w:val="22"/>
          <w:szCs w:val="22"/>
        </w:rPr>
        <w:t>the moment because emission factors are under investigation, but</w:t>
      </w:r>
      <w:r>
        <w:rPr>
          <w:sz w:val="22"/>
          <w:szCs w:val="22"/>
        </w:rPr>
        <w:t xml:space="preserve"> anyway it should be negligible</w:t>
      </w:r>
      <w:r w:rsidRPr="0021597B">
        <w:rPr>
          <w:sz w:val="22"/>
          <w:szCs w:val="22"/>
        </w:rPr>
        <w:t>.</w:t>
      </w:r>
    </w:p>
    <w:p w:rsidR="005F6276" w:rsidRPr="0021597B" w:rsidRDefault="005F6276" w:rsidP="005F6276">
      <w:pPr>
        <w:spacing w:line="240" w:lineRule="auto"/>
        <w:ind w:firstLine="284"/>
        <w:rPr>
          <w:sz w:val="22"/>
          <w:szCs w:val="22"/>
        </w:rPr>
      </w:pPr>
    </w:p>
    <w:tbl>
      <w:tblPr>
        <w:tblW w:w="0" w:type="auto"/>
        <w:jc w:val="center"/>
        <w:tblBorders>
          <w:top w:val="double" w:sz="4" w:space="0" w:color="808080"/>
          <w:bottom w:val="double" w:sz="4" w:space="0" w:color="808080"/>
        </w:tblBorders>
        <w:tblLook w:val="0000"/>
      </w:tblPr>
      <w:tblGrid>
        <w:gridCol w:w="1117"/>
        <w:gridCol w:w="2524"/>
        <w:gridCol w:w="916"/>
        <w:gridCol w:w="4325"/>
      </w:tblGrid>
      <w:tr w:rsidR="005F6276" w:rsidRPr="0021597B" w:rsidTr="005F6276">
        <w:trPr>
          <w:trHeight w:val="419"/>
          <w:jc w:val="center"/>
        </w:trPr>
        <w:tc>
          <w:tcPr>
            <w:tcW w:w="1117" w:type="dxa"/>
            <w:tcBorders>
              <w:top w:val="double" w:sz="4" w:space="0" w:color="808080"/>
              <w:left w:val="nil"/>
              <w:bottom w:val="dotted" w:sz="4" w:space="0" w:color="A6A6A6"/>
              <w:right w:val="nil"/>
            </w:tcBorders>
            <w:shd w:val="clear" w:color="auto" w:fill="365F91"/>
            <w:vAlign w:val="center"/>
          </w:tcPr>
          <w:p w:rsidR="005F6276" w:rsidRPr="0021597B" w:rsidRDefault="005F6276" w:rsidP="005F6276">
            <w:pPr>
              <w:widowControl/>
              <w:autoSpaceDE w:val="0"/>
              <w:autoSpaceDN w:val="0"/>
              <w:adjustRightInd w:val="0"/>
              <w:spacing w:after="0" w:line="240" w:lineRule="auto"/>
              <w:jc w:val="left"/>
              <w:rPr>
                <w:b/>
                <w:color w:val="FFFFFF"/>
                <w:sz w:val="20"/>
              </w:rPr>
            </w:pPr>
            <w:r w:rsidRPr="0021597B">
              <w:rPr>
                <w:b/>
                <w:color w:val="FFFFFF"/>
                <w:sz w:val="20"/>
              </w:rPr>
              <w:t>NFR</w:t>
            </w:r>
          </w:p>
        </w:tc>
        <w:tc>
          <w:tcPr>
            <w:tcW w:w="2524" w:type="dxa"/>
            <w:tcBorders>
              <w:top w:val="double" w:sz="4" w:space="0" w:color="808080"/>
              <w:left w:val="nil"/>
              <w:bottom w:val="dotted" w:sz="4" w:space="0" w:color="A6A6A6"/>
              <w:right w:val="nil"/>
            </w:tcBorders>
            <w:shd w:val="clear" w:color="auto" w:fill="365F91"/>
            <w:vAlign w:val="center"/>
          </w:tcPr>
          <w:p w:rsidR="005F6276" w:rsidRPr="0021597B" w:rsidRDefault="005F6276" w:rsidP="005F6276">
            <w:pPr>
              <w:widowControl/>
              <w:autoSpaceDE w:val="0"/>
              <w:autoSpaceDN w:val="0"/>
              <w:adjustRightInd w:val="0"/>
              <w:spacing w:after="0" w:line="240" w:lineRule="auto"/>
              <w:jc w:val="left"/>
              <w:rPr>
                <w:b/>
                <w:color w:val="FFFFFF"/>
                <w:sz w:val="20"/>
              </w:rPr>
            </w:pPr>
          </w:p>
        </w:tc>
        <w:tc>
          <w:tcPr>
            <w:tcW w:w="916" w:type="dxa"/>
            <w:tcBorders>
              <w:top w:val="double" w:sz="4" w:space="0" w:color="808080"/>
              <w:left w:val="nil"/>
              <w:bottom w:val="dotted" w:sz="4" w:space="0" w:color="A6A6A6"/>
              <w:right w:val="nil"/>
            </w:tcBorders>
            <w:shd w:val="clear" w:color="auto" w:fill="808080"/>
            <w:vAlign w:val="center"/>
          </w:tcPr>
          <w:p w:rsidR="005F6276" w:rsidRPr="0021597B" w:rsidRDefault="005F6276" w:rsidP="005F6276">
            <w:pPr>
              <w:widowControl/>
              <w:autoSpaceDE w:val="0"/>
              <w:autoSpaceDN w:val="0"/>
              <w:adjustRightInd w:val="0"/>
              <w:spacing w:after="0" w:line="240" w:lineRule="auto"/>
              <w:jc w:val="left"/>
              <w:rPr>
                <w:b/>
                <w:color w:val="FFFFFF"/>
                <w:sz w:val="20"/>
              </w:rPr>
            </w:pPr>
            <w:r w:rsidRPr="0021597B">
              <w:rPr>
                <w:b/>
                <w:color w:val="FFFFFF"/>
                <w:sz w:val="20"/>
              </w:rPr>
              <w:t>SNAP</w:t>
            </w:r>
          </w:p>
        </w:tc>
        <w:tc>
          <w:tcPr>
            <w:tcW w:w="4325" w:type="dxa"/>
            <w:tcBorders>
              <w:top w:val="double" w:sz="4" w:space="0" w:color="808080"/>
              <w:left w:val="nil"/>
              <w:bottom w:val="dotted" w:sz="4" w:space="0" w:color="A6A6A6"/>
              <w:right w:val="nil"/>
            </w:tcBorders>
            <w:shd w:val="clear" w:color="auto" w:fill="808080"/>
            <w:vAlign w:val="center"/>
          </w:tcPr>
          <w:p w:rsidR="005F6276" w:rsidRPr="0021597B" w:rsidRDefault="005F6276" w:rsidP="005F6276">
            <w:pPr>
              <w:widowControl/>
              <w:autoSpaceDE w:val="0"/>
              <w:autoSpaceDN w:val="0"/>
              <w:adjustRightInd w:val="0"/>
              <w:spacing w:after="0" w:line="240" w:lineRule="auto"/>
              <w:jc w:val="left"/>
              <w:rPr>
                <w:color w:val="FFFFFF"/>
                <w:sz w:val="20"/>
              </w:rPr>
            </w:pPr>
          </w:p>
        </w:tc>
      </w:tr>
      <w:tr w:rsidR="005F6276" w:rsidRPr="0021597B" w:rsidTr="005F6276">
        <w:trPr>
          <w:trHeight w:val="509"/>
          <w:jc w:val="center"/>
        </w:trPr>
        <w:tc>
          <w:tcPr>
            <w:tcW w:w="1117" w:type="dxa"/>
            <w:tcBorders>
              <w:top w:val="dotted" w:sz="4" w:space="0" w:color="A6A6A6"/>
              <w:left w:val="nil"/>
              <w:bottom w:val="dotted" w:sz="4" w:space="0" w:color="A6A6A6"/>
              <w:right w:val="nil"/>
            </w:tcBorders>
            <w:shd w:val="clear" w:color="auto" w:fill="365F91"/>
            <w:vAlign w:val="center"/>
          </w:tcPr>
          <w:p w:rsidR="005F6276" w:rsidRPr="0021597B" w:rsidRDefault="005F6276" w:rsidP="005F6276">
            <w:pPr>
              <w:widowControl/>
              <w:autoSpaceDE w:val="0"/>
              <w:autoSpaceDN w:val="0"/>
              <w:adjustRightInd w:val="0"/>
              <w:spacing w:after="0" w:line="240" w:lineRule="auto"/>
              <w:jc w:val="left"/>
              <w:rPr>
                <w:b/>
                <w:color w:val="FFFFFF"/>
                <w:sz w:val="20"/>
              </w:rPr>
            </w:pPr>
            <w:r>
              <w:rPr>
                <w:b/>
                <w:color w:val="FFFFFF"/>
                <w:sz w:val="20"/>
              </w:rPr>
              <w:t>5</w:t>
            </w:r>
            <w:r w:rsidRPr="0021597B">
              <w:rPr>
                <w:b/>
                <w:color w:val="FFFFFF"/>
                <w:sz w:val="20"/>
              </w:rPr>
              <w:t>A</w:t>
            </w:r>
          </w:p>
        </w:tc>
        <w:tc>
          <w:tcPr>
            <w:tcW w:w="2524" w:type="dxa"/>
            <w:tcBorders>
              <w:top w:val="dotted" w:sz="4" w:space="0" w:color="A6A6A6"/>
              <w:left w:val="nil"/>
              <w:bottom w:val="dotted" w:sz="4" w:space="0" w:color="A6A6A6"/>
              <w:right w:val="nil"/>
            </w:tcBorders>
            <w:vAlign w:val="center"/>
          </w:tcPr>
          <w:p w:rsidR="005F6276" w:rsidRPr="0021597B" w:rsidRDefault="005F6276" w:rsidP="005F6276">
            <w:pPr>
              <w:widowControl/>
              <w:autoSpaceDE w:val="0"/>
              <w:autoSpaceDN w:val="0"/>
              <w:adjustRightInd w:val="0"/>
              <w:spacing w:after="0" w:line="240" w:lineRule="auto"/>
              <w:jc w:val="left"/>
              <w:rPr>
                <w:sz w:val="20"/>
              </w:rPr>
            </w:pPr>
            <w:r w:rsidRPr="0021597B">
              <w:rPr>
                <w:sz w:val="20"/>
              </w:rPr>
              <w:t>Solid waste disposal on land</w:t>
            </w:r>
          </w:p>
        </w:tc>
        <w:tc>
          <w:tcPr>
            <w:tcW w:w="916" w:type="dxa"/>
            <w:tcBorders>
              <w:top w:val="dotted" w:sz="4" w:space="0" w:color="A6A6A6"/>
              <w:left w:val="nil"/>
              <w:bottom w:val="dotted" w:sz="4" w:space="0" w:color="A6A6A6"/>
              <w:right w:val="nil"/>
            </w:tcBorders>
            <w:shd w:val="clear" w:color="auto" w:fill="808080"/>
            <w:vAlign w:val="center"/>
          </w:tcPr>
          <w:p w:rsidR="005F6276" w:rsidRPr="0021597B" w:rsidRDefault="005F6276" w:rsidP="005F6276">
            <w:pPr>
              <w:widowControl/>
              <w:autoSpaceDE w:val="0"/>
              <w:autoSpaceDN w:val="0"/>
              <w:adjustRightInd w:val="0"/>
              <w:spacing w:after="0" w:line="240" w:lineRule="auto"/>
              <w:jc w:val="left"/>
              <w:rPr>
                <w:b/>
                <w:color w:val="FFFFFF"/>
                <w:sz w:val="20"/>
              </w:rPr>
            </w:pPr>
            <w:r w:rsidRPr="0021597B">
              <w:rPr>
                <w:b/>
                <w:color w:val="FFFFFF"/>
                <w:sz w:val="20"/>
              </w:rPr>
              <w:t>09 04 01</w:t>
            </w:r>
          </w:p>
          <w:p w:rsidR="005F6276" w:rsidRPr="0021597B" w:rsidRDefault="005F6276" w:rsidP="005F6276">
            <w:pPr>
              <w:widowControl/>
              <w:autoSpaceDE w:val="0"/>
              <w:autoSpaceDN w:val="0"/>
              <w:adjustRightInd w:val="0"/>
              <w:spacing w:after="0" w:line="240" w:lineRule="auto"/>
              <w:jc w:val="left"/>
              <w:rPr>
                <w:b/>
                <w:color w:val="FFFFFF"/>
                <w:sz w:val="20"/>
              </w:rPr>
            </w:pPr>
            <w:r w:rsidRPr="0021597B">
              <w:rPr>
                <w:b/>
                <w:color w:val="FFFFFF"/>
                <w:sz w:val="20"/>
              </w:rPr>
              <w:t>09 04 02</w:t>
            </w:r>
          </w:p>
        </w:tc>
        <w:tc>
          <w:tcPr>
            <w:tcW w:w="4325" w:type="dxa"/>
            <w:tcBorders>
              <w:top w:val="dotted" w:sz="4" w:space="0" w:color="A6A6A6"/>
              <w:left w:val="nil"/>
              <w:bottom w:val="dotted" w:sz="4" w:space="0" w:color="A6A6A6"/>
              <w:right w:val="nil"/>
            </w:tcBorders>
            <w:vAlign w:val="center"/>
          </w:tcPr>
          <w:p w:rsidR="005F6276" w:rsidRPr="0021597B" w:rsidRDefault="005F6276" w:rsidP="005F6276">
            <w:pPr>
              <w:widowControl/>
              <w:autoSpaceDE w:val="0"/>
              <w:autoSpaceDN w:val="0"/>
              <w:adjustRightInd w:val="0"/>
              <w:spacing w:after="0" w:line="240" w:lineRule="auto"/>
              <w:jc w:val="left"/>
              <w:rPr>
                <w:sz w:val="20"/>
              </w:rPr>
            </w:pPr>
            <w:r w:rsidRPr="0021597B">
              <w:rPr>
                <w:sz w:val="20"/>
              </w:rPr>
              <w:t>Managed waste disposal on land</w:t>
            </w:r>
          </w:p>
          <w:p w:rsidR="005F6276" w:rsidRPr="0021597B" w:rsidRDefault="005F6276" w:rsidP="005F6276">
            <w:pPr>
              <w:widowControl/>
              <w:autoSpaceDE w:val="0"/>
              <w:autoSpaceDN w:val="0"/>
              <w:adjustRightInd w:val="0"/>
              <w:spacing w:after="0" w:line="240" w:lineRule="auto"/>
              <w:jc w:val="left"/>
              <w:rPr>
                <w:sz w:val="20"/>
              </w:rPr>
            </w:pPr>
            <w:r w:rsidRPr="0021597B">
              <w:rPr>
                <w:sz w:val="20"/>
              </w:rPr>
              <w:t>Unmanaged waste disposal on land</w:t>
            </w:r>
          </w:p>
        </w:tc>
      </w:tr>
      <w:tr w:rsidR="005F6276" w:rsidRPr="0021597B" w:rsidTr="005F6276">
        <w:trPr>
          <w:trHeight w:val="254"/>
          <w:jc w:val="center"/>
        </w:trPr>
        <w:tc>
          <w:tcPr>
            <w:tcW w:w="1117" w:type="dxa"/>
            <w:tcBorders>
              <w:top w:val="dotted" w:sz="4" w:space="0" w:color="A6A6A6"/>
              <w:left w:val="nil"/>
              <w:bottom w:val="dotted" w:sz="4" w:space="0" w:color="A6A6A6"/>
              <w:right w:val="nil"/>
            </w:tcBorders>
            <w:shd w:val="clear" w:color="auto" w:fill="365F91"/>
            <w:vAlign w:val="center"/>
          </w:tcPr>
          <w:p w:rsidR="005F6276" w:rsidRPr="0021597B" w:rsidRDefault="005F6276" w:rsidP="005F6276">
            <w:pPr>
              <w:widowControl/>
              <w:autoSpaceDE w:val="0"/>
              <w:autoSpaceDN w:val="0"/>
              <w:adjustRightInd w:val="0"/>
              <w:spacing w:after="0" w:line="240" w:lineRule="auto"/>
              <w:jc w:val="left"/>
              <w:rPr>
                <w:b/>
                <w:color w:val="FFFFFF"/>
                <w:sz w:val="20"/>
              </w:rPr>
            </w:pPr>
            <w:r>
              <w:rPr>
                <w:b/>
                <w:color w:val="FFFFFF"/>
                <w:sz w:val="20"/>
              </w:rPr>
              <w:t>5B</w:t>
            </w:r>
          </w:p>
        </w:tc>
        <w:tc>
          <w:tcPr>
            <w:tcW w:w="2524" w:type="dxa"/>
            <w:tcBorders>
              <w:top w:val="dotted" w:sz="4" w:space="0" w:color="A6A6A6"/>
              <w:left w:val="nil"/>
              <w:bottom w:val="dotted" w:sz="4" w:space="0" w:color="A6A6A6"/>
              <w:right w:val="nil"/>
            </w:tcBorders>
            <w:vAlign w:val="center"/>
          </w:tcPr>
          <w:p w:rsidR="005F6276" w:rsidRPr="0021597B" w:rsidRDefault="005F6276" w:rsidP="005F6276">
            <w:pPr>
              <w:widowControl/>
              <w:autoSpaceDE w:val="0"/>
              <w:autoSpaceDN w:val="0"/>
              <w:adjustRightInd w:val="0"/>
              <w:spacing w:after="0" w:line="240" w:lineRule="auto"/>
              <w:jc w:val="left"/>
              <w:rPr>
                <w:sz w:val="20"/>
              </w:rPr>
            </w:pPr>
            <w:r>
              <w:rPr>
                <w:sz w:val="20"/>
              </w:rPr>
              <w:t>Biological treatment of waste</w:t>
            </w:r>
          </w:p>
        </w:tc>
        <w:tc>
          <w:tcPr>
            <w:tcW w:w="916" w:type="dxa"/>
            <w:tcBorders>
              <w:top w:val="dotted" w:sz="4" w:space="0" w:color="A6A6A6"/>
              <w:left w:val="nil"/>
              <w:bottom w:val="dotted" w:sz="4" w:space="0" w:color="A6A6A6"/>
              <w:right w:val="nil"/>
            </w:tcBorders>
            <w:shd w:val="clear" w:color="auto" w:fill="808080"/>
            <w:vAlign w:val="center"/>
          </w:tcPr>
          <w:p w:rsidR="005F6276" w:rsidRDefault="005F6276" w:rsidP="005F6276">
            <w:pPr>
              <w:widowControl/>
              <w:autoSpaceDE w:val="0"/>
              <w:autoSpaceDN w:val="0"/>
              <w:adjustRightInd w:val="0"/>
              <w:spacing w:after="0" w:line="240" w:lineRule="auto"/>
              <w:jc w:val="left"/>
              <w:rPr>
                <w:b/>
                <w:color w:val="FFFFFF"/>
                <w:sz w:val="20"/>
              </w:rPr>
            </w:pPr>
            <w:r w:rsidRPr="0021597B">
              <w:rPr>
                <w:b/>
                <w:color w:val="FFFFFF"/>
                <w:sz w:val="20"/>
              </w:rPr>
              <w:t>09 10 05</w:t>
            </w:r>
          </w:p>
          <w:p w:rsidR="005F6276" w:rsidRPr="0021597B" w:rsidRDefault="005F6276" w:rsidP="005F6276">
            <w:pPr>
              <w:widowControl/>
              <w:autoSpaceDE w:val="0"/>
              <w:autoSpaceDN w:val="0"/>
              <w:adjustRightInd w:val="0"/>
              <w:spacing w:after="0" w:line="240" w:lineRule="auto"/>
              <w:jc w:val="left"/>
              <w:rPr>
                <w:b/>
                <w:color w:val="FFFFFF"/>
                <w:sz w:val="20"/>
              </w:rPr>
            </w:pPr>
            <w:r w:rsidRPr="0021597B">
              <w:rPr>
                <w:b/>
                <w:color w:val="FFFFFF"/>
                <w:sz w:val="20"/>
              </w:rPr>
              <w:t>09 10 0</w:t>
            </w:r>
            <w:r>
              <w:rPr>
                <w:b/>
                <w:color w:val="FFFFFF"/>
                <w:sz w:val="20"/>
              </w:rPr>
              <w:t>6</w:t>
            </w:r>
          </w:p>
        </w:tc>
        <w:tc>
          <w:tcPr>
            <w:tcW w:w="4325" w:type="dxa"/>
            <w:tcBorders>
              <w:top w:val="dotted" w:sz="4" w:space="0" w:color="A6A6A6"/>
              <w:left w:val="nil"/>
              <w:bottom w:val="dotted" w:sz="4" w:space="0" w:color="A6A6A6"/>
              <w:right w:val="nil"/>
            </w:tcBorders>
            <w:vAlign w:val="center"/>
          </w:tcPr>
          <w:p w:rsidR="005F6276" w:rsidRDefault="005F6276" w:rsidP="005F6276">
            <w:pPr>
              <w:widowControl/>
              <w:autoSpaceDE w:val="0"/>
              <w:autoSpaceDN w:val="0"/>
              <w:adjustRightInd w:val="0"/>
              <w:spacing w:after="0" w:line="240" w:lineRule="auto"/>
              <w:jc w:val="left"/>
              <w:rPr>
                <w:sz w:val="20"/>
              </w:rPr>
            </w:pPr>
            <w:r>
              <w:rPr>
                <w:sz w:val="20"/>
              </w:rPr>
              <w:t>Compost production</w:t>
            </w:r>
          </w:p>
          <w:p w:rsidR="005F6276" w:rsidRPr="0021597B" w:rsidRDefault="005F6276" w:rsidP="005F6276">
            <w:pPr>
              <w:widowControl/>
              <w:autoSpaceDE w:val="0"/>
              <w:autoSpaceDN w:val="0"/>
              <w:adjustRightInd w:val="0"/>
              <w:spacing w:after="0" w:line="240" w:lineRule="auto"/>
              <w:jc w:val="left"/>
              <w:rPr>
                <w:sz w:val="20"/>
              </w:rPr>
            </w:pPr>
            <w:r>
              <w:rPr>
                <w:sz w:val="20"/>
              </w:rPr>
              <w:t>Biogas production</w:t>
            </w:r>
          </w:p>
        </w:tc>
      </w:tr>
      <w:tr w:rsidR="005F6276" w:rsidRPr="0021597B" w:rsidTr="005F6276">
        <w:trPr>
          <w:trHeight w:val="254"/>
          <w:jc w:val="center"/>
        </w:trPr>
        <w:tc>
          <w:tcPr>
            <w:tcW w:w="1117" w:type="dxa"/>
            <w:tcBorders>
              <w:top w:val="dotted" w:sz="4" w:space="0" w:color="A6A6A6"/>
              <w:left w:val="nil"/>
              <w:bottom w:val="dotted" w:sz="4" w:space="0" w:color="A6A6A6"/>
              <w:right w:val="nil"/>
            </w:tcBorders>
            <w:shd w:val="clear" w:color="auto" w:fill="365F91"/>
            <w:vAlign w:val="center"/>
          </w:tcPr>
          <w:p w:rsidR="005F6276" w:rsidRPr="0021597B" w:rsidRDefault="005F6276" w:rsidP="005F6276">
            <w:pPr>
              <w:widowControl/>
              <w:autoSpaceDE w:val="0"/>
              <w:autoSpaceDN w:val="0"/>
              <w:adjustRightInd w:val="0"/>
              <w:spacing w:after="0" w:line="240" w:lineRule="auto"/>
              <w:jc w:val="left"/>
              <w:rPr>
                <w:b/>
                <w:color w:val="FFFFFF"/>
                <w:sz w:val="20"/>
              </w:rPr>
            </w:pPr>
            <w:r>
              <w:rPr>
                <w:b/>
                <w:color w:val="FFFFFF"/>
                <w:sz w:val="20"/>
              </w:rPr>
              <w:t>5</w:t>
            </w:r>
            <w:r w:rsidRPr="0021597B">
              <w:rPr>
                <w:b/>
                <w:color w:val="FFFFFF"/>
                <w:sz w:val="20"/>
              </w:rPr>
              <w:t>C</w:t>
            </w:r>
            <w:r>
              <w:rPr>
                <w:b/>
                <w:color w:val="FFFFFF"/>
                <w:sz w:val="20"/>
              </w:rPr>
              <w:t>1</w:t>
            </w:r>
            <w:r w:rsidRPr="0021597B">
              <w:rPr>
                <w:b/>
                <w:color w:val="FFFFFF"/>
                <w:sz w:val="20"/>
              </w:rPr>
              <w:t>a</w:t>
            </w:r>
          </w:p>
        </w:tc>
        <w:tc>
          <w:tcPr>
            <w:tcW w:w="2524" w:type="dxa"/>
            <w:tcBorders>
              <w:top w:val="dotted" w:sz="4" w:space="0" w:color="A6A6A6"/>
              <w:left w:val="nil"/>
              <w:bottom w:val="dotted" w:sz="4" w:space="0" w:color="A6A6A6"/>
              <w:right w:val="nil"/>
            </w:tcBorders>
            <w:vAlign w:val="center"/>
          </w:tcPr>
          <w:p w:rsidR="005F6276" w:rsidRPr="0021597B" w:rsidRDefault="005F6276" w:rsidP="005F6276">
            <w:pPr>
              <w:widowControl/>
              <w:autoSpaceDE w:val="0"/>
              <w:autoSpaceDN w:val="0"/>
              <w:adjustRightInd w:val="0"/>
              <w:spacing w:after="0" w:line="240" w:lineRule="auto"/>
              <w:jc w:val="left"/>
              <w:rPr>
                <w:sz w:val="20"/>
              </w:rPr>
            </w:pPr>
            <w:r w:rsidRPr="0021597B">
              <w:rPr>
                <w:sz w:val="20"/>
              </w:rPr>
              <w:t>Municipal waste incineration</w:t>
            </w:r>
          </w:p>
        </w:tc>
        <w:tc>
          <w:tcPr>
            <w:tcW w:w="916" w:type="dxa"/>
            <w:tcBorders>
              <w:top w:val="dotted" w:sz="4" w:space="0" w:color="A6A6A6"/>
              <w:left w:val="nil"/>
              <w:bottom w:val="dotted" w:sz="4" w:space="0" w:color="A6A6A6"/>
              <w:right w:val="nil"/>
            </w:tcBorders>
            <w:shd w:val="clear" w:color="auto" w:fill="808080"/>
            <w:vAlign w:val="center"/>
          </w:tcPr>
          <w:p w:rsidR="005F6276" w:rsidRDefault="005F6276" w:rsidP="005F6276">
            <w:pPr>
              <w:widowControl/>
              <w:autoSpaceDE w:val="0"/>
              <w:autoSpaceDN w:val="0"/>
              <w:adjustRightInd w:val="0"/>
              <w:spacing w:after="0" w:line="240" w:lineRule="auto"/>
              <w:jc w:val="left"/>
              <w:rPr>
                <w:b/>
                <w:color w:val="FFFFFF"/>
                <w:sz w:val="20"/>
              </w:rPr>
            </w:pPr>
            <w:r w:rsidRPr="0021597B">
              <w:rPr>
                <w:b/>
                <w:color w:val="FFFFFF"/>
                <w:sz w:val="20"/>
              </w:rPr>
              <w:t>09 02 0</w:t>
            </w:r>
            <w:r>
              <w:rPr>
                <w:b/>
                <w:color w:val="FFFFFF"/>
                <w:sz w:val="20"/>
              </w:rPr>
              <w:t>1</w:t>
            </w:r>
          </w:p>
        </w:tc>
        <w:tc>
          <w:tcPr>
            <w:tcW w:w="4325" w:type="dxa"/>
            <w:tcBorders>
              <w:top w:val="dotted" w:sz="4" w:space="0" w:color="A6A6A6"/>
              <w:left w:val="nil"/>
              <w:bottom w:val="dotted" w:sz="4" w:space="0" w:color="A6A6A6"/>
              <w:right w:val="nil"/>
            </w:tcBorders>
            <w:vAlign w:val="center"/>
          </w:tcPr>
          <w:p w:rsidR="005F6276" w:rsidRPr="0021597B" w:rsidRDefault="005F6276" w:rsidP="005F6276">
            <w:pPr>
              <w:widowControl/>
              <w:autoSpaceDE w:val="0"/>
              <w:autoSpaceDN w:val="0"/>
              <w:adjustRightInd w:val="0"/>
              <w:spacing w:after="0" w:line="240" w:lineRule="auto"/>
              <w:jc w:val="left"/>
              <w:rPr>
                <w:sz w:val="20"/>
              </w:rPr>
            </w:pPr>
            <w:r w:rsidRPr="0021597B">
              <w:rPr>
                <w:sz w:val="20"/>
              </w:rPr>
              <w:t>Incineration of municipal wastes</w:t>
            </w:r>
          </w:p>
        </w:tc>
      </w:tr>
      <w:tr w:rsidR="005F6276" w:rsidRPr="0021597B" w:rsidTr="005F6276">
        <w:trPr>
          <w:trHeight w:val="634"/>
          <w:jc w:val="center"/>
        </w:trPr>
        <w:tc>
          <w:tcPr>
            <w:tcW w:w="1117" w:type="dxa"/>
            <w:tcBorders>
              <w:top w:val="dotted" w:sz="4" w:space="0" w:color="A6A6A6"/>
              <w:left w:val="nil"/>
              <w:bottom w:val="dotted" w:sz="4" w:space="0" w:color="A6A6A6"/>
              <w:right w:val="nil"/>
            </w:tcBorders>
            <w:shd w:val="clear" w:color="auto" w:fill="365F91"/>
            <w:vAlign w:val="center"/>
          </w:tcPr>
          <w:p w:rsidR="005F6276" w:rsidRPr="0021597B" w:rsidRDefault="005F6276" w:rsidP="005F6276">
            <w:pPr>
              <w:widowControl/>
              <w:autoSpaceDE w:val="0"/>
              <w:autoSpaceDN w:val="0"/>
              <w:adjustRightInd w:val="0"/>
              <w:spacing w:after="0" w:line="240" w:lineRule="auto"/>
              <w:jc w:val="left"/>
              <w:rPr>
                <w:b/>
                <w:color w:val="FFFFFF"/>
                <w:sz w:val="20"/>
              </w:rPr>
            </w:pPr>
            <w:r>
              <w:rPr>
                <w:b/>
                <w:color w:val="FFFFFF"/>
                <w:sz w:val="20"/>
              </w:rPr>
              <w:t>5</w:t>
            </w:r>
            <w:r w:rsidRPr="0021597B">
              <w:rPr>
                <w:b/>
                <w:color w:val="FFFFFF"/>
                <w:sz w:val="20"/>
              </w:rPr>
              <w:t>C</w:t>
            </w:r>
            <w:r>
              <w:rPr>
                <w:b/>
                <w:color w:val="FFFFFF"/>
                <w:sz w:val="20"/>
              </w:rPr>
              <w:t>1</w:t>
            </w:r>
            <w:r w:rsidRPr="0021597B">
              <w:rPr>
                <w:b/>
                <w:color w:val="FFFFFF"/>
                <w:sz w:val="20"/>
              </w:rPr>
              <w:t>b</w:t>
            </w:r>
          </w:p>
        </w:tc>
        <w:tc>
          <w:tcPr>
            <w:tcW w:w="2524" w:type="dxa"/>
            <w:tcBorders>
              <w:top w:val="dotted" w:sz="4" w:space="0" w:color="A6A6A6"/>
              <w:left w:val="nil"/>
              <w:bottom w:val="dotted" w:sz="4" w:space="0" w:color="A6A6A6"/>
              <w:right w:val="nil"/>
            </w:tcBorders>
            <w:vAlign w:val="center"/>
          </w:tcPr>
          <w:p w:rsidR="005F6276" w:rsidRPr="0021597B" w:rsidRDefault="005F6276" w:rsidP="005F6276">
            <w:pPr>
              <w:widowControl/>
              <w:autoSpaceDE w:val="0"/>
              <w:autoSpaceDN w:val="0"/>
              <w:adjustRightInd w:val="0"/>
              <w:spacing w:after="0" w:line="240" w:lineRule="auto"/>
              <w:jc w:val="left"/>
              <w:rPr>
                <w:sz w:val="20"/>
              </w:rPr>
            </w:pPr>
            <w:r>
              <w:rPr>
                <w:sz w:val="20"/>
              </w:rPr>
              <w:t xml:space="preserve">Other </w:t>
            </w:r>
            <w:r w:rsidRPr="0021597B">
              <w:rPr>
                <w:sz w:val="20"/>
              </w:rPr>
              <w:t xml:space="preserve"> waste incineration</w:t>
            </w:r>
          </w:p>
        </w:tc>
        <w:tc>
          <w:tcPr>
            <w:tcW w:w="916" w:type="dxa"/>
            <w:tcBorders>
              <w:top w:val="dotted" w:sz="4" w:space="0" w:color="A6A6A6"/>
              <w:left w:val="nil"/>
              <w:bottom w:val="dotted" w:sz="4" w:space="0" w:color="A6A6A6"/>
              <w:right w:val="nil"/>
            </w:tcBorders>
            <w:shd w:val="clear" w:color="auto" w:fill="808080"/>
            <w:vAlign w:val="center"/>
          </w:tcPr>
          <w:p w:rsidR="005F6276" w:rsidRDefault="005F6276" w:rsidP="005F6276">
            <w:pPr>
              <w:widowControl/>
              <w:autoSpaceDE w:val="0"/>
              <w:autoSpaceDN w:val="0"/>
              <w:adjustRightInd w:val="0"/>
              <w:spacing w:after="0" w:line="240" w:lineRule="auto"/>
              <w:jc w:val="left"/>
              <w:rPr>
                <w:b/>
                <w:color w:val="FFFFFF"/>
                <w:sz w:val="20"/>
              </w:rPr>
            </w:pPr>
            <w:r w:rsidRPr="0021597B">
              <w:rPr>
                <w:b/>
                <w:color w:val="FFFFFF"/>
                <w:sz w:val="20"/>
              </w:rPr>
              <w:t>09 02 02</w:t>
            </w:r>
          </w:p>
          <w:p w:rsidR="005F6276" w:rsidRDefault="005F6276" w:rsidP="005F6276">
            <w:pPr>
              <w:widowControl/>
              <w:autoSpaceDE w:val="0"/>
              <w:autoSpaceDN w:val="0"/>
              <w:adjustRightInd w:val="0"/>
              <w:spacing w:after="0" w:line="240" w:lineRule="auto"/>
              <w:jc w:val="left"/>
              <w:rPr>
                <w:b/>
                <w:color w:val="FFFFFF"/>
                <w:sz w:val="20"/>
              </w:rPr>
            </w:pPr>
            <w:r w:rsidRPr="0021597B">
              <w:rPr>
                <w:b/>
                <w:color w:val="FFFFFF"/>
                <w:sz w:val="20"/>
              </w:rPr>
              <w:t>09 02 05</w:t>
            </w:r>
          </w:p>
          <w:p w:rsidR="005F6276" w:rsidRPr="0021597B" w:rsidRDefault="005F6276" w:rsidP="005F6276">
            <w:pPr>
              <w:widowControl/>
              <w:autoSpaceDE w:val="0"/>
              <w:autoSpaceDN w:val="0"/>
              <w:adjustRightInd w:val="0"/>
              <w:spacing w:after="0" w:line="240" w:lineRule="auto"/>
              <w:jc w:val="left"/>
              <w:rPr>
                <w:b/>
                <w:color w:val="FFFFFF"/>
                <w:sz w:val="20"/>
              </w:rPr>
            </w:pPr>
            <w:r w:rsidRPr="0021597B">
              <w:rPr>
                <w:b/>
                <w:color w:val="FFFFFF"/>
                <w:sz w:val="20"/>
              </w:rPr>
              <w:t>09 02 0</w:t>
            </w:r>
            <w:r>
              <w:rPr>
                <w:b/>
                <w:color w:val="FFFFFF"/>
                <w:sz w:val="20"/>
              </w:rPr>
              <w:t>7</w:t>
            </w:r>
          </w:p>
          <w:p w:rsidR="005F6276" w:rsidRPr="0021597B" w:rsidRDefault="005F6276" w:rsidP="005F6276">
            <w:pPr>
              <w:widowControl/>
              <w:autoSpaceDE w:val="0"/>
              <w:autoSpaceDN w:val="0"/>
              <w:adjustRightInd w:val="0"/>
              <w:spacing w:after="0" w:line="240" w:lineRule="auto"/>
              <w:jc w:val="left"/>
              <w:rPr>
                <w:b/>
                <w:color w:val="FFFFFF"/>
                <w:sz w:val="20"/>
              </w:rPr>
            </w:pPr>
            <w:r w:rsidRPr="0021597B">
              <w:rPr>
                <w:b/>
                <w:color w:val="FFFFFF"/>
                <w:sz w:val="20"/>
              </w:rPr>
              <w:t>09 02 08</w:t>
            </w:r>
          </w:p>
        </w:tc>
        <w:tc>
          <w:tcPr>
            <w:tcW w:w="4325" w:type="dxa"/>
            <w:tcBorders>
              <w:top w:val="dotted" w:sz="4" w:space="0" w:color="A6A6A6"/>
              <w:left w:val="nil"/>
              <w:bottom w:val="dotted" w:sz="4" w:space="0" w:color="A6A6A6"/>
              <w:right w:val="nil"/>
            </w:tcBorders>
            <w:vAlign w:val="center"/>
          </w:tcPr>
          <w:p w:rsidR="005F6276" w:rsidRDefault="005F6276" w:rsidP="005F6276">
            <w:pPr>
              <w:widowControl/>
              <w:autoSpaceDE w:val="0"/>
              <w:autoSpaceDN w:val="0"/>
              <w:adjustRightInd w:val="0"/>
              <w:spacing w:after="0" w:line="240" w:lineRule="auto"/>
              <w:jc w:val="left"/>
              <w:rPr>
                <w:sz w:val="20"/>
              </w:rPr>
            </w:pPr>
            <w:r w:rsidRPr="0021597B">
              <w:rPr>
                <w:sz w:val="20"/>
              </w:rPr>
              <w:t>Incineration of industrial wastes</w:t>
            </w:r>
          </w:p>
          <w:p w:rsidR="005F6276" w:rsidRDefault="005F6276" w:rsidP="005F6276">
            <w:pPr>
              <w:widowControl/>
              <w:autoSpaceDE w:val="0"/>
              <w:autoSpaceDN w:val="0"/>
              <w:adjustRightInd w:val="0"/>
              <w:spacing w:after="0" w:line="240" w:lineRule="auto"/>
              <w:jc w:val="left"/>
              <w:rPr>
                <w:sz w:val="20"/>
              </w:rPr>
            </w:pPr>
            <w:r w:rsidRPr="0021597B">
              <w:rPr>
                <w:sz w:val="20"/>
              </w:rPr>
              <w:t>Incineration of sludge from wastewater treatment</w:t>
            </w:r>
          </w:p>
          <w:p w:rsidR="005F6276" w:rsidRPr="0021597B" w:rsidRDefault="005F6276" w:rsidP="005F6276">
            <w:pPr>
              <w:widowControl/>
              <w:autoSpaceDE w:val="0"/>
              <w:autoSpaceDN w:val="0"/>
              <w:adjustRightInd w:val="0"/>
              <w:spacing w:after="0" w:line="240" w:lineRule="auto"/>
              <w:jc w:val="left"/>
              <w:rPr>
                <w:sz w:val="20"/>
              </w:rPr>
            </w:pPr>
            <w:r>
              <w:rPr>
                <w:sz w:val="20"/>
              </w:rPr>
              <w:t>Incineration of hospital wastes</w:t>
            </w:r>
          </w:p>
          <w:p w:rsidR="005F6276" w:rsidRPr="0021597B" w:rsidRDefault="005F6276" w:rsidP="005F6276">
            <w:pPr>
              <w:widowControl/>
              <w:autoSpaceDE w:val="0"/>
              <w:autoSpaceDN w:val="0"/>
              <w:adjustRightInd w:val="0"/>
              <w:spacing w:after="0" w:line="240" w:lineRule="auto"/>
              <w:jc w:val="left"/>
              <w:rPr>
                <w:sz w:val="20"/>
              </w:rPr>
            </w:pPr>
            <w:r w:rsidRPr="0021597B">
              <w:rPr>
                <w:sz w:val="20"/>
              </w:rPr>
              <w:t>Incineration of waste oil</w:t>
            </w:r>
          </w:p>
        </w:tc>
      </w:tr>
      <w:tr w:rsidR="005F6276" w:rsidRPr="0021597B" w:rsidTr="005F6276">
        <w:trPr>
          <w:trHeight w:val="385"/>
          <w:jc w:val="center"/>
        </w:trPr>
        <w:tc>
          <w:tcPr>
            <w:tcW w:w="1117" w:type="dxa"/>
            <w:tcBorders>
              <w:top w:val="dotted" w:sz="4" w:space="0" w:color="A6A6A6"/>
              <w:left w:val="nil"/>
              <w:bottom w:val="dotted" w:sz="4" w:space="0" w:color="A6A6A6"/>
              <w:right w:val="nil"/>
            </w:tcBorders>
            <w:shd w:val="clear" w:color="auto" w:fill="365F91"/>
            <w:vAlign w:val="center"/>
          </w:tcPr>
          <w:p w:rsidR="005F6276" w:rsidRDefault="005F6276" w:rsidP="005F6276">
            <w:pPr>
              <w:widowControl/>
              <w:autoSpaceDE w:val="0"/>
              <w:autoSpaceDN w:val="0"/>
              <w:adjustRightInd w:val="0"/>
              <w:spacing w:after="0" w:line="240" w:lineRule="auto"/>
              <w:jc w:val="left"/>
              <w:rPr>
                <w:b/>
                <w:color w:val="FFFFFF"/>
                <w:sz w:val="20"/>
              </w:rPr>
            </w:pPr>
            <w:r>
              <w:rPr>
                <w:b/>
                <w:color w:val="FFFFFF"/>
                <w:sz w:val="20"/>
              </w:rPr>
              <w:t>5</w:t>
            </w:r>
            <w:r w:rsidRPr="0021597B">
              <w:rPr>
                <w:b/>
                <w:color w:val="FFFFFF"/>
                <w:sz w:val="20"/>
              </w:rPr>
              <w:t>C</w:t>
            </w:r>
            <w:r>
              <w:rPr>
                <w:b/>
                <w:color w:val="FFFFFF"/>
                <w:sz w:val="20"/>
              </w:rPr>
              <w:t>1bv</w:t>
            </w:r>
          </w:p>
        </w:tc>
        <w:tc>
          <w:tcPr>
            <w:tcW w:w="2524" w:type="dxa"/>
            <w:tcBorders>
              <w:top w:val="dotted" w:sz="4" w:space="0" w:color="A6A6A6"/>
              <w:left w:val="nil"/>
              <w:bottom w:val="dotted" w:sz="4" w:space="0" w:color="A6A6A6"/>
              <w:right w:val="nil"/>
            </w:tcBorders>
            <w:vAlign w:val="center"/>
          </w:tcPr>
          <w:p w:rsidR="005F6276" w:rsidRPr="0021597B" w:rsidRDefault="005F6276" w:rsidP="005F6276">
            <w:pPr>
              <w:widowControl/>
              <w:autoSpaceDE w:val="0"/>
              <w:autoSpaceDN w:val="0"/>
              <w:adjustRightInd w:val="0"/>
              <w:spacing w:after="0" w:line="240" w:lineRule="auto"/>
              <w:jc w:val="left"/>
              <w:rPr>
                <w:sz w:val="20"/>
              </w:rPr>
            </w:pPr>
            <w:r w:rsidRPr="0021597B">
              <w:rPr>
                <w:sz w:val="20"/>
              </w:rPr>
              <w:t>Cremation</w:t>
            </w:r>
          </w:p>
        </w:tc>
        <w:tc>
          <w:tcPr>
            <w:tcW w:w="916" w:type="dxa"/>
            <w:tcBorders>
              <w:top w:val="dotted" w:sz="4" w:space="0" w:color="A6A6A6"/>
              <w:left w:val="nil"/>
              <w:bottom w:val="dotted" w:sz="4" w:space="0" w:color="A6A6A6"/>
              <w:right w:val="nil"/>
            </w:tcBorders>
            <w:shd w:val="clear" w:color="auto" w:fill="808080"/>
            <w:vAlign w:val="center"/>
          </w:tcPr>
          <w:p w:rsidR="005F6276" w:rsidRPr="0021597B" w:rsidRDefault="005F6276" w:rsidP="005F6276">
            <w:pPr>
              <w:widowControl/>
              <w:autoSpaceDE w:val="0"/>
              <w:autoSpaceDN w:val="0"/>
              <w:adjustRightInd w:val="0"/>
              <w:spacing w:after="0" w:line="240" w:lineRule="auto"/>
              <w:jc w:val="left"/>
              <w:rPr>
                <w:b/>
                <w:color w:val="FFFFFF"/>
                <w:sz w:val="20"/>
              </w:rPr>
            </w:pPr>
            <w:r w:rsidRPr="0021597B">
              <w:rPr>
                <w:b/>
                <w:color w:val="FFFFFF"/>
                <w:sz w:val="20"/>
              </w:rPr>
              <w:t>09 09 01</w:t>
            </w:r>
          </w:p>
        </w:tc>
        <w:tc>
          <w:tcPr>
            <w:tcW w:w="4325" w:type="dxa"/>
            <w:tcBorders>
              <w:top w:val="dotted" w:sz="4" w:space="0" w:color="A6A6A6"/>
              <w:left w:val="nil"/>
              <w:bottom w:val="dotted" w:sz="4" w:space="0" w:color="A6A6A6"/>
              <w:right w:val="nil"/>
            </w:tcBorders>
            <w:vAlign w:val="center"/>
          </w:tcPr>
          <w:p w:rsidR="005F6276" w:rsidRPr="0021597B" w:rsidRDefault="005F6276" w:rsidP="005F6276">
            <w:pPr>
              <w:widowControl/>
              <w:autoSpaceDE w:val="0"/>
              <w:autoSpaceDN w:val="0"/>
              <w:adjustRightInd w:val="0"/>
              <w:spacing w:after="0" w:line="240" w:lineRule="auto"/>
              <w:jc w:val="left"/>
              <w:rPr>
                <w:sz w:val="20"/>
              </w:rPr>
            </w:pPr>
            <w:r w:rsidRPr="0021597B">
              <w:rPr>
                <w:sz w:val="20"/>
              </w:rPr>
              <w:t>Cremation of corpses</w:t>
            </w:r>
          </w:p>
        </w:tc>
      </w:tr>
      <w:tr w:rsidR="005F6276" w:rsidRPr="0021597B" w:rsidTr="005F6276">
        <w:trPr>
          <w:trHeight w:val="292"/>
          <w:jc w:val="center"/>
        </w:trPr>
        <w:tc>
          <w:tcPr>
            <w:tcW w:w="1117" w:type="dxa"/>
            <w:tcBorders>
              <w:top w:val="dotted" w:sz="4" w:space="0" w:color="A6A6A6"/>
              <w:left w:val="nil"/>
              <w:bottom w:val="dotted" w:sz="4" w:space="0" w:color="A6A6A6"/>
              <w:right w:val="nil"/>
            </w:tcBorders>
            <w:shd w:val="clear" w:color="auto" w:fill="365F91"/>
            <w:vAlign w:val="center"/>
          </w:tcPr>
          <w:p w:rsidR="005F6276" w:rsidRDefault="005F6276" w:rsidP="005F6276">
            <w:pPr>
              <w:widowControl/>
              <w:autoSpaceDE w:val="0"/>
              <w:autoSpaceDN w:val="0"/>
              <w:adjustRightInd w:val="0"/>
              <w:spacing w:after="0" w:line="240" w:lineRule="auto"/>
              <w:jc w:val="left"/>
              <w:rPr>
                <w:b/>
                <w:color w:val="FFFFFF"/>
                <w:sz w:val="20"/>
              </w:rPr>
            </w:pPr>
            <w:r>
              <w:rPr>
                <w:b/>
                <w:color w:val="FFFFFF"/>
                <w:sz w:val="20"/>
              </w:rPr>
              <w:t>5</w:t>
            </w:r>
            <w:r w:rsidRPr="0021597B">
              <w:rPr>
                <w:b/>
                <w:color w:val="FFFFFF"/>
                <w:sz w:val="20"/>
              </w:rPr>
              <w:t>C</w:t>
            </w:r>
            <w:r>
              <w:rPr>
                <w:b/>
                <w:color w:val="FFFFFF"/>
                <w:sz w:val="20"/>
              </w:rPr>
              <w:t>2</w:t>
            </w:r>
          </w:p>
        </w:tc>
        <w:tc>
          <w:tcPr>
            <w:tcW w:w="2524" w:type="dxa"/>
            <w:tcBorders>
              <w:top w:val="dotted" w:sz="4" w:space="0" w:color="A6A6A6"/>
              <w:left w:val="nil"/>
              <w:bottom w:val="dotted" w:sz="4" w:space="0" w:color="A6A6A6"/>
              <w:right w:val="nil"/>
            </w:tcBorders>
            <w:vAlign w:val="center"/>
          </w:tcPr>
          <w:p w:rsidR="005F6276" w:rsidRPr="0021597B" w:rsidRDefault="005F6276" w:rsidP="005F6276">
            <w:pPr>
              <w:widowControl/>
              <w:autoSpaceDE w:val="0"/>
              <w:autoSpaceDN w:val="0"/>
              <w:adjustRightInd w:val="0"/>
              <w:spacing w:after="0" w:line="240" w:lineRule="auto"/>
              <w:jc w:val="left"/>
              <w:rPr>
                <w:sz w:val="20"/>
              </w:rPr>
            </w:pPr>
            <w:r w:rsidRPr="0021597B">
              <w:rPr>
                <w:sz w:val="20"/>
              </w:rPr>
              <w:t>Small scale waste burning</w:t>
            </w:r>
          </w:p>
        </w:tc>
        <w:tc>
          <w:tcPr>
            <w:tcW w:w="916" w:type="dxa"/>
            <w:tcBorders>
              <w:top w:val="dotted" w:sz="4" w:space="0" w:color="A6A6A6"/>
              <w:left w:val="nil"/>
              <w:bottom w:val="dotted" w:sz="4" w:space="0" w:color="A6A6A6"/>
              <w:right w:val="nil"/>
            </w:tcBorders>
            <w:shd w:val="clear" w:color="auto" w:fill="808080"/>
            <w:vAlign w:val="center"/>
          </w:tcPr>
          <w:p w:rsidR="005F6276" w:rsidRPr="0021597B" w:rsidRDefault="005F6276" w:rsidP="005F6276">
            <w:pPr>
              <w:widowControl/>
              <w:autoSpaceDE w:val="0"/>
              <w:autoSpaceDN w:val="0"/>
              <w:adjustRightInd w:val="0"/>
              <w:spacing w:after="0" w:line="240" w:lineRule="auto"/>
              <w:jc w:val="left"/>
              <w:rPr>
                <w:b/>
                <w:color w:val="FFFFFF"/>
                <w:sz w:val="20"/>
              </w:rPr>
            </w:pPr>
            <w:r w:rsidRPr="0021597B">
              <w:rPr>
                <w:b/>
                <w:color w:val="FFFFFF"/>
                <w:sz w:val="20"/>
              </w:rPr>
              <w:t>09 07 00</w:t>
            </w:r>
          </w:p>
        </w:tc>
        <w:tc>
          <w:tcPr>
            <w:tcW w:w="4325" w:type="dxa"/>
            <w:tcBorders>
              <w:top w:val="dotted" w:sz="4" w:space="0" w:color="A6A6A6"/>
              <w:left w:val="nil"/>
              <w:bottom w:val="dotted" w:sz="4" w:space="0" w:color="A6A6A6"/>
              <w:right w:val="nil"/>
            </w:tcBorders>
            <w:vAlign w:val="center"/>
          </w:tcPr>
          <w:p w:rsidR="005F6276" w:rsidRPr="0021597B" w:rsidRDefault="005F6276" w:rsidP="005F6276">
            <w:pPr>
              <w:widowControl/>
              <w:autoSpaceDE w:val="0"/>
              <w:autoSpaceDN w:val="0"/>
              <w:adjustRightInd w:val="0"/>
              <w:spacing w:after="0" w:line="240" w:lineRule="auto"/>
              <w:jc w:val="left"/>
              <w:rPr>
                <w:sz w:val="20"/>
              </w:rPr>
            </w:pPr>
            <w:r w:rsidRPr="0021597B">
              <w:rPr>
                <w:sz w:val="20"/>
              </w:rPr>
              <w:t>Open burning of agricultural wastes</w:t>
            </w:r>
          </w:p>
        </w:tc>
      </w:tr>
      <w:tr w:rsidR="005F6276" w:rsidRPr="0021597B" w:rsidTr="005F6276">
        <w:trPr>
          <w:trHeight w:val="473"/>
          <w:jc w:val="center"/>
        </w:trPr>
        <w:tc>
          <w:tcPr>
            <w:tcW w:w="1117" w:type="dxa"/>
            <w:tcBorders>
              <w:top w:val="dotted" w:sz="4" w:space="0" w:color="A6A6A6"/>
              <w:left w:val="nil"/>
              <w:bottom w:val="dotted" w:sz="4" w:space="0" w:color="A6A6A6"/>
              <w:right w:val="nil"/>
            </w:tcBorders>
            <w:shd w:val="clear" w:color="auto" w:fill="365F91"/>
            <w:vAlign w:val="center"/>
          </w:tcPr>
          <w:p w:rsidR="005F6276" w:rsidRPr="0021597B" w:rsidRDefault="005F6276" w:rsidP="005F6276">
            <w:pPr>
              <w:widowControl/>
              <w:autoSpaceDE w:val="0"/>
              <w:autoSpaceDN w:val="0"/>
              <w:adjustRightInd w:val="0"/>
              <w:spacing w:after="0" w:line="240" w:lineRule="auto"/>
              <w:jc w:val="left"/>
              <w:rPr>
                <w:b/>
                <w:color w:val="FFFFFF"/>
                <w:sz w:val="20"/>
              </w:rPr>
            </w:pPr>
            <w:r>
              <w:rPr>
                <w:b/>
                <w:color w:val="FFFFFF"/>
                <w:sz w:val="20"/>
              </w:rPr>
              <w:t>5</w:t>
            </w:r>
            <w:r w:rsidRPr="0021597B">
              <w:rPr>
                <w:b/>
                <w:color w:val="FFFFFF"/>
                <w:sz w:val="20"/>
              </w:rPr>
              <w:t>D</w:t>
            </w:r>
          </w:p>
        </w:tc>
        <w:tc>
          <w:tcPr>
            <w:tcW w:w="2524" w:type="dxa"/>
            <w:tcBorders>
              <w:top w:val="dotted" w:sz="4" w:space="0" w:color="A6A6A6"/>
              <w:left w:val="nil"/>
              <w:bottom w:val="dotted" w:sz="4" w:space="0" w:color="A6A6A6"/>
              <w:right w:val="nil"/>
            </w:tcBorders>
            <w:vAlign w:val="center"/>
          </w:tcPr>
          <w:p w:rsidR="005F6276" w:rsidRPr="0021597B" w:rsidRDefault="005F6276" w:rsidP="005F6276">
            <w:pPr>
              <w:widowControl/>
              <w:autoSpaceDE w:val="0"/>
              <w:autoSpaceDN w:val="0"/>
              <w:adjustRightInd w:val="0"/>
              <w:spacing w:after="0" w:line="240" w:lineRule="auto"/>
              <w:jc w:val="left"/>
              <w:rPr>
                <w:sz w:val="20"/>
              </w:rPr>
            </w:pPr>
            <w:r>
              <w:rPr>
                <w:sz w:val="20"/>
              </w:rPr>
              <w:t>Wastewater handling</w:t>
            </w:r>
          </w:p>
        </w:tc>
        <w:tc>
          <w:tcPr>
            <w:tcW w:w="916" w:type="dxa"/>
            <w:tcBorders>
              <w:top w:val="dotted" w:sz="4" w:space="0" w:color="A6A6A6"/>
              <w:left w:val="nil"/>
              <w:bottom w:val="dotted" w:sz="4" w:space="0" w:color="A6A6A6"/>
              <w:right w:val="nil"/>
            </w:tcBorders>
            <w:shd w:val="clear" w:color="auto" w:fill="808080"/>
            <w:vAlign w:val="center"/>
          </w:tcPr>
          <w:p w:rsidR="005F6276" w:rsidRPr="0021597B" w:rsidRDefault="005F6276" w:rsidP="005F6276">
            <w:pPr>
              <w:widowControl/>
              <w:autoSpaceDE w:val="0"/>
              <w:autoSpaceDN w:val="0"/>
              <w:adjustRightInd w:val="0"/>
              <w:spacing w:after="0" w:line="240" w:lineRule="auto"/>
              <w:jc w:val="left"/>
              <w:rPr>
                <w:b/>
                <w:color w:val="FFFFFF"/>
                <w:sz w:val="20"/>
              </w:rPr>
            </w:pPr>
            <w:r w:rsidRPr="0021597B">
              <w:rPr>
                <w:b/>
                <w:color w:val="FFFFFF"/>
                <w:sz w:val="20"/>
              </w:rPr>
              <w:t>09 10 0</w:t>
            </w:r>
            <w:r>
              <w:rPr>
                <w:b/>
                <w:color w:val="FFFFFF"/>
                <w:sz w:val="20"/>
              </w:rPr>
              <w:t>1</w:t>
            </w:r>
          </w:p>
          <w:p w:rsidR="005F6276" w:rsidRDefault="005F6276" w:rsidP="005F6276">
            <w:pPr>
              <w:widowControl/>
              <w:autoSpaceDE w:val="0"/>
              <w:autoSpaceDN w:val="0"/>
              <w:adjustRightInd w:val="0"/>
              <w:spacing w:after="0" w:line="240" w:lineRule="auto"/>
              <w:jc w:val="left"/>
              <w:rPr>
                <w:b/>
                <w:color w:val="FFFFFF"/>
                <w:sz w:val="20"/>
              </w:rPr>
            </w:pPr>
            <w:r w:rsidRPr="0021597B">
              <w:rPr>
                <w:b/>
                <w:color w:val="FFFFFF"/>
                <w:sz w:val="20"/>
              </w:rPr>
              <w:t>09 10 0</w:t>
            </w:r>
            <w:r>
              <w:rPr>
                <w:b/>
                <w:color w:val="FFFFFF"/>
                <w:sz w:val="20"/>
              </w:rPr>
              <w:t>2</w:t>
            </w:r>
          </w:p>
        </w:tc>
        <w:tc>
          <w:tcPr>
            <w:tcW w:w="4325" w:type="dxa"/>
            <w:tcBorders>
              <w:top w:val="dotted" w:sz="4" w:space="0" w:color="A6A6A6"/>
              <w:left w:val="nil"/>
              <w:bottom w:val="dotted" w:sz="4" w:space="0" w:color="A6A6A6"/>
              <w:right w:val="nil"/>
            </w:tcBorders>
            <w:vAlign w:val="center"/>
          </w:tcPr>
          <w:p w:rsidR="005F6276" w:rsidRDefault="005F6276" w:rsidP="005F6276">
            <w:pPr>
              <w:widowControl/>
              <w:autoSpaceDE w:val="0"/>
              <w:autoSpaceDN w:val="0"/>
              <w:adjustRightInd w:val="0"/>
              <w:spacing w:after="0" w:line="240" w:lineRule="auto"/>
              <w:jc w:val="left"/>
              <w:rPr>
                <w:sz w:val="20"/>
              </w:rPr>
            </w:pPr>
            <w:r w:rsidRPr="003512D5">
              <w:rPr>
                <w:sz w:val="20"/>
              </w:rPr>
              <w:t>Waste water treatment in industry</w:t>
            </w:r>
          </w:p>
          <w:p w:rsidR="005F6276" w:rsidRPr="0021597B" w:rsidRDefault="005F6276" w:rsidP="005F6276">
            <w:pPr>
              <w:widowControl/>
              <w:autoSpaceDE w:val="0"/>
              <w:autoSpaceDN w:val="0"/>
              <w:adjustRightInd w:val="0"/>
              <w:spacing w:after="0" w:line="240" w:lineRule="auto"/>
              <w:jc w:val="left"/>
              <w:rPr>
                <w:sz w:val="20"/>
              </w:rPr>
            </w:pPr>
            <w:r w:rsidRPr="003512D5">
              <w:rPr>
                <w:sz w:val="20"/>
              </w:rPr>
              <w:t>Waste water treatment in residential and commercial sect</w:t>
            </w:r>
            <w:r>
              <w:rPr>
                <w:sz w:val="20"/>
              </w:rPr>
              <w:t>or</w:t>
            </w:r>
          </w:p>
        </w:tc>
      </w:tr>
    </w:tbl>
    <w:p w:rsidR="005F6276" w:rsidRPr="0021597B" w:rsidRDefault="005F6276" w:rsidP="005F6276">
      <w:pPr>
        <w:autoSpaceDE w:val="0"/>
        <w:autoSpaceDN w:val="0"/>
        <w:adjustRightInd w:val="0"/>
        <w:spacing w:line="240" w:lineRule="auto"/>
        <w:ind w:firstLine="284"/>
        <w:rPr>
          <w:sz w:val="22"/>
          <w:szCs w:val="22"/>
        </w:rPr>
      </w:pPr>
    </w:p>
    <w:p w:rsidR="005F6276" w:rsidRPr="0021597B" w:rsidRDefault="005F6276" w:rsidP="005F6276">
      <w:pPr>
        <w:autoSpaceDE w:val="0"/>
        <w:autoSpaceDN w:val="0"/>
        <w:adjustRightInd w:val="0"/>
        <w:spacing w:line="240" w:lineRule="auto"/>
        <w:ind w:firstLine="284"/>
        <w:rPr>
          <w:sz w:val="22"/>
          <w:szCs w:val="22"/>
        </w:rPr>
      </w:pPr>
      <w:r w:rsidRPr="0021597B">
        <w:rPr>
          <w:sz w:val="22"/>
          <w:szCs w:val="22"/>
        </w:rPr>
        <w:t>Concerning air pollutants, emissions estimated for each sector are reported in Table 7.1.</w:t>
      </w:r>
    </w:p>
    <w:p w:rsidR="005F6276" w:rsidRPr="0021597B" w:rsidRDefault="005F6276" w:rsidP="005F6276">
      <w:pPr>
        <w:autoSpaceDE w:val="0"/>
        <w:autoSpaceDN w:val="0"/>
        <w:adjustRightInd w:val="0"/>
        <w:spacing w:line="240" w:lineRule="auto"/>
        <w:ind w:firstLine="284"/>
        <w:rPr>
          <w:sz w:val="22"/>
          <w:szCs w:val="22"/>
        </w:rPr>
      </w:pPr>
    </w:p>
    <w:p w:rsidR="005F6276" w:rsidRPr="00705A08" w:rsidRDefault="005F6276" w:rsidP="005F6276">
      <w:pPr>
        <w:autoSpaceDE w:val="0"/>
        <w:autoSpaceDN w:val="0"/>
        <w:adjustRightInd w:val="0"/>
        <w:spacing w:line="240" w:lineRule="auto"/>
        <w:rPr>
          <w:b/>
          <w:sz w:val="20"/>
        </w:rPr>
      </w:pPr>
      <w:r w:rsidRPr="00705A08">
        <w:rPr>
          <w:b/>
          <w:sz w:val="20"/>
        </w:rPr>
        <w:t xml:space="preserve">Table 7.1 </w:t>
      </w:r>
      <w:r w:rsidRPr="00705A08">
        <w:rPr>
          <w:i/>
          <w:sz w:val="20"/>
        </w:rPr>
        <w:t>Air pollutant emissions estimated for each sector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84"/>
        <w:gridCol w:w="842"/>
        <w:gridCol w:w="806"/>
        <w:gridCol w:w="924"/>
        <w:gridCol w:w="949"/>
        <w:gridCol w:w="881"/>
        <w:gridCol w:w="1008"/>
        <w:gridCol w:w="1014"/>
        <w:gridCol w:w="874"/>
        <w:gridCol w:w="873"/>
      </w:tblGrid>
      <w:tr w:rsidR="005F6276" w:rsidRPr="00705A08" w:rsidTr="005F6276">
        <w:trPr>
          <w:trHeight w:val="412"/>
        </w:trPr>
        <w:tc>
          <w:tcPr>
            <w:tcW w:w="1684" w:type="dxa"/>
            <w:tcBorders>
              <w:top w:val="double" w:sz="4" w:space="0" w:color="A6A6A6"/>
              <w:left w:val="nil"/>
              <w:bottom w:val="double" w:sz="4" w:space="0" w:color="A6A6A6"/>
              <w:right w:val="nil"/>
            </w:tcBorders>
            <w:vAlign w:val="center"/>
          </w:tcPr>
          <w:p w:rsidR="005F6276" w:rsidRPr="00705A08" w:rsidRDefault="005F6276" w:rsidP="005F6276">
            <w:pPr>
              <w:spacing w:after="0" w:line="240" w:lineRule="auto"/>
              <w:jc w:val="left"/>
              <w:rPr>
                <w:b/>
                <w:sz w:val="18"/>
              </w:rPr>
            </w:pPr>
            <w:r w:rsidRPr="00705A08">
              <w:rPr>
                <w:b/>
                <w:sz w:val="18"/>
              </w:rPr>
              <w:t>Main pollutants</w:t>
            </w:r>
          </w:p>
        </w:tc>
        <w:tc>
          <w:tcPr>
            <w:tcW w:w="842" w:type="dxa"/>
            <w:tcBorders>
              <w:top w:val="double" w:sz="4" w:space="0" w:color="A6A6A6"/>
              <w:left w:val="nil"/>
              <w:bottom w:val="double" w:sz="4" w:space="0" w:color="A6A6A6"/>
              <w:right w:val="nil"/>
            </w:tcBorders>
            <w:vAlign w:val="center"/>
          </w:tcPr>
          <w:p w:rsidR="005F6276" w:rsidRDefault="005F6276" w:rsidP="005F6276">
            <w:pPr>
              <w:spacing w:after="0" w:line="240" w:lineRule="auto"/>
              <w:jc w:val="center"/>
              <w:rPr>
                <w:b/>
                <w:sz w:val="18"/>
              </w:rPr>
            </w:pPr>
            <w:r>
              <w:rPr>
                <w:b/>
                <w:sz w:val="18"/>
              </w:rPr>
              <w:t>5</w:t>
            </w:r>
            <w:r w:rsidRPr="00705A08">
              <w:rPr>
                <w:b/>
                <w:sz w:val="18"/>
              </w:rPr>
              <w:t>A</w:t>
            </w:r>
          </w:p>
        </w:tc>
        <w:tc>
          <w:tcPr>
            <w:tcW w:w="806" w:type="dxa"/>
            <w:tcBorders>
              <w:top w:val="double" w:sz="4" w:space="0" w:color="A6A6A6"/>
              <w:left w:val="nil"/>
              <w:bottom w:val="double" w:sz="4" w:space="0" w:color="A6A6A6"/>
              <w:right w:val="nil"/>
            </w:tcBorders>
            <w:vAlign w:val="center"/>
          </w:tcPr>
          <w:p w:rsidR="005F6276" w:rsidRDefault="005F6276" w:rsidP="005F6276">
            <w:pPr>
              <w:spacing w:after="0" w:line="240" w:lineRule="auto"/>
              <w:jc w:val="center"/>
              <w:rPr>
                <w:b/>
                <w:sz w:val="18"/>
              </w:rPr>
            </w:pPr>
            <w:r>
              <w:rPr>
                <w:b/>
                <w:sz w:val="18"/>
              </w:rPr>
              <w:t>5B</w:t>
            </w:r>
          </w:p>
        </w:tc>
        <w:tc>
          <w:tcPr>
            <w:tcW w:w="924" w:type="dxa"/>
            <w:tcBorders>
              <w:top w:val="double" w:sz="4" w:space="0" w:color="A6A6A6"/>
              <w:left w:val="nil"/>
              <w:bottom w:val="double" w:sz="4" w:space="0" w:color="A6A6A6"/>
              <w:right w:val="nil"/>
            </w:tcBorders>
            <w:vAlign w:val="center"/>
          </w:tcPr>
          <w:p w:rsidR="005F6276" w:rsidRDefault="005F6276" w:rsidP="005F6276">
            <w:pPr>
              <w:spacing w:after="0" w:line="240" w:lineRule="auto"/>
              <w:jc w:val="center"/>
              <w:rPr>
                <w:b/>
                <w:sz w:val="18"/>
              </w:rPr>
            </w:pPr>
            <w:r>
              <w:rPr>
                <w:b/>
                <w:sz w:val="18"/>
              </w:rPr>
              <w:t>5</w:t>
            </w:r>
            <w:r w:rsidRPr="00705A08">
              <w:rPr>
                <w:b/>
                <w:sz w:val="18"/>
              </w:rPr>
              <w:t>C</w:t>
            </w:r>
            <w:r>
              <w:rPr>
                <w:b/>
                <w:sz w:val="18"/>
              </w:rPr>
              <w:t>1</w:t>
            </w:r>
            <w:r w:rsidRPr="00705A08">
              <w:rPr>
                <w:b/>
                <w:sz w:val="18"/>
              </w:rPr>
              <w:t>a</w:t>
            </w:r>
          </w:p>
        </w:tc>
        <w:tc>
          <w:tcPr>
            <w:tcW w:w="949" w:type="dxa"/>
            <w:tcBorders>
              <w:top w:val="double" w:sz="4" w:space="0" w:color="A6A6A6"/>
              <w:left w:val="nil"/>
              <w:bottom w:val="double" w:sz="4" w:space="0" w:color="A6A6A6"/>
              <w:right w:val="nil"/>
            </w:tcBorders>
            <w:vAlign w:val="center"/>
          </w:tcPr>
          <w:p w:rsidR="005F6276" w:rsidRDefault="005F6276" w:rsidP="005F6276">
            <w:pPr>
              <w:spacing w:after="0" w:line="240" w:lineRule="auto"/>
              <w:jc w:val="center"/>
              <w:rPr>
                <w:b/>
                <w:sz w:val="18"/>
              </w:rPr>
            </w:pPr>
            <w:r>
              <w:rPr>
                <w:b/>
                <w:sz w:val="18"/>
              </w:rPr>
              <w:t>5</w:t>
            </w:r>
            <w:r w:rsidRPr="00705A08">
              <w:rPr>
                <w:b/>
                <w:sz w:val="18"/>
              </w:rPr>
              <w:t>C</w:t>
            </w:r>
            <w:r>
              <w:rPr>
                <w:b/>
                <w:sz w:val="18"/>
              </w:rPr>
              <w:t>1</w:t>
            </w:r>
            <w:r w:rsidRPr="00705A08">
              <w:rPr>
                <w:b/>
                <w:sz w:val="18"/>
              </w:rPr>
              <w:t>b</w:t>
            </w:r>
            <w:r>
              <w:rPr>
                <w:b/>
                <w:sz w:val="18"/>
              </w:rPr>
              <w:t>i</w:t>
            </w:r>
          </w:p>
        </w:tc>
        <w:tc>
          <w:tcPr>
            <w:tcW w:w="881" w:type="dxa"/>
            <w:tcBorders>
              <w:top w:val="double" w:sz="4" w:space="0" w:color="A6A6A6"/>
              <w:left w:val="nil"/>
              <w:bottom w:val="double" w:sz="4" w:space="0" w:color="A6A6A6"/>
              <w:right w:val="nil"/>
            </w:tcBorders>
            <w:vAlign w:val="center"/>
          </w:tcPr>
          <w:p w:rsidR="005F6276" w:rsidRDefault="005F6276" w:rsidP="005F6276">
            <w:pPr>
              <w:spacing w:after="0" w:line="240" w:lineRule="auto"/>
              <w:jc w:val="center"/>
              <w:rPr>
                <w:b/>
                <w:sz w:val="18"/>
              </w:rPr>
            </w:pPr>
            <w:r>
              <w:rPr>
                <w:b/>
                <w:sz w:val="18"/>
              </w:rPr>
              <w:t>5</w:t>
            </w:r>
            <w:r w:rsidRPr="00705A08">
              <w:rPr>
                <w:b/>
                <w:sz w:val="18"/>
              </w:rPr>
              <w:t>C</w:t>
            </w:r>
            <w:r>
              <w:rPr>
                <w:b/>
                <w:sz w:val="18"/>
              </w:rPr>
              <w:t>1</w:t>
            </w:r>
            <w:r w:rsidRPr="00705A08">
              <w:rPr>
                <w:b/>
                <w:sz w:val="18"/>
              </w:rPr>
              <w:t>b</w:t>
            </w:r>
            <w:r>
              <w:rPr>
                <w:b/>
                <w:sz w:val="18"/>
              </w:rPr>
              <w:t>ii</w:t>
            </w:r>
          </w:p>
        </w:tc>
        <w:tc>
          <w:tcPr>
            <w:tcW w:w="1008" w:type="dxa"/>
            <w:tcBorders>
              <w:top w:val="double" w:sz="4" w:space="0" w:color="A6A6A6"/>
              <w:left w:val="nil"/>
              <w:bottom w:val="double" w:sz="4" w:space="0" w:color="A6A6A6"/>
              <w:right w:val="nil"/>
            </w:tcBorders>
            <w:vAlign w:val="center"/>
          </w:tcPr>
          <w:p w:rsidR="005F6276" w:rsidRDefault="005F6276" w:rsidP="005F6276">
            <w:pPr>
              <w:spacing w:after="0" w:line="240" w:lineRule="auto"/>
              <w:jc w:val="center"/>
              <w:rPr>
                <w:b/>
                <w:sz w:val="18"/>
              </w:rPr>
            </w:pPr>
            <w:r>
              <w:rPr>
                <w:b/>
                <w:sz w:val="18"/>
              </w:rPr>
              <w:t>5</w:t>
            </w:r>
            <w:r w:rsidRPr="00705A08">
              <w:rPr>
                <w:b/>
                <w:sz w:val="18"/>
              </w:rPr>
              <w:t>C</w:t>
            </w:r>
            <w:r>
              <w:rPr>
                <w:b/>
                <w:sz w:val="18"/>
              </w:rPr>
              <w:t>1</w:t>
            </w:r>
            <w:r w:rsidRPr="00705A08">
              <w:rPr>
                <w:b/>
                <w:sz w:val="18"/>
              </w:rPr>
              <w:t>b</w:t>
            </w:r>
            <w:r>
              <w:rPr>
                <w:b/>
                <w:sz w:val="18"/>
              </w:rPr>
              <w:t>iii</w:t>
            </w:r>
          </w:p>
        </w:tc>
        <w:tc>
          <w:tcPr>
            <w:tcW w:w="1014" w:type="dxa"/>
            <w:tcBorders>
              <w:top w:val="double" w:sz="4" w:space="0" w:color="A6A6A6"/>
              <w:left w:val="nil"/>
              <w:bottom w:val="double" w:sz="4" w:space="0" w:color="A6A6A6"/>
              <w:right w:val="nil"/>
            </w:tcBorders>
            <w:vAlign w:val="center"/>
          </w:tcPr>
          <w:p w:rsidR="005F6276" w:rsidRDefault="005F6276" w:rsidP="005F6276">
            <w:pPr>
              <w:spacing w:after="0" w:line="240" w:lineRule="auto"/>
              <w:jc w:val="center"/>
              <w:rPr>
                <w:b/>
                <w:sz w:val="18"/>
              </w:rPr>
            </w:pPr>
            <w:r>
              <w:rPr>
                <w:b/>
                <w:sz w:val="18"/>
              </w:rPr>
              <w:t>5</w:t>
            </w:r>
            <w:r w:rsidRPr="00705A08">
              <w:rPr>
                <w:b/>
                <w:sz w:val="18"/>
              </w:rPr>
              <w:t>C</w:t>
            </w:r>
            <w:r>
              <w:rPr>
                <w:b/>
                <w:sz w:val="18"/>
              </w:rPr>
              <w:t>1</w:t>
            </w:r>
            <w:r w:rsidRPr="00705A08">
              <w:rPr>
                <w:b/>
                <w:sz w:val="18"/>
              </w:rPr>
              <w:t>b</w:t>
            </w:r>
            <w:r>
              <w:rPr>
                <w:b/>
                <w:sz w:val="18"/>
              </w:rPr>
              <w:t>iv</w:t>
            </w:r>
          </w:p>
        </w:tc>
        <w:tc>
          <w:tcPr>
            <w:tcW w:w="874" w:type="dxa"/>
            <w:tcBorders>
              <w:top w:val="double" w:sz="4" w:space="0" w:color="A6A6A6"/>
              <w:left w:val="nil"/>
              <w:bottom w:val="double" w:sz="4" w:space="0" w:color="A6A6A6"/>
              <w:right w:val="nil"/>
            </w:tcBorders>
            <w:vAlign w:val="center"/>
          </w:tcPr>
          <w:p w:rsidR="005F6276" w:rsidRDefault="005F6276" w:rsidP="005F6276">
            <w:pPr>
              <w:spacing w:after="0" w:line="240" w:lineRule="auto"/>
              <w:jc w:val="center"/>
              <w:rPr>
                <w:b/>
                <w:sz w:val="18"/>
              </w:rPr>
            </w:pPr>
            <w:r>
              <w:rPr>
                <w:b/>
                <w:sz w:val="18"/>
              </w:rPr>
              <w:t>5C2</w:t>
            </w:r>
          </w:p>
        </w:tc>
        <w:tc>
          <w:tcPr>
            <w:tcW w:w="873" w:type="dxa"/>
            <w:tcBorders>
              <w:top w:val="double" w:sz="4" w:space="0" w:color="A6A6A6"/>
              <w:left w:val="nil"/>
              <w:bottom w:val="double" w:sz="4" w:space="0" w:color="A6A6A6"/>
              <w:right w:val="nil"/>
            </w:tcBorders>
            <w:vAlign w:val="center"/>
          </w:tcPr>
          <w:p w:rsidR="005F6276" w:rsidRDefault="005F6276" w:rsidP="005F6276">
            <w:pPr>
              <w:spacing w:after="0" w:line="240" w:lineRule="auto"/>
              <w:jc w:val="center"/>
              <w:rPr>
                <w:b/>
                <w:sz w:val="18"/>
              </w:rPr>
            </w:pPr>
            <w:r>
              <w:rPr>
                <w:b/>
                <w:sz w:val="18"/>
              </w:rPr>
              <w:t>5C1bv</w:t>
            </w:r>
          </w:p>
        </w:tc>
      </w:tr>
      <w:tr w:rsidR="005F6276" w:rsidRPr="00705A08" w:rsidTr="005F6276">
        <w:trPr>
          <w:trHeight w:val="198"/>
        </w:trPr>
        <w:tc>
          <w:tcPr>
            <w:tcW w:w="1684" w:type="dxa"/>
            <w:tcBorders>
              <w:top w:val="double" w:sz="4" w:space="0" w:color="A6A6A6"/>
              <w:left w:val="nil"/>
              <w:bottom w:val="nil"/>
              <w:right w:val="nil"/>
            </w:tcBorders>
          </w:tcPr>
          <w:p w:rsidR="005F6276" w:rsidRPr="00705A08" w:rsidRDefault="005F6276" w:rsidP="005F6276">
            <w:pPr>
              <w:spacing w:after="0" w:line="240" w:lineRule="auto"/>
              <w:rPr>
                <w:sz w:val="18"/>
              </w:rPr>
            </w:pPr>
            <w:r w:rsidRPr="00705A08">
              <w:rPr>
                <w:sz w:val="18"/>
              </w:rPr>
              <w:t>NO</w:t>
            </w:r>
            <w:r w:rsidRPr="00705A08">
              <w:rPr>
                <w:sz w:val="18"/>
                <w:vertAlign w:val="subscript"/>
              </w:rPr>
              <w:t>x</w:t>
            </w:r>
          </w:p>
        </w:tc>
        <w:tc>
          <w:tcPr>
            <w:tcW w:w="842" w:type="dxa"/>
            <w:tcBorders>
              <w:top w:val="double" w:sz="4" w:space="0" w:color="A6A6A6"/>
              <w:left w:val="nil"/>
              <w:bottom w:val="nil"/>
              <w:right w:val="nil"/>
            </w:tcBorders>
            <w:vAlign w:val="center"/>
          </w:tcPr>
          <w:p w:rsidR="005F6276" w:rsidRDefault="005F6276" w:rsidP="005F6276">
            <w:pPr>
              <w:spacing w:after="0" w:line="240" w:lineRule="auto"/>
              <w:jc w:val="center"/>
              <w:rPr>
                <w:sz w:val="18"/>
              </w:rPr>
            </w:pPr>
          </w:p>
        </w:tc>
        <w:tc>
          <w:tcPr>
            <w:tcW w:w="806" w:type="dxa"/>
            <w:tcBorders>
              <w:top w:val="double" w:sz="4" w:space="0" w:color="A6A6A6"/>
              <w:left w:val="nil"/>
              <w:bottom w:val="nil"/>
              <w:right w:val="nil"/>
            </w:tcBorders>
            <w:vAlign w:val="center"/>
          </w:tcPr>
          <w:p w:rsidR="005F6276" w:rsidRDefault="005F6276" w:rsidP="005F6276">
            <w:pPr>
              <w:spacing w:after="0" w:line="240" w:lineRule="auto"/>
              <w:jc w:val="center"/>
              <w:rPr>
                <w:sz w:val="18"/>
              </w:rPr>
            </w:pPr>
          </w:p>
        </w:tc>
        <w:tc>
          <w:tcPr>
            <w:tcW w:w="924" w:type="dxa"/>
            <w:tcBorders>
              <w:top w:val="double" w:sz="4" w:space="0" w:color="A6A6A6"/>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949" w:type="dxa"/>
            <w:tcBorders>
              <w:top w:val="double" w:sz="4" w:space="0" w:color="A6A6A6"/>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81" w:type="dxa"/>
            <w:tcBorders>
              <w:top w:val="double" w:sz="4" w:space="0" w:color="A6A6A6"/>
              <w:left w:val="nil"/>
              <w:bottom w:val="nil"/>
              <w:right w:val="nil"/>
            </w:tcBorders>
            <w:vAlign w:val="center"/>
          </w:tcPr>
          <w:p w:rsidR="005F6276" w:rsidRPr="00705A08" w:rsidRDefault="005F6276" w:rsidP="005F6276">
            <w:pPr>
              <w:spacing w:after="0" w:line="240" w:lineRule="auto"/>
              <w:jc w:val="center"/>
              <w:rPr>
                <w:sz w:val="18"/>
              </w:rPr>
            </w:pPr>
            <w:r w:rsidRPr="00705A08">
              <w:rPr>
                <w:sz w:val="18"/>
              </w:rPr>
              <w:t>x</w:t>
            </w:r>
          </w:p>
        </w:tc>
        <w:tc>
          <w:tcPr>
            <w:tcW w:w="1008" w:type="dxa"/>
            <w:tcBorders>
              <w:top w:val="double" w:sz="4" w:space="0" w:color="A6A6A6"/>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14" w:type="dxa"/>
            <w:tcBorders>
              <w:top w:val="double" w:sz="4" w:space="0" w:color="A6A6A6"/>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74" w:type="dxa"/>
            <w:tcBorders>
              <w:top w:val="double" w:sz="4" w:space="0" w:color="A6A6A6"/>
              <w:left w:val="nil"/>
              <w:bottom w:val="nil"/>
              <w:right w:val="nil"/>
            </w:tcBorders>
            <w:vAlign w:val="center"/>
          </w:tcPr>
          <w:p w:rsidR="005F6276" w:rsidRDefault="005F6276" w:rsidP="005F6276">
            <w:pPr>
              <w:spacing w:after="0" w:line="240" w:lineRule="auto"/>
              <w:jc w:val="center"/>
              <w:rPr>
                <w:sz w:val="18"/>
              </w:rPr>
            </w:pPr>
            <w:r>
              <w:rPr>
                <w:sz w:val="18"/>
              </w:rPr>
              <w:t>x</w:t>
            </w:r>
          </w:p>
        </w:tc>
        <w:tc>
          <w:tcPr>
            <w:tcW w:w="873" w:type="dxa"/>
            <w:tcBorders>
              <w:top w:val="double" w:sz="4" w:space="0" w:color="A6A6A6"/>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r>
      <w:tr w:rsidR="005F6276" w:rsidRPr="00705A08" w:rsidTr="005F6276">
        <w:trPr>
          <w:trHeight w:val="211"/>
        </w:trPr>
        <w:tc>
          <w:tcPr>
            <w:tcW w:w="1684" w:type="dxa"/>
            <w:tcBorders>
              <w:top w:val="nil"/>
              <w:left w:val="nil"/>
              <w:bottom w:val="nil"/>
              <w:right w:val="nil"/>
            </w:tcBorders>
          </w:tcPr>
          <w:p w:rsidR="005F6276" w:rsidRPr="00705A08" w:rsidRDefault="005F6276" w:rsidP="005F6276">
            <w:pPr>
              <w:spacing w:after="0" w:line="240" w:lineRule="auto"/>
              <w:rPr>
                <w:sz w:val="18"/>
              </w:rPr>
            </w:pPr>
            <w:r w:rsidRPr="00705A08">
              <w:rPr>
                <w:sz w:val="18"/>
              </w:rPr>
              <w:t>CO</w:t>
            </w:r>
          </w:p>
        </w:tc>
        <w:tc>
          <w:tcPr>
            <w:tcW w:w="842"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806"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92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949"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81"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08"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1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74" w:type="dxa"/>
            <w:tcBorders>
              <w:top w:val="nil"/>
              <w:left w:val="nil"/>
              <w:bottom w:val="nil"/>
              <w:right w:val="nil"/>
            </w:tcBorders>
            <w:vAlign w:val="center"/>
          </w:tcPr>
          <w:p w:rsidR="005F6276" w:rsidRDefault="005F6276" w:rsidP="005F6276">
            <w:pPr>
              <w:spacing w:after="0" w:line="240" w:lineRule="auto"/>
              <w:jc w:val="center"/>
              <w:rPr>
                <w:sz w:val="18"/>
              </w:rPr>
            </w:pPr>
            <w:r>
              <w:rPr>
                <w:sz w:val="18"/>
              </w:rPr>
              <w:t>x</w:t>
            </w:r>
          </w:p>
        </w:tc>
        <w:tc>
          <w:tcPr>
            <w:tcW w:w="873"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r>
      <w:tr w:rsidR="005F6276" w:rsidRPr="00705A08" w:rsidTr="005F6276">
        <w:trPr>
          <w:trHeight w:val="198"/>
        </w:trPr>
        <w:tc>
          <w:tcPr>
            <w:tcW w:w="1684" w:type="dxa"/>
            <w:tcBorders>
              <w:top w:val="nil"/>
              <w:left w:val="nil"/>
              <w:bottom w:val="nil"/>
              <w:right w:val="nil"/>
            </w:tcBorders>
          </w:tcPr>
          <w:p w:rsidR="005F6276" w:rsidRPr="00705A08" w:rsidRDefault="005F6276" w:rsidP="005F6276">
            <w:pPr>
              <w:spacing w:after="0" w:line="240" w:lineRule="auto"/>
              <w:rPr>
                <w:sz w:val="18"/>
              </w:rPr>
            </w:pPr>
            <w:r w:rsidRPr="00705A08">
              <w:rPr>
                <w:sz w:val="18"/>
              </w:rPr>
              <w:t>NMVOC</w:t>
            </w:r>
          </w:p>
        </w:tc>
        <w:tc>
          <w:tcPr>
            <w:tcW w:w="842"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06"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92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949"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81"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08"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1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74" w:type="dxa"/>
            <w:tcBorders>
              <w:top w:val="nil"/>
              <w:left w:val="nil"/>
              <w:bottom w:val="nil"/>
              <w:right w:val="nil"/>
            </w:tcBorders>
            <w:vAlign w:val="center"/>
          </w:tcPr>
          <w:p w:rsidR="005F6276" w:rsidRDefault="005F6276" w:rsidP="005F6276">
            <w:pPr>
              <w:spacing w:after="0" w:line="240" w:lineRule="auto"/>
              <w:jc w:val="center"/>
              <w:rPr>
                <w:sz w:val="18"/>
              </w:rPr>
            </w:pPr>
            <w:r>
              <w:rPr>
                <w:sz w:val="18"/>
              </w:rPr>
              <w:t>x</w:t>
            </w:r>
          </w:p>
        </w:tc>
        <w:tc>
          <w:tcPr>
            <w:tcW w:w="873"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r>
      <w:tr w:rsidR="005F6276" w:rsidRPr="00705A08" w:rsidTr="005F6276">
        <w:trPr>
          <w:trHeight w:val="211"/>
        </w:trPr>
        <w:tc>
          <w:tcPr>
            <w:tcW w:w="1684" w:type="dxa"/>
            <w:tcBorders>
              <w:top w:val="nil"/>
              <w:left w:val="nil"/>
              <w:bottom w:val="nil"/>
              <w:right w:val="nil"/>
            </w:tcBorders>
          </w:tcPr>
          <w:p w:rsidR="005F6276" w:rsidRPr="00705A08" w:rsidRDefault="005F6276" w:rsidP="005F6276">
            <w:pPr>
              <w:spacing w:after="0" w:line="240" w:lineRule="auto"/>
              <w:rPr>
                <w:sz w:val="18"/>
              </w:rPr>
            </w:pPr>
            <w:r w:rsidRPr="00705A08">
              <w:rPr>
                <w:sz w:val="18"/>
              </w:rPr>
              <w:t>SO</w:t>
            </w:r>
            <w:r w:rsidRPr="00705A08">
              <w:rPr>
                <w:sz w:val="18"/>
                <w:vertAlign w:val="subscript"/>
              </w:rPr>
              <w:t>x</w:t>
            </w:r>
          </w:p>
        </w:tc>
        <w:tc>
          <w:tcPr>
            <w:tcW w:w="842"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806"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92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949"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81"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08"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1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74"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873"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r>
      <w:tr w:rsidR="005F6276" w:rsidRPr="00705A08" w:rsidTr="005F6276">
        <w:trPr>
          <w:trHeight w:val="269"/>
        </w:trPr>
        <w:tc>
          <w:tcPr>
            <w:tcW w:w="1684" w:type="dxa"/>
            <w:tcBorders>
              <w:top w:val="nil"/>
              <w:left w:val="nil"/>
              <w:bottom w:val="dotted" w:sz="6" w:space="0" w:color="A6A6A6"/>
              <w:right w:val="nil"/>
            </w:tcBorders>
          </w:tcPr>
          <w:p w:rsidR="005F6276" w:rsidRPr="00705A08" w:rsidRDefault="005F6276" w:rsidP="005F6276">
            <w:pPr>
              <w:spacing w:after="0" w:line="240" w:lineRule="auto"/>
              <w:rPr>
                <w:sz w:val="18"/>
              </w:rPr>
            </w:pPr>
            <w:r w:rsidRPr="00705A08">
              <w:rPr>
                <w:sz w:val="18"/>
              </w:rPr>
              <w:t>NH</w:t>
            </w:r>
            <w:r w:rsidRPr="00705A08">
              <w:rPr>
                <w:sz w:val="18"/>
                <w:vertAlign w:val="subscript"/>
              </w:rPr>
              <w:t>3</w:t>
            </w:r>
          </w:p>
        </w:tc>
        <w:tc>
          <w:tcPr>
            <w:tcW w:w="842"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sidRPr="00705A08">
              <w:rPr>
                <w:sz w:val="18"/>
              </w:rPr>
              <w:t>x</w:t>
            </w:r>
          </w:p>
        </w:tc>
        <w:tc>
          <w:tcPr>
            <w:tcW w:w="806"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sidRPr="00705A08">
              <w:rPr>
                <w:sz w:val="18"/>
              </w:rPr>
              <w:t>x</w:t>
            </w:r>
          </w:p>
        </w:tc>
        <w:tc>
          <w:tcPr>
            <w:tcW w:w="924"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p>
        </w:tc>
        <w:tc>
          <w:tcPr>
            <w:tcW w:w="949"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p>
        </w:tc>
        <w:tc>
          <w:tcPr>
            <w:tcW w:w="881"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p>
        </w:tc>
        <w:tc>
          <w:tcPr>
            <w:tcW w:w="1008"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p>
        </w:tc>
        <w:tc>
          <w:tcPr>
            <w:tcW w:w="1014"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p>
        </w:tc>
        <w:tc>
          <w:tcPr>
            <w:tcW w:w="874"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p>
        </w:tc>
        <w:tc>
          <w:tcPr>
            <w:tcW w:w="873"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p>
        </w:tc>
      </w:tr>
      <w:tr w:rsidR="005F6276" w:rsidRPr="00705A08" w:rsidTr="005F6276">
        <w:trPr>
          <w:trHeight w:val="198"/>
        </w:trPr>
        <w:tc>
          <w:tcPr>
            <w:tcW w:w="1684" w:type="dxa"/>
            <w:tcBorders>
              <w:top w:val="dotted" w:sz="6" w:space="0" w:color="A6A6A6"/>
              <w:left w:val="nil"/>
              <w:bottom w:val="nil"/>
              <w:right w:val="nil"/>
            </w:tcBorders>
          </w:tcPr>
          <w:p w:rsidR="005F6276" w:rsidRPr="00705A08" w:rsidRDefault="005F6276" w:rsidP="005F6276">
            <w:pPr>
              <w:spacing w:after="0" w:line="240" w:lineRule="auto"/>
              <w:rPr>
                <w:b/>
                <w:sz w:val="18"/>
              </w:rPr>
            </w:pPr>
            <w:r w:rsidRPr="00705A08">
              <w:rPr>
                <w:b/>
                <w:sz w:val="18"/>
              </w:rPr>
              <w:t>Particulate matter</w:t>
            </w:r>
          </w:p>
        </w:tc>
        <w:tc>
          <w:tcPr>
            <w:tcW w:w="842"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806"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924"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949"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881"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1008"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1014"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874"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873"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r>
      <w:tr w:rsidR="005F6276" w:rsidRPr="00705A08" w:rsidTr="005F6276">
        <w:trPr>
          <w:trHeight w:val="211"/>
        </w:trPr>
        <w:tc>
          <w:tcPr>
            <w:tcW w:w="1684" w:type="dxa"/>
            <w:tcBorders>
              <w:top w:val="nil"/>
              <w:left w:val="nil"/>
              <w:bottom w:val="nil"/>
              <w:right w:val="nil"/>
            </w:tcBorders>
          </w:tcPr>
          <w:p w:rsidR="005F6276" w:rsidRPr="00705A08" w:rsidRDefault="005F6276" w:rsidP="005F6276">
            <w:pPr>
              <w:spacing w:after="0" w:line="240" w:lineRule="auto"/>
              <w:rPr>
                <w:sz w:val="18"/>
              </w:rPr>
            </w:pPr>
            <w:r w:rsidRPr="00705A08">
              <w:rPr>
                <w:sz w:val="18"/>
              </w:rPr>
              <w:t>TSP</w:t>
            </w:r>
          </w:p>
        </w:tc>
        <w:tc>
          <w:tcPr>
            <w:tcW w:w="842"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806"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92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949"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81"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08"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1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74" w:type="dxa"/>
            <w:tcBorders>
              <w:top w:val="nil"/>
              <w:left w:val="nil"/>
              <w:bottom w:val="nil"/>
              <w:right w:val="nil"/>
            </w:tcBorders>
            <w:vAlign w:val="center"/>
          </w:tcPr>
          <w:p w:rsidR="005F6276" w:rsidRDefault="005F6276" w:rsidP="005F6276">
            <w:pPr>
              <w:spacing w:after="0" w:line="240" w:lineRule="auto"/>
              <w:jc w:val="center"/>
              <w:rPr>
                <w:sz w:val="18"/>
              </w:rPr>
            </w:pPr>
            <w:r>
              <w:rPr>
                <w:sz w:val="18"/>
              </w:rPr>
              <w:t>x</w:t>
            </w:r>
          </w:p>
        </w:tc>
        <w:tc>
          <w:tcPr>
            <w:tcW w:w="873" w:type="dxa"/>
            <w:tcBorders>
              <w:top w:val="nil"/>
              <w:left w:val="nil"/>
              <w:bottom w:val="nil"/>
              <w:right w:val="nil"/>
            </w:tcBorders>
            <w:vAlign w:val="center"/>
          </w:tcPr>
          <w:p w:rsidR="005F6276" w:rsidRDefault="005F6276" w:rsidP="005F6276">
            <w:pPr>
              <w:spacing w:after="0" w:line="240" w:lineRule="auto"/>
              <w:jc w:val="center"/>
              <w:rPr>
                <w:sz w:val="18"/>
              </w:rPr>
            </w:pPr>
            <w:r>
              <w:rPr>
                <w:sz w:val="18"/>
              </w:rPr>
              <w:t>x</w:t>
            </w:r>
          </w:p>
        </w:tc>
      </w:tr>
      <w:tr w:rsidR="005F6276" w:rsidRPr="00705A08" w:rsidTr="005F6276">
        <w:trPr>
          <w:trHeight w:val="211"/>
        </w:trPr>
        <w:tc>
          <w:tcPr>
            <w:tcW w:w="1684" w:type="dxa"/>
            <w:tcBorders>
              <w:top w:val="nil"/>
              <w:left w:val="nil"/>
              <w:bottom w:val="nil"/>
              <w:right w:val="nil"/>
            </w:tcBorders>
          </w:tcPr>
          <w:p w:rsidR="005F6276" w:rsidRPr="00705A08" w:rsidRDefault="005F6276" w:rsidP="005F6276">
            <w:pPr>
              <w:spacing w:after="0" w:line="240" w:lineRule="auto"/>
              <w:rPr>
                <w:sz w:val="18"/>
              </w:rPr>
            </w:pPr>
            <w:r w:rsidRPr="00705A08">
              <w:rPr>
                <w:sz w:val="18"/>
              </w:rPr>
              <w:t>PM10</w:t>
            </w:r>
          </w:p>
        </w:tc>
        <w:tc>
          <w:tcPr>
            <w:tcW w:w="842"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806"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92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949"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81"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08"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1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74" w:type="dxa"/>
            <w:tcBorders>
              <w:top w:val="nil"/>
              <w:left w:val="nil"/>
              <w:bottom w:val="nil"/>
              <w:right w:val="nil"/>
            </w:tcBorders>
            <w:vAlign w:val="center"/>
          </w:tcPr>
          <w:p w:rsidR="005F6276" w:rsidRDefault="005F6276" w:rsidP="005F6276">
            <w:pPr>
              <w:spacing w:after="0" w:line="240" w:lineRule="auto"/>
              <w:jc w:val="center"/>
              <w:rPr>
                <w:sz w:val="18"/>
              </w:rPr>
            </w:pPr>
            <w:r>
              <w:rPr>
                <w:sz w:val="18"/>
              </w:rPr>
              <w:t>x</w:t>
            </w:r>
          </w:p>
        </w:tc>
        <w:tc>
          <w:tcPr>
            <w:tcW w:w="873" w:type="dxa"/>
            <w:tcBorders>
              <w:top w:val="nil"/>
              <w:left w:val="nil"/>
              <w:bottom w:val="nil"/>
              <w:right w:val="nil"/>
            </w:tcBorders>
            <w:vAlign w:val="center"/>
          </w:tcPr>
          <w:p w:rsidR="005F6276" w:rsidRDefault="005F6276" w:rsidP="005F6276">
            <w:pPr>
              <w:spacing w:after="0" w:line="240" w:lineRule="auto"/>
              <w:jc w:val="center"/>
              <w:rPr>
                <w:sz w:val="18"/>
              </w:rPr>
            </w:pPr>
            <w:r>
              <w:rPr>
                <w:sz w:val="18"/>
              </w:rPr>
              <w:t>x</w:t>
            </w:r>
          </w:p>
        </w:tc>
      </w:tr>
      <w:tr w:rsidR="005F6276" w:rsidRPr="00705A08" w:rsidTr="005F6276">
        <w:trPr>
          <w:trHeight w:val="269"/>
        </w:trPr>
        <w:tc>
          <w:tcPr>
            <w:tcW w:w="1684" w:type="dxa"/>
            <w:tcBorders>
              <w:top w:val="nil"/>
              <w:left w:val="nil"/>
              <w:bottom w:val="dotted" w:sz="6" w:space="0" w:color="A6A6A6"/>
              <w:right w:val="nil"/>
            </w:tcBorders>
          </w:tcPr>
          <w:p w:rsidR="005F6276" w:rsidRPr="00705A08" w:rsidRDefault="005F6276" w:rsidP="005F6276">
            <w:pPr>
              <w:spacing w:after="0" w:line="240" w:lineRule="auto"/>
              <w:rPr>
                <w:sz w:val="18"/>
              </w:rPr>
            </w:pPr>
            <w:r w:rsidRPr="00705A08">
              <w:rPr>
                <w:sz w:val="18"/>
              </w:rPr>
              <w:t>PM2.5</w:t>
            </w:r>
          </w:p>
        </w:tc>
        <w:tc>
          <w:tcPr>
            <w:tcW w:w="842"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p>
        </w:tc>
        <w:tc>
          <w:tcPr>
            <w:tcW w:w="806"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p>
        </w:tc>
        <w:tc>
          <w:tcPr>
            <w:tcW w:w="924"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sidRPr="00705A08">
              <w:rPr>
                <w:sz w:val="18"/>
              </w:rPr>
              <w:t>x</w:t>
            </w:r>
          </w:p>
        </w:tc>
        <w:tc>
          <w:tcPr>
            <w:tcW w:w="949"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sidRPr="00705A08">
              <w:rPr>
                <w:sz w:val="18"/>
              </w:rPr>
              <w:t>x</w:t>
            </w:r>
          </w:p>
        </w:tc>
        <w:tc>
          <w:tcPr>
            <w:tcW w:w="881"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sidRPr="00705A08">
              <w:rPr>
                <w:sz w:val="18"/>
              </w:rPr>
              <w:t>x</w:t>
            </w:r>
          </w:p>
        </w:tc>
        <w:tc>
          <w:tcPr>
            <w:tcW w:w="1008"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sidRPr="00705A08">
              <w:rPr>
                <w:sz w:val="18"/>
              </w:rPr>
              <w:t>x</w:t>
            </w:r>
          </w:p>
        </w:tc>
        <w:tc>
          <w:tcPr>
            <w:tcW w:w="1014"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sidRPr="00705A08">
              <w:rPr>
                <w:sz w:val="18"/>
              </w:rPr>
              <w:t>x</w:t>
            </w:r>
          </w:p>
        </w:tc>
        <w:tc>
          <w:tcPr>
            <w:tcW w:w="874"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Pr>
                <w:sz w:val="18"/>
              </w:rPr>
              <w:t>x</w:t>
            </w:r>
          </w:p>
        </w:tc>
        <w:tc>
          <w:tcPr>
            <w:tcW w:w="873"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Pr>
                <w:sz w:val="18"/>
              </w:rPr>
              <w:t>x</w:t>
            </w:r>
          </w:p>
        </w:tc>
      </w:tr>
      <w:tr w:rsidR="005F6276" w:rsidRPr="00705A08" w:rsidTr="005F6276">
        <w:trPr>
          <w:trHeight w:val="269"/>
        </w:trPr>
        <w:tc>
          <w:tcPr>
            <w:tcW w:w="1684" w:type="dxa"/>
            <w:tcBorders>
              <w:top w:val="nil"/>
              <w:left w:val="nil"/>
              <w:bottom w:val="dotted" w:sz="6" w:space="0" w:color="A6A6A6"/>
              <w:right w:val="nil"/>
            </w:tcBorders>
          </w:tcPr>
          <w:p w:rsidR="005F6276" w:rsidRPr="00705A08" w:rsidRDefault="005F6276" w:rsidP="005F6276">
            <w:pPr>
              <w:spacing w:after="0" w:line="240" w:lineRule="auto"/>
              <w:rPr>
                <w:sz w:val="18"/>
              </w:rPr>
            </w:pPr>
            <w:r>
              <w:rPr>
                <w:sz w:val="18"/>
              </w:rPr>
              <w:t>BC</w:t>
            </w:r>
          </w:p>
        </w:tc>
        <w:tc>
          <w:tcPr>
            <w:tcW w:w="842" w:type="dxa"/>
            <w:tcBorders>
              <w:top w:val="nil"/>
              <w:left w:val="nil"/>
              <w:bottom w:val="dotted" w:sz="6" w:space="0" w:color="A6A6A6"/>
              <w:right w:val="nil"/>
            </w:tcBorders>
            <w:vAlign w:val="center"/>
          </w:tcPr>
          <w:p w:rsidR="005F6276" w:rsidRPr="00705A08" w:rsidRDefault="005F6276" w:rsidP="005F6276">
            <w:pPr>
              <w:spacing w:after="0" w:line="240" w:lineRule="auto"/>
              <w:jc w:val="center"/>
              <w:rPr>
                <w:sz w:val="18"/>
              </w:rPr>
            </w:pPr>
          </w:p>
        </w:tc>
        <w:tc>
          <w:tcPr>
            <w:tcW w:w="806" w:type="dxa"/>
            <w:tcBorders>
              <w:top w:val="nil"/>
              <w:left w:val="nil"/>
              <w:bottom w:val="dotted" w:sz="6" w:space="0" w:color="A6A6A6"/>
              <w:right w:val="nil"/>
            </w:tcBorders>
            <w:vAlign w:val="center"/>
          </w:tcPr>
          <w:p w:rsidR="005F6276" w:rsidRPr="00705A08" w:rsidRDefault="005F6276" w:rsidP="005F6276">
            <w:pPr>
              <w:spacing w:after="0" w:line="240" w:lineRule="auto"/>
              <w:jc w:val="center"/>
              <w:rPr>
                <w:sz w:val="18"/>
              </w:rPr>
            </w:pPr>
          </w:p>
        </w:tc>
        <w:tc>
          <w:tcPr>
            <w:tcW w:w="924" w:type="dxa"/>
            <w:tcBorders>
              <w:top w:val="nil"/>
              <w:left w:val="nil"/>
              <w:bottom w:val="dotted" w:sz="6" w:space="0" w:color="A6A6A6"/>
              <w:right w:val="nil"/>
            </w:tcBorders>
            <w:vAlign w:val="center"/>
          </w:tcPr>
          <w:p w:rsidR="005F6276" w:rsidRPr="00705A08" w:rsidRDefault="005F6276" w:rsidP="005F6276">
            <w:pPr>
              <w:spacing w:after="0" w:line="240" w:lineRule="auto"/>
              <w:jc w:val="center"/>
              <w:rPr>
                <w:sz w:val="18"/>
              </w:rPr>
            </w:pPr>
            <w:r>
              <w:rPr>
                <w:sz w:val="18"/>
              </w:rPr>
              <w:t>x</w:t>
            </w:r>
          </w:p>
        </w:tc>
        <w:tc>
          <w:tcPr>
            <w:tcW w:w="949" w:type="dxa"/>
            <w:tcBorders>
              <w:top w:val="nil"/>
              <w:left w:val="nil"/>
              <w:bottom w:val="dotted" w:sz="6" w:space="0" w:color="A6A6A6"/>
              <w:right w:val="nil"/>
            </w:tcBorders>
            <w:vAlign w:val="center"/>
          </w:tcPr>
          <w:p w:rsidR="005F6276" w:rsidRPr="00705A08" w:rsidRDefault="005F6276" w:rsidP="005F6276">
            <w:pPr>
              <w:spacing w:after="0" w:line="240" w:lineRule="auto"/>
              <w:jc w:val="center"/>
              <w:rPr>
                <w:sz w:val="18"/>
              </w:rPr>
            </w:pPr>
            <w:r>
              <w:rPr>
                <w:sz w:val="18"/>
              </w:rPr>
              <w:t>x</w:t>
            </w:r>
          </w:p>
        </w:tc>
        <w:tc>
          <w:tcPr>
            <w:tcW w:w="881"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Pr>
                <w:sz w:val="18"/>
              </w:rPr>
              <w:t>x</w:t>
            </w:r>
          </w:p>
        </w:tc>
        <w:tc>
          <w:tcPr>
            <w:tcW w:w="1008" w:type="dxa"/>
            <w:tcBorders>
              <w:top w:val="nil"/>
              <w:left w:val="nil"/>
              <w:bottom w:val="dotted" w:sz="6" w:space="0" w:color="A6A6A6"/>
              <w:right w:val="nil"/>
            </w:tcBorders>
            <w:vAlign w:val="center"/>
          </w:tcPr>
          <w:p w:rsidR="005F6276" w:rsidRPr="00705A08" w:rsidRDefault="005F6276" w:rsidP="005F6276">
            <w:pPr>
              <w:spacing w:after="0" w:line="240" w:lineRule="auto"/>
              <w:jc w:val="center"/>
              <w:rPr>
                <w:sz w:val="18"/>
              </w:rPr>
            </w:pPr>
            <w:r>
              <w:rPr>
                <w:sz w:val="18"/>
              </w:rPr>
              <w:t>x</w:t>
            </w:r>
          </w:p>
        </w:tc>
        <w:tc>
          <w:tcPr>
            <w:tcW w:w="1014" w:type="dxa"/>
            <w:tcBorders>
              <w:top w:val="nil"/>
              <w:left w:val="nil"/>
              <w:bottom w:val="dotted" w:sz="6" w:space="0" w:color="A6A6A6"/>
              <w:right w:val="nil"/>
            </w:tcBorders>
            <w:vAlign w:val="center"/>
          </w:tcPr>
          <w:p w:rsidR="005F6276" w:rsidRPr="00705A08" w:rsidRDefault="005F6276" w:rsidP="005F6276">
            <w:pPr>
              <w:spacing w:after="0" w:line="240" w:lineRule="auto"/>
              <w:jc w:val="center"/>
              <w:rPr>
                <w:sz w:val="18"/>
              </w:rPr>
            </w:pPr>
            <w:r>
              <w:rPr>
                <w:sz w:val="18"/>
              </w:rPr>
              <w:t>x</w:t>
            </w:r>
          </w:p>
        </w:tc>
        <w:tc>
          <w:tcPr>
            <w:tcW w:w="874" w:type="dxa"/>
            <w:tcBorders>
              <w:top w:val="nil"/>
              <w:left w:val="nil"/>
              <w:bottom w:val="dotted" w:sz="6" w:space="0" w:color="A6A6A6"/>
              <w:right w:val="nil"/>
            </w:tcBorders>
            <w:vAlign w:val="center"/>
          </w:tcPr>
          <w:p w:rsidR="005F6276" w:rsidRPr="00705A08" w:rsidRDefault="005F6276" w:rsidP="005F6276">
            <w:pPr>
              <w:spacing w:after="0" w:line="240" w:lineRule="auto"/>
              <w:jc w:val="center"/>
              <w:rPr>
                <w:sz w:val="18"/>
              </w:rPr>
            </w:pPr>
            <w:r>
              <w:rPr>
                <w:sz w:val="18"/>
              </w:rPr>
              <w:t>x</w:t>
            </w:r>
          </w:p>
        </w:tc>
        <w:tc>
          <w:tcPr>
            <w:tcW w:w="873"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Pr>
                <w:sz w:val="18"/>
              </w:rPr>
              <w:t>x</w:t>
            </w:r>
          </w:p>
        </w:tc>
      </w:tr>
      <w:tr w:rsidR="005F6276" w:rsidRPr="00705A08" w:rsidTr="005F6276">
        <w:trPr>
          <w:trHeight w:val="211"/>
        </w:trPr>
        <w:tc>
          <w:tcPr>
            <w:tcW w:w="1684" w:type="dxa"/>
            <w:tcBorders>
              <w:top w:val="dotted" w:sz="6" w:space="0" w:color="A6A6A6"/>
              <w:left w:val="nil"/>
              <w:bottom w:val="nil"/>
              <w:right w:val="nil"/>
            </w:tcBorders>
          </w:tcPr>
          <w:p w:rsidR="005F6276" w:rsidRPr="00705A08" w:rsidRDefault="005F6276" w:rsidP="005F6276">
            <w:pPr>
              <w:spacing w:after="0" w:line="240" w:lineRule="auto"/>
              <w:rPr>
                <w:b/>
                <w:sz w:val="18"/>
              </w:rPr>
            </w:pPr>
            <w:r w:rsidRPr="00705A08">
              <w:rPr>
                <w:b/>
                <w:sz w:val="18"/>
              </w:rPr>
              <w:t>Priority heavy metals</w:t>
            </w:r>
          </w:p>
        </w:tc>
        <w:tc>
          <w:tcPr>
            <w:tcW w:w="842"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806"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924"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949"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881"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1008"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1014"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874"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873"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r>
      <w:tr w:rsidR="005F6276" w:rsidRPr="00705A08" w:rsidTr="005F6276">
        <w:trPr>
          <w:trHeight w:val="211"/>
        </w:trPr>
        <w:tc>
          <w:tcPr>
            <w:tcW w:w="1684" w:type="dxa"/>
            <w:tcBorders>
              <w:top w:val="nil"/>
              <w:left w:val="nil"/>
              <w:bottom w:val="nil"/>
              <w:right w:val="nil"/>
            </w:tcBorders>
          </w:tcPr>
          <w:p w:rsidR="005F6276" w:rsidRPr="00705A08" w:rsidRDefault="005F6276" w:rsidP="005F6276">
            <w:pPr>
              <w:spacing w:after="0" w:line="240" w:lineRule="auto"/>
              <w:rPr>
                <w:sz w:val="18"/>
              </w:rPr>
            </w:pPr>
            <w:r w:rsidRPr="00705A08">
              <w:rPr>
                <w:sz w:val="18"/>
              </w:rPr>
              <w:t>Pb</w:t>
            </w:r>
          </w:p>
        </w:tc>
        <w:tc>
          <w:tcPr>
            <w:tcW w:w="842"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806"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92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949"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81"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08"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1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74"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873"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r>
      <w:tr w:rsidR="005F6276" w:rsidRPr="00705A08" w:rsidTr="005F6276">
        <w:trPr>
          <w:trHeight w:val="211"/>
        </w:trPr>
        <w:tc>
          <w:tcPr>
            <w:tcW w:w="1684" w:type="dxa"/>
            <w:tcBorders>
              <w:top w:val="nil"/>
              <w:left w:val="nil"/>
              <w:bottom w:val="nil"/>
              <w:right w:val="nil"/>
            </w:tcBorders>
          </w:tcPr>
          <w:p w:rsidR="005F6276" w:rsidRPr="00705A08" w:rsidRDefault="005F6276" w:rsidP="005F6276">
            <w:pPr>
              <w:spacing w:after="0" w:line="240" w:lineRule="auto"/>
              <w:rPr>
                <w:sz w:val="18"/>
              </w:rPr>
            </w:pPr>
            <w:r w:rsidRPr="00705A08">
              <w:rPr>
                <w:sz w:val="18"/>
              </w:rPr>
              <w:t>Cd</w:t>
            </w:r>
          </w:p>
        </w:tc>
        <w:tc>
          <w:tcPr>
            <w:tcW w:w="842"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806"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92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949"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81"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08"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1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74"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873"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r>
      <w:tr w:rsidR="005F6276" w:rsidRPr="00705A08" w:rsidTr="005F6276">
        <w:trPr>
          <w:trHeight w:val="269"/>
        </w:trPr>
        <w:tc>
          <w:tcPr>
            <w:tcW w:w="1684" w:type="dxa"/>
            <w:tcBorders>
              <w:top w:val="nil"/>
              <w:left w:val="nil"/>
              <w:bottom w:val="dotted" w:sz="6" w:space="0" w:color="A6A6A6"/>
              <w:right w:val="nil"/>
            </w:tcBorders>
          </w:tcPr>
          <w:p w:rsidR="005F6276" w:rsidRPr="00705A08" w:rsidRDefault="005F6276" w:rsidP="005F6276">
            <w:pPr>
              <w:spacing w:after="0" w:line="240" w:lineRule="auto"/>
              <w:rPr>
                <w:sz w:val="18"/>
              </w:rPr>
            </w:pPr>
            <w:r w:rsidRPr="00705A08">
              <w:rPr>
                <w:sz w:val="18"/>
              </w:rPr>
              <w:lastRenderedPageBreak/>
              <w:t>Hg</w:t>
            </w:r>
          </w:p>
        </w:tc>
        <w:tc>
          <w:tcPr>
            <w:tcW w:w="842"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p>
        </w:tc>
        <w:tc>
          <w:tcPr>
            <w:tcW w:w="806"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p>
        </w:tc>
        <w:tc>
          <w:tcPr>
            <w:tcW w:w="924"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sidRPr="00705A08">
              <w:rPr>
                <w:sz w:val="18"/>
              </w:rPr>
              <w:t>x</w:t>
            </w:r>
          </w:p>
        </w:tc>
        <w:tc>
          <w:tcPr>
            <w:tcW w:w="949"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sidRPr="00705A08">
              <w:rPr>
                <w:sz w:val="18"/>
              </w:rPr>
              <w:t>x</w:t>
            </w:r>
          </w:p>
        </w:tc>
        <w:tc>
          <w:tcPr>
            <w:tcW w:w="881"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sidRPr="00705A08">
              <w:rPr>
                <w:sz w:val="18"/>
              </w:rPr>
              <w:t>x</w:t>
            </w:r>
          </w:p>
        </w:tc>
        <w:tc>
          <w:tcPr>
            <w:tcW w:w="1008"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sidRPr="00705A08">
              <w:rPr>
                <w:sz w:val="18"/>
              </w:rPr>
              <w:t>x</w:t>
            </w:r>
          </w:p>
        </w:tc>
        <w:tc>
          <w:tcPr>
            <w:tcW w:w="1014"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sidRPr="00705A08">
              <w:rPr>
                <w:sz w:val="18"/>
              </w:rPr>
              <w:t>x</w:t>
            </w:r>
          </w:p>
        </w:tc>
        <w:tc>
          <w:tcPr>
            <w:tcW w:w="874"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p>
        </w:tc>
        <w:tc>
          <w:tcPr>
            <w:tcW w:w="873"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sidRPr="00705A08">
              <w:rPr>
                <w:sz w:val="18"/>
              </w:rPr>
              <w:t>x</w:t>
            </w:r>
          </w:p>
        </w:tc>
      </w:tr>
      <w:tr w:rsidR="005F6276" w:rsidRPr="00705A08" w:rsidTr="005F6276">
        <w:trPr>
          <w:trHeight w:val="211"/>
        </w:trPr>
        <w:tc>
          <w:tcPr>
            <w:tcW w:w="1684" w:type="dxa"/>
            <w:tcBorders>
              <w:top w:val="dotted" w:sz="6" w:space="0" w:color="A6A6A6"/>
              <w:left w:val="nil"/>
              <w:bottom w:val="nil"/>
              <w:right w:val="nil"/>
            </w:tcBorders>
          </w:tcPr>
          <w:p w:rsidR="005F6276" w:rsidRPr="00705A08" w:rsidRDefault="005F6276" w:rsidP="005F6276">
            <w:pPr>
              <w:spacing w:after="0" w:line="240" w:lineRule="auto"/>
              <w:rPr>
                <w:b/>
                <w:sz w:val="18"/>
              </w:rPr>
            </w:pPr>
            <w:r w:rsidRPr="00705A08">
              <w:rPr>
                <w:b/>
                <w:sz w:val="18"/>
              </w:rPr>
              <w:t>POPs Annex II</w:t>
            </w:r>
          </w:p>
        </w:tc>
        <w:tc>
          <w:tcPr>
            <w:tcW w:w="842"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806"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924"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949"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881"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1008"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1014"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874"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873"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r>
      <w:tr w:rsidR="005F6276" w:rsidRPr="00705A08" w:rsidTr="005F6276">
        <w:trPr>
          <w:trHeight w:val="269"/>
        </w:trPr>
        <w:tc>
          <w:tcPr>
            <w:tcW w:w="1684" w:type="dxa"/>
            <w:tcBorders>
              <w:top w:val="nil"/>
              <w:left w:val="nil"/>
              <w:bottom w:val="dotted" w:sz="6" w:space="0" w:color="A6A6A6"/>
              <w:right w:val="nil"/>
            </w:tcBorders>
          </w:tcPr>
          <w:p w:rsidR="005F6276" w:rsidRPr="00705A08" w:rsidRDefault="005F6276" w:rsidP="005F6276">
            <w:pPr>
              <w:spacing w:after="0" w:line="240" w:lineRule="auto"/>
              <w:rPr>
                <w:sz w:val="18"/>
              </w:rPr>
            </w:pPr>
            <w:r w:rsidRPr="00705A08">
              <w:rPr>
                <w:sz w:val="18"/>
              </w:rPr>
              <w:t>PCB</w:t>
            </w:r>
          </w:p>
        </w:tc>
        <w:tc>
          <w:tcPr>
            <w:tcW w:w="842"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p>
        </w:tc>
        <w:tc>
          <w:tcPr>
            <w:tcW w:w="806"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p>
        </w:tc>
        <w:tc>
          <w:tcPr>
            <w:tcW w:w="924"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sidRPr="00705A08">
              <w:rPr>
                <w:sz w:val="18"/>
              </w:rPr>
              <w:t>x</w:t>
            </w:r>
          </w:p>
        </w:tc>
        <w:tc>
          <w:tcPr>
            <w:tcW w:w="949"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sidRPr="00705A08">
              <w:rPr>
                <w:sz w:val="18"/>
              </w:rPr>
              <w:t>x</w:t>
            </w:r>
          </w:p>
        </w:tc>
        <w:tc>
          <w:tcPr>
            <w:tcW w:w="881"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p>
        </w:tc>
        <w:tc>
          <w:tcPr>
            <w:tcW w:w="1008"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sidRPr="00705A08">
              <w:rPr>
                <w:sz w:val="18"/>
              </w:rPr>
              <w:t>x</w:t>
            </w:r>
          </w:p>
        </w:tc>
        <w:tc>
          <w:tcPr>
            <w:tcW w:w="1014"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sidRPr="00705A08">
              <w:rPr>
                <w:sz w:val="18"/>
              </w:rPr>
              <w:t>x</w:t>
            </w:r>
          </w:p>
        </w:tc>
        <w:tc>
          <w:tcPr>
            <w:tcW w:w="874"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p>
        </w:tc>
        <w:tc>
          <w:tcPr>
            <w:tcW w:w="873"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p>
        </w:tc>
      </w:tr>
      <w:tr w:rsidR="005F6276" w:rsidRPr="00705A08" w:rsidTr="005F6276">
        <w:trPr>
          <w:trHeight w:val="211"/>
        </w:trPr>
        <w:tc>
          <w:tcPr>
            <w:tcW w:w="1684" w:type="dxa"/>
            <w:tcBorders>
              <w:top w:val="dotted" w:sz="6" w:space="0" w:color="A6A6A6"/>
              <w:left w:val="nil"/>
              <w:bottom w:val="nil"/>
              <w:right w:val="nil"/>
            </w:tcBorders>
          </w:tcPr>
          <w:p w:rsidR="005F6276" w:rsidRPr="00705A08" w:rsidRDefault="005F6276" w:rsidP="005F6276">
            <w:pPr>
              <w:spacing w:after="0" w:line="240" w:lineRule="auto"/>
              <w:rPr>
                <w:b/>
                <w:sz w:val="18"/>
              </w:rPr>
            </w:pPr>
            <w:r w:rsidRPr="00705A08">
              <w:rPr>
                <w:b/>
                <w:sz w:val="18"/>
              </w:rPr>
              <w:t>POPs Annex III</w:t>
            </w:r>
          </w:p>
        </w:tc>
        <w:tc>
          <w:tcPr>
            <w:tcW w:w="842"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806"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924"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949"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881"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1008"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1014"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874"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873"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r>
      <w:tr w:rsidR="005F6276" w:rsidRPr="00705A08" w:rsidTr="005F6276">
        <w:trPr>
          <w:trHeight w:val="198"/>
        </w:trPr>
        <w:tc>
          <w:tcPr>
            <w:tcW w:w="1684" w:type="dxa"/>
            <w:tcBorders>
              <w:top w:val="nil"/>
              <w:left w:val="nil"/>
              <w:bottom w:val="nil"/>
              <w:right w:val="nil"/>
            </w:tcBorders>
          </w:tcPr>
          <w:p w:rsidR="005F6276" w:rsidRPr="00705A08" w:rsidRDefault="005F6276" w:rsidP="005F6276">
            <w:pPr>
              <w:spacing w:after="0" w:line="240" w:lineRule="auto"/>
              <w:rPr>
                <w:sz w:val="18"/>
              </w:rPr>
            </w:pPr>
            <w:r w:rsidRPr="00705A08">
              <w:rPr>
                <w:sz w:val="18"/>
              </w:rPr>
              <w:t>Dioxins</w:t>
            </w:r>
          </w:p>
        </w:tc>
        <w:tc>
          <w:tcPr>
            <w:tcW w:w="842"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806"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92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949"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81"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08"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1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74"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873"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r>
      <w:tr w:rsidR="005F6276" w:rsidRPr="00705A08" w:rsidTr="005F6276">
        <w:trPr>
          <w:trHeight w:val="211"/>
        </w:trPr>
        <w:tc>
          <w:tcPr>
            <w:tcW w:w="1684" w:type="dxa"/>
            <w:tcBorders>
              <w:top w:val="nil"/>
              <w:left w:val="nil"/>
              <w:bottom w:val="nil"/>
              <w:right w:val="nil"/>
            </w:tcBorders>
          </w:tcPr>
          <w:p w:rsidR="005F6276" w:rsidRPr="00705A08" w:rsidRDefault="005F6276" w:rsidP="005F6276">
            <w:pPr>
              <w:spacing w:after="0" w:line="240" w:lineRule="auto"/>
              <w:rPr>
                <w:sz w:val="18"/>
              </w:rPr>
            </w:pPr>
            <w:r w:rsidRPr="00705A08">
              <w:rPr>
                <w:sz w:val="18"/>
              </w:rPr>
              <w:t>PAH</w:t>
            </w:r>
          </w:p>
        </w:tc>
        <w:tc>
          <w:tcPr>
            <w:tcW w:w="842"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806"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92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949"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81"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08"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1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74"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873"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r>
      <w:tr w:rsidR="005F6276" w:rsidRPr="00705A08" w:rsidTr="005F6276">
        <w:trPr>
          <w:trHeight w:val="269"/>
        </w:trPr>
        <w:tc>
          <w:tcPr>
            <w:tcW w:w="1684" w:type="dxa"/>
            <w:tcBorders>
              <w:top w:val="nil"/>
              <w:left w:val="nil"/>
              <w:bottom w:val="dotted" w:sz="6" w:space="0" w:color="A6A6A6"/>
              <w:right w:val="nil"/>
            </w:tcBorders>
          </w:tcPr>
          <w:p w:rsidR="005F6276" w:rsidRPr="00705A08" w:rsidRDefault="005F6276" w:rsidP="005F6276">
            <w:pPr>
              <w:spacing w:after="0" w:line="240" w:lineRule="auto"/>
              <w:rPr>
                <w:sz w:val="18"/>
              </w:rPr>
            </w:pPr>
            <w:r w:rsidRPr="00705A08">
              <w:rPr>
                <w:sz w:val="18"/>
              </w:rPr>
              <w:t>HCB</w:t>
            </w:r>
          </w:p>
        </w:tc>
        <w:tc>
          <w:tcPr>
            <w:tcW w:w="842"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p>
        </w:tc>
        <w:tc>
          <w:tcPr>
            <w:tcW w:w="806"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p>
        </w:tc>
        <w:tc>
          <w:tcPr>
            <w:tcW w:w="924"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sidRPr="00705A08">
              <w:rPr>
                <w:sz w:val="18"/>
              </w:rPr>
              <w:t>x</w:t>
            </w:r>
          </w:p>
        </w:tc>
        <w:tc>
          <w:tcPr>
            <w:tcW w:w="949"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sidRPr="00705A08">
              <w:rPr>
                <w:sz w:val="18"/>
              </w:rPr>
              <w:t>x</w:t>
            </w:r>
          </w:p>
        </w:tc>
        <w:tc>
          <w:tcPr>
            <w:tcW w:w="881"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p>
        </w:tc>
        <w:tc>
          <w:tcPr>
            <w:tcW w:w="1008"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sidRPr="00705A08">
              <w:rPr>
                <w:sz w:val="18"/>
              </w:rPr>
              <w:t>x</w:t>
            </w:r>
          </w:p>
        </w:tc>
        <w:tc>
          <w:tcPr>
            <w:tcW w:w="1014"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r w:rsidRPr="00705A08">
              <w:rPr>
                <w:sz w:val="18"/>
              </w:rPr>
              <w:t>x</w:t>
            </w:r>
          </w:p>
        </w:tc>
        <w:tc>
          <w:tcPr>
            <w:tcW w:w="874"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p>
        </w:tc>
        <w:tc>
          <w:tcPr>
            <w:tcW w:w="873" w:type="dxa"/>
            <w:tcBorders>
              <w:top w:val="nil"/>
              <w:left w:val="nil"/>
              <w:bottom w:val="dotted" w:sz="6" w:space="0" w:color="A6A6A6"/>
              <w:right w:val="nil"/>
            </w:tcBorders>
            <w:vAlign w:val="center"/>
          </w:tcPr>
          <w:p w:rsidR="005F6276" w:rsidRDefault="005F6276" w:rsidP="005F6276">
            <w:pPr>
              <w:spacing w:after="0" w:line="240" w:lineRule="auto"/>
              <w:jc w:val="center"/>
              <w:rPr>
                <w:sz w:val="18"/>
              </w:rPr>
            </w:pPr>
          </w:p>
        </w:tc>
      </w:tr>
      <w:tr w:rsidR="005F6276" w:rsidRPr="00705A08" w:rsidTr="005F6276">
        <w:trPr>
          <w:trHeight w:val="198"/>
        </w:trPr>
        <w:tc>
          <w:tcPr>
            <w:tcW w:w="1684" w:type="dxa"/>
            <w:tcBorders>
              <w:top w:val="dotted" w:sz="6" w:space="0" w:color="A6A6A6"/>
              <w:left w:val="nil"/>
              <w:bottom w:val="nil"/>
              <w:right w:val="nil"/>
            </w:tcBorders>
          </w:tcPr>
          <w:p w:rsidR="005F6276" w:rsidRPr="00705A08" w:rsidRDefault="005F6276" w:rsidP="005F6276">
            <w:pPr>
              <w:spacing w:after="0" w:line="240" w:lineRule="auto"/>
              <w:rPr>
                <w:b/>
                <w:sz w:val="18"/>
              </w:rPr>
            </w:pPr>
            <w:r w:rsidRPr="00705A08">
              <w:rPr>
                <w:b/>
                <w:sz w:val="18"/>
              </w:rPr>
              <w:t>Other heavy metals</w:t>
            </w:r>
          </w:p>
        </w:tc>
        <w:tc>
          <w:tcPr>
            <w:tcW w:w="842"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806"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924"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949"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881"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1008"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1014"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874"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c>
          <w:tcPr>
            <w:tcW w:w="873" w:type="dxa"/>
            <w:tcBorders>
              <w:top w:val="dotted" w:sz="6" w:space="0" w:color="A6A6A6"/>
              <w:left w:val="nil"/>
              <w:bottom w:val="nil"/>
              <w:right w:val="nil"/>
            </w:tcBorders>
            <w:vAlign w:val="center"/>
          </w:tcPr>
          <w:p w:rsidR="005F6276" w:rsidRDefault="005F6276" w:rsidP="005F6276">
            <w:pPr>
              <w:spacing w:after="0" w:line="240" w:lineRule="auto"/>
              <w:jc w:val="center"/>
              <w:rPr>
                <w:sz w:val="18"/>
              </w:rPr>
            </w:pPr>
          </w:p>
        </w:tc>
      </w:tr>
      <w:tr w:rsidR="005F6276" w:rsidRPr="00705A08" w:rsidTr="005F6276">
        <w:trPr>
          <w:trHeight w:val="211"/>
        </w:trPr>
        <w:tc>
          <w:tcPr>
            <w:tcW w:w="1684" w:type="dxa"/>
            <w:tcBorders>
              <w:top w:val="nil"/>
              <w:left w:val="nil"/>
              <w:bottom w:val="nil"/>
              <w:right w:val="nil"/>
            </w:tcBorders>
          </w:tcPr>
          <w:p w:rsidR="005F6276" w:rsidRPr="00705A08" w:rsidRDefault="005F6276" w:rsidP="005F6276">
            <w:pPr>
              <w:spacing w:after="0" w:line="240" w:lineRule="auto"/>
              <w:rPr>
                <w:sz w:val="18"/>
              </w:rPr>
            </w:pPr>
            <w:r w:rsidRPr="00705A08">
              <w:rPr>
                <w:sz w:val="18"/>
              </w:rPr>
              <w:t>As</w:t>
            </w:r>
          </w:p>
        </w:tc>
        <w:tc>
          <w:tcPr>
            <w:tcW w:w="842"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806"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92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949"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81"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08"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1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74"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873"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r>
      <w:tr w:rsidR="005F6276" w:rsidRPr="00705A08" w:rsidTr="005F6276">
        <w:trPr>
          <w:trHeight w:val="211"/>
        </w:trPr>
        <w:tc>
          <w:tcPr>
            <w:tcW w:w="1684" w:type="dxa"/>
            <w:tcBorders>
              <w:top w:val="nil"/>
              <w:left w:val="nil"/>
              <w:bottom w:val="nil"/>
              <w:right w:val="nil"/>
            </w:tcBorders>
          </w:tcPr>
          <w:p w:rsidR="005F6276" w:rsidRPr="00705A08" w:rsidRDefault="005F6276" w:rsidP="005F6276">
            <w:pPr>
              <w:spacing w:after="0" w:line="240" w:lineRule="auto"/>
              <w:rPr>
                <w:sz w:val="18"/>
              </w:rPr>
            </w:pPr>
            <w:r w:rsidRPr="00705A08">
              <w:rPr>
                <w:sz w:val="18"/>
              </w:rPr>
              <w:t>Cr</w:t>
            </w:r>
          </w:p>
        </w:tc>
        <w:tc>
          <w:tcPr>
            <w:tcW w:w="842"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806"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92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949"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81"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08"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1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74"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873"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r>
      <w:tr w:rsidR="005F6276" w:rsidRPr="00705A08" w:rsidTr="005F6276">
        <w:trPr>
          <w:trHeight w:val="211"/>
        </w:trPr>
        <w:tc>
          <w:tcPr>
            <w:tcW w:w="1684" w:type="dxa"/>
            <w:tcBorders>
              <w:top w:val="nil"/>
              <w:left w:val="nil"/>
              <w:bottom w:val="nil"/>
              <w:right w:val="nil"/>
            </w:tcBorders>
          </w:tcPr>
          <w:p w:rsidR="005F6276" w:rsidRPr="00705A08" w:rsidRDefault="005F6276" w:rsidP="005F6276">
            <w:pPr>
              <w:spacing w:after="0" w:line="240" w:lineRule="auto"/>
              <w:rPr>
                <w:sz w:val="18"/>
              </w:rPr>
            </w:pPr>
            <w:r w:rsidRPr="00705A08">
              <w:rPr>
                <w:sz w:val="18"/>
              </w:rPr>
              <w:t>Cu</w:t>
            </w:r>
          </w:p>
        </w:tc>
        <w:tc>
          <w:tcPr>
            <w:tcW w:w="842"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806"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92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949"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81"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08"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1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74"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873"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r>
      <w:tr w:rsidR="005F6276" w:rsidRPr="00705A08" w:rsidTr="005F6276">
        <w:trPr>
          <w:trHeight w:val="211"/>
        </w:trPr>
        <w:tc>
          <w:tcPr>
            <w:tcW w:w="1684" w:type="dxa"/>
            <w:tcBorders>
              <w:top w:val="nil"/>
              <w:left w:val="nil"/>
              <w:bottom w:val="nil"/>
              <w:right w:val="nil"/>
            </w:tcBorders>
          </w:tcPr>
          <w:p w:rsidR="005F6276" w:rsidRPr="00705A08" w:rsidRDefault="005F6276" w:rsidP="005F6276">
            <w:pPr>
              <w:spacing w:after="0" w:line="240" w:lineRule="auto"/>
              <w:rPr>
                <w:sz w:val="18"/>
              </w:rPr>
            </w:pPr>
            <w:r w:rsidRPr="00705A08">
              <w:rPr>
                <w:sz w:val="18"/>
              </w:rPr>
              <w:t>Ni</w:t>
            </w:r>
          </w:p>
        </w:tc>
        <w:tc>
          <w:tcPr>
            <w:tcW w:w="842"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806"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92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949"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81"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08"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1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74"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873"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r>
      <w:tr w:rsidR="005F6276" w:rsidRPr="00705A08" w:rsidTr="005F6276">
        <w:trPr>
          <w:trHeight w:val="211"/>
        </w:trPr>
        <w:tc>
          <w:tcPr>
            <w:tcW w:w="1684" w:type="dxa"/>
            <w:tcBorders>
              <w:top w:val="nil"/>
              <w:left w:val="nil"/>
              <w:bottom w:val="nil"/>
              <w:right w:val="nil"/>
            </w:tcBorders>
          </w:tcPr>
          <w:p w:rsidR="005F6276" w:rsidRPr="00705A08" w:rsidRDefault="005F6276" w:rsidP="005F6276">
            <w:pPr>
              <w:spacing w:after="0" w:line="240" w:lineRule="auto"/>
              <w:rPr>
                <w:sz w:val="18"/>
              </w:rPr>
            </w:pPr>
            <w:r w:rsidRPr="00705A08">
              <w:rPr>
                <w:sz w:val="18"/>
              </w:rPr>
              <w:t>Se</w:t>
            </w:r>
          </w:p>
        </w:tc>
        <w:tc>
          <w:tcPr>
            <w:tcW w:w="842"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806"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924"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949"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881" w:type="dxa"/>
            <w:tcBorders>
              <w:top w:val="nil"/>
              <w:left w:val="nil"/>
              <w:bottom w:val="nil"/>
              <w:right w:val="nil"/>
            </w:tcBorders>
          </w:tcPr>
          <w:p w:rsidR="005F6276" w:rsidRDefault="005F6276" w:rsidP="005F6276">
            <w:pPr>
              <w:spacing w:after="0" w:line="240" w:lineRule="auto"/>
              <w:jc w:val="center"/>
              <w:rPr>
                <w:sz w:val="18"/>
              </w:rPr>
            </w:pPr>
          </w:p>
        </w:tc>
        <w:tc>
          <w:tcPr>
            <w:tcW w:w="1008" w:type="dxa"/>
            <w:tcBorders>
              <w:top w:val="nil"/>
              <w:left w:val="nil"/>
              <w:bottom w:val="nil"/>
              <w:right w:val="nil"/>
            </w:tcBorders>
            <w:vAlign w:val="center"/>
          </w:tcPr>
          <w:p w:rsidR="005F6276" w:rsidRDefault="005F6276" w:rsidP="005F6276">
            <w:pPr>
              <w:spacing w:after="0" w:line="240" w:lineRule="auto"/>
              <w:jc w:val="center"/>
              <w:rPr>
                <w:sz w:val="18"/>
              </w:rPr>
            </w:pPr>
            <w:r w:rsidRPr="00705A08">
              <w:rPr>
                <w:sz w:val="18"/>
              </w:rPr>
              <w:t>x</w:t>
            </w:r>
          </w:p>
        </w:tc>
        <w:tc>
          <w:tcPr>
            <w:tcW w:w="1014" w:type="dxa"/>
            <w:tcBorders>
              <w:top w:val="nil"/>
              <w:left w:val="nil"/>
              <w:bottom w:val="nil"/>
              <w:right w:val="nil"/>
            </w:tcBorders>
          </w:tcPr>
          <w:p w:rsidR="005F6276" w:rsidRDefault="005F6276" w:rsidP="005F6276">
            <w:pPr>
              <w:spacing w:after="0" w:line="240" w:lineRule="auto"/>
              <w:jc w:val="center"/>
              <w:rPr>
                <w:sz w:val="18"/>
              </w:rPr>
            </w:pPr>
          </w:p>
        </w:tc>
        <w:tc>
          <w:tcPr>
            <w:tcW w:w="874" w:type="dxa"/>
            <w:tcBorders>
              <w:top w:val="nil"/>
              <w:left w:val="nil"/>
              <w:bottom w:val="nil"/>
              <w:right w:val="nil"/>
            </w:tcBorders>
            <w:vAlign w:val="center"/>
          </w:tcPr>
          <w:p w:rsidR="005F6276" w:rsidRDefault="005F6276" w:rsidP="005F6276">
            <w:pPr>
              <w:spacing w:after="0" w:line="240" w:lineRule="auto"/>
              <w:jc w:val="center"/>
              <w:rPr>
                <w:sz w:val="18"/>
              </w:rPr>
            </w:pPr>
          </w:p>
        </w:tc>
        <w:tc>
          <w:tcPr>
            <w:tcW w:w="873" w:type="dxa"/>
            <w:tcBorders>
              <w:top w:val="nil"/>
              <w:left w:val="nil"/>
              <w:bottom w:val="nil"/>
              <w:right w:val="nil"/>
            </w:tcBorders>
            <w:vAlign w:val="center"/>
          </w:tcPr>
          <w:p w:rsidR="005F6276" w:rsidRDefault="005F6276" w:rsidP="005F6276">
            <w:pPr>
              <w:spacing w:after="0" w:line="240" w:lineRule="auto"/>
              <w:jc w:val="center"/>
              <w:rPr>
                <w:sz w:val="18"/>
              </w:rPr>
            </w:pPr>
          </w:p>
        </w:tc>
      </w:tr>
      <w:tr w:rsidR="005F6276" w:rsidRPr="00705A08" w:rsidTr="005F6276">
        <w:trPr>
          <w:trHeight w:val="269"/>
        </w:trPr>
        <w:tc>
          <w:tcPr>
            <w:tcW w:w="1684" w:type="dxa"/>
            <w:tcBorders>
              <w:top w:val="nil"/>
              <w:left w:val="nil"/>
              <w:bottom w:val="double" w:sz="4" w:space="0" w:color="A6A6A6"/>
              <w:right w:val="nil"/>
            </w:tcBorders>
          </w:tcPr>
          <w:p w:rsidR="005F6276" w:rsidRPr="00705A08" w:rsidRDefault="005F6276" w:rsidP="005F6276">
            <w:pPr>
              <w:spacing w:after="0" w:line="240" w:lineRule="auto"/>
              <w:rPr>
                <w:sz w:val="18"/>
              </w:rPr>
            </w:pPr>
            <w:r w:rsidRPr="00705A08">
              <w:rPr>
                <w:sz w:val="18"/>
              </w:rPr>
              <w:t>Zn</w:t>
            </w:r>
          </w:p>
        </w:tc>
        <w:tc>
          <w:tcPr>
            <w:tcW w:w="842" w:type="dxa"/>
            <w:tcBorders>
              <w:top w:val="nil"/>
              <w:left w:val="nil"/>
              <w:bottom w:val="double" w:sz="4" w:space="0" w:color="A6A6A6"/>
              <w:right w:val="nil"/>
            </w:tcBorders>
            <w:vAlign w:val="center"/>
          </w:tcPr>
          <w:p w:rsidR="005F6276" w:rsidRDefault="005F6276" w:rsidP="005F6276">
            <w:pPr>
              <w:spacing w:after="0" w:line="240" w:lineRule="auto"/>
              <w:jc w:val="center"/>
              <w:rPr>
                <w:sz w:val="18"/>
              </w:rPr>
            </w:pPr>
          </w:p>
        </w:tc>
        <w:tc>
          <w:tcPr>
            <w:tcW w:w="806" w:type="dxa"/>
            <w:tcBorders>
              <w:top w:val="nil"/>
              <w:left w:val="nil"/>
              <w:bottom w:val="double" w:sz="4" w:space="0" w:color="A6A6A6"/>
              <w:right w:val="nil"/>
            </w:tcBorders>
            <w:vAlign w:val="center"/>
          </w:tcPr>
          <w:p w:rsidR="005F6276" w:rsidRDefault="005F6276" w:rsidP="005F6276">
            <w:pPr>
              <w:spacing w:after="0" w:line="240" w:lineRule="auto"/>
              <w:jc w:val="center"/>
              <w:rPr>
                <w:sz w:val="18"/>
              </w:rPr>
            </w:pPr>
          </w:p>
        </w:tc>
        <w:tc>
          <w:tcPr>
            <w:tcW w:w="924" w:type="dxa"/>
            <w:tcBorders>
              <w:top w:val="nil"/>
              <w:left w:val="nil"/>
              <w:bottom w:val="double" w:sz="4" w:space="0" w:color="A6A6A6"/>
              <w:right w:val="nil"/>
            </w:tcBorders>
            <w:vAlign w:val="center"/>
          </w:tcPr>
          <w:p w:rsidR="005F6276" w:rsidRDefault="005F6276" w:rsidP="005F6276">
            <w:pPr>
              <w:spacing w:after="0" w:line="240" w:lineRule="auto"/>
              <w:jc w:val="center"/>
              <w:rPr>
                <w:sz w:val="18"/>
              </w:rPr>
            </w:pPr>
            <w:r w:rsidRPr="00705A08">
              <w:rPr>
                <w:sz w:val="18"/>
              </w:rPr>
              <w:t>x</w:t>
            </w:r>
          </w:p>
        </w:tc>
        <w:tc>
          <w:tcPr>
            <w:tcW w:w="949" w:type="dxa"/>
            <w:tcBorders>
              <w:top w:val="nil"/>
              <w:left w:val="nil"/>
              <w:bottom w:val="double" w:sz="4" w:space="0" w:color="A6A6A6"/>
              <w:right w:val="nil"/>
            </w:tcBorders>
            <w:vAlign w:val="center"/>
          </w:tcPr>
          <w:p w:rsidR="005F6276" w:rsidRDefault="005F6276" w:rsidP="005F6276">
            <w:pPr>
              <w:spacing w:after="0" w:line="240" w:lineRule="auto"/>
              <w:jc w:val="center"/>
              <w:rPr>
                <w:sz w:val="18"/>
              </w:rPr>
            </w:pPr>
            <w:r w:rsidRPr="00705A08">
              <w:rPr>
                <w:sz w:val="18"/>
              </w:rPr>
              <w:t>x</w:t>
            </w:r>
          </w:p>
        </w:tc>
        <w:tc>
          <w:tcPr>
            <w:tcW w:w="881" w:type="dxa"/>
            <w:tcBorders>
              <w:top w:val="nil"/>
              <w:left w:val="nil"/>
              <w:bottom w:val="double" w:sz="4" w:space="0" w:color="A6A6A6"/>
              <w:right w:val="nil"/>
            </w:tcBorders>
          </w:tcPr>
          <w:p w:rsidR="005F6276" w:rsidRDefault="005F6276" w:rsidP="005F6276">
            <w:pPr>
              <w:spacing w:after="0" w:line="240" w:lineRule="auto"/>
              <w:jc w:val="center"/>
              <w:rPr>
                <w:sz w:val="18"/>
              </w:rPr>
            </w:pPr>
            <w:r w:rsidRPr="00AC0FA7">
              <w:rPr>
                <w:sz w:val="18"/>
              </w:rPr>
              <w:t>x</w:t>
            </w:r>
          </w:p>
        </w:tc>
        <w:tc>
          <w:tcPr>
            <w:tcW w:w="1008" w:type="dxa"/>
            <w:tcBorders>
              <w:top w:val="nil"/>
              <w:left w:val="nil"/>
              <w:bottom w:val="double" w:sz="4" w:space="0" w:color="A6A6A6"/>
              <w:right w:val="nil"/>
            </w:tcBorders>
            <w:vAlign w:val="center"/>
          </w:tcPr>
          <w:p w:rsidR="005F6276" w:rsidRDefault="005F6276" w:rsidP="005F6276">
            <w:pPr>
              <w:spacing w:after="0" w:line="240" w:lineRule="auto"/>
              <w:jc w:val="center"/>
              <w:rPr>
                <w:sz w:val="18"/>
              </w:rPr>
            </w:pPr>
          </w:p>
        </w:tc>
        <w:tc>
          <w:tcPr>
            <w:tcW w:w="1014" w:type="dxa"/>
            <w:tcBorders>
              <w:top w:val="nil"/>
              <w:left w:val="nil"/>
              <w:bottom w:val="double" w:sz="4" w:space="0" w:color="A6A6A6"/>
              <w:right w:val="nil"/>
            </w:tcBorders>
          </w:tcPr>
          <w:p w:rsidR="005F6276" w:rsidRDefault="005F6276" w:rsidP="005F6276">
            <w:pPr>
              <w:spacing w:after="0" w:line="240" w:lineRule="auto"/>
              <w:jc w:val="center"/>
              <w:rPr>
                <w:sz w:val="18"/>
              </w:rPr>
            </w:pPr>
            <w:r w:rsidRPr="00AC0FA7">
              <w:rPr>
                <w:sz w:val="18"/>
              </w:rPr>
              <w:t>x</w:t>
            </w:r>
          </w:p>
        </w:tc>
        <w:tc>
          <w:tcPr>
            <w:tcW w:w="874" w:type="dxa"/>
            <w:tcBorders>
              <w:top w:val="nil"/>
              <w:left w:val="nil"/>
              <w:bottom w:val="double" w:sz="4" w:space="0" w:color="A6A6A6"/>
              <w:right w:val="nil"/>
            </w:tcBorders>
            <w:vAlign w:val="center"/>
          </w:tcPr>
          <w:p w:rsidR="005F6276" w:rsidRDefault="005F6276" w:rsidP="005F6276">
            <w:pPr>
              <w:spacing w:after="0" w:line="240" w:lineRule="auto"/>
              <w:jc w:val="center"/>
              <w:rPr>
                <w:sz w:val="18"/>
              </w:rPr>
            </w:pPr>
          </w:p>
        </w:tc>
        <w:tc>
          <w:tcPr>
            <w:tcW w:w="873" w:type="dxa"/>
            <w:tcBorders>
              <w:top w:val="nil"/>
              <w:left w:val="nil"/>
              <w:bottom w:val="double" w:sz="4" w:space="0" w:color="A6A6A6"/>
              <w:right w:val="nil"/>
            </w:tcBorders>
            <w:vAlign w:val="center"/>
          </w:tcPr>
          <w:p w:rsidR="005F6276" w:rsidRDefault="005F6276" w:rsidP="005F6276">
            <w:pPr>
              <w:spacing w:after="0" w:line="240" w:lineRule="auto"/>
              <w:jc w:val="center"/>
              <w:rPr>
                <w:sz w:val="18"/>
              </w:rPr>
            </w:pPr>
          </w:p>
        </w:tc>
      </w:tr>
    </w:tbl>
    <w:p w:rsidR="005F6276" w:rsidRDefault="005F6276" w:rsidP="005F6276">
      <w:pPr>
        <w:autoSpaceDE w:val="0"/>
        <w:autoSpaceDN w:val="0"/>
        <w:adjustRightInd w:val="0"/>
        <w:spacing w:line="240" w:lineRule="auto"/>
        <w:ind w:firstLine="284"/>
        <w:rPr>
          <w:sz w:val="22"/>
        </w:rPr>
      </w:pPr>
    </w:p>
    <w:p w:rsidR="005F6276" w:rsidRPr="007D07C4" w:rsidRDefault="005F6276" w:rsidP="005F6276">
      <w:pPr>
        <w:autoSpaceDE w:val="0"/>
        <w:autoSpaceDN w:val="0"/>
        <w:adjustRightInd w:val="0"/>
        <w:spacing w:line="240" w:lineRule="auto"/>
        <w:ind w:firstLine="284"/>
        <w:rPr>
          <w:sz w:val="22"/>
        </w:rPr>
      </w:pPr>
      <w:r w:rsidRPr="00705A08">
        <w:rPr>
          <w:sz w:val="22"/>
        </w:rPr>
        <w:t>In 201</w:t>
      </w:r>
      <w:r>
        <w:rPr>
          <w:sz w:val="22"/>
        </w:rPr>
        <w:t>4</w:t>
      </w:r>
      <w:r w:rsidRPr="00705A08">
        <w:rPr>
          <w:sz w:val="22"/>
        </w:rPr>
        <w:t xml:space="preserve">, </w:t>
      </w:r>
      <w:r>
        <w:rPr>
          <w:i/>
          <w:sz w:val="22"/>
        </w:rPr>
        <w:t>sewage sludge</w:t>
      </w:r>
      <w:r w:rsidRPr="00705A08">
        <w:rPr>
          <w:sz w:val="22"/>
        </w:rPr>
        <w:t xml:space="preserve"> </w:t>
      </w:r>
      <w:r w:rsidRPr="00705A08">
        <w:rPr>
          <w:i/>
          <w:sz w:val="22"/>
        </w:rPr>
        <w:t>incineration</w:t>
      </w:r>
      <w:r w:rsidRPr="00705A08">
        <w:rPr>
          <w:sz w:val="22"/>
        </w:rPr>
        <w:t xml:space="preserve"> (</w:t>
      </w:r>
      <w:r>
        <w:rPr>
          <w:sz w:val="22"/>
        </w:rPr>
        <w:t>5</w:t>
      </w:r>
      <w:r w:rsidRPr="00705A08">
        <w:rPr>
          <w:sz w:val="22"/>
        </w:rPr>
        <w:t>C</w:t>
      </w:r>
      <w:r>
        <w:rPr>
          <w:sz w:val="22"/>
        </w:rPr>
        <w:t>1</w:t>
      </w:r>
      <w:r w:rsidRPr="00705A08">
        <w:rPr>
          <w:sz w:val="22"/>
        </w:rPr>
        <w:t>b</w:t>
      </w:r>
      <w:r>
        <w:rPr>
          <w:sz w:val="22"/>
        </w:rPr>
        <w:t xml:space="preserve"> iv</w:t>
      </w:r>
      <w:r w:rsidRPr="007D07C4">
        <w:rPr>
          <w:sz w:val="22"/>
        </w:rPr>
        <w:t xml:space="preserve">), is key category for HCB emissions. In 1990, </w:t>
      </w:r>
      <w:r w:rsidRPr="007D07C4">
        <w:rPr>
          <w:i/>
          <w:sz w:val="22"/>
        </w:rPr>
        <w:t>industrial waste</w:t>
      </w:r>
      <w:r w:rsidRPr="007D07C4">
        <w:rPr>
          <w:sz w:val="22"/>
        </w:rPr>
        <w:t xml:space="preserve"> </w:t>
      </w:r>
      <w:r w:rsidRPr="007D07C4">
        <w:rPr>
          <w:i/>
          <w:sz w:val="22"/>
        </w:rPr>
        <w:t>incineration</w:t>
      </w:r>
      <w:r w:rsidRPr="007D07C4">
        <w:rPr>
          <w:sz w:val="22"/>
        </w:rPr>
        <w:t xml:space="preserve"> (</w:t>
      </w:r>
      <w:r>
        <w:rPr>
          <w:sz w:val="22"/>
        </w:rPr>
        <w:t>5</w:t>
      </w:r>
      <w:r w:rsidRPr="007D07C4">
        <w:rPr>
          <w:sz w:val="22"/>
        </w:rPr>
        <w:t>C</w:t>
      </w:r>
      <w:r>
        <w:rPr>
          <w:sz w:val="22"/>
        </w:rPr>
        <w:t>1</w:t>
      </w:r>
      <w:r w:rsidRPr="007D07C4">
        <w:rPr>
          <w:sz w:val="22"/>
        </w:rPr>
        <w:t>b</w:t>
      </w:r>
      <w:r>
        <w:rPr>
          <w:sz w:val="22"/>
        </w:rPr>
        <w:t xml:space="preserve"> i</w:t>
      </w:r>
      <w:r w:rsidRPr="007D07C4">
        <w:rPr>
          <w:sz w:val="22"/>
        </w:rPr>
        <w:t>)</w:t>
      </w:r>
      <w:r>
        <w:rPr>
          <w:sz w:val="22"/>
        </w:rPr>
        <w:t xml:space="preserve"> and </w:t>
      </w:r>
      <w:r w:rsidRPr="007D07C4">
        <w:rPr>
          <w:i/>
          <w:sz w:val="22"/>
        </w:rPr>
        <w:t>municipal waste incineration</w:t>
      </w:r>
      <w:r w:rsidRPr="007D07C4">
        <w:rPr>
          <w:sz w:val="22"/>
        </w:rPr>
        <w:t xml:space="preserve"> (</w:t>
      </w:r>
      <w:r>
        <w:rPr>
          <w:sz w:val="22"/>
        </w:rPr>
        <w:t>5</w:t>
      </w:r>
      <w:r w:rsidRPr="007D07C4">
        <w:rPr>
          <w:sz w:val="22"/>
        </w:rPr>
        <w:t>C</w:t>
      </w:r>
      <w:r>
        <w:rPr>
          <w:sz w:val="22"/>
        </w:rPr>
        <w:t>1a</w:t>
      </w:r>
      <w:r w:rsidRPr="007D07C4">
        <w:rPr>
          <w:sz w:val="22"/>
        </w:rPr>
        <w:t xml:space="preserve">) </w:t>
      </w:r>
      <w:r>
        <w:rPr>
          <w:sz w:val="22"/>
        </w:rPr>
        <w:t>are</w:t>
      </w:r>
      <w:r w:rsidRPr="007D07C4">
        <w:rPr>
          <w:sz w:val="22"/>
        </w:rPr>
        <w:t xml:space="preserve"> key categor</w:t>
      </w:r>
      <w:r>
        <w:rPr>
          <w:sz w:val="22"/>
        </w:rPr>
        <w:t>ies</w:t>
      </w:r>
      <w:r w:rsidRPr="007D07C4">
        <w:rPr>
          <w:sz w:val="22"/>
        </w:rPr>
        <w:t xml:space="preserve"> for dioxins emissions </w:t>
      </w:r>
      <w:r>
        <w:rPr>
          <w:sz w:val="22"/>
        </w:rPr>
        <w:t>whereas</w:t>
      </w:r>
      <w:r w:rsidRPr="007D07C4">
        <w:rPr>
          <w:sz w:val="22"/>
        </w:rPr>
        <w:t xml:space="preserve"> </w:t>
      </w:r>
      <w:r>
        <w:rPr>
          <w:i/>
          <w:sz w:val="22"/>
        </w:rPr>
        <w:t>sewage sludge</w:t>
      </w:r>
      <w:r w:rsidRPr="007D07C4">
        <w:rPr>
          <w:i/>
          <w:sz w:val="22"/>
        </w:rPr>
        <w:t xml:space="preserve"> incineration</w:t>
      </w:r>
      <w:r w:rsidRPr="007D07C4">
        <w:rPr>
          <w:sz w:val="22"/>
        </w:rPr>
        <w:t xml:space="preserve"> (</w:t>
      </w:r>
      <w:r>
        <w:rPr>
          <w:sz w:val="22"/>
        </w:rPr>
        <w:t>5</w:t>
      </w:r>
      <w:r w:rsidRPr="007D07C4">
        <w:rPr>
          <w:sz w:val="22"/>
        </w:rPr>
        <w:t>C</w:t>
      </w:r>
      <w:r>
        <w:rPr>
          <w:sz w:val="22"/>
        </w:rPr>
        <w:t>1b iv</w:t>
      </w:r>
      <w:r w:rsidRPr="007D07C4">
        <w:rPr>
          <w:sz w:val="22"/>
        </w:rPr>
        <w:t xml:space="preserve">) is key category for </w:t>
      </w:r>
      <w:r>
        <w:rPr>
          <w:sz w:val="22"/>
        </w:rPr>
        <w:t>HCB</w:t>
      </w:r>
      <w:r w:rsidRPr="007D07C4">
        <w:rPr>
          <w:sz w:val="22"/>
        </w:rPr>
        <w:t>.</w:t>
      </w:r>
      <w:r w:rsidR="00194418">
        <w:rPr>
          <w:sz w:val="22"/>
        </w:rPr>
        <w:t xml:space="preserve"> </w:t>
      </w:r>
      <w:r w:rsidRPr="007D07C4">
        <w:rPr>
          <w:sz w:val="22"/>
        </w:rPr>
        <w:t xml:space="preserve">As regard the trend, </w:t>
      </w:r>
      <w:r w:rsidRPr="007D07C4">
        <w:rPr>
          <w:i/>
          <w:sz w:val="22"/>
        </w:rPr>
        <w:t>industrial waste</w:t>
      </w:r>
      <w:r w:rsidRPr="007D07C4">
        <w:rPr>
          <w:sz w:val="22"/>
        </w:rPr>
        <w:t xml:space="preserve"> </w:t>
      </w:r>
      <w:r w:rsidRPr="007D07C4">
        <w:rPr>
          <w:i/>
          <w:sz w:val="22"/>
        </w:rPr>
        <w:t>incineration</w:t>
      </w:r>
      <w:r w:rsidRPr="007D07C4">
        <w:rPr>
          <w:sz w:val="22"/>
        </w:rPr>
        <w:t xml:space="preserve"> (</w:t>
      </w:r>
      <w:r>
        <w:rPr>
          <w:sz w:val="22"/>
        </w:rPr>
        <w:t>5</w:t>
      </w:r>
      <w:r w:rsidRPr="007D07C4">
        <w:rPr>
          <w:sz w:val="22"/>
        </w:rPr>
        <w:t>C</w:t>
      </w:r>
      <w:r>
        <w:rPr>
          <w:sz w:val="22"/>
        </w:rPr>
        <w:t>1</w:t>
      </w:r>
      <w:r w:rsidRPr="007D07C4">
        <w:rPr>
          <w:sz w:val="22"/>
        </w:rPr>
        <w:t>b</w:t>
      </w:r>
      <w:r>
        <w:rPr>
          <w:sz w:val="22"/>
        </w:rPr>
        <w:t xml:space="preserve"> i</w:t>
      </w:r>
      <w:r w:rsidRPr="007D07C4">
        <w:rPr>
          <w:sz w:val="22"/>
        </w:rPr>
        <w:t>)</w:t>
      </w:r>
      <w:r>
        <w:rPr>
          <w:sz w:val="22"/>
        </w:rPr>
        <w:t xml:space="preserve"> and </w:t>
      </w:r>
      <w:r w:rsidRPr="007D07C4">
        <w:rPr>
          <w:i/>
          <w:sz w:val="22"/>
        </w:rPr>
        <w:t>municipal waste incineration</w:t>
      </w:r>
      <w:r w:rsidRPr="007D07C4">
        <w:rPr>
          <w:sz w:val="22"/>
        </w:rPr>
        <w:t xml:space="preserve"> (</w:t>
      </w:r>
      <w:r>
        <w:rPr>
          <w:sz w:val="22"/>
        </w:rPr>
        <w:t>5</w:t>
      </w:r>
      <w:r w:rsidRPr="007D07C4">
        <w:rPr>
          <w:sz w:val="22"/>
        </w:rPr>
        <w:t>C</w:t>
      </w:r>
      <w:r>
        <w:rPr>
          <w:sz w:val="22"/>
        </w:rPr>
        <w:t>1a</w:t>
      </w:r>
      <w:r w:rsidRPr="007D07C4">
        <w:rPr>
          <w:sz w:val="22"/>
        </w:rPr>
        <w:t xml:space="preserve">) </w:t>
      </w:r>
      <w:r>
        <w:rPr>
          <w:sz w:val="22"/>
        </w:rPr>
        <w:t>are</w:t>
      </w:r>
      <w:r w:rsidRPr="007D07C4">
        <w:rPr>
          <w:sz w:val="22"/>
        </w:rPr>
        <w:t xml:space="preserve"> key categor</w:t>
      </w:r>
      <w:r>
        <w:rPr>
          <w:sz w:val="22"/>
        </w:rPr>
        <w:t>ies</w:t>
      </w:r>
      <w:r w:rsidRPr="007D07C4">
        <w:rPr>
          <w:sz w:val="22"/>
        </w:rPr>
        <w:t xml:space="preserve"> for dioxins emissions </w:t>
      </w:r>
      <w:r>
        <w:rPr>
          <w:sz w:val="22"/>
        </w:rPr>
        <w:t>whereas</w:t>
      </w:r>
      <w:r w:rsidRPr="007D07C4">
        <w:rPr>
          <w:sz w:val="22"/>
        </w:rPr>
        <w:t xml:space="preserve"> </w:t>
      </w:r>
      <w:r>
        <w:rPr>
          <w:i/>
          <w:sz w:val="22"/>
        </w:rPr>
        <w:t>sewage sludge</w:t>
      </w:r>
      <w:r w:rsidRPr="007D07C4">
        <w:rPr>
          <w:i/>
          <w:sz w:val="22"/>
        </w:rPr>
        <w:t xml:space="preserve"> incineration</w:t>
      </w:r>
      <w:r w:rsidRPr="007D07C4">
        <w:rPr>
          <w:sz w:val="22"/>
        </w:rPr>
        <w:t xml:space="preserve"> (</w:t>
      </w:r>
      <w:r>
        <w:rPr>
          <w:sz w:val="22"/>
        </w:rPr>
        <w:t>5</w:t>
      </w:r>
      <w:r w:rsidRPr="007D07C4">
        <w:rPr>
          <w:sz w:val="22"/>
        </w:rPr>
        <w:t>C</w:t>
      </w:r>
      <w:r>
        <w:rPr>
          <w:sz w:val="22"/>
        </w:rPr>
        <w:t>1b iv</w:t>
      </w:r>
      <w:r w:rsidRPr="007D07C4">
        <w:rPr>
          <w:sz w:val="22"/>
        </w:rPr>
        <w:t xml:space="preserve">) is key category for </w:t>
      </w:r>
      <w:r>
        <w:rPr>
          <w:sz w:val="22"/>
        </w:rPr>
        <w:t>HCB</w:t>
      </w:r>
      <w:r w:rsidRPr="007D07C4">
        <w:rPr>
          <w:sz w:val="22"/>
        </w:rPr>
        <w:t>.</w:t>
      </w:r>
    </w:p>
    <w:p w:rsidR="005F6276" w:rsidRPr="002A1683" w:rsidRDefault="005F6276" w:rsidP="005F6276">
      <w:pPr>
        <w:autoSpaceDE w:val="0"/>
        <w:autoSpaceDN w:val="0"/>
        <w:adjustRightInd w:val="0"/>
        <w:spacing w:line="240" w:lineRule="auto"/>
        <w:ind w:firstLine="284"/>
        <w:rPr>
          <w:sz w:val="22"/>
        </w:rPr>
      </w:pPr>
      <w:r w:rsidRPr="002A1683">
        <w:rPr>
          <w:sz w:val="22"/>
        </w:rPr>
        <w:t xml:space="preserve">The </w:t>
      </w:r>
      <w:r w:rsidRPr="002A1683">
        <w:rPr>
          <w:iCs/>
          <w:sz w:val="22"/>
        </w:rPr>
        <w:t>waste</w:t>
      </w:r>
      <w:r w:rsidRPr="002A1683">
        <w:rPr>
          <w:sz w:val="22"/>
        </w:rPr>
        <w:t xml:space="preserve"> sector, and in particular </w:t>
      </w:r>
      <w:r w:rsidRPr="002A1683">
        <w:rPr>
          <w:bCs/>
          <w:iCs/>
          <w:sz w:val="22"/>
        </w:rPr>
        <w:t>Waste incineration</w:t>
      </w:r>
      <w:r w:rsidRPr="002A1683">
        <w:rPr>
          <w:bCs/>
          <w:i/>
          <w:iCs/>
          <w:sz w:val="22"/>
        </w:rPr>
        <w:t xml:space="preserve"> </w:t>
      </w:r>
      <w:r w:rsidRPr="002A1683">
        <w:rPr>
          <w:bCs/>
          <w:iCs/>
          <w:sz w:val="22"/>
        </w:rPr>
        <w:t>(</w:t>
      </w:r>
      <w:r>
        <w:rPr>
          <w:bCs/>
          <w:iCs/>
          <w:sz w:val="22"/>
        </w:rPr>
        <w:t>5</w:t>
      </w:r>
      <w:r w:rsidRPr="002A1683">
        <w:rPr>
          <w:bCs/>
          <w:iCs/>
          <w:sz w:val="22"/>
        </w:rPr>
        <w:t xml:space="preserve">C), </w:t>
      </w:r>
      <w:r w:rsidRPr="002A1683">
        <w:rPr>
          <w:sz w:val="22"/>
        </w:rPr>
        <w:t>is a source of different pollutants; for the main pollutants, in 201</w:t>
      </w:r>
      <w:r>
        <w:rPr>
          <w:sz w:val="22"/>
        </w:rPr>
        <w:t>4</w:t>
      </w:r>
      <w:r w:rsidRPr="002A1683">
        <w:rPr>
          <w:sz w:val="22"/>
        </w:rPr>
        <w:t>, the sector accounts for:</w:t>
      </w:r>
    </w:p>
    <w:p w:rsidR="005F6276" w:rsidRPr="002A1683" w:rsidRDefault="005F6276" w:rsidP="005F6276">
      <w:pPr>
        <w:widowControl/>
        <w:numPr>
          <w:ilvl w:val="0"/>
          <w:numId w:val="9"/>
        </w:numPr>
        <w:tabs>
          <w:tab w:val="clear" w:pos="720"/>
        </w:tabs>
        <w:autoSpaceDE w:val="0"/>
        <w:autoSpaceDN w:val="0"/>
        <w:adjustRightInd w:val="0"/>
        <w:spacing w:line="240" w:lineRule="auto"/>
        <w:ind w:left="567" w:hanging="283"/>
        <w:rPr>
          <w:sz w:val="22"/>
        </w:rPr>
      </w:pPr>
      <w:r>
        <w:rPr>
          <w:sz w:val="22"/>
        </w:rPr>
        <w:t xml:space="preserve">68.1 </w:t>
      </w:r>
      <w:r w:rsidRPr="002A1683">
        <w:rPr>
          <w:sz w:val="22"/>
        </w:rPr>
        <w:t>% in national total HCB emissions;</w:t>
      </w:r>
    </w:p>
    <w:p w:rsidR="005F6276" w:rsidRDefault="005F6276" w:rsidP="005F6276">
      <w:pPr>
        <w:widowControl/>
        <w:numPr>
          <w:ilvl w:val="0"/>
          <w:numId w:val="9"/>
        </w:numPr>
        <w:tabs>
          <w:tab w:val="clear" w:pos="720"/>
        </w:tabs>
        <w:autoSpaceDE w:val="0"/>
        <w:autoSpaceDN w:val="0"/>
        <w:adjustRightInd w:val="0"/>
        <w:spacing w:line="240" w:lineRule="auto"/>
        <w:ind w:left="567" w:hanging="283"/>
        <w:rPr>
          <w:sz w:val="22"/>
        </w:rPr>
      </w:pPr>
      <w:r>
        <w:rPr>
          <w:sz w:val="22"/>
        </w:rPr>
        <w:t xml:space="preserve">7.9 </w:t>
      </w:r>
      <w:r w:rsidRPr="002A1683">
        <w:rPr>
          <w:sz w:val="22"/>
        </w:rPr>
        <w:t xml:space="preserve">% </w:t>
      </w:r>
      <w:r>
        <w:rPr>
          <w:sz w:val="22"/>
        </w:rPr>
        <w:t>in national total PAH emissions;</w:t>
      </w:r>
    </w:p>
    <w:p w:rsidR="005F6276" w:rsidRPr="002A1683" w:rsidRDefault="005F6276" w:rsidP="005F6276">
      <w:pPr>
        <w:widowControl/>
        <w:numPr>
          <w:ilvl w:val="0"/>
          <w:numId w:val="9"/>
        </w:numPr>
        <w:tabs>
          <w:tab w:val="clear" w:pos="720"/>
        </w:tabs>
        <w:autoSpaceDE w:val="0"/>
        <w:autoSpaceDN w:val="0"/>
        <w:adjustRightInd w:val="0"/>
        <w:spacing w:line="240" w:lineRule="auto"/>
        <w:ind w:left="567" w:hanging="283"/>
        <w:rPr>
          <w:sz w:val="22"/>
        </w:rPr>
      </w:pPr>
      <w:r>
        <w:rPr>
          <w:sz w:val="22"/>
        </w:rPr>
        <w:t>3.4 % in national total BC emissions;</w:t>
      </w:r>
    </w:p>
    <w:p w:rsidR="005F6276" w:rsidRPr="002A1683" w:rsidRDefault="005F6276" w:rsidP="005F6276">
      <w:pPr>
        <w:widowControl/>
        <w:numPr>
          <w:ilvl w:val="0"/>
          <w:numId w:val="9"/>
        </w:numPr>
        <w:tabs>
          <w:tab w:val="clear" w:pos="720"/>
        </w:tabs>
        <w:autoSpaceDE w:val="0"/>
        <w:autoSpaceDN w:val="0"/>
        <w:adjustRightInd w:val="0"/>
        <w:spacing w:line="240" w:lineRule="auto"/>
        <w:ind w:left="567" w:hanging="283"/>
        <w:rPr>
          <w:sz w:val="22"/>
        </w:rPr>
      </w:pPr>
      <w:r>
        <w:rPr>
          <w:sz w:val="22"/>
        </w:rPr>
        <w:t xml:space="preserve">2.6 </w:t>
      </w:r>
      <w:r w:rsidRPr="002A1683">
        <w:rPr>
          <w:sz w:val="22"/>
        </w:rPr>
        <w:t xml:space="preserve">% in </w:t>
      </w:r>
      <w:r>
        <w:rPr>
          <w:sz w:val="22"/>
        </w:rPr>
        <w:t>national total Dioxin emissions.</w:t>
      </w:r>
    </w:p>
    <w:p w:rsidR="005F6276" w:rsidRPr="007D07C4" w:rsidRDefault="005F6276" w:rsidP="005F6276">
      <w:pPr>
        <w:autoSpaceDE w:val="0"/>
        <w:autoSpaceDN w:val="0"/>
        <w:adjustRightInd w:val="0"/>
        <w:spacing w:line="240" w:lineRule="auto"/>
        <w:ind w:firstLine="284"/>
        <w:rPr>
          <w:sz w:val="22"/>
        </w:rPr>
      </w:pPr>
      <w:r w:rsidRPr="002A1683">
        <w:rPr>
          <w:sz w:val="22"/>
        </w:rPr>
        <w:t xml:space="preserve">Moreover, the sector comprises </w:t>
      </w:r>
      <w:r>
        <w:rPr>
          <w:sz w:val="22"/>
        </w:rPr>
        <w:t>1.3</w:t>
      </w:r>
      <w:r w:rsidRPr="002A1683">
        <w:rPr>
          <w:sz w:val="22"/>
        </w:rPr>
        <w:t xml:space="preserve">% of total PM10 and PM2.5 emissions, </w:t>
      </w:r>
      <w:r>
        <w:rPr>
          <w:sz w:val="22"/>
        </w:rPr>
        <w:t>1.8</w:t>
      </w:r>
      <w:r w:rsidRPr="002A1683">
        <w:rPr>
          <w:sz w:val="22"/>
        </w:rPr>
        <w:t xml:space="preserve">% of CO, </w:t>
      </w:r>
      <w:r>
        <w:rPr>
          <w:sz w:val="22"/>
        </w:rPr>
        <w:t>1.5</w:t>
      </w:r>
      <w:r w:rsidRPr="002A1683">
        <w:rPr>
          <w:sz w:val="22"/>
        </w:rPr>
        <w:t>% of NH</w:t>
      </w:r>
      <w:r w:rsidRPr="002A1683">
        <w:rPr>
          <w:sz w:val="22"/>
          <w:vertAlign w:val="subscript"/>
        </w:rPr>
        <w:t>3</w:t>
      </w:r>
      <w:r>
        <w:rPr>
          <w:sz w:val="22"/>
        </w:rPr>
        <w:t>, 1.3</w:t>
      </w:r>
      <w:r w:rsidRPr="002A1683">
        <w:rPr>
          <w:sz w:val="22"/>
        </w:rPr>
        <w:t>% of NMVOC, and for what concern</w:t>
      </w:r>
      <w:r>
        <w:rPr>
          <w:sz w:val="22"/>
        </w:rPr>
        <w:t>s</w:t>
      </w:r>
      <w:r w:rsidRPr="002A1683">
        <w:rPr>
          <w:sz w:val="22"/>
        </w:rPr>
        <w:t xml:space="preserve"> priority heavy metals </w:t>
      </w:r>
      <w:r>
        <w:rPr>
          <w:sz w:val="22"/>
        </w:rPr>
        <w:t>2.2</w:t>
      </w:r>
      <w:r w:rsidRPr="002A1683">
        <w:rPr>
          <w:sz w:val="22"/>
        </w:rPr>
        <w:t xml:space="preserve">% of Cd, </w:t>
      </w:r>
      <w:r>
        <w:rPr>
          <w:sz w:val="22"/>
        </w:rPr>
        <w:t>1.8</w:t>
      </w:r>
      <w:r w:rsidRPr="002A1683">
        <w:rPr>
          <w:sz w:val="22"/>
        </w:rPr>
        <w:t xml:space="preserve">% of Hg and </w:t>
      </w:r>
      <w:r>
        <w:rPr>
          <w:sz w:val="22"/>
        </w:rPr>
        <w:t>1.3</w:t>
      </w:r>
      <w:r w:rsidRPr="002A1683">
        <w:rPr>
          <w:sz w:val="22"/>
        </w:rPr>
        <w:t>% of Pb.</w:t>
      </w:r>
    </w:p>
    <w:p w:rsidR="005F6276" w:rsidRPr="007D07C4" w:rsidRDefault="005F6276" w:rsidP="005F6276">
      <w:pPr>
        <w:autoSpaceDE w:val="0"/>
        <w:autoSpaceDN w:val="0"/>
        <w:adjustRightInd w:val="0"/>
        <w:spacing w:line="240" w:lineRule="auto"/>
        <w:rPr>
          <w:sz w:val="22"/>
        </w:rPr>
      </w:pPr>
    </w:p>
    <w:p w:rsidR="005F6276" w:rsidRPr="007D07C4" w:rsidRDefault="005F6276" w:rsidP="005F6276">
      <w:pPr>
        <w:autoSpaceDE w:val="0"/>
        <w:autoSpaceDN w:val="0"/>
        <w:adjustRightInd w:val="0"/>
        <w:spacing w:line="240" w:lineRule="auto"/>
        <w:rPr>
          <w:sz w:val="22"/>
        </w:rPr>
      </w:pPr>
    </w:p>
    <w:p w:rsidR="005F6276" w:rsidRPr="00705A08" w:rsidRDefault="005F6276" w:rsidP="005F6276">
      <w:pPr>
        <w:pStyle w:val="Titolo2"/>
        <w:rPr>
          <w:lang w:val="en-GB"/>
        </w:rPr>
      </w:pPr>
      <w:bookmarkStart w:id="206" w:name="_Toc445660644"/>
      <w:r w:rsidRPr="00705A08">
        <w:rPr>
          <w:lang w:val="en-GB"/>
        </w:rPr>
        <w:t>Methodological issues</w:t>
      </w:r>
      <w:bookmarkEnd w:id="206"/>
    </w:p>
    <w:p w:rsidR="005F6276" w:rsidRPr="007E7701" w:rsidRDefault="005F6276" w:rsidP="005F6276">
      <w:pPr>
        <w:pStyle w:val="Titolo9"/>
      </w:pPr>
      <w:r w:rsidRPr="007E7701">
        <w:t>Solid waste disposal on land (</w:t>
      </w:r>
      <w:r>
        <w:t>5</w:t>
      </w:r>
      <w:r w:rsidRPr="007E7701">
        <w:t>A)</w:t>
      </w:r>
    </w:p>
    <w:p w:rsidR="005F6276" w:rsidRPr="005F6276" w:rsidRDefault="005F6276" w:rsidP="005F6276">
      <w:pPr>
        <w:autoSpaceDE w:val="0"/>
        <w:autoSpaceDN w:val="0"/>
        <w:adjustRightInd w:val="0"/>
        <w:spacing w:line="240" w:lineRule="auto"/>
        <w:ind w:firstLine="284"/>
        <w:rPr>
          <w:sz w:val="22"/>
        </w:rPr>
      </w:pPr>
      <w:r w:rsidRPr="005F6276">
        <w:rPr>
          <w:sz w:val="22"/>
        </w:rPr>
        <w:t>Solid waste disposal on land is a major source concerning greenhouse gas emissions but not concerning air pollutants. Notwithstanding, NMVOC and NH</w:t>
      </w:r>
      <w:r w:rsidRPr="005F6276">
        <w:rPr>
          <w:sz w:val="22"/>
          <w:vertAlign w:val="subscript"/>
        </w:rPr>
        <w:t>3</w:t>
      </w:r>
      <w:r w:rsidRPr="005F6276">
        <w:rPr>
          <w:sz w:val="22"/>
        </w:rPr>
        <w:t xml:space="preserve"> emissions are estimated, as a percentage of methane emitted, calculated using the IPCC Tier 2 methodology (IPCC, 1997; IPCC, 2000), through the application of the First Order Decay Model (FOD). A detailed description of the model and its application to Italian landfills is reported in the National Inventory Report on the Italian greenhouse gas inventory (ISPRA, 2016 [b]).</w:t>
      </w:r>
    </w:p>
    <w:p w:rsidR="005F6276" w:rsidRPr="005F6276" w:rsidRDefault="005F6276" w:rsidP="005F6276">
      <w:pPr>
        <w:autoSpaceDE w:val="0"/>
        <w:autoSpaceDN w:val="0"/>
        <w:adjustRightInd w:val="0"/>
        <w:spacing w:line="240" w:lineRule="auto"/>
        <w:ind w:firstLine="284"/>
        <w:rPr>
          <w:sz w:val="22"/>
        </w:rPr>
      </w:pPr>
      <w:r w:rsidRPr="005F6276">
        <w:rPr>
          <w:sz w:val="22"/>
        </w:rPr>
        <w:t>Emissions from the landfill gas combustion in landfills flaring are not estimated at the moment: activity data are available but emission factors are under investigation.</w:t>
      </w:r>
    </w:p>
    <w:p w:rsidR="005F6276" w:rsidRPr="005F6276" w:rsidRDefault="005F6276" w:rsidP="005F6276">
      <w:pPr>
        <w:autoSpaceDE w:val="0"/>
        <w:autoSpaceDN w:val="0"/>
        <w:adjustRightInd w:val="0"/>
        <w:spacing w:line="240" w:lineRule="auto"/>
        <w:ind w:firstLine="284"/>
        <w:rPr>
          <w:sz w:val="22"/>
        </w:rPr>
      </w:pPr>
      <w:r w:rsidRPr="005F6276">
        <w:rPr>
          <w:sz w:val="22"/>
        </w:rPr>
        <w:t>It is assumed that landfill gas composition is 50% VOC. The percentage by weight of CH</w:t>
      </w:r>
      <w:r w:rsidRPr="005F6276">
        <w:rPr>
          <w:sz w:val="22"/>
          <w:vertAlign w:val="subscript"/>
        </w:rPr>
        <w:t>4</w:t>
      </w:r>
      <w:r w:rsidRPr="005F6276">
        <w:rPr>
          <w:sz w:val="22"/>
        </w:rPr>
        <w:t xml:space="preserve"> compared to the total VOC emitted is 98.7%. The remaining 1.3% (NMVOC) consists of paraffinic, aromatic and halogenated hydrocarbons (Gaudioso et al., 1993): this assumption refers to US EPA data (US EPA, 1990). As regard ammonia, emission factor has been assumed equal to 1 volume per cent of VOC too (</w:t>
      </w:r>
      <w:r w:rsidRPr="005F6276">
        <w:rPr>
          <w:sz w:val="22"/>
          <w:szCs w:val="16"/>
          <w:lang w:val="en-US"/>
        </w:rPr>
        <w:t>Tchobanoglous et al., 1993</w:t>
      </w:r>
      <w:r w:rsidRPr="005F6276">
        <w:rPr>
          <w:sz w:val="22"/>
        </w:rPr>
        <w:t>).</w:t>
      </w:r>
    </w:p>
    <w:p w:rsidR="005F6276" w:rsidRPr="007D07C4" w:rsidRDefault="005F6276" w:rsidP="005F6276">
      <w:pPr>
        <w:autoSpaceDE w:val="0"/>
        <w:autoSpaceDN w:val="0"/>
        <w:adjustRightInd w:val="0"/>
        <w:spacing w:line="240" w:lineRule="auto"/>
        <w:ind w:firstLine="284"/>
        <w:rPr>
          <w:sz w:val="22"/>
        </w:rPr>
      </w:pPr>
      <w:r w:rsidRPr="005F6276">
        <w:rPr>
          <w:sz w:val="22"/>
        </w:rPr>
        <w:t>Methane, and consequently NMVOC and</w:t>
      </w:r>
      <w:r w:rsidRPr="007D07C4">
        <w:rPr>
          <w:sz w:val="22"/>
        </w:rPr>
        <w:t xml:space="preserve"> NH</w:t>
      </w:r>
      <w:r w:rsidRPr="007D07C4">
        <w:rPr>
          <w:sz w:val="22"/>
          <w:vertAlign w:val="subscript"/>
        </w:rPr>
        <w:t>3</w:t>
      </w:r>
      <w:r w:rsidRPr="007D07C4">
        <w:rPr>
          <w:sz w:val="22"/>
        </w:rPr>
        <w:t xml:space="preserve"> air pollutants, is emitted from the degradation of waste occurring in municipal landfills, both managed and unmanaged (due to national legislation, from 2000 municipal solid wastes are disposed only into managed landfills). The main parameters that influence the </w:t>
      </w:r>
      <w:r w:rsidRPr="007D07C4">
        <w:rPr>
          <w:sz w:val="22"/>
        </w:rPr>
        <w:lastRenderedPageBreak/>
        <w:t>estimation of emissions from landfills are, apart from the amount of waste disposed into managed landfill: the waste composition (which vary through the years in the model); the fraction of methane in the landfill gas (</w:t>
      </w:r>
      <w:r>
        <w:rPr>
          <w:sz w:val="22"/>
        </w:rPr>
        <w:t xml:space="preserve">included in VOC, </w:t>
      </w:r>
      <w:r w:rsidRPr="007D07C4">
        <w:rPr>
          <w:sz w:val="22"/>
        </w:rPr>
        <w:t>which has been assumed</w:t>
      </w:r>
      <w:r>
        <w:rPr>
          <w:sz w:val="22"/>
        </w:rPr>
        <w:t xml:space="preserve"> </w:t>
      </w:r>
      <w:r w:rsidRPr="007D07C4">
        <w:rPr>
          <w:sz w:val="22"/>
        </w:rPr>
        <w:t>equal to 50%) and the amount of landfill gas collected and treated. These parameters are strictly dependent on the waste management policies throughout the waste streams which consist of: waste generation, collection and transportation, separation for resource recovery, treatment for volume reduction, stabilisation, recycling and energy recovery and disposal at landfill sites.</w:t>
      </w:r>
    </w:p>
    <w:p w:rsidR="005F6276" w:rsidRPr="005F6276" w:rsidRDefault="005F6276" w:rsidP="005F6276">
      <w:pPr>
        <w:spacing w:line="240" w:lineRule="auto"/>
        <w:ind w:firstLine="284"/>
        <w:rPr>
          <w:sz w:val="22"/>
        </w:rPr>
      </w:pPr>
      <w:r w:rsidRPr="007D07C4">
        <w:rPr>
          <w:sz w:val="22"/>
        </w:rPr>
        <w:t xml:space="preserve">Basic data on waste production and landfills system are those provided by the national Waste Cadastre, basically built with data reported through the Uniform Statement Format (MUD). The Waste Cadastre is </w:t>
      </w:r>
      <w:r w:rsidRPr="005F6276">
        <w:rPr>
          <w:sz w:val="22"/>
        </w:rPr>
        <w:t>formed by a national branch, hosted by ISPRA, and by regional and provincial branches</w:t>
      </w:r>
      <w:r w:rsidRPr="005F6276">
        <w:rPr>
          <w:sz w:val="22"/>
          <w:szCs w:val="28"/>
        </w:rPr>
        <w:t>.</w:t>
      </w:r>
    </w:p>
    <w:p w:rsidR="005F6276" w:rsidRPr="005F6276" w:rsidRDefault="005F6276" w:rsidP="005F6276">
      <w:pPr>
        <w:spacing w:line="240" w:lineRule="auto"/>
        <w:ind w:firstLine="284"/>
        <w:rPr>
          <w:sz w:val="22"/>
        </w:rPr>
      </w:pPr>
      <w:r w:rsidRPr="005F6276">
        <w:rPr>
          <w:sz w:val="22"/>
        </w:rPr>
        <w:t xml:space="preserve">These figures are elaborated and published by ISPRA yearly since 1999: the yearbooks report waste production data, as well as data concerning landfilling, incineration, composting, anaerobic digestion and generally waste life-cycle data (APAT-ONR, several years; ISPRA, several years). </w:t>
      </w:r>
    </w:p>
    <w:p w:rsidR="005F6276" w:rsidRPr="007D07C4" w:rsidRDefault="005F6276" w:rsidP="005F6276">
      <w:pPr>
        <w:autoSpaceDE w:val="0"/>
        <w:autoSpaceDN w:val="0"/>
        <w:adjustRightInd w:val="0"/>
        <w:spacing w:line="240" w:lineRule="auto"/>
        <w:ind w:firstLine="284"/>
        <w:rPr>
          <w:sz w:val="22"/>
        </w:rPr>
      </w:pPr>
      <w:r w:rsidRPr="005F6276">
        <w:rPr>
          <w:sz w:val="22"/>
        </w:rPr>
        <w:t>For inventory purposes, a database of waste production, waste disposal in managed</w:t>
      </w:r>
      <w:r w:rsidRPr="007D07C4">
        <w:rPr>
          <w:sz w:val="22"/>
        </w:rPr>
        <w:t xml:space="preserve"> and unmanaged landfills and sludge disposal in landfills was created and it has been assumed that waste landfilling started in 1950.</w:t>
      </w:r>
    </w:p>
    <w:p w:rsidR="005F6276" w:rsidRPr="007D07C4" w:rsidRDefault="005F6276" w:rsidP="005F6276">
      <w:pPr>
        <w:autoSpaceDE w:val="0"/>
        <w:autoSpaceDN w:val="0"/>
        <w:adjustRightInd w:val="0"/>
        <w:spacing w:line="240" w:lineRule="auto"/>
        <w:ind w:firstLine="284"/>
        <w:rPr>
          <w:sz w:val="22"/>
        </w:rPr>
      </w:pPr>
      <w:r w:rsidRPr="007D07C4">
        <w:rPr>
          <w:sz w:val="22"/>
        </w:rPr>
        <w:t xml:space="preserve">For the year </w:t>
      </w:r>
      <w:r>
        <w:rPr>
          <w:sz w:val="22"/>
        </w:rPr>
        <w:t>2014</w:t>
      </w:r>
      <w:r w:rsidRPr="007D07C4">
        <w:rPr>
          <w:sz w:val="22"/>
        </w:rPr>
        <w:t xml:space="preserve">, the non hazardous landfills in </w:t>
      </w:r>
      <w:smartTag w:uri="urn:schemas-microsoft-com:office:smarttags" w:element="place">
        <w:smartTag w:uri="urn:schemas-microsoft-com:office:smarttags" w:element="country-region">
          <w:r w:rsidRPr="007D07C4">
            <w:rPr>
              <w:sz w:val="22"/>
            </w:rPr>
            <w:t>Italy</w:t>
          </w:r>
        </w:smartTag>
      </w:smartTag>
      <w:r w:rsidRPr="007D07C4">
        <w:rPr>
          <w:sz w:val="22"/>
        </w:rPr>
        <w:t xml:space="preserve"> disposed </w:t>
      </w:r>
      <w:r>
        <w:rPr>
          <w:sz w:val="22"/>
        </w:rPr>
        <w:t>9,332</w:t>
      </w:r>
      <w:r w:rsidRPr="007D07C4">
        <w:rPr>
          <w:sz w:val="22"/>
        </w:rPr>
        <w:t xml:space="preserve"> kt of MSW and </w:t>
      </w:r>
      <w:r>
        <w:rPr>
          <w:sz w:val="22"/>
        </w:rPr>
        <w:t>2,913</w:t>
      </w:r>
      <w:r w:rsidRPr="007D07C4">
        <w:rPr>
          <w:sz w:val="22"/>
        </w:rPr>
        <w:t xml:space="preserve"> kt of industrial wastes, as well as </w:t>
      </w:r>
      <w:r>
        <w:rPr>
          <w:sz w:val="22"/>
        </w:rPr>
        <w:t>184</w:t>
      </w:r>
      <w:r w:rsidRPr="007D07C4">
        <w:rPr>
          <w:sz w:val="22"/>
        </w:rPr>
        <w:t xml:space="preserve"> kt of sludge from urban wastewater treatment plants.</w:t>
      </w:r>
    </w:p>
    <w:p w:rsidR="005F6276" w:rsidRDefault="005F6276" w:rsidP="005F6276">
      <w:pPr>
        <w:autoSpaceDE w:val="0"/>
        <w:autoSpaceDN w:val="0"/>
        <w:adjustRightInd w:val="0"/>
        <w:spacing w:line="240" w:lineRule="auto"/>
        <w:ind w:firstLine="284"/>
        <w:rPr>
          <w:sz w:val="22"/>
        </w:rPr>
      </w:pPr>
      <w:r w:rsidRPr="007D07C4">
        <w:rPr>
          <w:sz w:val="22"/>
        </w:rPr>
        <w:t>In Table 7.2, the time series of AMSW and domestic sludge disposed into non hazardous landfills from 1990 is reported.</w:t>
      </w:r>
    </w:p>
    <w:p w:rsidR="005F6276" w:rsidRPr="007D07C4" w:rsidRDefault="005F6276" w:rsidP="005F6276">
      <w:pPr>
        <w:autoSpaceDE w:val="0"/>
        <w:autoSpaceDN w:val="0"/>
        <w:adjustRightInd w:val="0"/>
        <w:spacing w:line="240" w:lineRule="auto"/>
        <w:rPr>
          <w:sz w:val="22"/>
        </w:rPr>
      </w:pPr>
    </w:p>
    <w:p w:rsidR="005F6276" w:rsidRPr="00E534FB" w:rsidRDefault="005F6276" w:rsidP="005F6276">
      <w:pPr>
        <w:autoSpaceDE w:val="0"/>
        <w:autoSpaceDN w:val="0"/>
        <w:adjustRightInd w:val="0"/>
        <w:spacing w:line="240" w:lineRule="auto"/>
        <w:rPr>
          <w:rStyle w:val="Legenda"/>
        </w:rPr>
      </w:pPr>
      <w:r w:rsidRPr="00E534FB">
        <w:rPr>
          <w:rStyle w:val="Legenda"/>
        </w:rPr>
        <w:t xml:space="preserve">Table 7.2 </w:t>
      </w:r>
      <w:r w:rsidRPr="00E534FB">
        <w:rPr>
          <w:rStyle w:val="Legenda"/>
          <w:b w:val="0"/>
          <w:i/>
        </w:rPr>
        <w:t>Trend of MSW production and MSW, AMSW and domestic sludge disposed in landfills (Gg)</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74"/>
        <w:gridCol w:w="874"/>
        <w:gridCol w:w="876"/>
        <w:gridCol w:w="875"/>
        <w:gridCol w:w="875"/>
        <w:gridCol w:w="875"/>
        <w:gridCol w:w="875"/>
        <w:gridCol w:w="875"/>
        <w:gridCol w:w="875"/>
        <w:gridCol w:w="873"/>
      </w:tblGrid>
      <w:tr w:rsidR="005F6276" w:rsidRPr="00E534FB" w:rsidTr="005F6276">
        <w:trPr>
          <w:trHeight w:val="417"/>
        </w:trPr>
        <w:tc>
          <w:tcPr>
            <w:tcW w:w="961" w:type="pct"/>
            <w:tcBorders>
              <w:top w:val="double" w:sz="4" w:space="0" w:color="A6A6A6"/>
              <w:left w:val="nil"/>
              <w:bottom w:val="double" w:sz="4" w:space="0" w:color="A6A6A6"/>
              <w:right w:val="nil"/>
            </w:tcBorders>
            <w:vAlign w:val="center"/>
          </w:tcPr>
          <w:p w:rsidR="005F6276" w:rsidRPr="00E534FB" w:rsidRDefault="005F6276" w:rsidP="005F6276">
            <w:pPr>
              <w:spacing w:after="0" w:line="240" w:lineRule="auto"/>
              <w:jc w:val="left"/>
              <w:rPr>
                <w:sz w:val="20"/>
              </w:rPr>
            </w:pPr>
            <w:r w:rsidRPr="00E534FB">
              <w:rPr>
                <w:b/>
                <w:bCs/>
                <w:sz w:val="20"/>
              </w:rPr>
              <w:t>ACTIVITY DATA (Gg)</w:t>
            </w:r>
          </w:p>
        </w:tc>
        <w:tc>
          <w:tcPr>
            <w:tcW w:w="448" w:type="pct"/>
            <w:tcBorders>
              <w:top w:val="double" w:sz="4" w:space="0" w:color="A6A6A6"/>
              <w:left w:val="nil"/>
              <w:bottom w:val="double" w:sz="4" w:space="0" w:color="A6A6A6"/>
              <w:right w:val="nil"/>
            </w:tcBorders>
            <w:vAlign w:val="center"/>
          </w:tcPr>
          <w:p w:rsidR="005F6276" w:rsidRPr="00E534FB" w:rsidRDefault="005F6276" w:rsidP="005F6276">
            <w:pPr>
              <w:spacing w:after="0" w:line="240" w:lineRule="auto"/>
              <w:jc w:val="right"/>
              <w:rPr>
                <w:b/>
                <w:bCs/>
                <w:sz w:val="20"/>
              </w:rPr>
            </w:pPr>
            <w:r w:rsidRPr="00E534FB">
              <w:rPr>
                <w:b/>
                <w:bCs/>
                <w:sz w:val="20"/>
              </w:rPr>
              <w:t>1990</w:t>
            </w:r>
          </w:p>
        </w:tc>
        <w:tc>
          <w:tcPr>
            <w:tcW w:w="449" w:type="pct"/>
            <w:tcBorders>
              <w:top w:val="double" w:sz="4" w:space="0" w:color="A6A6A6"/>
              <w:left w:val="nil"/>
              <w:bottom w:val="double" w:sz="4" w:space="0" w:color="A6A6A6"/>
              <w:right w:val="nil"/>
            </w:tcBorders>
            <w:vAlign w:val="center"/>
          </w:tcPr>
          <w:p w:rsidR="005F6276" w:rsidRPr="00E534FB" w:rsidRDefault="005F6276" w:rsidP="005F6276">
            <w:pPr>
              <w:spacing w:after="0" w:line="240" w:lineRule="auto"/>
              <w:jc w:val="right"/>
              <w:rPr>
                <w:b/>
                <w:bCs/>
                <w:sz w:val="20"/>
              </w:rPr>
            </w:pPr>
            <w:r w:rsidRPr="00E534FB">
              <w:rPr>
                <w:b/>
                <w:bCs/>
                <w:sz w:val="20"/>
              </w:rPr>
              <w:t>1995</w:t>
            </w:r>
          </w:p>
        </w:tc>
        <w:tc>
          <w:tcPr>
            <w:tcW w:w="449" w:type="pct"/>
            <w:tcBorders>
              <w:top w:val="double" w:sz="4" w:space="0" w:color="A6A6A6"/>
              <w:left w:val="nil"/>
              <w:bottom w:val="double" w:sz="4" w:space="0" w:color="A6A6A6"/>
              <w:right w:val="nil"/>
            </w:tcBorders>
            <w:vAlign w:val="center"/>
          </w:tcPr>
          <w:p w:rsidR="005F6276" w:rsidRPr="00E534FB" w:rsidRDefault="005F6276" w:rsidP="005F6276">
            <w:pPr>
              <w:spacing w:after="0" w:line="240" w:lineRule="auto"/>
              <w:jc w:val="right"/>
              <w:rPr>
                <w:b/>
                <w:bCs/>
                <w:sz w:val="20"/>
              </w:rPr>
            </w:pPr>
            <w:r w:rsidRPr="00E534FB">
              <w:rPr>
                <w:b/>
                <w:bCs/>
                <w:sz w:val="20"/>
              </w:rPr>
              <w:t>2000</w:t>
            </w:r>
          </w:p>
        </w:tc>
        <w:tc>
          <w:tcPr>
            <w:tcW w:w="449" w:type="pct"/>
            <w:tcBorders>
              <w:top w:val="double" w:sz="4" w:space="0" w:color="A6A6A6"/>
              <w:left w:val="nil"/>
              <w:bottom w:val="double" w:sz="4" w:space="0" w:color="A6A6A6"/>
              <w:right w:val="nil"/>
            </w:tcBorders>
            <w:vAlign w:val="center"/>
          </w:tcPr>
          <w:p w:rsidR="005F6276" w:rsidRPr="00E534FB" w:rsidRDefault="005F6276" w:rsidP="005F6276">
            <w:pPr>
              <w:spacing w:after="0" w:line="240" w:lineRule="auto"/>
              <w:jc w:val="right"/>
              <w:rPr>
                <w:b/>
                <w:bCs/>
                <w:sz w:val="20"/>
              </w:rPr>
            </w:pPr>
            <w:r w:rsidRPr="00E534FB">
              <w:rPr>
                <w:b/>
                <w:bCs/>
                <w:sz w:val="20"/>
              </w:rPr>
              <w:t>2005</w:t>
            </w:r>
          </w:p>
        </w:tc>
        <w:tc>
          <w:tcPr>
            <w:tcW w:w="449" w:type="pct"/>
            <w:tcBorders>
              <w:top w:val="double" w:sz="4" w:space="0" w:color="A6A6A6"/>
              <w:left w:val="nil"/>
              <w:bottom w:val="double" w:sz="4" w:space="0" w:color="A6A6A6"/>
              <w:right w:val="nil"/>
            </w:tcBorders>
            <w:vAlign w:val="center"/>
          </w:tcPr>
          <w:p w:rsidR="005F6276" w:rsidRPr="00E534FB" w:rsidRDefault="005F6276" w:rsidP="005F6276">
            <w:pPr>
              <w:spacing w:after="0" w:line="240" w:lineRule="auto"/>
              <w:jc w:val="right"/>
              <w:rPr>
                <w:b/>
                <w:bCs/>
                <w:sz w:val="20"/>
              </w:rPr>
            </w:pPr>
            <w:r w:rsidRPr="00E534FB">
              <w:rPr>
                <w:b/>
                <w:bCs/>
                <w:sz w:val="20"/>
              </w:rPr>
              <w:t>2010</w:t>
            </w:r>
          </w:p>
        </w:tc>
        <w:tc>
          <w:tcPr>
            <w:tcW w:w="449" w:type="pct"/>
            <w:tcBorders>
              <w:top w:val="double" w:sz="4" w:space="0" w:color="A6A6A6"/>
              <w:left w:val="nil"/>
              <w:bottom w:val="double" w:sz="4" w:space="0" w:color="A6A6A6"/>
              <w:right w:val="nil"/>
            </w:tcBorders>
            <w:vAlign w:val="center"/>
          </w:tcPr>
          <w:p w:rsidR="005F6276" w:rsidRPr="00E534FB" w:rsidRDefault="005F6276" w:rsidP="005F6276">
            <w:pPr>
              <w:spacing w:after="0" w:line="240" w:lineRule="auto"/>
              <w:jc w:val="right"/>
              <w:rPr>
                <w:b/>
                <w:bCs/>
                <w:sz w:val="20"/>
              </w:rPr>
            </w:pPr>
            <w:r>
              <w:rPr>
                <w:b/>
                <w:bCs/>
                <w:sz w:val="20"/>
              </w:rPr>
              <w:t>2011</w:t>
            </w:r>
          </w:p>
        </w:tc>
        <w:tc>
          <w:tcPr>
            <w:tcW w:w="449" w:type="pct"/>
            <w:tcBorders>
              <w:top w:val="double" w:sz="4" w:space="0" w:color="A6A6A6"/>
              <w:left w:val="nil"/>
              <w:bottom w:val="double" w:sz="4" w:space="0" w:color="A6A6A6"/>
              <w:right w:val="nil"/>
            </w:tcBorders>
            <w:vAlign w:val="center"/>
          </w:tcPr>
          <w:p w:rsidR="005F6276" w:rsidRDefault="005F6276" w:rsidP="005F6276">
            <w:pPr>
              <w:spacing w:after="0" w:line="240" w:lineRule="auto"/>
              <w:jc w:val="right"/>
              <w:rPr>
                <w:b/>
                <w:bCs/>
                <w:sz w:val="20"/>
              </w:rPr>
            </w:pPr>
            <w:r>
              <w:rPr>
                <w:b/>
                <w:bCs/>
                <w:sz w:val="20"/>
              </w:rPr>
              <w:t>2012</w:t>
            </w:r>
          </w:p>
        </w:tc>
        <w:tc>
          <w:tcPr>
            <w:tcW w:w="449" w:type="pct"/>
            <w:tcBorders>
              <w:top w:val="double" w:sz="4" w:space="0" w:color="A6A6A6"/>
              <w:left w:val="nil"/>
              <w:bottom w:val="double" w:sz="4" w:space="0" w:color="A6A6A6"/>
              <w:right w:val="nil"/>
            </w:tcBorders>
            <w:vAlign w:val="center"/>
          </w:tcPr>
          <w:p w:rsidR="005F6276" w:rsidRDefault="005F6276" w:rsidP="005F6276">
            <w:pPr>
              <w:spacing w:after="0" w:line="240" w:lineRule="auto"/>
              <w:jc w:val="right"/>
              <w:rPr>
                <w:b/>
                <w:bCs/>
                <w:sz w:val="20"/>
              </w:rPr>
            </w:pPr>
            <w:r>
              <w:rPr>
                <w:b/>
                <w:bCs/>
                <w:sz w:val="20"/>
              </w:rPr>
              <w:t>2013</w:t>
            </w:r>
          </w:p>
        </w:tc>
        <w:tc>
          <w:tcPr>
            <w:tcW w:w="448" w:type="pct"/>
            <w:tcBorders>
              <w:top w:val="double" w:sz="4" w:space="0" w:color="A6A6A6"/>
              <w:left w:val="nil"/>
              <w:bottom w:val="double" w:sz="4" w:space="0" w:color="A6A6A6"/>
              <w:right w:val="nil"/>
            </w:tcBorders>
            <w:vAlign w:val="center"/>
          </w:tcPr>
          <w:p w:rsidR="005F6276" w:rsidRDefault="005F6276" w:rsidP="005F6276">
            <w:pPr>
              <w:spacing w:after="0" w:line="240" w:lineRule="auto"/>
              <w:jc w:val="right"/>
              <w:rPr>
                <w:b/>
                <w:bCs/>
                <w:sz w:val="20"/>
              </w:rPr>
            </w:pPr>
            <w:r>
              <w:rPr>
                <w:b/>
                <w:bCs/>
                <w:sz w:val="20"/>
              </w:rPr>
              <w:t>2014</w:t>
            </w:r>
          </w:p>
        </w:tc>
      </w:tr>
      <w:tr w:rsidR="005F6276" w:rsidRPr="00E534FB" w:rsidTr="005F6276">
        <w:trPr>
          <w:trHeight w:val="520"/>
        </w:trPr>
        <w:tc>
          <w:tcPr>
            <w:tcW w:w="961" w:type="pct"/>
            <w:tcBorders>
              <w:top w:val="double" w:sz="4" w:space="0" w:color="A6A6A6"/>
              <w:left w:val="nil"/>
              <w:bottom w:val="nil"/>
              <w:right w:val="nil"/>
            </w:tcBorders>
            <w:vAlign w:val="center"/>
          </w:tcPr>
          <w:p w:rsidR="005F6276" w:rsidRPr="00E534FB" w:rsidRDefault="005F6276" w:rsidP="005F6276">
            <w:pPr>
              <w:spacing w:after="0" w:line="240" w:lineRule="auto"/>
              <w:jc w:val="left"/>
              <w:rPr>
                <w:sz w:val="20"/>
              </w:rPr>
            </w:pPr>
            <w:r w:rsidRPr="00E534FB">
              <w:rPr>
                <w:sz w:val="20"/>
              </w:rPr>
              <w:t>MSW production</w:t>
            </w:r>
          </w:p>
        </w:tc>
        <w:tc>
          <w:tcPr>
            <w:tcW w:w="448"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sidRPr="00167411">
              <w:rPr>
                <w:sz w:val="20"/>
              </w:rPr>
              <w:t>22,231</w:t>
            </w:r>
          </w:p>
        </w:tc>
        <w:tc>
          <w:tcPr>
            <w:tcW w:w="449"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25,780</w:t>
            </w:r>
          </w:p>
        </w:tc>
        <w:tc>
          <w:tcPr>
            <w:tcW w:w="449"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Pr>
                <w:sz w:val="20"/>
              </w:rPr>
              <w:t>28,959</w:t>
            </w:r>
          </w:p>
        </w:tc>
        <w:tc>
          <w:tcPr>
            <w:tcW w:w="449"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Pr>
                <w:sz w:val="20"/>
              </w:rPr>
              <w:t>31,664</w:t>
            </w:r>
          </w:p>
        </w:tc>
        <w:tc>
          <w:tcPr>
            <w:tcW w:w="449"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Pr>
                <w:sz w:val="20"/>
              </w:rPr>
              <w:t>32,479</w:t>
            </w:r>
          </w:p>
        </w:tc>
        <w:tc>
          <w:tcPr>
            <w:tcW w:w="449"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Pr>
                <w:sz w:val="20"/>
              </w:rPr>
              <w:t>31,386</w:t>
            </w:r>
          </w:p>
        </w:tc>
        <w:tc>
          <w:tcPr>
            <w:tcW w:w="449"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Pr>
                <w:sz w:val="20"/>
              </w:rPr>
              <w:t>29,994</w:t>
            </w:r>
          </w:p>
        </w:tc>
        <w:tc>
          <w:tcPr>
            <w:tcW w:w="449"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Pr>
                <w:sz w:val="20"/>
              </w:rPr>
              <w:t>29,573</w:t>
            </w:r>
          </w:p>
        </w:tc>
        <w:tc>
          <w:tcPr>
            <w:tcW w:w="448"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Pr>
                <w:sz w:val="20"/>
              </w:rPr>
              <w:t>29,655</w:t>
            </w:r>
          </w:p>
        </w:tc>
      </w:tr>
      <w:tr w:rsidR="005F6276" w:rsidRPr="00E534FB" w:rsidTr="005F6276">
        <w:trPr>
          <w:trHeight w:val="520"/>
        </w:trPr>
        <w:tc>
          <w:tcPr>
            <w:tcW w:w="961" w:type="pct"/>
            <w:tcBorders>
              <w:top w:val="nil"/>
              <w:left w:val="nil"/>
              <w:bottom w:val="nil"/>
              <w:right w:val="nil"/>
            </w:tcBorders>
            <w:vAlign w:val="center"/>
          </w:tcPr>
          <w:p w:rsidR="005F6276" w:rsidRPr="00E534FB" w:rsidRDefault="005F6276" w:rsidP="005F6276">
            <w:pPr>
              <w:spacing w:after="0" w:line="240" w:lineRule="auto"/>
              <w:jc w:val="left"/>
              <w:rPr>
                <w:sz w:val="20"/>
              </w:rPr>
            </w:pPr>
            <w:r w:rsidRPr="00E534FB">
              <w:rPr>
                <w:sz w:val="20"/>
              </w:rPr>
              <w:t>MSW disposed in landfills for non hazardous waste</w:t>
            </w:r>
          </w:p>
        </w:tc>
        <w:tc>
          <w:tcPr>
            <w:tcW w:w="448" w:type="pct"/>
            <w:tcBorders>
              <w:top w:val="nil"/>
              <w:left w:val="nil"/>
              <w:bottom w:val="nil"/>
              <w:right w:val="nil"/>
            </w:tcBorders>
            <w:vAlign w:val="center"/>
          </w:tcPr>
          <w:p w:rsidR="005F6276" w:rsidRDefault="005F6276" w:rsidP="005F6276">
            <w:pPr>
              <w:spacing w:after="0" w:line="240" w:lineRule="auto"/>
              <w:jc w:val="right"/>
              <w:rPr>
                <w:sz w:val="20"/>
              </w:rPr>
            </w:pPr>
            <w:r w:rsidRPr="00167411">
              <w:rPr>
                <w:sz w:val="20"/>
              </w:rPr>
              <w:t>17,432</w:t>
            </w:r>
          </w:p>
        </w:tc>
        <w:tc>
          <w:tcPr>
            <w:tcW w:w="449" w:type="pct"/>
            <w:tcBorders>
              <w:top w:val="nil"/>
              <w:left w:val="nil"/>
              <w:bottom w:val="nil"/>
              <w:right w:val="nil"/>
            </w:tcBorders>
            <w:vAlign w:val="center"/>
          </w:tcPr>
          <w:p w:rsidR="005F6276" w:rsidRDefault="005F6276" w:rsidP="005F6276">
            <w:pPr>
              <w:spacing w:after="0" w:line="240" w:lineRule="auto"/>
              <w:jc w:val="right"/>
              <w:rPr>
                <w:sz w:val="20"/>
              </w:rPr>
            </w:pPr>
            <w:r w:rsidRPr="00167411">
              <w:rPr>
                <w:sz w:val="20"/>
              </w:rPr>
              <w:t>22,459</w:t>
            </w:r>
          </w:p>
        </w:tc>
        <w:tc>
          <w:tcPr>
            <w:tcW w:w="449" w:type="pct"/>
            <w:tcBorders>
              <w:top w:val="nil"/>
              <w:left w:val="nil"/>
              <w:bottom w:val="nil"/>
              <w:right w:val="nil"/>
            </w:tcBorders>
            <w:vAlign w:val="center"/>
          </w:tcPr>
          <w:p w:rsidR="005F6276" w:rsidRDefault="005F6276" w:rsidP="005F6276">
            <w:pPr>
              <w:spacing w:after="0" w:line="240" w:lineRule="auto"/>
              <w:jc w:val="right"/>
              <w:rPr>
                <w:rFonts w:eastAsia="Arial Unicode MS"/>
                <w:sz w:val="20"/>
              </w:rPr>
            </w:pPr>
            <w:r>
              <w:rPr>
                <w:sz w:val="20"/>
              </w:rPr>
              <w:t>21,917</w:t>
            </w:r>
          </w:p>
        </w:tc>
        <w:tc>
          <w:tcPr>
            <w:tcW w:w="449" w:type="pct"/>
            <w:tcBorders>
              <w:top w:val="nil"/>
              <w:left w:val="nil"/>
              <w:bottom w:val="nil"/>
              <w:right w:val="nil"/>
            </w:tcBorders>
            <w:vAlign w:val="center"/>
          </w:tcPr>
          <w:p w:rsidR="005F6276" w:rsidRDefault="005F6276" w:rsidP="005F6276">
            <w:pPr>
              <w:spacing w:after="0" w:line="240" w:lineRule="auto"/>
              <w:jc w:val="right"/>
              <w:rPr>
                <w:rFonts w:eastAsia="Arial Unicode MS"/>
                <w:sz w:val="20"/>
              </w:rPr>
            </w:pPr>
            <w:r>
              <w:rPr>
                <w:sz w:val="20"/>
              </w:rPr>
              <w:t>17,226</w:t>
            </w:r>
          </w:p>
        </w:tc>
        <w:tc>
          <w:tcPr>
            <w:tcW w:w="449" w:type="pct"/>
            <w:tcBorders>
              <w:top w:val="nil"/>
              <w:left w:val="nil"/>
              <w:bottom w:val="nil"/>
              <w:right w:val="nil"/>
            </w:tcBorders>
            <w:vAlign w:val="center"/>
          </w:tcPr>
          <w:p w:rsidR="005F6276" w:rsidRDefault="005F6276" w:rsidP="005F6276">
            <w:pPr>
              <w:spacing w:after="0" w:line="240" w:lineRule="auto"/>
              <w:jc w:val="right"/>
              <w:rPr>
                <w:rFonts w:eastAsia="Arial Unicode MS"/>
                <w:sz w:val="20"/>
              </w:rPr>
            </w:pPr>
            <w:r>
              <w:rPr>
                <w:sz w:val="20"/>
              </w:rPr>
              <w:t>15,015</w:t>
            </w:r>
          </w:p>
        </w:tc>
        <w:tc>
          <w:tcPr>
            <w:tcW w:w="449" w:type="pct"/>
            <w:tcBorders>
              <w:top w:val="nil"/>
              <w:left w:val="nil"/>
              <w:bottom w:val="nil"/>
              <w:right w:val="nil"/>
            </w:tcBorders>
            <w:vAlign w:val="center"/>
          </w:tcPr>
          <w:p w:rsidR="005F6276" w:rsidRDefault="005F6276" w:rsidP="005F6276">
            <w:pPr>
              <w:spacing w:after="0" w:line="240" w:lineRule="auto"/>
              <w:jc w:val="right"/>
              <w:rPr>
                <w:sz w:val="20"/>
              </w:rPr>
            </w:pPr>
            <w:r>
              <w:rPr>
                <w:sz w:val="20"/>
              </w:rPr>
              <w:t>13,206</w:t>
            </w:r>
          </w:p>
        </w:tc>
        <w:tc>
          <w:tcPr>
            <w:tcW w:w="449" w:type="pct"/>
            <w:tcBorders>
              <w:top w:val="nil"/>
              <w:left w:val="nil"/>
              <w:bottom w:val="nil"/>
              <w:right w:val="nil"/>
            </w:tcBorders>
            <w:vAlign w:val="center"/>
          </w:tcPr>
          <w:p w:rsidR="005F6276" w:rsidRDefault="005F6276" w:rsidP="005F6276">
            <w:pPr>
              <w:spacing w:after="0" w:line="240" w:lineRule="auto"/>
              <w:jc w:val="right"/>
              <w:rPr>
                <w:sz w:val="20"/>
              </w:rPr>
            </w:pPr>
            <w:r>
              <w:rPr>
                <w:sz w:val="20"/>
              </w:rPr>
              <w:t>11,720</w:t>
            </w:r>
          </w:p>
        </w:tc>
        <w:tc>
          <w:tcPr>
            <w:tcW w:w="449" w:type="pct"/>
            <w:tcBorders>
              <w:top w:val="nil"/>
              <w:left w:val="nil"/>
              <w:bottom w:val="nil"/>
              <w:right w:val="nil"/>
            </w:tcBorders>
            <w:vAlign w:val="center"/>
          </w:tcPr>
          <w:p w:rsidR="005F6276" w:rsidRDefault="005F6276" w:rsidP="005F6276">
            <w:pPr>
              <w:spacing w:after="0" w:line="240" w:lineRule="auto"/>
              <w:jc w:val="right"/>
              <w:rPr>
                <w:sz w:val="20"/>
              </w:rPr>
            </w:pPr>
            <w:r>
              <w:rPr>
                <w:sz w:val="20"/>
              </w:rPr>
              <w:t>10,914</w:t>
            </w:r>
          </w:p>
        </w:tc>
        <w:tc>
          <w:tcPr>
            <w:tcW w:w="448" w:type="pct"/>
            <w:tcBorders>
              <w:top w:val="nil"/>
              <w:left w:val="nil"/>
              <w:bottom w:val="nil"/>
              <w:right w:val="nil"/>
            </w:tcBorders>
            <w:vAlign w:val="center"/>
          </w:tcPr>
          <w:p w:rsidR="005F6276" w:rsidRDefault="005F6276" w:rsidP="005F6276">
            <w:pPr>
              <w:spacing w:after="0" w:line="240" w:lineRule="auto"/>
              <w:jc w:val="right"/>
              <w:rPr>
                <w:sz w:val="20"/>
              </w:rPr>
            </w:pPr>
            <w:r>
              <w:rPr>
                <w:sz w:val="20"/>
              </w:rPr>
              <w:t>9,332</w:t>
            </w:r>
          </w:p>
        </w:tc>
      </w:tr>
      <w:tr w:rsidR="005F6276" w:rsidRPr="00E534FB" w:rsidTr="005F6276">
        <w:trPr>
          <w:trHeight w:val="520"/>
        </w:trPr>
        <w:tc>
          <w:tcPr>
            <w:tcW w:w="961" w:type="pct"/>
            <w:tcBorders>
              <w:top w:val="nil"/>
              <w:left w:val="nil"/>
              <w:bottom w:val="nil"/>
              <w:right w:val="nil"/>
            </w:tcBorders>
            <w:vAlign w:val="center"/>
          </w:tcPr>
          <w:p w:rsidR="005F6276" w:rsidRPr="00E534FB" w:rsidRDefault="005F6276" w:rsidP="005F6276">
            <w:pPr>
              <w:spacing w:after="0" w:line="240" w:lineRule="auto"/>
              <w:jc w:val="left"/>
              <w:rPr>
                <w:sz w:val="20"/>
              </w:rPr>
            </w:pPr>
            <w:r w:rsidRPr="00E534FB">
              <w:rPr>
                <w:sz w:val="20"/>
              </w:rPr>
              <w:t>Assimilated MSW disposed in landfills for non hazardous waste</w:t>
            </w:r>
          </w:p>
        </w:tc>
        <w:tc>
          <w:tcPr>
            <w:tcW w:w="448" w:type="pct"/>
            <w:tcBorders>
              <w:top w:val="nil"/>
              <w:left w:val="nil"/>
              <w:bottom w:val="nil"/>
              <w:right w:val="nil"/>
            </w:tcBorders>
            <w:vAlign w:val="center"/>
          </w:tcPr>
          <w:p w:rsidR="005F6276" w:rsidRDefault="005F6276" w:rsidP="005F6276">
            <w:pPr>
              <w:spacing w:after="0" w:line="240" w:lineRule="auto"/>
              <w:jc w:val="right"/>
              <w:rPr>
                <w:sz w:val="20"/>
              </w:rPr>
            </w:pPr>
            <w:r w:rsidRPr="00167411">
              <w:rPr>
                <w:sz w:val="20"/>
              </w:rPr>
              <w:t>2,828</w:t>
            </w:r>
          </w:p>
        </w:tc>
        <w:tc>
          <w:tcPr>
            <w:tcW w:w="449" w:type="pct"/>
            <w:tcBorders>
              <w:top w:val="nil"/>
              <w:left w:val="nil"/>
              <w:bottom w:val="nil"/>
              <w:right w:val="nil"/>
            </w:tcBorders>
            <w:vAlign w:val="center"/>
          </w:tcPr>
          <w:p w:rsidR="005F6276" w:rsidRDefault="005F6276" w:rsidP="005F6276">
            <w:pPr>
              <w:spacing w:after="0" w:line="240" w:lineRule="auto"/>
              <w:jc w:val="right"/>
              <w:rPr>
                <w:sz w:val="20"/>
              </w:rPr>
            </w:pPr>
            <w:r w:rsidRPr="00167411">
              <w:rPr>
                <w:sz w:val="20"/>
              </w:rPr>
              <w:t>2,978</w:t>
            </w:r>
          </w:p>
        </w:tc>
        <w:tc>
          <w:tcPr>
            <w:tcW w:w="449" w:type="pct"/>
            <w:tcBorders>
              <w:top w:val="nil"/>
              <w:left w:val="nil"/>
              <w:bottom w:val="nil"/>
              <w:right w:val="nil"/>
            </w:tcBorders>
            <w:vAlign w:val="center"/>
          </w:tcPr>
          <w:p w:rsidR="005F6276" w:rsidRDefault="005F6276" w:rsidP="005F6276">
            <w:pPr>
              <w:spacing w:after="0" w:line="240" w:lineRule="auto"/>
              <w:jc w:val="right"/>
              <w:rPr>
                <w:rFonts w:eastAsia="Arial Unicode MS"/>
                <w:sz w:val="20"/>
              </w:rPr>
            </w:pPr>
            <w:r>
              <w:rPr>
                <w:sz w:val="20"/>
              </w:rPr>
              <w:t>2,825</w:t>
            </w:r>
          </w:p>
        </w:tc>
        <w:tc>
          <w:tcPr>
            <w:tcW w:w="449" w:type="pct"/>
            <w:tcBorders>
              <w:top w:val="nil"/>
              <w:left w:val="nil"/>
              <w:bottom w:val="nil"/>
              <w:right w:val="nil"/>
            </w:tcBorders>
            <w:vAlign w:val="center"/>
          </w:tcPr>
          <w:p w:rsidR="005F6276" w:rsidRDefault="005F6276" w:rsidP="005F6276">
            <w:pPr>
              <w:spacing w:after="0" w:line="240" w:lineRule="auto"/>
              <w:jc w:val="right"/>
              <w:rPr>
                <w:rFonts w:eastAsia="Arial Unicode MS"/>
                <w:sz w:val="20"/>
              </w:rPr>
            </w:pPr>
            <w:r>
              <w:rPr>
                <w:sz w:val="20"/>
              </w:rPr>
              <w:t>2,914</w:t>
            </w:r>
          </w:p>
        </w:tc>
        <w:tc>
          <w:tcPr>
            <w:tcW w:w="449" w:type="pct"/>
            <w:tcBorders>
              <w:top w:val="nil"/>
              <w:left w:val="nil"/>
              <w:bottom w:val="nil"/>
              <w:right w:val="nil"/>
            </w:tcBorders>
            <w:vAlign w:val="center"/>
          </w:tcPr>
          <w:p w:rsidR="005F6276" w:rsidRDefault="005F6276" w:rsidP="005F6276">
            <w:pPr>
              <w:spacing w:after="0" w:line="240" w:lineRule="auto"/>
              <w:jc w:val="right"/>
              <w:rPr>
                <w:rFonts w:eastAsia="Arial Unicode MS"/>
                <w:sz w:val="20"/>
              </w:rPr>
            </w:pPr>
            <w:r>
              <w:rPr>
                <w:sz w:val="20"/>
              </w:rPr>
              <w:t>3,508</w:t>
            </w:r>
          </w:p>
        </w:tc>
        <w:tc>
          <w:tcPr>
            <w:tcW w:w="449" w:type="pct"/>
            <w:tcBorders>
              <w:top w:val="nil"/>
              <w:left w:val="nil"/>
              <w:bottom w:val="nil"/>
              <w:right w:val="nil"/>
            </w:tcBorders>
            <w:vAlign w:val="center"/>
          </w:tcPr>
          <w:p w:rsidR="005F6276" w:rsidRDefault="005F6276" w:rsidP="005F6276">
            <w:pPr>
              <w:spacing w:after="0" w:line="240" w:lineRule="auto"/>
              <w:jc w:val="right"/>
              <w:rPr>
                <w:sz w:val="20"/>
              </w:rPr>
            </w:pPr>
            <w:r>
              <w:rPr>
                <w:sz w:val="20"/>
              </w:rPr>
              <w:t>2,883</w:t>
            </w:r>
          </w:p>
        </w:tc>
        <w:tc>
          <w:tcPr>
            <w:tcW w:w="449" w:type="pct"/>
            <w:tcBorders>
              <w:top w:val="nil"/>
              <w:left w:val="nil"/>
              <w:bottom w:val="nil"/>
              <w:right w:val="nil"/>
            </w:tcBorders>
            <w:vAlign w:val="center"/>
          </w:tcPr>
          <w:p w:rsidR="005F6276" w:rsidRDefault="005F6276" w:rsidP="005F6276">
            <w:pPr>
              <w:spacing w:after="0" w:line="240" w:lineRule="auto"/>
              <w:jc w:val="right"/>
              <w:rPr>
                <w:sz w:val="20"/>
              </w:rPr>
            </w:pPr>
            <w:r>
              <w:rPr>
                <w:sz w:val="20"/>
              </w:rPr>
              <w:t>2,292</w:t>
            </w:r>
          </w:p>
        </w:tc>
        <w:tc>
          <w:tcPr>
            <w:tcW w:w="449" w:type="pct"/>
            <w:tcBorders>
              <w:top w:val="nil"/>
              <w:left w:val="nil"/>
              <w:bottom w:val="nil"/>
              <w:right w:val="nil"/>
            </w:tcBorders>
            <w:vAlign w:val="center"/>
          </w:tcPr>
          <w:p w:rsidR="005F6276" w:rsidRDefault="005F6276" w:rsidP="005F6276">
            <w:pPr>
              <w:spacing w:after="0" w:line="240" w:lineRule="auto"/>
              <w:jc w:val="right"/>
              <w:rPr>
                <w:sz w:val="20"/>
              </w:rPr>
            </w:pPr>
            <w:r>
              <w:rPr>
                <w:sz w:val="20"/>
              </w:rPr>
              <w:t>2,512</w:t>
            </w:r>
          </w:p>
        </w:tc>
        <w:tc>
          <w:tcPr>
            <w:tcW w:w="448" w:type="pct"/>
            <w:tcBorders>
              <w:top w:val="nil"/>
              <w:left w:val="nil"/>
              <w:bottom w:val="nil"/>
              <w:right w:val="nil"/>
            </w:tcBorders>
            <w:vAlign w:val="center"/>
          </w:tcPr>
          <w:p w:rsidR="005F6276" w:rsidRDefault="005F6276" w:rsidP="005F6276">
            <w:pPr>
              <w:spacing w:after="0" w:line="240" w:lineRule="auto"/>
              <w:jc w:val="right"/>
              <w:rPr>
                <w:sz w:val="20"/>
              </w:rPr>
            </w:pPr>
            <w:r>
              <w:rPr>
                <w:sz w:val="20"/>
              </w:rPr>
              <w:t>2,913</w:t>
            </w:r>
          </w:p>
        </w:tc>
      </w:tr>
      <w:tr w:rsidR="005F6276" w:rsidRPr="00E534FB" w:rsidTr="005F6276">
        <w:trPr>
          <w:trHeight w:val="520"/>
        </w:trPr>
        <w:tc>
          <w:tcPr>
            <w:tcW w:w="961" w:type="pct"/>
            <w:tcBorders>
              <w:top w:val="nil"/>
              <w:left w:val="nil"/>
              <w:bottom w:val="nil"/>
              <w:right w:val="nil"/>
            </w:tcBorders>
            <w:vAlign w:val="center"/>
          </w:tcPr>
          <w:p w:rsidR="005F6276" w:rsidRPr="00E534FB" w:rsidRDefault="005F6276" w:rsidP="005F6276">
            <w:pPr>
              <w:spacing w:after="0" w:line="240" w:lineRule="auto"/>
              <w:jc w:val="left"/>
              <w:rPr>
                <w:sz w:val="20"/>
              </w:rPr>
            </w:pPr>
            <w:r w:rsidRPr="00E534FB">
              <w:rPr>
                <w:sz w:val="20"/>
              </w:rPr>
              <w:t>Sludge disposed in managed landfills for non hazardous waste</w:t>
            </w:r>
          </w:p>
        </w:tc>
        <w:tc>
          <w:tcPr>
            <w:tcW w:w="448" w:type="pct"/>
            <w:tcBorders>
              <w:top w:val="nil"/>
              <w:left w:val="nil"/>
              <w:bottom w:val="nil"/>
              <w:right w:val="nil"/>
            </w:tcBorders>
            <w:vAlign w:val="center"/>
          </w:tcPr>
          <w:p w:rsidR="005F6276" w:rsidRDefault="005F6276" w:rsidP="005F6276">
            <w:pPr>
              <w:spacing w:after="0" w:line="240" w:lineRule="auto"/>
              <w:jc w:val="right"/>
              <w:rPr>
                <w:sz w:val="20"/>
              </w:rPr>
            </w:pPr>
            <w:r w:rsidRPr="00167411">
              <w:rPr>
                <w:sz w:val="20"/>
              </w:rPr>
              <w:t>2,454</w:t>
            </w:r>
          </w:p>
        </w:tc>
        <w:tc>
          <w:tcPr>
            <w:tcW w:w="449" w:type="pct"/>
            <w:tcBorders>
              <w:top w:val="nil"/>
              <w:left w:val="nil"/>
              <w:bottom w:val="nil"/>
              <w:right w:val="nil"/>
            </w:tcBorders>
            <w:vAlign w:val="center"/>
          </w:tcPr>
          <w:p w:rsidR="005F6276" w:rsidRDefault="005F6276" w:rsidP="005F6276">
            <w:pPr>
              <w:spacing w:after="0" w:line="240" w:lineRule="auto"/>
              <w:jc w:val="right"/>
              <w:rPr>
                <w:sz w:val="20"/>
              </w:rPr>
            </w:pPr>
            <w:r w:rsidRPr="00167411">
              <w:rPr>
                <w:sz w:val="20"/>
              </w:rPr>
              <w:t>1,531</w:t>
            </w:r>
          </w:p>
        </w:tc>
        <w:tc>
          <w:tcPr>
            <w:tcW w:w="449" w:type="pct"/>
            <w:tcBorders>
              <w:top w:val="nil"/>
              <w:left w:val="nil"/>
              <w:bottom w:val="nil"/>
              <w:right w:val="nil"/>
            </w:tcBorders>
            <w:vAlign w:val="center"/>
          </w:tcPr>
          <w:p w:rsidR="005F6276" w:rsidRDefault="005F6276" w:rsidP="005F6276">
            <w:pPr>
              <w:spacing w:after="0" w:line="240" w:lineRule="auto"/>
              <w:jc w:val="right"/>
              <w:rPr>
                <w:rFonts w:eastAsia="Arial Unicode MS"/>
                <w:sz w:val="20"/>
              </w:rPr>
            </w:pPr>
            <w:r>
              <w:rPr>
                <w:sz w:val="20"/>
              </w:rPr>
              <w:t>1,326</w:t>
            </w:r>
          </w:p>
        </w:tc>
        <w:tc>
          <w:tcPr>
            <w:tcW w:w="449" w:type="pct"/>
            <w:tcBorders>
              <w:top w:val="nil"/>
              <w:left w:val="nil"/>
              <w:bottom w:val="nil"/>
              <w:right w:val="nil"/>
            </w:tcBorders>
            <w:vAlign w:val="center"/>
          </w:tcPr>
          <w:p w:rsidR="005F6276" w:rsidRDefault="005F6276" w:rsidP="005F6276">
            <w:pPr>
              <w:spacing w:after="0" w:line="240" w:lineRule="auto"/>
              <w:jc w:val="right"/>
              <w:rPr>
                <w:rFonts w:eastAsia="Arial Unicode MS"/>
                <w:sz w:val="20"/>
              </w:rPr>
            </w:pPr>
            <w:r>
              <w:rPr>
                <w:sz w:val="20"/>
              </w:rPr>
              <w:t>544</w:t>
            </w:r>
          </w:p>
        </w:tc>
        <w:tc>
          <w:tcPr>
            <w:tcW w:w="449" w:type="pct"/>
            <w:tcBorders>
              <w:top w:val="nil"/>
              <w:left w:val="nil"/>
              <w:bottom w:val="nil"/>
              <w:right w:val="nil"/>
            </w:tcBorders>
            <w:vAlign w:val="center"/>
          </w:tcPr>
          <w:p w:rsidR="005F6276" w:rsidRDefault="005F6276" w:rsidP="005F6276">
            <w:pPr>
              <w:spacing w:after="0" w:line="240" w:lineRule="auto"/>
              <w:jc w:val="right"/>
              <w:rPr>
                <w:rFonts w:eastAsia="Arial Unicode MS"/>
                <w:sz w:val="20"/>
              </w:rPr>
            </w:pPr>
            <w:r>
              <w:rPr>
                <w:sz w:val="20"/>
              </w:rPr>
              <w:t>301</w:t>
            </w:r>
          </w:p>
        </w:tc>
        <w:tc>
          <w:tcPr>
            <w:tcW w:w="449" w:type="pct"/>
            <w:tcBorders>
              <w:top w:val="nil"/>
              <w:left w:val="nil"/>
              <w:bottom w:val="nil"/>
              <w:right w:val="nil"/>
            </w:tcBorders>
            <w:vAlign w:val="center"/>
          </w:tcPr>
          <w:p w:rsidR="005F6276" w:rsidRDefault="005F6276" w:rsidP="005F6276">
            <w:pPr>
              <w:spacing w:after="0" w:line="240" w:lineRule="auto"/>
              <w:jc w:val="right"/>
              <w:rPr>
                <w:sz w:val="20"/>
              </w:rPr>
            </w:pPr>
            <w:r>
              <w:rPr>
                <w:sz w:val="20"/>
              </w:rPr>
              <w:t>292</w:t>
            </w:r>
          </w:p>
        </w:tc>
        <w:tc>
          <w:tcPr>
            <w:tcW w:w="449" w:type="pct"/>
            <w:tcBorders>
              <w:top w:val="nil"/>
              <w:left w:val="nil"/>
              <w:bottom w:val="nil"/>
              <w:right w:val="nil"/>
            </w:tcBorders>
            <w:vAlign w:val="center"/>
          </w:tcPr>
          <w:p w:rsidR="005F6276" w:rsidRDefault="005F6276" w:rsidP="005F6276">
            <w:pPr>
              <w:spacing w:after="0" w:line="240" w:lineRule="auto"/>
              <w:jc w:val="right"/>
              <w:rPr>
                <w:sz w:val="20"/>
              </w:rPr>
            </w:pPr>
            <w:r>
              <w:rPr>
                <w:sz w:val="20"/>
              </w:rPr>
              <w:t>214</w:t>
            </w:r>
          </w:p>
        </w:tc>
        <w:tc>
          <w:tcPr>
            <w:tcW w:w="449" w:type="pct"/>
            <w:tcBorders>
              <w:top w:val="nil"/>
              <w:left w:val="nil"/>
              <w:bottom w:val="nil"/>
              <w:right w:val="nil"/>
            </w:tcBorders>
            <w:vAlign w:val="center"/>
          </w:tcPr>
          <w:p w:rsidR="005F6276" w:rsidRDefault="005F6276" w:rsidP="005F6276">
            <w:pPr>
              <w:spacing w:after="0" w:line="240" w:lineRule="auto"/>
              <w:jc w:val="right"/>
              <w:rPr>
                <w:sz w:val="20"/>
              </w:rPr>
            </w:pPr>
            <w:r>
              <w:rPr>
                <w:sz w:val="20"/>
              </w:rPr>
              <w:t>174</w:t>
            </w:r>
          </w:p>
        </w:tc>
        <w:tc>
          <w:tcPr>
            <w:tcW w:w="448" w:type="pct"/>
            <w:tcBorders>
              <w:top w:val="nil"/>
              <w:left w:val="nil"/>
              <w:bottom w:val="nil"/>
              <w:right w:val="nil"/>
            </w:tcBorders>
            <w:vAlign w:val="center"/>
          </w:tcPr>
          <w:p w:rsidR="005F6276" w:rsidRDefault="005F6276" w:rsidP="005F6276">
            <w:pPr>
              <w:spacing w:after="0" w:line="240" w:lineRule="auto"/>
              <w:jc w:val="right"/>
              <w:rPr>
                <w:sz w:val="20"/>
              </w:rPr>
            </w:pPr>
            <w:r>
              <w:rPr>
                <w:sz w:val="20"/>
              </w:rPr>
              <w:t>184</w:t>
            </w:r>
          </w:p>
        </w:tc>
      </w:tr>
      <w:tr w:rsidR="005F6276" w:rsidRPr="00E534FB" w:rsidTr="005F6276">
        <w:trPr>
          <w:trHeight w:val="520"/>
        </w:trPr>
        <w:tc>
          <w:tcPr>
            <w:tcW w:w="961" w:type="pct"/>
            <w:tcBorders>
              <w:top w:val="nil"/>
              <w:left w:val="nil"/>
              <w:bottom w:val="nil"/>
              <w:right w:val="nil"/>
            </w:tcBorders>
            <w:vAlign w:val="center"/>
          </w:tcPr>
          <w:p w:rsidR="005F6276" w:rsidRPr="00E534FB" w:rsidRDefault="005F6276" w:rsidP="005F6276">
            <w:pPr>
              <w:spacing w:after="0" w:line="240" w:lineRule="auto"/>
              <w:jc w:val="left"/>
              <w:rPr>
                <w:sz w:val="20"/>
              </w:rPr>
            </w:pPr>
            <w:r w:rsidRPr="00E534FB">
              <w:rPr>
                <w:sz w:val="20"/>
              </w:rPr>
              <w:t>Total Waste to managed landfills for non hazardous waste</w:t>
            </w:r>
          </w:p>
        </w:tc>
        <w:tc>
          <w:tcPr>
            <w:tcW w:w="448" w:type="pct"/>
            <w:tcBorders>
              <w:top w:val="nil"/>
              <w:left w:val="nil"/>
              <w:bottom w:val="nil"/>
              <w:right w:val="nil"/>
            </w:tcBorders>
            <w:vAlign w:val="center"/>
          </w:tcPr>
          <w:p w:rsidR="005F6276" w:rsidRDefault="005F6276" w:rsidP="005F6276">
            <w:pPr>
              <w:spacing w:after="0" w:line="240" w:lineRule="auto"/>
              <w:jc w:val="right"/>
              <w:rPr>
                <w:sz w:val="20"/>
              </w:rPr>
            </w:pPr>
            <w:r w:rsidRPr="00167411">
              <w:rPr>
                <w:sz w:val="20"/>
              </w:rPr>
              <w:t>16,363</w:t>
            </w:r>
          </w:p>
        </w:tc>
        <w:tc>
          <w:tcPr>
            <w:tcW w:w="449" w:type="pct"/>
            <w:tcBorders>
              <w:top w:val="nil"/>
              <w:left w:val="nil"/>
              <w:bottom w:val="nil"/>
              <w:right w:val="nil"/>
            </w:tcBorders>
            <w:vAlign w:val="center"/>
          </w:tcPr>
          <w:p w:rsidR="005F6276" w:rsidRDefault="005F6276" w:rsidP="005F6276">
            <w:pPr>
              <w:spacing w:after="0" w:line="240" w:lineRule="auto"/>
              <w:jc w:val="right"/>
              <w:rPr>
                <w:sz w:val="20"/>
              </w:rPr>
            </w:pPr>
            <w:r w:rsidRPr="00167411">
              <w:rPr>
                <w:sz w:val="20"/>
              </w:rPr>
              <w:t>21,897</w:t>
            </w:r>
          </w:p>
        </w:tc>
        <w:tc>
          <w:tcPr>
            <w:tcW w:w="449" w:type="pct"/>
            <w:tcBorders>
              <w:top w:val="nil"/>
              <w:left w:val="nil"/>
              <w:bottom w:val="nil"/>
              <w:right w:val="nil"/>
            </w:tcBorders>
            <w:vAlign w:val="center"/>
          </w:tcPr>
          <w:p w:rsidR="005F6276" w:rsidRDefault="005F6276" w:rsidP="005F6276">
            <w:pPr>
              <w:spacing w:after="0" w:line="240" w:lineRule="auto"/>
              <w:jc w:val="right"/>
              <w:rPr>
                <w:rFonts w:eastAsia="Arial Unicode MS"/>
                <w:sz w:val="20"/>
              </w:rPr>
            </w:pPr>
            <w:r>
              <w:rPr>
                <w:sz w:val="20"/>
              </w:rPr>
              <w:t>26,069</w:t>
            </w:r>
          </w:p>
        </w:tc>
        <w:tc>
          <w:tcPr>
            <w:tcW w:w="449" w:type="pct"/>
            <w:tcBorders>
              <w:top w:val="nil"/>
              <w:left w:val="nil"/>
              <w:bottom w:val="nil"/>
              <w:right w:val="nil"/>
            </w:tcBorders>
            <w:vAlign w:val="center"/>
          </w:tcPr>
          <w:p w:rsidR="005F6276" w:rsidRDefault="005F6276" w:rsidP="005F6276">
            <w:pPr>
              <w:spacing w:after="0" w:line="240" w:lineRule="auto"/>
              <w:jc w:val="right"/>
              <w:rPr>
                <w:rFonts w:eastAsia="Arial Unicode MS"/>
                <w:sz w:val="20"/>
              </w:rPr>
            </w:pPr>
            <w:r>
              <w:rPr>
                <w:sz w:val="20"/>
              </w:rPr>
              <w:t>20,684</w:t>
            </w:r>
          </w:p>
        </w:tc>
        <w:tc>
          <w:tcPr>
            <w:tcW w:w="449" w:type="pct"/>
            <w:tcBorders>
              <w:top w:val="nil"/>
              <w:left w:val="nil"/>
              <w:bottom w:val="nil"/>
              <w:right w:val="nil"/>
            </w:tcBorders>
            <w:vAlign w:val="center"/>
          </w:tcPr>
          <w:p w:rsidR="005F6276" w:rsidRDefault="005F6276" w:rsidP="005F6276">
            <w:pPr>
              <w:spacing w:after="0" w:line="240" w:lineRule="auto"/>
              <w:jc w:val="right"/>
              <w:rPr>
                <w:rFonts w:eastAsia="Arial Unicode MS"/>
                <w:sz w:val="20"/>
              </w:rPr>
            </w:pPr>
            <w:r>
              <w:rPr>
                <w:sz w:val="20"/>
              </w:rPr>
              <w:t>18,825</w:t>
            </w:r>
          </w:p>
        </w:tc>
        <w:tc>
          <w:tcPr>
            <w:tcW w:w="449" w:type="pct"/>
            <w:tcBorders>
              <w:top w:val="nil"/>
              <w:left w:val="nil"/>
              <w:bottom w:val="nil"/>
              <w:right w:val="nil"/>
            </w:tcBorders>
            <w:vAlign w:val="center"/>
          </w:tcPr>
          <w:p w:rsidR="005F6276" w:rsidRDefault="005F6276" w:rsidP="005F6276">
            <w:pPr>
              <w:spacing w:after="0" w:line="240" w:lineRule="auto"/>
              <w:jc w:val="right"/>
              <w:rPr>
                <w:sz w:val="20"/>
              </w:rPr>
            </w:pPr>
            <w:r>
              <w:rPr>
                <w:sz w:val="20"/>
              </w:rPr>
              <w:t>16,380</w:t>
            </w:r>
          </w:p>
        </w:tc>
        <w:tc>
          <w:tcPr>
            <w:tcW w:w="449" w:type="pct"/>
            <w:tcBorders>
              <w:top w:val="nil"/>
              <w:left w:val="nil"/>
              <w:bottom w:val="nil"/>
              <w:right w:val="nil"/>
            </w:tcBorders>
            <w:vAlign w:val="center"/>
          </w:tcPr>
          <w:p w:rsidR="005F6276" w:rsidRDefault="005F6276" w:rsidP="005F6276">
            <w:pPr>
              <w:spacing w:after="0" w:line="240" w:lineRule="auto"/>
              <w:jc w:val="right"/>
              <w:rPr>
                <w:sz w:val="20"/>
              </w:rPr>
            </w:pPr>
            <w:r>
              <w:rPr>
                <w:sz w:val="20"/>
              </w:rPr>
              <w:t>14,226</w:t>
            </w:r>
          </w:p>
        </w:tc>
        <w:tc>
          <w:tcPr>
            <w:tcW w:w="449" w:type="pct"/>
            <w:tcBorders>
              <w:top w:val="nil"/>
              <w:left w:val="nil"/>
              <w:bottom w:val="nil"/>
              <w:right w:val="nil"/>
            </w:tcBorders>
            <w:vAlign w:val="center"/>
          </w:tcPr>
          <w:p w:rsidR="005F6276" w:rsidRDefault="005F6276" w:rsidP="005F6276">
            <w:pPr>
              <w:spacing w:after="0" w:line="240" w:lineRule="auto"/>
              <w:jc w:val="right"/>
              <w:rPr>
                <w:sz w:val="20"/>
              </w:rPr>
            </w:pPr>
            <w:r>
              <w:rPr>
                <w:sz w:val="20"/>
              </w:rPr>
              <w:t>13,600</w:t>
            </w:r>
          </w:p>
        </w:tc>
        <w:tc>
          <w:tcPr>
            <w:tcW w:w="448" w:type="pct"/>
            <w:tcBorders>
              <w:top w:val="nil"/>
              <w:left w:val="nil"/>
              <w:bottom w:val="nil"/>
              <w:right w:val="nil"/>
            </w:tcBorders>
            <w:vAlign w:val="center"/>
          </w:tcPr>
          <w:p w:rsidR="005F6276" w:rsidRDefault="005F6276" w:rsidP="005F6276">
            <w:pPr>
              <w:spacing w:after="0" w:line="240" w:lineRule="auto"/>
              <w:jc w:val="right"/>
              <w:rPr>
                <w:sz w:val="20"/>
              </w:rPr>
            </w:pPr>
            <w:r>
              <w:rPr>
                <w:sz w:val="20"/>
              </w:rPr>
              <w:t>12,429</w:t>
            </w:r>
          </w:p>
        </w:tc>
      </w:tr>
      <w:tr w:rsidR="005F6276" w:rsidRPr="00E534FB" w:rsidTr="005F6276">
        <w:trPr>
          <w:trHeight w:val="520"/>
        </w:trPr>
        <w:tc>
          <w:tcPr>
            <w:tcW w:w="961" w:type="pct"/>
            <w:tcBorders>
              <w:top w:val="nil"/>
              <w:left w:val="nil"/>
              <w:bottom w:val="dotted" w:sz="6" w:space="0" w:color="A6A6A6"/>
              <w:right w:val="nil"/>
            </w:tcBorders>
            <w:vAlign w:val="center"/>
          </w:tcPr>
          <w:p w:rsidR="005F6276" w:rsidRPr="00E534FB" w:rsidRDefault="005F6276" w:rsidP="005F6276">
            <w:pPr>
              <w:spacing w:after="0" w:line="240" w:lineRule="auto"/>
              <w:jc w:val="left"/>
              <w:rPr>
                <w:sz w:val="20"/>
              </w:rPr>
            </w:pPr>
            <w:r w:rsidRPr="00E534FB">
              <w:rPr>
                <w:sz w:val="20"/>
              </w:rPr>
              <w:t>Total Waste to unmanaged landfills for non hazardous waste</w:t>
            </w:r>
          </w:p>
        </w:tc>
        <w:tc>
          <w:tcPr>
            <w:tcW w:w="448" w:type="pct"/>
            <w:tcBorders>
              <w:top w:val="nil"/>
              <w:left w:val="nil"/>
              <w:bottom w:val="dotted" w:sz="6" w:space="0" w:color="A6A6A6"/>
              <w:right w:val="nil"/>
            </w:tcBorders>
            <w:vAlign w:val="center"/>
          </w:tcPr>
          <w:p w:rsidR="005F6276" w:rsidRDefault="005F6276" w:rsidP="005F6276">
            <w:pPr>
              <w:spacing w:after="0" w:line="240" w:lineRule="auto"/>
              <w:jc w:val="right"/>
              <w:rPr>
                <w:sz w:val="20"/>
              </w:rPr>
            </w:pPr>
            <w:r w:rsidRPr="00167411">
              <w:rPr>
                <w:sz w:val="20"/>
              </w:rPr>
              <w:t>6,351</w:t>
            </w:r>
          </w:p>
        </w:tc>
        <w:tc>
          <w:tcPr>
            <w:tcW w:w="449" w:type="pct"/>
            <w:tcBorders>
              <w:top w:val="nil"/>
              <w:left w:val="nil"/>
              <w:bottom w:val="dotted" w:sz="6" w:space="0" w:color="A6A6A6"/>
              <w:right w:val="nil"/>
            </w:tcBorders>
            <w:vAlign w:val="center"/>
          </w:tcPr>
          <w:p w:rsidR="005F6276" w:rsidRDefault="005F6276" w:rsidP="005F6276">
            <w:pPr>
              <w:spacing w:after="0" w:line="240" w:lineRule="auto"/>
              <w:jc w:val="right"/>
              <w:rPr>
                <w:sz w:val="20"/>
              </w:rPr>
            </w:pPr>
            <w:r w:rsidRPr="00167411">
              <w:rPr>
                <w:sz w:val="20"/>
              </w:rPr>
              <w:t>5,071</w:t>
            </w:r>
          </w:p>
        </w:tc>
        <w:tc>
          <w:tcPr>
            <w:tcW w:w="449" w:type="pct"/>
            <w:tcBorders>
              <w:top w:val="nil"/>
              <w:left w:val="nil"/>
              <w:bottom w:val="dotted" w:sz="6" w:space="0" w:color="A6A6A6"/>
              <w:right w:val="nil"/>
            </w:tcBorders>
            <w:vAlign w:val="center"/>
          </w:tcPr>
          <w:p w:rsidR="005F6276" w:rsidRDefault="005F6276" w:rsidP="005F6276">
            <w:pPr>
              <w:spacing w:after="0" w:line="240" w:lineRule="auto"/>
              <w:jc w:val="right"/>
              <w:rPr>
                <w:rFonts w:eastAsia="Arial Unicode MS"/>
                <w:sz w:val="20"/>
              </w:rPr>
            </w:pPr>
            <w:r>
              <w:rPr>
                <w:sz w:val="20"/>
              </w:rPr>
              <w:t>0</w:t>
            </w:r>
          </w:p>
        </w:tc>
        <w:tc>
          <w:tcPr>
            <w:tcW w:w="449" w:type="pct"/>
            <w:tcBorders>
              <w:top w:val="nil"/>
              <w:left w:val="nil"/>
              <w:bottom w:val="dotted" w:sz="6" w:space="0" w:color="A6A6A6"/>
              <w:right w:val="nil"/>
            </w:tcBorders>
            <w:vAlign w:val="center"/>
          </w:tcPr>
          <w:p w:rsidR="005F6276" w:rsidRDefault="005F6276" w:rsidP="005F6276">
            <w:pPr>
              <w:spacing w:after="0" w:line="240" w:lineRule="auto"/>
              <w:jc w:val="right"/>
              <w:rPr>
                <w:rFonts w:eastAsia="Arial Unicode MS"/>
                <w:sz w:val="20"/>
              </w:rPr>
            </w:pPr>
            <w:r>
              <w:rPr>
                <w:sz w:val="20"/>
              </w:rPr>
              <w:t>0</w:t>
            </w:r>
          </w:p>
        </w:tc>
        <w:tc>
          <w:tcPr>
            <w:tcW w:w="449" w:type="pct"/>
            <w:tcBorders>
              <w:top w:val="nil"/>
              <w:left w:val="nil"/>
              <w:bottom w:val="dotted" w:sz="6" w:space="0" w:color="A6A6A6"/>
              <w:right w:val="nil"/>
            </w:tcBorders>
            <w:vAlign w:val="center"/>
          </w:tcPr>
          <w:p w:rsidR="005F6276" w:rsidRDefault="005F6276" w:rsidP="005F6276">
            <w:pPr>
              <w:spacing w:after="0" w:line="240" w:lineRule="auto"/>
              <w:jc w:val="right"/>
              <w:rPr>
                <w:rFonts w:eastAsia="Arial Unicode MS"/>
                <w:sz w:val="20"/>
              </w:rPr>
            </w:pPr>
            <w:r>
              <w:rPr>
                <w:sz w:val="20"/>
              </w:rPr>
              <w:t>0</w:t>
            </w:r>
          </w:p>
        </w:tc>
        <w:tc>
          <w:tcPr>
            <w:tcW w:w="449" w:type="pct"/>
            <w:tcBorders>
              <w:top w:val="nil"/>
              <w:left w:val="nil"/>
              <w:bottom w:val="dotted" w:sz="6" w:space="0" w:color="A6A6A6"/>
              <w:right w:val="nil"/>
            </w:tcBorders>
            <w:vAlign w:val="center"/>
          </w:tcPr>
          <w:p w:rsidR="005F6276" w:rsidRDefault="005F6276" w:rsidP="005F6276">
            <w:pPr>
              <w:spacing w:after="0" w:line="240" w:lineRule="auto"/>
              <w:jc w:val="right"/>
              <w:rPr>
                <w:sz w:val="20"/>
              </w:rPr>
            </w:pPr>
            <w:r>
              <w:rPr>
                <w:sz w:val="20"/>
              </w:rPr>
              <w:t>0</w:t>
            </w:r>
          </w:p>
        </w:tc>
        <w:tc>
          <w:tcPr>
            <w:tcW w:w="449" w:type="pct"/>
            <w:tcBorders>
              <w:top w:val="nil"/>
              <w:left w:val="nil"/>
              <w:bottom w:val="dotted" w:sz="6" w:space="0" w:color="A6A6A6"/>
              <w:right w:val="nil"/>
            </w:tcBorders>
            <w:vAlign w:val="center"/>
          </w:tcPr>
          <w:p w:rsidR="005F6276" w:rsidRDefault="005F6276" w:rsidP="005F6276">
            <w:pPr>
              <w:spacing w:after="0" w:line="240" w:lineRule="auto"/>
              <w:jc w:val="right"/>
              <w:rPr>
                <w:sz w:val="20"/>
              </w:rPr>
            </w:pPr>
            <w:r>
              <w:rPr>
                <w:sz w:val="20"/>
              </w:rPr>
              <w:t>0</w:t>
            </w:r>
          </w:p>
        </w:tc>
        <w:tc>
          <w:tcPr>
            <w:tcW w:w="449" w:type="pct"/>
            <w:tcBorders>
              <w:top w:val="nil"/>
              <w:left w:val="nil"/>
              <w:bottom w:val="dotted" w:sz="6" w:space="0" w:color="A6A6A6"/>
              <w:right w:val="nil"/>
            </w:tcBorders>
            <w:vAlign w:val="center"/>
          </w:tcPr>
          <w:p w:rsidR="005F6276" w:rsidRDefault="005F6276" w:rsidP="005F6276">
            <w:pPr>
              <w:spacing w:after="0" w:line="240" w:lineRule="auto"/>
              <w:jc w:val="right"/>
              <w:rPr>
                <w:sz w:val="20"/>
              </w:rPr>
            </w:pPr>
            <w:r>
              <w:rPr>
                <w:sz w:val="20"/>
              </w:rPr>
              <w:t>0</w:t>
            </w:r>
          </w:p>
        </w:tc>
        <w:tc>
          <w:tcPr>
            <w:tcW w:w="448" w:type="pct"/>
            <w:tcBorders>
              <w:top w:val="nil"/>
              <w:left w:val="nil"/>
              <w:bottom w:val="dotted" w:sz="6" w:space="0" w:color="A6A6A6"/>
              <w:right w:val="nil"/>
            </w:tcBorders>
            <w:vAlign w:val="center"/>
          </w:tcPr>
          <w:p w:rsidR="005F6276" w:rsidRDefault="005F6276" w:rsidP="005F6276">
            <w:pPr>
              <w:spacing w:after="0" w:line="240" w:lineRule="auto"/>
              <w:jc w:val="right"/>
              <w:rPr>
                <w:sz w:val="20"/>
              </w:rPr>
            </w:pPr>
            <w:r>
              <w:rPr>
                <w:sz w:val="20"/>
              </w:rPr>
              <w:t>0</w:t>
            </w:r>
          </w:p>
        </w:tc>
      </w:tr>
      <w:tr w:rsidR="005F6276" w:rsidRPr="00E534FB" w:rsidTr="005F6276">
        <w:trPr>
          <w:trHeight w:val="505"/>
        </w:trPr>
        <w:tc>
          <w:tcPr>
            <w:tcW w:w="961" w:type="pct"/>
            <w:tcBorders>
              <w:top w:val="dotted" w:sz="6" w:space="0" w:color="A6A6A6"/>
              <w:left w:val="nil"/>
              <w:bottom w:val="double" w:sz="4" w:space="0" w:color="A6A6A6"/>
              <w:right w:val="nil"/>
            </w:tcBorders>
            <w:vAlign w:val="center"/>
          </w:tcPr>
          <w:p w:rsidR="005F6276" w:rsidRPr="00E534FB" w:rsidRDefault="005F6276" w:rsidP="005F6276">
            <w:pPr>
              <w:spacing w:after="0" w:line="240" w:lineRule="auto"/>
              <w:jc w:val="left"/>
              <w:rPr>
                <w:b/>
                <w:sz w:val="20"/>
              </w:rPr>
            </w:pPr>
            <w:r w:rsidRPr="00E534FB">
              <w:rPr>
                <w:b/>
                <w:bCs/>
                <w:sz w:val="20"/>
              </w:rPr>
              <w:t>Total Waste to landfills for non hazardous waste</w:t>
            </w:r>
          </w:p>
        </w:tc>
        <w:tc>
          <w:tcPr>
            <w:tcW w:w="448" w:type="pct"/>
            <w:tcBorders>
              <w:top w:val="dotted" w:sz="6" w:space="0" w:color="A6A6A6"/>
              <w:left w:val="nil"/>
              <w:bottom w:val="double" w:sz="4" w:space="0" w:color="A6A6A6"/>
              <w:right w:val="nil"/>
            </w:tcBorders>
            <w:vAlign w:val="center"/>
          </w:tcPr>
          <w:p w:rsidR="005F6276" w:rsidRDefault="005F6276" w:rsidP="005F6276">
            <w:pPr>
              <w:spacing w:after="0" w:line="240" w:lineRule="auto"/>
              <w:jc w:val="right"/>
              <w:rPr>
                <w:sz w:val="20"/>
              </w:rPr>
            </w:pPr>
            <w:r w:rsidRPr="00167411">
              <w:rPr>
                <w:sz w:val="20"/>
              </w:rPr>
              <w:t>22,714</w:t>
            </w:r>
          </w:p>
        </w:tc>
        <w:tc>
          <w:tcPr>
            <w:tcW w:w="449" w:type="pct"/>
            <w:tcBorders>
              <w:top w:val="dotted" w:sz="6" w:space="0" w:color="A6A6A6"/>
              <w:left w:val="nil"/>
              <w:bottom w:val="double" w:sz="4" w:space="0" w:color="A6A6A6"/>
              <w:right w:val="nil"/>
            </w:tcBorders>
            <w:vAlign w:val="center"/>
          </w:tcPr>
          <w:p w:rsidR="005F6276" w:rsidRDefault="005F6276" w:rsidP="005F6276">
            <w:pPr>
              <w:spacing w:after="0" w:line="240" w:lineRule="auto"/>
              <w:jc w:val="right"/>
              <w:rPr>
                <w:sz w:val="20"/>
              </w:rPr>
            </w:pPr>
            <w:r w:rsidRPr="00167411">
              <w:rPr>
                <w:sz w:val="20"/>
              </w:rPr>
              <w:t>26,968</w:t>
            </w:r>
          </w:p>
        </w:tc>
        <w:tc>
          <w:tcPr>
            <w:tcW w:w="449" w:type="pct"/>
            <w:tcBorders>
              <w:top w:val="dotted" w:sz="6" w:space="0" w:color="A6A6A6"/>
              <w:left w:val="nil"/>
              <w:bottom w:val="double" w:sz="4" w:space="0" w:color="A6A6A6"/>
              <w:right w:val="nil"/>
            </w:tcBorders>
            <w:vAlign w:val="center"/>
          </w:tcPr>
          <w:p w:rsidR="005F6276" w:rsidRDefault="005F6276" w:rsidP="005F6276">
            <w:pPr>
              <w:spacing w:after="0" w:line="240" w:lineRule="auto"/>
              <w:jc w:val="right"/>
              <w:rPr>
                <w:rFonts w:eastAsia="Arial Unicode MS"/>
                <w:sz w:val="20"/>
              </w:rPr>
            </w:pPr>
            <w:r>
              <w:rPr>
                <w:sz w:val="20"/>
              </w:rPr>
              <w:t>26,069</w:t>
            </w:r>
          </w:p>
        </w:tc>
        <w:tc>
          <w:tcPr>
            <w:tcW w:w="449" w:type="pct"/>
            <w:tcBorders>
              <w:top w:val="dotted" w:sz="6" w:space="0" w:color="A6A6A6"/>
              <w:left w:val="nil"/>
              <w:bottom w:val="double" w:sz="4" w:space="0" w:color="A6A6A6"/>
              <w:right w:val="nil"/>
            </w:tcBorders>
            <w:vAlign w:val="center"/>
          </w:tcPr>
          <w:p w:rsidR="005F6276" w:rsidRDefault="005F6276" w:rsidP="005F6276">
            <w:pPr>
              <w:spacing w:after="0" w:line="240" w:lineRule="auto"/>
              <w:jc w:val="right"/>
              <w:rPr>
                <w:rFonts w:eastAsia="Arial Unicode MS"/>
                <w:sz w:val="20"/>
              </w:rPr>
            </w:pPr>
            <w:r>
              <w:rPr>
                <w:sz w:val="20"/>
              </w:rPr>
              <w:t>20,684</w:t>
            </w:r>
          </w:p>
        </w:tc>
        <w:tc>
          <w:tcPr>
            <w:tcW w:w="449" w:type="pct"/>
            <w:tcBorders>
              <w:top w:val="dotted" w:sz="6" w:space="0" w:color="A6A6A6"/>
              <w:left w:val="nil"/>
              <w:bottom w:val="double" w:sz="4" w:space="0" w:color="A6A6A6"/>
              <w:right w:val="nil"/>
            </w:tcBorders>
            <w:vAlign w:val="center"/>
          </w:tcPr>
          <w:p w:rsidR="005F6276" w:rsidRDefault="005F6276" w:rsidP="005F6276">
            <w:pPr>
              <w:spacing w:after="0" w:line="240" w:lineRule="auto"/>
              <w:jc w:val="right"/>
              <w:rPr>
                <w:rFonts w:eastAsia="Arial Unicode MS"/>
                <w:sz w:val="20"/>
              </w:rPr>
            </w:pPr>
            <w:r>
              <w:rPr>
                <w:sz w:val="20"/>
              </w:rPr>
              <w:t>18,825</w:t>
            </w:r>
          </w:p>
        </w:tc>
        <w:tc>
          <w:tcPr>
            <w:tcW w:w="449" w:type="pct"/>
            <w:tcBorders>
              <w:top w:val="dotted" w:sz="6" w:space="0" w:color="A6A6A6"/>
              <w:left w:val="nil"/>
              <w:bottom w:val="double" w:sz="4" w:space="0" w:color="A6A6A6"/>
              <w:right w:val="nil"/>
            </w:tcBorders>
            <w:vAlign w:val="center"/>
          </w:tcPr>
          <w:p w:rsidR="005F6276" w:rsidRDefault="005F6276" w:rsidP="005F6276">
            <w:pPr>
              <w:spacing w:after="0" w:line="240" w:lineRule="auto"/>
              <w:jc w:val="right"/>
              <w:rPr>
                <w:sz w:val="20"/>
              </w:rPr>
            </w:pPr>
            <w:r>
              <w:rPr>
                <w:sz w:val="20"/>
              </w:rPr>
              <w:t>16,380</w:t>
            </w:r>
          </w:p>
        </w:tc>
        <w:tc>
          <w:tcPr>
            <w:tcW w:w="449" w:type="pct"/>
            <w:tcBorders>
              <w:top w:val="dotted" w:sz="6" w:space="0" w:color="A6A6A6"/>
              <w:left w:val="nil"/>
              <w:bottom w:val="double" w:sz="4" w:space="0" w:color="A6A6A6"/>
              <w:right w:val="nil"/>
            </w:tcBorders>
            <w:vAlign w:val="center"/>
          </w:tcPr>
          <w:p w:rsidR="005F6276" w:rsidRDefault="005F6276" w:rsidP="005F6276">
            <w:pPr>
              <w:spacing w:after="0" w:line="240" w:lineRule="auto"/>
              <w:jc w:val="right"/>
              <w:rPr>
                <w:sz w:val="20"/>
              </w:rPr>
            </w:pPr>
            <w:r>
              <w:rPr>
                <w:sz w:val="20"/>
              </w:rPr>
              <w:t>14,226</w:t>
            </w:r>
          </w:p>
        </w:tc>
        <w:tc>
          <w:tcPr>
            <w:tcW w:w="449" w:type="pct"/>
            <w:tcBorders>
              <w:top w:val="dotted" w:sz="6" w:space="0" w:color="A6A6A6"/>
              <w:left w:val="nil"/>
              <w:bottom w:val="double" w:sz="4" w:space="0" w:color="A6A6A6"/>
              <w:right w:val="nil"/>
            </w:tcBorders>
            <w:vAlign w:val="center"/>
          </w:tcPr>
          <w:p w:rsidR="005F6276" w:rsidRDefault="005F6276" w:rsidP="005F6276">
            <w:pPr>
              <w:spacing w:after="0" w:line="240" w:lineRule="auto"/>
              <w:jc w:val="right"/>
              <w:rPr>
                <w:sz w:val="20"/>
              </w:rPr>
            </w:pPr>
            <w:r>
              <w:rPr>
                <w:sz w:val="20"/>
              </w:rPr>
              <w:t>13,600</w:t>
            </w:r>
          </w:p>
        </w:tc>
        <w:tc>
          <w:tcPr>
            <w:tcW w:w="448" w:type="pct"/>
            <w:tcBorders>
              <w:top w:val="dotted" w:sz="6" w:space="0" w:color="A6A6A6"/>
              <w:left w:val="nil"/>
              <w:bottom w:val="double" w:sz="4" w:space="0" w:color="A6A6A6"/>
              <w:right w:val="nil"/>
            </w:tcBorders>
            <w:vAlign w:val="center"/>
          </w:tcPr>
          <w:p w:rsidR="005F6276" w:rsidRDefault="005F6276" w:rsidP="005F6276">
            <w:pPr>
              <w:spacing w:after="0" w:line="240" w:lineRule="auto"/>
              <w:jc w:val="right"/>
              <w:rPr>
                <w:sz w:val="20"/>
              </w:rPr>
            </w:pPr>
            <w:r>
              <w:rPr>
                <w:sz w:val="20"/>
              </w:rPr>
              <w:t>12,429</w:t>
            </w:r>
          </w:p>
        </w:tc>
      </w:tr>
    </w:tbl>
    <w:p w:rsidR="005F6276" w:rsidRPr="007E7701" w:rsidRDefault="005F6276" w:rsidP="005F6276"/>
    <w:p w:rsidR="005F6276" w:rsidRDefault="005F6276" w:rsidP="005F6276">
      <w:pPr>
        <w:pStyle w:val="Titolo9"/>
      </w:pPr>
      <w:r>
        <w:t>Biological treatment of waste (5B)</w:t>
      </w:r>
    </w:p>
    <w:p w:rsidR="005F6276" w:rsidRPr="007D07C4" w:rsidRDefault="005F6276" w:rsidP="005F6276">
      <w:pPr>
        <w:autoSpaceDE w:val="0"/>
        <w:autoSpaceDN w:val="0"/>
        <w:adjustRightInd w:val="0"/>
        <w:spacing w:line="240" w:lineRule="auto"/>
        <w:ind w:firstLine="284"/>
        <w:rPr>
          <w:sz w:val="22"/>
        </w:rPr>
      </w:pPr>
      <w:r w:rsidRPr="007D07C4">
        <w:rPr>
          <w:sz w:val="22"/>
        </w:rPr>
        <w:t xml:space="preserve">Under this category, NMVOC </w:t>
      </w:r>
      <w:r>
        <w:rPr>
          <w:sz w:val="22"/>
        </w:rPr>
        <w:t>and NH</w:t>
      </w:r>
      <w:r w:rsidRPr="009A2120">
        <w:rPr>
          <w:sz w:val="22"/>
          <w:vertAlign w:val="subscript"/>
        </w:rPr>
        <w:t>3</w:t>
      </w:r>
      <w:r>
        <w:rPr>
          <w:sz w:val="22"/>
        </w:rPr>
        <w:t xml:space="preserve"> </w:t>
      </w:r>
      <w:r w:rsidRPr="007D07C4">
        <w:rPr>
          <w:sz w:val="22"/>
        </w:rPr>
        <w:t>emissions from compost production</w:t>
      </w:r>
      <w:r>
        <w:rPr>
          <w:sz w:val="22"/>
        </w:rPr>
        <w:t xml:space="preserve"> are reported</w:t>
      </w:r>
      <w:r w:rsidRPr="007D07C4">
        <w:rPr>
          <w:sz w:val="22"/>
        </w:rPr>
        <w:t>.</w:t>
      </w:r>
    </w:p>
    <w:p w:rsidR="005F6276" w:rsidRPr="0061027C" w:rsidRDefault="005F6276" w:rsidP="005F6276">
      <w:pPr>
        <w:autoSpaceDE w:val="0"/>
        <w:autoSpaceDN w:val="0"/>
        <w:adjustRightInd w:val="0"/>
        <w:spacing w:line="240" w:lineRule="auto"/>
        <w:ind w:firstLine="284"/>
        <w:rPr>
          <w:sz w:val="22"/>
        </w:rPr>
      </w:pPr>
      <w:r w:rsidRPr="007D07C4">
        <w:rPr>
          <w:sz w:val="22"/>
        </w:rPr>
        <w:t xml:space="preserve">The amount of waste treated in composting plants has shown a great increase from 1990 to </w:t>
      </w:r>
      <w:r>
        <w:rPr>
          <w:sz w:val="22"/>
        </w:rPr>
        <w:t>2014</w:t>
      </w:r>
      <w:r w:rsidRPr="007D07C4">
        <w:rPr>
          <w:sz w:val="22"/>
        </w:rPr>
        <w:t xml:space="preserve"> (from </w:t>
      </w:r>
      <w:r>
        <w:rPr>
          <w:sz w:val="22"/>
        </w:rPr>
        <w:t>283,879 Mg to 8,104,905</w:t>
      </w:r>
      <w:r w:rsidRPr="0061027C">
        <w:rPr>
          <w:sz w:val="22"/>
        </w:rPr>
        <w:t xml:space="preserve"> Mg).</w:t>
      </w:r>
    </w:p>
    <w:p w:rsidR="005F6276" w:rsidRPr="005F6276" w:rsidRDefault="005F6276" w:rsidP="005F6276">
      <w:pPr>
        <w:autoSpaceDE w:val="0"/>
        <w:autoSpaceDN w:val="0"/>
        <w:adjustRightInd w:val="0"/>
        <w:spacing w:line="240" w:lineRule="auto"/>
        <w:ind w:firstLine="284"/>
        <w:rPr>
          <w:sz w:val="22"/>
        </w:rPr>
      </w:pPr>
      <w:r w:rsidRPr="005F6276">
        <w:rPr>
          <w:sz w:val="22"/>
        </w:rPr>
        <w:lastRenderedPageBreak/>
        <w:t>Information on input waste to composting plants is published yearly by ISPRA since 1996, including data for 1993 and 1994 (ANPA, 1998; APAT-ONR, several years; ISPRA, several years), while for 1987 and 1995 only data on compost production are available (MATTM, several years [a]; AUSITRA-Assoambiente, 1995); on the basis of this information the whole time series has been reconstructed.</w:t>
      </w:r>
    </w:p>
    <w:p w:rsidR="005F6276" w:rsidRPr="005F6276" w:rsidRDefault="005F6276" w:rsidP="005F6276">
      <w:pPr>
        <w:autoSpaceDE w:val="0"/>
        <w:autoSpaceDN w:val="0"/>
        <w:adjustRightInd w:val="0"/>
        <w:spacing w:line="240" w:lineRule="auto"/>
        <w:ind w:firstLine="284"/>
        <w:rPr>
          <w:sz w:val="22"/>
        </w:rPr>
      </w:pPr>
      <w:r w:rsidRPr="005F6276">
        <w:rPr>
          <w:sz w:val="22"/>
        </w:rPr>
        <w:t>The composting plants are classified in two different kinds: the plants that treat a selected waste (food, market, garden waste, sewage sludge and other organic waste, mainly from the agro-food industry); and the mechanical-biological treatment plants, that treat the unselected waste to produce compost, refuse derived fuel (RDF), and a waste with selected characteristics for landfilling or incinerating system.</w:t>
      </w:r>
    </w:p>
    <w:p w:rsidR="005F6276" w:rsidRPr="005F6276" w:rsidRDefault="005F6276" w:rsidP="005F6276">
      <w:pPr>
        <w:autoSpaceDE w:val="0"/>
        <w:autoSpaceDN w:val="0"/>
        <w:adjustRightInd w:val="0"/>
        <w:spacing w:line="240" w:lineRule="auto"/>
        <w:ind w:firstLine="284"/>
      </w:pPr>
      <w:r w:rsidRPr="005F6276">
        <w:rPr>
          <w:sz w:val="22"/>
        </w:rPr>
        <w:t>It is assumed that 100% of the input waste to the composting plants from selected waste is treated as compost, while in mechanical-biological treatment plants 30% of the input waste is treated as compost on the basis of national studies and references (Favoino and Cortellini, 2001; Favoino and Girò, 2001). NMVOC emission factor (51g NMVOC kg-1 treated waste) is from international scientific literature too (Finn and Spencer, 1997).</w:t>
      </w:r>
    </w:p>
    <w:p w:rsidR="005F6276" w:rsidRPr="00194418" w:rsidRDefault="005F6276" w:rsidP="005F6276">
      <w:pPr>
        <w:pStyle w:val="Titolo9"/>
        <w:rPr>
          <w:b w:val="0"/>
          <w:i w:val="0"/>
        </w:rPr>
      </w:pPr>
    </w:p>
    <w:p w:rsidR="005F6276" w:rsidRPr="005F6276" w:rsidRDefault="005F6276" w:rsidP="005F6276">
      <w:pPr>
        <w:pStyle w:val="Titolo9"/>
      </w:pPr>
      <w:r w:rsidRPr="005F6276">
        <w:t>Waste Incineration (5C1a – 5C1b)</w:t>
      </w:r>
    </w:p>
    <w:p w:rsidR="005F6276" w:rsidRPr="007D07C4" w:rsidRDefault="005F6276" w:rsidP="005F6276">
      <w:pPr>
        <w:autoSpaceDE w:val="0"/>
        <w:autoSpaceDN w:val="0"/>
        <w:adjustRightInd w:val="0"/>
        <w:spacing w:line="240" w:lineRule="auto"/>
        <w:ind w:firstLine="284"/>
        <w:rPr>
          <w:sz w:val="22"/>
        </w:rPr>
      </w:pPr>
      <w:r w:rsidRPr="005F6276">
        <w:rPr>
          <w:sz w:val="22"/>
        </w:rPr>
        <w:t>Regarding waste incineration, methodology used for estimating emissions is based on and consistent with the EMEP/CORINAIR Guidebook (EMEP/CORINAIR, 2007).</w:t>
      </w:r>
      <w:r w:rsidRPr="007D07C4">
        <w:rPr>
          <w:sz w:val="22"/>
        </w:rPr>
        <w:t xml:space="preserve"> </w:t>
      </w:r>
    </w:p>
    <w:p w:rsidR="005F6276" w:rsidRPr="007D07C4" w:rsidRDefault="005F6276" w:rsidP="005F6276">
      <w:pPr>
        <w:autoSpaceDE w:val="0"/>
        <w:autoSpaceDN w:val="0"/>
        <w:adjustRightInd w:val="0"/>
        <w:spacing w:line="240" w:lineRule="auto"/>
        <w:ind w:firstLine="284"/>
        <w:rPr>
          <w:sz w:val="22"/>
        </w:rPr>
      </w:pPr>
      <w:r w:rsidRPr="007D07C4">
        <w:rPr>
          <w:sz w:val="22"/>
        </w:rPr>
        <w:t xml:space="preserve">In this sector only emissions from facilities without energy recovery are reported, whereas emissions from waste incineration facilities with energy recovery are reported in the Energy Sector 1A4a. In </w:t>
      </w:r>
      <w:r>
        <w:rPr>
          <w:sz w:val="22"/>
        </w:rPr>
        <w:t>2014</w:t>
      </w:r>
      <w:r w:rsidRPr="007D07C4">
        <w:rPr>
          <w:sz w:val="22"/>
        </w:rPr>
        <w:t xml:space="preserve">, about </w:t>
      </w:r>
      <w:r>
        <w:rPr>
          <w:sz w:val="22"/>
        </w:rPr>
        <w:t>97</w:t>
      </w:r>
      <w:r w:rsidRPr="007D07C4">
        <w:rPr>
          <w:sz w:val="22"/>
        </w:rPr>
        <w:t>% of the total amount of waste incinerated is treated in plants with energy recovery system.</w:t>
      </w:r>
    </w:p>
    <w:p w:rsidR="005F6276" w:rsidRPr="007D07C4" w:rsidRDefault="005F6276" w:rsidP="005F6276">
      <w:pPr>
        <w:autoSpaceDE w:val="0"/>
        <w:autoSpaceDN w:val="0"/>
        <w:adjustRightInd w:val="0"/>
        <w:spacing w:line="240" w:lineRule="auto"/>
        <w:ind w:firstLine="284"/>
        <w:rPr>
          <w:sz w:val="22"/>
        </w:rPr>
      </w:pPr>
      <w:r w:rsidRPr="007D07C4">
        <w:rPr>
          <w:sz w:val="22"/>
        </w:rPr>
        <w:t xml:space="preserve">Existing incinerators in </w:t>
      </w:r>
      <w:smartTag w:uri="urn:schemas-microsoft-com:office:smarttags" w:element="place">
        <w:smartTag w:uri="urn:schemas-microsoft-com:office:smarttags" w:element="country-region">
          <w:r w:rsidRPr="007D07C4">
            <w:rPr>
              <w:sz w:val="22"/>
            </w:rPr>
            <w:t>Italy</w:t>
          </w:r>
        </w:smartTag>
      </w:smartTag>
      <w:r w:rsidRPr="007D07C4">
        <w:rPr>
          <w:sz w:val="22"/>
        </w:rPr>
        <w:t xml:space="preserve"> are used for the disposal of municipal waste, together with some industrial waste, sanitary waste and sewage sludge for which the incineration plant has been authorized by the competent authority. Other incineration plants are used exclusively for industrial and sanitary waste, both hazardous and not, and for the combustion of waste oils, whereas there are plants that treat residual waste from waste treatments, as well as sewage sludge.</w:t>
      </w:r>
    </w:p>
    <w:p w:rsidR="005F6276" w:rsidRPr="005F6276" w:rsidRDefault="005F6276" w:rsidP="005F6276">
      <w:pPr>
        <w:autoSpaceDE w:val="0"/>
        <w:autoSpaceDN w:val="0"/>
        <w:adjustRightInd w:val="0"/>
        <w:spacing w:line="240" w:lineRule="auto"/>
        <w:ind w:firstLine="284"/>
        <w:rPr>
          <w:sz w:val="22"/>
        </w:rPr>
      </w:pPr>
      <w:r w:rsidRPr="005F6276">
        <w:rPr>
          <w:sz w:val="22"/>
        </w:rPr>
        <w:t xml:space="preserve">A complete database of the incineration plants is now available, updated with the information reported in the yearly report on waste production and management published by ISPRA (APAT-ONR, several years; ISPRA, several years). For each plant a lot of information is reported, among which the year of the construction and possible upgrade, the typology of combustion chamber and gas treatment section, energy recovery section (thermal or electric), and the type and amount of waste incinerated (municipal, industrial, etc.). A specific emission factor is therefore used for each pollutant combined with plant specific waste activity data. </w:t>
      </w:r>
    </w:p>
    <w:p w:rsidR="005F6276" w:rsidRPr="005F6276" w:rsidRDefault="005F6276" w:rsidP="005F6276">
      <w:pPr>
        <w:autoSpaceDE w:val="0"/>
        <w:autoSpaceDN w:val="0"/>
        <w:adjustRightInd w:val="0"/>
        <w:spacing w:line="240" w:lineRule="auto"/>
        <w:ind w:firstLine="284"/>
        <w:rPr>
          <w:sz w:val="22"/>
        </w:rPr>
      </w:pPr>
      <w:r w:rsidRPr="005F6276">
        <w:rPr>
          <w:sz w:val="22"/>
        </w:rPr>
        <w:t xml:space="preserve">In Table 7.3, emission factors for each pollutant and waste typology are reported. Emission factors have been estimated on the basis of a study conducted by ENEA (De Stefanis P., 1999), based on emission data from a large sample of Italian incinerators (FEDERAMBIENTE, 1998; AMA-Comune di Roma, 1996), legal thresholds (Ministerial Decree 19 November 1997, n. 503 of the Ministry of Environment; Ministerial Decree 12 July 1990) and expert judgements. </w:t>
      </w:r>
    </w:p>
    <w:p w:rsidR="005F6276" w:rsidRPr="005F6276" w:rsidRDefault="005F6276" w:rsidP="005F6276">
      <w:pPr>
        <w:autoSpaceDE w:val="0"/>
        <w:autoSpaceDN w:val="0"/>
        <w:adjustRightInd w:val="0"/>
        <w:spacing w:line="240" w:lineRule="auto"/>
        <w:ind w:firstLine="284"/>
        <w:rPr>
          <w:sz w:val="22"/>
        </w:rPr>
      </w:pPr>
      <w:r w:rsidRPr="005F6276">
        <w:rPr>
          <w:sz w:val="22"/>
        </w:rPr>
        <w:t xml:space="preserve">For PCB and HCB emission factors published on the Guidebook EMEP/EEA (EMEP/CORINAIR, 2007) in the relevant chapters are used, a survey on HCB emission factor from sludge incineration is currently underway. </w:t>
      </w:r>
    </w:p>
    <w:p w:rsidR="005F6276" w:rsidRPr="007D07C4" w:rsidRDefault="005F6276" w:rsidP="005F6276">
      <w:pPr>
        <w:autoSpaceDE w:val="0"/>
        <w:autoSpaceDN w:val="0"/>
        <w:adjustRightInd w:val="0"/>
        <w:spacing w:line="240" w:lineRule="auto"/>
        <w:ind w:firstLine="284"/>
        <w:rPr>
          <w:sz w:val="22"/>
        </w:rPr>
      </w:pPr>
      <w:r w:rsidRPr="005F6276">
        <w:rPr>
          <w:sz w:val="22"/>
        </w:rPr>
        <w:t>Since 2010, emission factors for urban waste incinerators have been updated on the basis of data provided by plants (ENEA-federAmbiente, 2012; De Stefanis P., 2012) concerning</w:t>
      </w:r>
      <w:r w:rsidRPr="00A23155">
        <w:rPr>
          <w:sz w:val="22"/>
        </w:rPr>
        <w:t xml:space="preserve"> the annual</w:t>
      </w:r>
      <w:r w:rsidRPr="0061027C">
        <w:rPr>
          <w:sz w:val="22"/>
        </w:rPr>
        <w:t xml:space="preserve"> stack flow, the amount of waste burned and the average concentrations of the pollutants</w:t>
      </w:r>
      <w:r w:rsidRPr="004402E1">
        <w:rPr>
          <w:sz w:val="22"/>
        </w:rPr>
        <w:t xml:space="preserve"> at the stack.</w:t>
      </w:r>
    </w:p>
    <w:p w:rsidR="005F6276" w:rsidRPr="007D07C4" w:rsidRDefault="005F6276" w:rsidP="005F6276">
      <w:pPr>
        <w:autoSpaceDE w:val="0"/>
        <w:autoSpaceDN w:val="0"/>
        <w:adjustRightInd w:val="0"/>
        <w:spacing w:line="240" w:lineRule="auto"/>
        <w:ind w:firstLine="284"/>
        <w:rPr>
          <w:sz w:val="22"/>
        </w:rPr>
      </w:pPr>
    </w:p>
    <w:p w:rsidR="005F6276" w:rsidRPr="00E534FB" w:rsidRDefault="005F6276" w:rsidP="005F6276">
      <w:pPr>
        <w:autoSpaceDE w:val="0"/>
        <w:autoSpaceDN w:val="0"/>
        <w:adjustRightInd w:val="0"/>
        <w:spacing w:line="240" w:lineRule="auto"/>
        <w:rPr>
          <w:bCs/>
          <w:i/>
          <w:sz w:val="20"/>
        </w:rPr>
      </w:pPr>
      <w:r w:rsidRPr="00E534FB">
        <w:rPr>
          <w:b/>
          <w:bCs/>
          <w:sz w:val="20"/>
        </w:rPr>
        <w:t xml:space="preserve">Table 7.3 </w:t>
      </w:r>
      <w:r w:rsidRPr="00E534FB">
        <w:rPr>
          <w:bCs/>
          <w:i/>
          <w:sz w:val="20"/>
        </w:rPr>
        <w:t>Emission factors for waste incineration</w:t>
      </w:r>
    </w:p>
    <w:tbl>
      <w:tblPr>
        <w:tblW w:w="0" w:type="auto"/>
        <w:tblBorders>
          <w:top w:val="double" w:sz="4" w:space="0" w:color="C0C0C0"/>
        </w:tblBorders>
        <w:tblLook w:val="0000"/>
      </w:tblPr>
      <w:tblGrid>
        <w:gridCol w:w="1399"/>
        <w:gridCol w:w="760"/>
        <w:gridCol w:w="1343"/>
        <w:gridCol w:w="1094"/>
        <w:gridCol w:w="1338"/>
        <w:gridCol w:w="1365"/>
        <w:gridCol w:w="1278"/>
        <w:gridCol w:w="1278"/>
      </w:tblGrid>
      <w:tr w:rsidR="005F6276" w:rsidRPr="00317A5E" w:rsidTr="005F6276">
        <w:tc>
          <w:tcPr>
            <w:tcW w:w="1400" w:type="dxa"/>
            <w:tcBorders>
              <w:top w:val="double" w:sz="4" w:space="0" w:color="A6A6A6"/>
              <w:left w:val="nil"/>
              <w:bottom w:val="double" w:sz="4" w:space="0" w:color="A6A6A6"/>
              <w:right w:val="nil"/>
            </w:tcBorders>
            <w:vAlign w:val="center"/>
          </w:tcPr>
          <w:p w:rsidR="005F6276" w:rsidRPr="0090260B" w:rsidRDefault="005F6276" w:rsidP="005F6276">
            <w:pPr>
              <w:spacing w:after="0" w:line="240" w:lineRule="auto"/>
              <w:rPr>
                <w:b/>
                <w:bCs/>
                <w:sz w:val="20"/>
                <w:lang w:val="fr-FR"/>
              </w:rPr>
            </w:pPr>
            <w:r w:rsidRPr="0090260B">
              <w:rPr>
                <w:b/>
                <w:bCs/>
                <w:sz w:val="20"/>
                <w:lang w:val="fr-FR"/>
              </w:rPr>
              <w:t>Air Pollutant</w:t>
            </w:r>
          </w:p>
        </w:tc>
        <w:tc>
          <w:tcPr>
            <w:tcW w:w="761" w:type="dxa"/>
            <w:tcBorders>
              <w:top w:val="double" w:sz="4" w:space="0" w:color="A6A6A6"/>
              <w:left w:val="nil"/>
              <w:bottom w:val="double" w:sz="4" w:space="0" w:color="A6A6A6"/>
              <w:right w:val="nil"/>
            </w:tcBorders>
            <w:vAlign w:val="center"/>
          </w:tcPr>
          <w:p w:rsidR="005F6276" w:rsidRPr="0090260B" w:rsidRDefault="005F6276" w:rsidP="005F6276">
            <w:pPr>
              <w:spacing w:after="0" w:line="240" w:lineRule="auto"/>
              <w:jc w:val="center"/>
              <w:rPr>
                <w:b/>
                <w:bCs/>
                <w:sz w:val="20"/>
                <w:lang w:val="fr-FR"/>
              </w:rPr>
            </w:pPr>
            <w:r w:rsidRPr="0090260B">
              <w:rPr>
                <w:b/>
                <w:bCs/>
                <w:sz w:val="20"/>
                <w:lang w:val="fr-FR"/>
              </w:rPr>
              <w:t>u.m</w:t>
            </w:r>
          </w:p>
        </w:tc>
        <w:tc>
          <w:tcPr>
            <w:tcW w:w="1343" w:type="dxa"/>
            <w:tcBorders>
              <w:top w:val="double" w:sz="4" w:space="0" w:color="A6A6A6"/>
              <w:left w:val="nil"/>
              <w:bottom w:val="double" w:sz="4" w:space="0" w:color="A6A6A6"/>
              <w:right w:val="nil"/>
            </w:tcBorders>
            <w:vAlign w:val="center"/>
          </w:tcPr>
          <w:p w:rsidR="005F6276" w:rsidRPr="00BC5CC5" w:rsidRDefault="005F6276" w:rsidP="005F6276">
            <w:pPr>
              <w:spacing w:after="0" w:line="240" w:lineRule="auto"/>
              <w:jc w:val="center"/>
              <w:rPr>
                <w:b/>
                <w:bCs/>
                <w:sz w:val="20"/>
              </w:rPr>
            </w:pPr>
            <w:r w:rsidRPr="00BC5CC5">
              <w:rPr>
                <w:b/>
                <w:bCs/>
                <w:sz w:val="20"/>
              </w:rPr>
              <w:t>Municipal</w:t>
            </w:r>
          </w:p>
          <w:p w:rsidR="005F6276" w:rsidRPr="00BC5CC5" w:rsidRDefault="005F6276" w:rsidP="005F6276">
            <w:pPr>
              <w:spacing w:after="0" w:line="240" w:lineRule="auto"/>
              <w:jc w:val="center"/>
              <w:rPr>
                <w:b/>
                <w:bCs/>
                <w:sz w:val="20"/>
              </w:rPr>
            </w:pPr>
            <w:r w:rsidRPr="00BC5CC5">
              <w:rPr>
                <w:b/>
                <w:bCs/>
                <w:sz w:val="20"/>
              </w:rPr>
              <w:t>1990-2009</w:t>
            </w:r>
          </w:p>
        </w:tc>
        <w:tc>
          <w:tcPr>
            <w:tcW w:w="1092" w:type="dxa"/>
            <w:tcBorders>
              <w:top w:val="double" w:sz="4" w:space="0" w:color="A6A6A6"/>
              <w:left w:val="nil"/>
              <w:bottom w:val="double" w:sz="4" w:space="0" w:color="A6A6A6"/>
              <w:right w:val="nil"/>
            </w:tcBorders>
          </w:tcPr>
          <w:p w:rsidR="005F6276" w:rsidRDefault="005F6276" w:rsidP="005F6276">
            <w:pPr>
              <w:spacing w:after="0" w:line="240" w:lineRule="auto"/>
              <w:jc w:val="center"/>
              <w:rPr>
                <w:b/>
                <w:bCs/>
                <w:sz w:val="20"/>
              </w:rPr>
            </w:pPr>
            <w:r>
              <w:rPr>
                <w:b/>
                <w:bCs/>
                <w:sz w:val="20"/>
              </w:rPr>
              <w:t>Municipal</w:t>
            </w:r>
          </w:p>
          <w:p w:rsidR="005F6276" w:rsidRPr="0090260B" w:rsidRDefault="005F6276" w:rsidP="005F6276">
            <w:pPr>
              <w:spacing w:after="0" w:line="240" w:lineRule="auto"/>
              <w:jc w:val="center"/>
              <w:rPr>
                <w:b/>
                <w:bCs/>
                <w:sz w:val="20"/>
              </w:rPr>
            </w:pPr>
            <w:r>
              <w:rPr>
                <w:b/>
                <w:bCs/>
                <w:sz w:val="20"/>
              </w:rPr>
              <w:t>Since 2010</w:t>
            </w:r>
          </w:p>
        </w:tc>
        <w:tc>
          <w:tcPr>
            <w:tcW w:w="1338" w:type="dxa"/>
            <w:tcBorders>
              <w:top w:val="double" w:sz="4" w:space="0" w:color="A6A6A6"/>
              <w:left w:val="nil"/>
              <w:bottom w:val="double" w:sz="4" w:space="0" w:color="A6A6A6"/>
              <w:right w:val="nil"/>
            </w:tcBorders>
            <w:vAlign w:val="center"/>
          </w:tcPr>
          <w:p w:rsidR="005F6276" w:rsidRPr="0090260B" w:rsidRDefault="005F6276" w:rsidP="005F6276">
            <w:pPr>
              <w:spacing w:after="0" w:line="240" w:lineRule="auto"/>
              <w:jc w:val="center"/>
              <w:rPr>
                <w:b/>
                <w:bCs/>
                <w:sz w:val="20"/>
              </w:rPr>
            </w:pPr>
            <w:r w:rsidRPr="0090260B">
              <w:rPr>
                <w:b/>
                <w:bCs/>
                <w:sz w:val="20"/>
              </w:rPr>
              <w:t>Industrial</w:t>
            </w:r>
          </w:p>
        </w:tc>
        <w:tc>
          <w:tcPr>
            <w:tcW w:w="1365" w:type="dxa"/>
            <w:tcBorders>
              <w:top w:val="double" w:sz="4" w:space="0" w:color="A6A6A6"/>
              <w:left w:val="nil"/>
              <w:bottom w:val="double" w:sz="4" w:space="0" w:color="A6A6A6"/>
              <w:right w:val="nil"/>
            </w:tcBorders>
            <w:vAlign w:val="center"/>
          </w:tcPr>
          <w:p w:rsidR="005F6276" w:rsidRPr="0090260B" w:rsidRDefault="005F6276" w:rsidP="005F6276">
            <w:pPr>
              <w:spacing w:after="0" w:line="240" w:lineRule="auto"/>
              <w:jc w:val="center"/>
              <w:rPr>
                <w:b/>
                <w:bCs/>
                <w:sz w:val="20"/>
              </w:rPr>
            </w:pPr>
            <w:r w:rsidRPr="0090260B">
              <w:rPr>
                <w:b/>
                <w:bCs/>
                <w:sz w:val="20"/>
              </w:rPr>
              <w:t>Clinical</w:t>
            </w:r>
          </w:p>
        </w:tc>
        <w:tc>
          <w:tcPr>
            <w:tcW w:w="1278" w:type="dxa"/>
            <w:tcBorders>
              <w:top w:val="double" w:sz="4" w:space="0" w:color="A6A6A6"/>
              <w:left w:val="nil"/>
              <w:bottom w:val="double" w:sz="4" w:space="0" w:color="A6A6A6"/>
              <w:right w:val="nil"/>
            </w:tcBorders>
            <w:vAlign w:val="center"/>
          </w:tcPr>
          <w:p w:rsidR="005F6276" w:rsidRPr="0090260B" w:rsidRDefault="005F6276" w:rsidP="005F6276">
            <w:pPr>
              <w:spacing w:after="0" w:line="240" w:lineRule="auto"/>
              <w:jc w:val="center"/>
              <w:rPr>
                <w:b/>
                <w:bCs/>
                <w:sz w:val="20"/>
              </w:rPr>
            </w:pPr>
            <w:r w:rsidRPr="0090260B">
              <w:rPr>
                <w:b/>
                <w:bCs/>
                <w:sz w:val="20"/>
              </w:rPr>
              <w:t>Sludge</w:t>
            </w:r>
          </w:p>
        </w:tc>
        <w:tc>
          <w:tcPr>
            <w:tcW w:w="1278" w:type="dxa"/>
            <w:tcBorders>
              <w:top w:val="double" w:sz="4" w:space="0" w:color="A6A6A6"/>
              <w:left w:val="nil"/>
              <w:bottom w:val="double" w:sz="4" w:space="0" w:color="A6A6A6"/>
              <w:right w:val="nil"/>
            </w:tcBorders>
            <w:vAlign w:val="center"/>
          </w:tcPr>
          <w:p w:rsidR="005F6276" w:rsidRPr="0090260B" w:rsidRDefault="005F6276" w:rsidP="005F6276">
            <w:pPr>
              <w:spacing w:after="0" w:line="240" w:lineRule="auto"/>
              <w:jc w:val="center"/>
              <w:rPr>
                <w:b/>
                <w:bCs/>
                <w:sz w:val="20"/>
              </w:rPr>
            </w:pPr>
            <w:r w:rsidRPr="0090260B">
              <w:rPr>
                <w:b/>
                <w:bCs/>
                <w:sz w:val="20"/>
              </w:rPr>
              <w:t>Oil</w:t>
            </w:r>
          </w:p>
        </w:tc>
      </w:tr>
      <w:tr w:rsidR="005F6276" w:rsidRPr="00317A5E" w:rsidTr="005F6276">
        <w:tc>
          <w:tcPr>
            <w:tcW w:w="1400" w:type="dxa"/>
            <w:tcBorders>
              <w:top w:val="double" w:sz="4" w:space="0" w:color="A6A6A6"/>
              <w:left w:val="nil"/>
              <w:bottom w:val="dotted" w:sz="4" w:space="0" w:color="A6A6A6"/>
              <w:right w:val="nil"/>
            </w:tcBorders>
            <w:vAlign w:val="center"/>
          </w:tcPr>
          <w:p w:rsidR="005F6276" w:rsidRPr="0090260B" w:rsidRDefault="005F6276" w:rsidP="005F6276">
            <w:pPr>
              <w:spacing w:after="0" w:line="240" w:lineRule="auto"/>
              <w:rPr>
                <w:sz w:val="20"/>
              </w:rPr>
            </w:pPr>
            <w:r w:rsidRPr="0090260B">
              <w:rPr>
                <w:sz w:val="20"/>
              </w:rPr>
              <w:t>NO</w:t>
            </w:r>
            <w:r w:rsidRPr="0090260B">
              <w:rPr>
                <w:sz w:val="20"/>
                <w:vertAlign w:val="subscript"/>
              </w:rPr>
              <w:t>x</w:t>
            </w:r>
          </w:p>
        </w:tc>
        <w:tc>
          <w:tcPr>
            <w:tcW w:w="761" w:type="dxa"/>
            <w:tcBorders>
              <w:top w:val="double" w:sz="4" w:space="0" w:color="A6A6A6"/>
              <w:left w:val="nil"/>
              <w:bottom w:val="dotted" w:sz="4" w:space="0" w:color="A6A6A6"/>
              <w:right w:val="nil"/>
            </w:tcBorders>
            <w:vAlign w:val="center"/>
          </w:tcPr>
          <w:p w:rsidR="005F6276" w:rsidRPr="0090260B" w:rsidRDefault="005F6276" w:rsidP="005F6276">
            <w:pPr>
              <w:spacing w:after="0" w:line="240" w:lineRule="auto"/>
              <w:jc w:val="center"/>
              <w:rPr>
                <w:i/>
                <w:iCs/>
                <w:sz w:val="20"/>
              </w:rPr>
            </w:pPr>
            <w:r w:rsidRPr="0090260B">
              <w:rPr>
                <w:i/>
                <w:iCs/>
                <w:sz w:val="20"/>
              </w:rPr>
              <w:t>kg/t</w:t>
            </w:r>
          </w:p>
        </w:tc>
        <w:tc>
          <w:tcPr>
            <w:tcW w:w="1343" w:type="dxa"/>
            <w:tcBorders>
              <w:top w:val="double" w:sz="4" w:space="0" w:color="A6A6A6"/>
              <w:left w:val="nil"/>
              <w:bottom w:val="dotted" w:sz="4" w:space="0" w:color="A6A6A6"/>
              <w:right w:val="nil"/>
            </w:tcBorders>
            <w:vAlign w:val="center"/>
          </w:tcPr>
          <w:p w:rsidR="005F6276" w:rsidRPr="00BC5CC5" w:rsidRDefault="005F6276" w:rsidP="005F6276">
            <w:pPr>
              <w:spacing w:after="0" w:line="240" w:lineRule="auto"/>
              <w:jc w:val="center"/>
              <w:rPr>
                <w:sz w:val="20"/>
              </w:rPr>
            </w:pPr>
            <w:r w:rsidRPr="00BC5CC5">
              <w:rPr>
                <w:sz w:val="20"/>
              </w:rPr>
              <w:t>1.15</w:t>
            </w:r>
          </w:p>
        </w:tc>
        <w:tc>
          <w:tcPr>
            <w:tcW w:w="1092" w:type="dxa"/>
            <w:tcBorders>
              <w:top w:val="double" w:sz="4" w:space="0" w:color="A6A6A6"/>
              <w:left w:val="nil"/>
              <w:bottom w:val="dotted" w:sz="4" w:space="0" w:color="A6A6A6"/>
              <w:right w:val="nil"/>
            </w:tcBorders>
          </w:tcPr>
          <w:p w:rsidR="005F6276" w:rsidRPr="0090260B" w:rsidRDefault="005F6276" w:rsidP="005F6276">
            <w:pPr>
              <w:spacing w:after="0" w:line="240" w:lineRule="auto"/>
              <w:jc w:val="center"/>
              <w:rPr>
                <w:sz w:val="20"/>
              </w:rPr>
            </w:pPr>
            <w:r>
              <w:rPr>
                <w:sz w:val="20"/>
              </w:rPr>
              <w:t>0.62</w:t>
            </w:r>
          </w:p>
        </w:tc>
        <w:tc>
          <w:tcPr>
            <w:tcW w:w="1338" w:type="dxa"/>
            <w:tcBorders>
              <w:top w:val="double"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rPr>
            </w:pPr>
            <w:r w:rsidRPr="0090260B">
              <w:rPr>
                <w:sz w:val="20"/>
              </w:rPr>
              <w:t>2</w:t>
            </w:r>
          </w:p>
        </w:tc>
        <w:tc>
          <w:tcPr>
            <w:tcW w:w="1365" w:type="dxa"/>
            <w:tcBorders>
              <w:top w:val="double"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rPr>
            </w:pPr>
            <w:r w:rsidRPr="0090260B">
              <w:rPr>
                <w:sz w:val="20"/>
              </w:rPr>
              <w:t>0.603624</w:t>
            </w:r>
          </w:p>
        </w:tc>
        <w:tc>
          <w:tcPr>
            <w:tcW w:w="1278" w:type="dxa"/>
            <w:tcBorders>
              <w:top w:val="double"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rPr>
            </w:pPr>
            <w:r w:rsidRPr="0090260B">
              <w:rPr>
                <w:sz w:val="20"/>
              </w:rPr>
              <w:t>3</w:t>
            </w:r>
          </w:p>
        </w:tc>
        <w:tc>
          <w:tcPr>
            <w:tcW w:w="1278" w:type="dxa"/>
            <w:tcBorders>
              <w:top w:val="double"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rPr>
            </w:pPr>
            <w:r w:rsidRPr="0090260B">
              <w:rPr>
                <w:sz w:val="20"/>
              </w:rPr>
              <w:t>2</w:t>
            </w:r>
          </w:p>
        </w:tc>
      </w:tr>
      <w:tr w:rsidR="005F6276" w:rsidRPr="00317A5E" w:rsidTr="005F6276">
        <w:trPr>
          <w:trHeight w:val="207"/>
        </w:trPr>
        <w:tc>
          <w:tcPr>
            <w:tcW w:w="1400"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rPr>
                <w:sz w:val="20"/>
              </w:rPr>
            </w:pPr>
            <w:r w:rsidRPr="0090260B">
              <w:rPr>
                <w:sz w:val="20"/>
              </w:rPr>
              <w:t>CO</w:t>
            </w:r>
          </w:p>
        </w:tc>
        <w:tc>
          <w:tcPr>
            <w:tcW w:w="761"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i/>
                <w:iCs/>
                <w:sz w:val="20"/>
                <w:lang w:val="de-DE"/>
              </w:rPr>
            </w:pPr>
            <w:r w:rsidRPr="0090260B">
              <w:rPr>
                <w:i/>
                <w:iCs/>
                <w:sz w:val="20"/>
                <w:lang w:val="de-DE"/>
              </w:rPr>
              <w:t>kg/t</w:t>
            </w:r>
          </w:p>
        </w:tc>
        <w:tc>
          <w:tcPr>
            <w:tcW w:w="1343" w:type="dxa"/>
            <w:tcBorders>
              <w:top w:val="dotted" w:sz="4" w:space="0" w:color="A6A6A6"/>
              <w:left w:val="nil"/>
              <w:bottom w:val="dotted" w:sz="4" w:space="0" w:color="A6A6A6"/>
              <w:right w:val="nil"/>
            </w:tcBorders>
            <w:vAlign w:val="center"/>
          </w:tcPr>
          <w:p w:rsidR="005F6276" w:rsidRPr="00BC5CC5" w:rsidRDefault="005F6276" w:rsidP="005F6276">
            <w:pPr>
              <w:spacing w:after="0" w:line="240" w:lineRule="auto"/>
              <w:jc w:val="center"/>
              <w:rPr>
                <w:sz w:val="20"/>
                <w:lang w:val="de-DE"/>
              </w:rPr>
            </w:pPr>
            <w:r w:rsidRPr="00BC5CC5">
              <w:rPr>
                <w:sz w:val="20"/>
                <w:lang w:val="de-DE"/>
              </w:rPr>
              <w:t>0.07</w:t>
            </w:r>
          </w:p>
        </w:tc>
        <w:tc>
          <w:tcPr>
            <w:tcW w:w="1092" w:type="dxa"/>
            <w:tcBorders>
              <w:top w:val="dotted" w:sz="4" w:space="0" w:color="A6A6A6"/>
              <w:left w:val="nil"/>
              <w:bottom w:val="dotted" w:sz="4" w:space="0" w:color="A6A6A6"/>
              <w:right w:val="nil"/>
            </w:tcBorders>
          </w:tcPr>
          <w:p w:rsidR="005F6276" w:rsidRPr="0090260B" w:rsidRDefault="005F6276" w:rsidP="005F6276">
            <w:pPr>
              <w:spacing w:after="0" w:line="240" w:lineRule="auto"/>
              <w:jc w:val="center"/>
              <w:rPr>
                <w:sz w:val="20"/>
                <w:lang w:val="de-DE"/>
              </w:rPr>
            </w:pPr>
            <w:r>
              <w:rPr>
                <w:sz w:val="20"/>
                <w:lang w:val="de-DE"/>
              </w:rPr>
              <w:t>0.07</w:t>
            </w:r>
          </w:p>
        </w:tc>
        <w:tc>
          <w:tcPr>
            <w:tcW w:w="133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de-DE"/>
              </w:rPr>
            </w:pPr>
            <w:r w:rsidRPr="0090260B">
              <w:rPr>
                <w:sz w:val="20"/>
                <w:lang w:val="de-DE"/>
              </w:rPr>
              <w:t>0.56</w:t>
            </w:r>
          </w:p>
        </w:tc>
        <w:tc>
          <w:tcPr>
            <w:tcW w:w="1365"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de-DE"/>
              </w:rPr>
            </w:pPr>
            <w:r w:rsidRPr="0090260B">
              <w:rPr>
                <w:sz w:val="20"/>
                <w:lang w:val="de-DE"/>
              </w:rPr>
              <w:t>0.07542</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de-DE"/>
              </w:rPr>
            </w:pPr>
            <w:r w:rsidRPr="0090260B">
              <w:rPr>
                <w:sz w:val="20"/>
                <w:lang w:val="de-DE"/>
              </w:rPr>
              <w:t>0.6</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de-DE"/>
              </w:rPr>
            </w:pPr>
            <w:r w:rsidRPr="0090260B">
              <w:rPr>
                <w:sz w:val="20"/>
                <w:lang w:val="de-DE"/>
              </w:rPr>
              <w:t>0.07542</w:t>
            </w:r>
          </w:p>
        </w:tc>
      </w:tr>
      <w:tr w:rsidR="005F6276" w:rsidRPr="00317A5E" w:rsidTr="005F6276">
        <w:tc>
          <w:tcPr>
            <w:tcW w:w="1400"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rPr>
                <w:sz w:val="20"/>
                <w:lang w:val="de-DE"/>
              </w:rPr>
            </w:pPr>
            <w:r w:rsidRPr="0090260B">
              <w:rPr>
                <w:sz w:val="20"/>
                <w:lang w:val="de-DE"/>
              </w:rPr>
              <w:lastRenderedPageBreak/>
              <w:t>NMVOC</w:t>
            </w:r>
          </w:p>
        </w:tc>
        <w:tc>
          <w:tcPr>
            <w:tcW w:w="761"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i/>
                <w:iCs/>
                <w:sz w:val="20"/>
                <w:lang w:val="de-DE"/>
              </w:rPr>
            </w:pPr>
            <w:r w:rsidRPr="0090260B">
              <w:rPr>
                <w:i/>
                <w:iCs/>
                <w:sz w:val="20"/>
                <w:lang w:val="de-DE"/>
              </w:rPr>
              <w:t>kg/t</w:t>
            </w:r>
          </w:p>
        </w:tc>
        <w:tc>
          <w:tcPr>
            <w:tcW w:w="1343" w:type="dxa"/>
            <w:tcBorders>
              <w:top w:val="dotted" w:sz="4" w:space="0" w:color="A6A6A6"/>
              <w:left w:val="nil"/>
              <w:bottom w:val="dotted" w:sz="4" w:space="0" w:color="A6A6A6"/>
              <w:right w:val="nil"/>
            </w:tcBorders>
            <w:vAlign w:val="center"/>
          </w:tcPr>
          <w:p w:rsidR="005F6276" w:rsidRPr="00BC5CC5" w:rsidRDefault="005F6276" w:rsidP="005F6276">
            <w:pPr>
              <w:spacing w:after="0" w:line="240" w:lineRule="auto"/>
              <w:jc w:val="center"/>
              <w:rPr>
                <w:sz w:val="20"/>
                <w:lang w:val="de-DE"/>
              </w:rPr>
            </w:pPr>
            <w:r w:rsidRPr="00BC5CC5">
              <w:rPr>
                <w:sz w:val="20"/>
                <w:lang w:val="de-DE"/>
              </w:rPr>
              <w:t>0.46046</w:t>
            </w:r>
          </w:p>
        </w:tc>
        <w:tc>
          <w:tcPr>
            <w:tcW w:w="1092" w:type="dxa"/>
            <w:tcBorders>
              <w:top w:val="dotted" w:sz="4" w:space="0" w:color="A6A6A6"/>
              <w:left w:val="nil"/>
              <w:bottom w:val="dotted" w:sz="4" w:space="0" w:color="A6A6A6"/>
              <w:right w:val="nil"/>
            </w:tcBorders>
          </w:tcPr>
          <w:p w:rsidR="005F6276" w:rsidRPr="0090260B" w:rsidRDefault="005F6276" w:rsidP="005F6276">
            <w:pPr>
              <w:spacing w:after="0" w:line="240" w:lineRule="auto"/>
              <w:jc w:val="center"/>
              <w:rPr>
                <w:sz w:val="20"/>
                <w:lang w:val="de-DE"/>
              </w:rPr>
            </w:pPr>
            <w:r>
              <w:rPr>
                <w:sz w:val="20"/>
                <w:lang w:val="de-DE"/>
              </w:rPr>
              <w:t>0.46046</w:t>
            </w:r>
          </w:p>
        </w:tc>
        <w:tc>
          <w:tcPr>
            <w:tcW w:w="133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de-DE"/>
              </w:rPr>
            </w:pPr>
            <w:r w:rsidRPr="0090260B">
              <w:rPr>
                <w:sz w:val="20"/>
                <w:lang w:val="de-DE"/>
              </w:rPr>
              <w:t>7.4</w:t>
            </w:r>
          </w:p>
        </w:tc>
        <w:tc>
          <w:tcPr>
            <w:tcW w:w="1365"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de-DE"/>
              </w:rPr>
            </w:pPr>
            <w:r w:rsidRPr="0090260B">
              <w:rPr>
                <w:sz w:val="20"/>
                <w:lang w:val="de-DE"/>
              </w:rPr>
              <w:t>7.4</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de-DE"/>
              </w:rPr>
            </w:pPr>
            <w:r w:rsidRPr="0090260B">
              <w:rPr>
                <w:sz w:val="20"/>
                <w:lang w:val="de-DE"/>
              </w:rPr>
              <w:t>0.25116</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de-DE"/>
              </w:rPr>
            </w:pPr>
            <w:r w:rsidRPr="0090260B">
              <w:rPr>
                <w:sz w:val="20"/>
                <w:lang w:val="de-DE"/>
              </w:rPr>
              <w:t>7.4</w:t>
            </w:r>
          </w:p>
        </w:tc>
      </w:tr>
      <w:tr w:rsidR="005F6276" w:rsidRPr="00317A5E" w:rsidTr="005F6276">
        <w:tc>
          <w:tcPr>
            <w:tcW w:w="1400"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rPr>
                <w:sz w:val="20"/>
                <w:lang w:val="de-DE"/>
              </w:rPr>
            </w:pPr>
            <w:r w:rsidRPr="0090260B">
              <w:rPr>
                <w:sz w:val="20"/>
                <w:lang w:val="de-DE"/>
              </w:rPr>
              <w:t>SO</w:t>
            </w:r>
            <w:r w:rsidRPr="0090260B">
              <w:rPr>
                <w:sz w:val="20"/>
                <w:vertAlign w:val="subscript"/>
                <w:lang w:val="de-DE"/>
              </w:rPr>
              <w:t>2</w:t>
            </w:r>
          </w:p>
        </w:tc>
        <w:tc>
          <w:tcPr>
            <w:tcW w:w="761"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i/>
                <w:iCs/>
                <w:sz w:val="20"/>
                <w:lang w:val="de-DE"/>
              </w:rPr>
            </w:pPr>
            <w:r w:rsidRPr="0090260B">
              <w:rPr>
                <w:i/>
                <w:iCs/>
                <w:sz w:val="20"/>
                <w:lang w:val="de-DE"/>
              </w:rPr>
              <w:t>kg/t</w:t>
            </w:r>
          </w:p>
        </w:tc>
        <w:tc>
          <w:tcPr>
            <w:tcW w:w="1343" w:type="dxa"/>
            <w:tcBorders>
              <w:top w:val="dotted" w:sz="4" w:space="0" w:color="A6A6A6"/>
              <w:left w:val="nil"/>
              <w:bottom w:val="dotted" w:sz="4" w:space="0" w:color="A6A6A6"/>
              <w:right w:val="nil"/>
            </w:tcBorders>
            <w:vAlign w:val="center"/>
          </w:tcPr>
          <w:p w:rsidR="005F6276" w:rsidRPr="00BC5CC5" w:rsidRDefault="005F6276" w:rsidP="005F6276">
            <w:pPr>
              <w:spacing w:after="0" w:line="240" w:lineRule="auto"/>
              <w:jc w:val="center"/>
              <w:rPr>
                <w:sz w:val="20"/>
                <w:lang w:val="de-DE"/>
              </w:rPr>
            </w:pPr>
            <w:r w:rsidRPr="00BC5CC5">
              <w:rPr>
                <w:sz w:val="20"/>
                <w:lang w:val="de-DE"/>
              </w:rPr>
              <w:t>0.39</w:t>
            </w:r>
          </w:p>
        </w:tc>
        <w:tc>
          <w:tcPr>
            <w:tcW w:w="1092" w:type="dxa"/>
            <w:tcBorders>
              <w:top w:val="dotted" w:sz="4" w:space="0" w:color="A6A6A6"/>
              <w:left w:val="nil"/>
              <w:bottom w:val="dotted" w:sz="4" w:space="0" w:color="A6A6A6"/>
              <w:right w:val="nil"/>
            </w:tcBorders>
          </w:tcPr>
          <w:p w:rsidR="005F6276" w:rsidRPr="0090260B" w:rsidRDefault="005F6276" w:rsidP="005F6276">
            <w:pPr>
              <w:spacing w:after="0" w:line="240" w:lineRule="auto"/>
              <w:jc w:val="center"/>
              <w:rPr>
                <w:sz w:val="20"/>
                <w:lang w:val="de-DE"/>
              </w:rPr>
            </w:pPr>
            <w:r>
              <w:rPr>
                <w:sz w:val="20"/>
                <w:lang w:val="de-DE"/>
              </w:rPr>
              <w:t>0.02</w:t>
            </w:r>
          </w:p>
        </w:tc>
        <w:tc>
          <w:tcPr>
            <w:tcW w:w="133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de-DE"/>
              </w:rPr>
            </w:pPr>
            <w:r w:rsidRPr="0090260B">
              <w:rPr>
                <w:sz w:val="20"/>
                <w:lang w:val="de-DE"/>
              </w:rPr>
              <w:t>1.28</w:t>
            </w:r>
          </w:p>
        </w:tc>
        <w:tc>
          <w:tcPr>
            <w:tcW w:w="1365"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de-DE"/>
              </w:rPr>
            </w:pPr>
            <w:r w:rsidRPr="0090260B">
              <w:rPr>
                <w:sz w:val="20"/>
                <w:lang w:val="de-DE"/>
              </w:rPr>
              <w:t>0.02594</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de-DE"/>
              </w:rPr>
            </w:pPr>
            <w:r w:rsidRPr="0090260B">
              <w:rPr>
                <w:sz w:val="20"/>
                <w:lang w:val="de-DE"/>
              </w:rPr>
              <w:t>1.28</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de-DE"/>
              </w:rPr>
            </w:pPr>
            <w:r w:rsidRPr="0090260B">
              <w:rPr>
                <w:sz w:val="20"/>
                <w:lang w:val="de-DE"/>
              </w:rPr>
              <w:t>1.28</w:t>
            </w:r>
          </w:p>
        </w:tc>
      </w:tr>
      <w:tr w:rsidR="005F6276" w:rsidRPr="00317A5E" w:rsidTr="005F6276">
        <w:tc>
          <w:tcPr>
            <w:tcW w:w="1400"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rPr>
                <w:sz w:val="20"/>
                <w:lang w:val="de-DE"/>
              </w:rPr>
            </w:pPr>
            <w:r w:rsidRPr="0090260B">
              <w:rPr>
                <w:sz w:val="20"/>
                <w:lang w:val="de-DE"/>
              </w:rPr>
              <w:t>PM10</w:t>
            </w:r>
          </w:p>
        </w:tc>
        <w:tc>
          <w:tcPr>
            <w:tcW w:w="761"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i/>
                <w:iCs/>
                <w:sz w:val="20"/>
                <w:lang w:val="fr-FR"/>
              </w:rPr>
            </w:pPr>
            <w:r w:rsidRPr="0090260B">
              <w:rPr>
                <w:i/>
                <w:iCs/>
                <w:sz w:val="20"/>
                <w:lang w:val="fr-FR"/>
              </w:rPr>
              <w:t>g/t</w:t>
            </w:r>
          </w:p>
        </w:tc>
        <w:tc>
          <w:tcPr>
            <w:tcW w:w="1343" w:type="dxa"/>
            <w:tcBorders>
              <w:top w:val="dotted" w:sz="4" w:space="0" w:color="A6A6A6"/>
              <w:left w:val="nil"/>
              <w:bottom w:val="dotted" w:sz="4" w:space="0" w:color="A6A6A6"/>
              <w:right w:val="nil"/>
            </w:tcBorders>
            <w:vAlign w:val="center"/>
          </w:tcPr>
          <w:p w:rsidR="005F6276" w:rsidRPr="00BC5CC5" w:rsidRDefault="005F6276" w:rsidP="005F6276">
            <w:pPr>
              <w:spacing w:after="0" w:line="240" w:lineRule="auto"/>
              <w:jc w:val="center"/>
              <w:rPr>
                <w:sz w:val="20"/>
                <w:lang w:val="fr-FR"/>
              </w:rPr>
            </w:pPr>
            <w:r w:rsidRPr="00BC5CC5">
              <w:rPr>
                <w:sz w:val="20"/>
                <w:lang w:val="fr-FR"/>
              </w:rPr>
              <w:t>46</w:t>
            </w:r>
          </w:p>
        </w:tc>
        <w:tc>
          <w:tcPr>
            <w:tcW w:w="1092" w:type="dxa"/>
            <w:tcBorders>
              <w:top w:val="dotted" w:sz="4" w:space="0" w:color="A6A6A6"/>
              <w:left w:val="nil"/>
              <w:bottom w:val="dotted" w:sz="4" w:space="0" w:color="A6A6A6"/>
              <w:right w:val="nil"/>
            </w:tcBorders>
          </w:tcPr>
          <w:p w:rsidR="005F6276" w:rsidRPr="0090260B" w:rsidRDefault="005F6276" w:rsidP="005F6276">
            <w:pPr>
              <w:spacing w:after="0" w:line="240" w:lineRule="auto"/>
              <w:jc w:val="center"/>
              <w:rPr>
                <w:sz w:val="20"/>
                <w:lang w:val="fr-FR"/>
              </w:rPr>
            </w:pPr>
            <w:r>
              <w:rPr>
                <w:sz w:val="20"/>
                <w:lang w:val="fr-FR"/>
              </w:rPr>
              <w:t>6.06</w:t>
            </w:r>
          </w:p>
        </w:tc>
        <w:tc>
          <w:tcPr>
            <w:tcW w:w="133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240</w:t>
            </w:r>
          </w:p>
        </w:tc>
        <w:tc>
          <w:tcPr>
            <w:tcW w:w="1365"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25.676</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180</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240</w:t>
            </w:r>
          </w:p>
        </w:tc>
      </w:tr>
      <w:tr w:rsidR="005F6276" w:rsidRPr="00317A5E" w:rsidTr="005F6276">
        <w:tc>
          <w:tcPr>
            <w:tcW w:w="1400"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rPr>
                <w:sz w:val="20"/>
                <w:lang w:val="fr-FR"/>
              </w:rPr>
            </w:pPr>
            <w:r w:rsidRPr="0090260B">
              <w:rPr>
                <w:sz w:val="20"/>
                <w:lang w:val="fr-FR"/>
              </w:rPr>
              <w:t>PM2.5</w:t>
            </w:r>
          </w:p>
        </w:tc>
        <w:tc>
          <w:tcPr>
            <w:tcW w:w="761"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i/>
                <w:iCs/>
                <w:sz w:val="20"/>
                <w:lang w:val="fr-FR"/>
              </w:rPr>
            </w:pPr>
            <w:r w:rsidRPr="0090260B">
              <w:rPr>
                <w:i/>
                <w:iCs/>
                <w:sz w:val="20"/>
                <w:lang w:val="fr-FR"/>
              </w:rPr>
              <w:t>g/t</w:t>
            </w:r>
          </w:p>
        </w:tc>
        <w:tc>
          <w:tcPr>
            <w:tcW w:w="1343" w:type="dxa"/>
            <w:tcBorders>
              <w:top w:val="dotted" w:sz="4" w:space="0" w:color="A6A6A6"/>
              <w:left w:val="nil"/>
              <w:bottom w:val="dotted" w:sz="4" w:space="0" w:color="A6A6A6"/>
              <w:right w:val="nil"/>
            </w:tcBorders>
            <w:vAlign w:val="center"/>
          </w:tcPr>
          <w:p w:rsidR="005F6276" w:rsidRPr="00BC5CC5" w:rsidRDefault="005F6276" w:rsidP="005F6276">
            <w:pPr>
              <w:spacing w:after="0" w:line="240" w:lineRule="auto"/>
              <w:jc w:val="center"/>
              <w:rPr>
                <w:sz w:val="20"/>
                <w:lang w:val="fr-FR"/>
              </w:rPr>
            </w:pPr>
            <w:r w:rsidRPr="00BC5CC5">
              <w:rPr>
                <w:sz w:val="20"/>
                <w:lang w:val="fr-FR"/>
              </w:rPr>
              <w:t>46</w:t>
            </w:r>
          </w:p>
        </w:tc>
        <w:tc>
          <w:tcPr>
            <w:tcW w:w="1092" w:type="dxa"/>
            <w:tcBorders>
              <w:top w:val="dotted" w:sz="4" w:space="0" w:color="A6A6A6"/>
              <w:left w:val="nil"/>
              <w:bottom w:val="dotted" w:sz="4" w:space="0" w:color="A6A6A6"/>
              <w:right w:val="nil"/>
            </w:tcBorders>
          </w:tcPr>
          <w:p w:rsidR="005F6276" w:rsidRPr="0090260B" w:rsidRDefault="005F6276" w:rsidP="005F6276">
            <w:pPr>
              <w:spacing w:after="0" w:line="240" w:lineRule="auto"/>
              <w:jc w:val="center"/>
              <w:rPr>
                <w:sz w:val="20"/>
                <w:lang w:val="fr-FR"/>
              </w:rPr>
            </w:pPr>
            <w:r>
              <w:rPr>
                <w:sz w:val="20"/>
                <w:lang w:val="fr-FR"/>
              </w:rPr>
              <w:t>6.06</w:t>
            </w:r>
          </w:p>
        </w:tc>
        <w:tc>
          <w:tcPr>
            <w:tcW w:w="133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240</w:t>
            </w:r>
          </w:p>
        </w:tc>
        <w:tc>
          <w:tcPr>
            <w:tcW w:w="1365"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25.676</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180</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240</w:t>
            </w:r>
          </w:p>
        </w:tc>
      </w:tr>
      <w:tr w:rsidR="005F6276" w:rsidRPr="00317A5E" w:rsidTr="005F6276">
        <w:tc>
          <w:tcPr>
            <w:tcW w:w="1400"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rPr>
                <w:sz w:val="20"/>
                <w:lang w:val="fr-FR"/>
              </w:rPr>
            </w:pPr>
            <w:r>
              <w:rPr>
                <w:sz w:val="20"/>
                <w:lang w:val="fr-FR"/>
              </w:rPr>
              <w:t>BC</w:t>
            </w:r>
          </w:p>
        </w:tc>
        <w:tc>
          <w:tcPr>
            <w:tcW w:w="761"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i/>
                <w:iCs/>
                <w:sz w:val="20"/>
                <w:lang w:val="fr-FR"/>
              </w:rPr>
            </w:pPr>
            <w:r>
              <w:rPr>
                <w:i/>
                <w:iCs/>
                <w:sz w:val="20"/>
                <w:lang w:val="fr-FR"/>
              </w:rPr>
              <w:t>g/t</w:t>
            </w:r>
          </w:p>
        </w:tc>
        <w:tc>
          <w:tcPr>
            <w:tcW w:w="1343" w:type="dxa"/>
            <w:tcBorders>
              <w:top w:val="dotted" w:sz="4" w:space="0" w:color="A6A6A6"/>
              <w:left w:val="nil"/>
              <w:bottom w:val="dotted" w:sz="4" w:space="0" w:color="A6A6A6"/>
              <w:right w:val="nil"/>
            </w:tcBorders>
            <w:vAlign w:val="center"/>
          </w:tcPr>
          <w:p w:rsidR="005F6276" w:rsidRPr="00BC5CC5" w:rsidRDefault="005F6276" w:rsidP="005F6276">
            <w:pPr>
              <w:spacing w:after="0" w:line="240" w:lineRule="auto"/>
              <w:jc w:val="center"/>
              <w:rPr>
                <w:sz w:val="20"/>
                <w:lang w:val="fr-FR"/>
              </w:rPr>
            </w:pPr>
            <w:r>
              <w:rPr>
                <w:sz w:val="20"/>
                <w:lang w:val="fr-FR"/>
              </w:rPr>
              <w:t>1.61</w:t>
            </w:r>
          </w:p>
        </w:tc>
        <w:tc>
          <w:tcPr>
            <w:tcW w:w="1092" w:type="dxa"/>
            <w:tcBorders>
              <w:top w:val="dotted" w:sz="4" w:space="0" w:color="A6A6A6"/>
              <w:left w:val="nil"/>
              <w:bottom w:val="dotted" w:sz="4" w:space="0" w:color="A6A6A6"/>
              <w:right w:val="nil"/>
            </w:tcBorders>
          </w:tcPr>
          <w:p w:rsidR="005F6276" w:rsidRDefault="005F6276" w:rsidP="005F6276">
            <w:pPr>
              <w:spacing w:after="0" w:line="240" w:lineRule="auto"/>
              <w:jc w:val="center"/>
              <w:rPr>
                <w:sz w:val="20"/>
                <w:lang w:val="fr-FR"/>
              </w:rPr>
            </w:pPr>
            <w:r>
              <w:rPr>
                <w:sz w:val="20"/>
                <w:lang w:val="fr-FR"/>
              </w:rPr>
              <w:t>0.21</w:t>
            </w:r>
          </w:p>
        </w:tc>
        <w:tc>
          <w:tcPr>
            <w:tcW w:w="133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Pr>
                <w:sz w:val="20"/>
                <w:lang w:val="fr-FR"/>
              </w:rPr>
              <w:t>8.40</w:t>
            </w:r>
          </w:p>
        </w:tc>
        <w:tc>
          <w:tcPr>
            <w:tcW w:w="1365"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Pr>
                <w:sz w:val="20"/>
                <w:lang w:val="fr-FR"/>
              </w:rPr>
              <w:t>0.90</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Pr>
                <w:sz w:val="20"/>
                <w:lang w:val="fr-FR"/>
              </w:rPr>
              <w:t>6.30</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Pr>
                <w:sz w:val="20"/>
                <w:lang w:val="fr-FR"/>
              </w:rPr>
              <w:t>8.40</w:t>
            </w:r>
          </w:p>
        </w:tc>
      </w:tr>
      <w:tr w:rsidR="005F6276" w:rsidRPr="00317A5E" w:rsidTr="005F6276">
        <w:tc>
          <w:tcPr>
            <w:tcW w:w="1400"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rPr>
                <w:sz w:val="20"/>
                <w:lang w:val="fr-FR"/>
              </w:rPr>
            </w:pPr>
            <w:r w:rsidRPr="0090260B">
              <w:rPr>
                <w:sz w:val="20"/>
                <w:lang w:val="fr-FR"/>
              </w:rPr>
              <w:t>As</w:t>
            </w:r>
          </w:p>
        </w:tc>
        <w:tc>
          <w:tcPr>
            <w:tcW w:w="761"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i/>
                <w:iCs/>
                <w:sz w:val="20"/>
                <w:lang w:val="fr-FR"/>
              </w:rPr>
            </w:pPr>
            <w:r w:rsidRPr="0090260B">
              <w:rPr>
                <w:i/>
                <w:iCs/>
                <w:sz w:val="20"/>
                <w:lang w:val="fr-FR"/>
              </w:rPr>
              <w:t>g/t</w:t>
            </w:r>
          </w:p>
        </w:tc>
        <w:tc>
          <w:tcPr>
            <w:tcW w:w="1343" w:type="dxa"/>
            <w:tcBorders>
              <w:top w:val="dotted" w:sz="4" w:space="0" w:color="A6A6A6"/>
              <w:left w:val="nil"/>
              <w:bottom w:val="dotted" w:sz="4" w:space="0" w:color="A6A6A6"/>
              <w:right w:val="nil"/>
            </w:tcBorders>
            <w:vAlign w:val="center"/>
          </w:tcPr>
          <w:p w:rsidR="005F6276" w:rsidRPr="00BC5CC5" w:rsidRDefault="005F6276" w:rsidP="005F6276">
            <w:pPr>
              <w:spacing w:after="0" w:line="240" w:lineRule="auto"/>
              <w:jc w:val="center"/>
              <w:rPr>
                <w:sz w:val="20"/>
                <w:lang w:val="fr-FR"/>
              </w:rPr>
            </w:pPr>
            <w:r w:rsidRPr="00BC5CC5">
              <w:rPr>
                <w:sz w:val="20"/>
                <w:lang w:val="fr-FR"/>
              </w:rPr>
              <w:t>0.05</w:t>
            </w:r>
          </w:p>
        </w:tc>
        <w:tc>
          <w:tcPr>
            <w:tcW w:w="1092" w:type="dxa"/>
            <w:tcBorders>
              <w:top w:val="dotted" w:sz="4" w:space="0" w:color="A6A6A6"/>
              <w:left w:val="nil"/>
              <w:bottom w:val="dotted" w:sz="4" w:space="0" w:color="A6A6A6"/>
              <w:right w:val="nil"/>
            </w:tcBorders>
          </w:tcPr>
          <w:p w:rsidR="005F6276" w:rsidRPr="0090260B" w:rsidRDefault="005F6276" w:rsidP="005F6276">
            <w:pPr>
              <w:spacing w:after="0" w:line="240" w:lineRule="auto"/>
              <w:jc w:val="center"/>
              <w:rPr>
                <w:sz w:val="20"/>
                <w:lang w:val="fr-FR"/>
              </w:rPr>
            </w:pPr>
            <w:r>
              <w:rPr>
                <w:sz w:val="20"/>
                <w:lang w:val="fr-FR"/>
              </w:rPr>
              <w:t>0.02</w:t>
            </w:r>
          </w:p>
        </w:tc>
        <w:tc>
          <w:tcPr>
            <w:tcW w:w="133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0.12</w:t>
            </w:r>
          </w:p>
        </w:tc>
        <w:tc>
          <w:tcPr>
            <w:tcW w:w="1365"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0.0042</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0.5</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0.12</w:t>
            </w:r>
          </w:p>
        </w:tc>
      </w:tr>
      <w:tr w:rsidR="005F6276" w:rsidRPr="00317A5E" w:rsidTr="005F6276">
        <w:tc>
          <w:tcPr>
            <w:tcW w:w="1400"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rPr>
                <w:sz w:val="20"/>
                <w:lang w:val="fr-FR"/>
              </w:rPr>
            </w:pPr>
            <w:r w:rsidRPr="0090260B">
              <w:rPr>
                <w:sz w:val="20"/>
                <w:lang w:val="fr-FR"/>
              </w:rPr>
              <w:t>Cu</w:t>
            </w:r>
          </w:p>
        </w:tc>
        <w:tc>
          <w:tcPr>
            <w:tcW w:w="761"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i/>
                <w:iCs/>
                <w:sz w:val="20"/>
                <w:lang w:val="fr-FR"/>
              </w:rPr>
            </w:pPr>
            <w:r w:rsidRPr="0090260B">
              <w:rPr>
                <w:i/>
                <w:iCs/>
                <w:sz w:val="20"/>
                <w:lang w:val="fr-FR"/>
              </w:rPr>
              <w:t>g/t</w:t>
            </w:r>
          </w:p>
        </w:tc>
        <w:tc>
          <w:tcPr>
            <w:tcW w:w="1343" w:type="dxa"/>
            <w:tcBorders>
              <w:top w:val="dotted" w:sz="4" w:space="0" w:color="A6A6A6"/>
              <w:left w:val="nil"/>
              <w:bottom w:val="dotted" w:sz="4" w:space="0" w:color="A6A6A6"/>
              <w:right w:val="nil"/>
            </w:tcBorders>
            <w:vAlign w:val="center"/>
          </w:tcPr>
          <w:p w:rsidR="005F6276" w:rsidRPr="00BC5CC5" w:rsidRDefault="005F6276" w:rsidP="005F6276">
            <w:pPr>
              <w:spacing w:after="0" w:line="240" w:lineRule="auto"/>
              <w:jc w:val="center"/>
              <w:rPr>
                <w:sz w:val="20"/>
                <w:lang w:val="fr-FR"/>
              </w:rPr>
            </w:pPr>
            <w:r w:rsidRPr="00BC5CC5">
              <w:rPr>
                <w:sz w:val="20"/>
                <w:lang w:val="fr-FR"/>
              </w:rPr>
              <w:t>1</w:t>
            </w:r>
          </w:p>
        </w:tc>
        <w:tc>
          <w:tcPr>
            <w:tcW w:w="1092" w:type="dxa"/>
            <w:tcBorders>
              <w:top w:val="dotted" w:sz="4" w:space="0" w:color="A6A6A6"/>
              <w:left w:val="nil"/>
              <w:bottom w:val="dotted" w:sz="4" w:space="0" w:color="A6A6A6"/>
              <w:right w:val="nil"/>
            </w:tcBorders>
          </w:tcPr>
          <w:p w:rsidR="005F6276" w:rsidRPr="0090260B" w:rsidRDefault="005F6276" w:rsidP="005F6276">
            <w:pPr>
              <w:spacing w:after="0" w:line="240" w:lineRule="auto"/>
              <w:jc w:val="center"/>
              <w:rPr>
                <w:sz w:val="20"/>
                <w:lang w:val="fr-FR"/>
              </w:rPr>
            </w:pPr>
            <w:r>
              <w:rPr>
                <w:sz w:val="20"/>
                <w:lang w:val="fr-FR"/>
              </w:rPr>
              <w:t>0.001</w:t>
            </w:r>
          </w:p>
        </w:tc>
        <w:tc>
          <w:tcPr>
            <w:tcW w:w="133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1.2</w:t>
            </w:r>
          </w:p>
        </w:tc>
        <w:tc>
          <w:tcPr>
            <w:tcW w:w="1365"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0.564</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10</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1.2</w:t>
            </w:r>
          </w:p>
        </w:tc>
      </w:tr>
      <w:tr w:rsidR="005F6276" w:rsidRPr="00317A5E" w:rsidTr="005F6276">
        <w:tc>
          <w:tcPr>
            <w:tcW w:w="1400"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rPr>
                <w:sz w:val="20"/>
                <w:lang w:val="fr-FR"/>
              </w:rPr>
            </w:pPr>
            <w:r w:rsidRPr="0090260B">
              <w:rPr>
                <w:sz w:val="20"/>
                <w:lang w:val="fr-FR"/>
              </w:rPr>
              <w:t>Se</w:t>
            </w:r>
          </w:p>
        </w:tc>
        <w:tc>
          <w:tcPr>
            <w:tcW w:w="761"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i/>
                <w:iCs/>
                <w:sz w:val="20"/>
                <w:lang w:val="de-DE"/>
              </w:rPr>
            </w:pPr>
            <w:r w:rsidRPr="0090260B">
              <w:rPr>
                <w:i/>
                <w:iCs/>
                <w:sz w:val="20"/>
                <w:lang w:val="de-DE"/>
              </w:rPr>
              <w:t>g/t</w:t>
            </w:r>
          </w:p>
        </w:tc>
        <w:tc>
          <w:tcPr>
            <w:tcW w:w="1343" w:type="dxa"/>
            <w:tcBorders>
              <w:top w:val="dotted" w:sz="4" w:space="0" w:color="A6A6A6"/>
              <w:left w:val="nil"/>
              <w:bottom w:val="dotted" w:sz="4" w:space="0" w:color="A6A6A6"/>
              <w:right w:val="nil"/>
            </w:tcBorders>
            <w:vAlign w:val="center"/>
          </w:tcPr>
          <w:p w:rsidR="005F6276" w:rsidRPr="00BC5CC5" w:rsidRDefault="005F6276" w:rsidP="005F6276">
            <w:pPr>
              <w:spacing w:after="0" w:line="240" w:lineRule="auto"/>
              <w:jc w:val="center"/>
              <w:rPr>
                <w:sz w:val="20"/>
                <w:lang w:val="de-DE"/>
              </w:rPr>
            </w:pPr>
            <w:r w:rsidRPr="00BC5CC5">
              <w:rPr>
                <w:sz w:val="20"/>
                <w:lang w:val="de-DE"/>
              </w:rPr>
              <w:t>0.013</w:t>
            </w:r>
          </w:p>
        </w:tc>
        <w:tc>
          <w:tcPr>
            <w:tcW w:w="1092" w:type="dxa"/>
            <w:tcBorders>
              <w:top w:val="dotted" w:sz="4" w:space="0" w:color="A6A6A6"/>
              <w:left w:val="nil"/>
              <w:bottom w:val="dotted" w:sz="4" w:space="0" w:color="A6A6A6"/>
              <w:right w:val="nil"/>
            </w:tcBorders>
          </w:tcPr>
          <w:p w:rsidR="005F6276" w:rsidRPr="0090260B" w:rsidRDefault="005F6276" w:rsidP="005F6276">
            <w:pPr>
              <w:spacing w:after="0" w:line="240" w:lineRule="auto"/>
              <w:jc w:val="center"/>
              <w:rPr>
                <w:sz w:val="20"/>
                <w:lang w:val="de-DE"/>
              </w:rPr>
            </w:pPr>
            <w:r>
              <w:rPr>
                <w:sz w:val="20"/>
                <w:lang w:val="de-DE"/>
              </w:rPr>
              <w:t>0.013</w:t>
            </w:r>
          </w:p>
        </w:tc>
        <w:tc>
          <w:tcPr>
            <w:tcW w:w="133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de-DE"/>
              </w:rPr>
            </w:pPr>
            <w:r w:rsidRPr="0090260B">
              <w:rPr>
                <w:sz w:val="20"/>
                <w:lang w:val="de-DE"/>
              </w:rPr>
              <w:t>0.006</w:t>
            </w:r>
          </w:p>
        </w:tc>
        <w:tc>
          <w:tcPr>
            <w:tcW w:w="1365"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de-DE"/>
              </w:rPr>
            </w:pPr>
            <w:r w:rsidRPr="0090260B">
              <w:rPr>
                <w:sz w:val="20"/>
                <w:lang w:val="de-DE"/>
              </w:rPr>
              <w:t>0.03736</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de-DE"/>
              </w:rPr>
            </w:pPr>
            <w:r w:rsidRPr="0090260B">
              <w:rPr>
                <w:sz w:val="20"/>
                <w:lang w:val="de-DE"/>
              </w:rPr>
              <w:t>-</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de-DE"/>
              </w:rPr>
            </w:pPr>
            <w:r w:rsidRPr="0090260B">
              <w:rPr>
                <w:sz w:val="20"/>
                <w:lang w:val="de-DE"/>
              </w:rPr>
              <w:t>0.006</w:t>
            </w:r>
          </w:p>
        </w:tc>
      </w:tr>
      <w:tr w:rsidR="005F6276" w:rsidRPr="00317A5E" w:rsidTr="005F6276">
        <w:tc>
          <w:tcPr>
            <w:tcW w:w="1400"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rPr>
                <w:sz w:val="20"/>
                <w:lang w:val="de-DE"/>
              </w:rPr>
            </w:pPr>
            <w:r w:rsidRPr="0090260B">
              <w:rPr>
                <w:sz w:val="20"/>
                <w:lang w:val="de-DE"/>
              </w:rPr>
              <w:t>Zn</w:t>
            </w:r>
          </w:p>
        </w:tc>
        <w:tc>
          <w:tcPr>
            <w:tcW w:w="761"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i/>
                <w:iCs/>
                <w:sz w:val="20"/>
                <w:lang w:val="fr-FR"/>
              </w:rPr>
            </w:pPr>
            <w:r w:rsidRPr="0090260B">
              <w:rPr>
                <w:i/>
                <w:iCs/>
                <w:sz w:val="20"/>
                <w:lang w:val="fr-FR"/>
              </w:rPr>
              <w:t>g/t</w:t>
            </w:r>
          </w:p>
        </w:tc>
        <w:tc>
          <w:tcPr>
            <w:tcW w:w="1343" w:type="dxa"/>
            <w:tcBorders>
              <w:top w:val="dotted" w:sz="4" w:space="0" w:color="A6A6A6"/>
              <w:left w:val="nil"/>
              <w:bottom w:val="dotted" w:sz="4" w:space="0" w:color="A6A6A6"/>
              <w:right w:val="nil"/>
            </w:tcBorders>
            <w:vAlign w:val="center"/>
          </w:tcPr>
          <w:p w:rsidR="005F6276" w:rsidRPr="00BC5CC5" w:rsidRDefault="005F6276" w:rsidP="005F6276">
            <w:pPr>
              <w:spacing w:after="0" w:line="240" w:lineRule="auto"/>
              <w:jc w:val="center"/>
              <w:rPr>
                <w:sz w:val="20"/>
                <w:lang w:val="fr-FR"/>
              </w:rPr>
            </w:pPr>
            <w:r w:rsidRPr="00BC5CC5">
              <w:rPr>
                <w:sz w:val="20"/>
                <w:lang w:val="fr-FR"/>
              </w:rPr>
              <w:t>0.017</w:t>
            </w:r>
          </w:p>
        </w:tc>
        <w:tc>
          <w:tcPr>
            <w:tcW w:w="1092" w:type="dxa"/>
            <w:tcBorders>
              <w:top w:val="dotted" w:sz="4" w:space="0" w:color="A6A6A6"/>
              <w:left w:val="nil"/>
              <w:bottom w:val="dotted" w:sz="4" w:space="0" w:color="A6A6A6"/>
              <w:right w:val="nil"/>
            </w:tcBorders>
          </w:tcPr>
          <w:p w:rsidR="005F6276" w:rsidRPr="0090260B" w:rsidRDefault="005F6276" w:rsidP="005F6276">
            <w:pPr>
              <w:spacing w:after="0" w:line="240" w:lineRule="auto"/>
              <w:jc w:val="center"/>
              <w:rPr>
                <w:sz w:val="20"/>
                <w:lang w:val="fr-FR"/>
              </w:rPr>
            </w:pPr>
            <w:r>
              <w:rPr>
                <w:sz w:val="20"/>
                <w:lang w:val="fr-FR"/>
              </w:rPr>
              <w:t>0.017</w:t>
            </w:r>
          </w:p>
        </w:tc>
        <w:tc>
          <w:tcPr>
            <w:tcW w:w="133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12.6</w:t>
            </w:r>
          </w:p>
        </w:tc>
        <w:tc>
          <w:tcPr>
            <w:tcW w:w="1365"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10</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12.6</w:t>
            </w:r>
          </w:p>
        </w:tc>
      </w:tr>
      <w:tr w:rsidR="005F6276" w:rsidRPr="00317A5E" w:rsidTr="005F6276">
        <w:tc>
          <w:tcPr>
            <w:tcW w:w="1400"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rPr>
                <w:sz w:val="20"/>
                <w:lang w:val="fr-FR"/>
              </w:rPr>
            </w:pPr>
            <w:r w:rsidRPr="0090260B">
              <w:rPr>
                <w:sz w:val="20"/>
                <w:lang w:val="fr-FR"/>
              </w:rPr>
              <w:t>Cd</w:t>
            </w:r>
          </w:p>
        </w:tc>
        <w:tc>
          <w:tcPr>
            <w:tcW w:w="761"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i/>
                <w:iCs/>
                <w:sz w:val="20"/>
                <w:lang w:val="fr-FR"/>
              </w:rPr>
            </w:pPr>
            <w:r w:rsidRPr="0090260B">
              <w:rPr>
                <w:i/>
                <w:iCs/>
                <w:sz w:val="20"/>
                <w:lang w:val="fr-FR"/>
              </w:rPr>
              <w:t>g/t</w:t>
            </w:r>
          </w:p>
        </w:tc>
        <w:tc>
          <w:tcPr>
            <w:tcW w:w="1343" w:type="dxa"/>
            <w:tcBorders>
              <w:top w:val="dotted" w:sz="4" w:space="0" w:color="A6A6A6"/>
              <w:left w:val="nil"/>
              <w:bottom w:val="dotted" w:sz="4" w:space="0" w:color="A6A6A6"/>
              <w:right w:val="nil"/>
            </w:tcBorders>
            <w:vAlign w:val="center"/>
          </w:tcPr>
          <w:p w:rsidR="005F6276" w:rsidRPr="00BC5CC5" w:rsidRDefault="005F6276" w:rsidP="005F6276">
            <w:pPr>
              <w:spacing w:after="0" w:line="240" w:lineRule="auto"/>
              <w:jc w:val="center"/>
              <w:rPr>
                <w:sz w:val="20"/>
                <w:lang w:val="fr-FR"/>
              </w:rPr>
            </w:pPr>
            <w:r w:rsidRPr="00BC5CC5">
              <w:rPr>
                <w:sz w:val="20"/>
                <w:lang w:val="fr-FR"/>
              </w:rPr>
              <w:t>0.25</w:t>
            </w:r>
          </w:p>
        </w:tc>
        <w:tc>
          <w:tcPr>
            <w:tcW w:w="1092" w:type="dxa"/>
            <w:tcBorders>
              <w:top w:val="dotted" w:sz="4" w:space="0" w:color="A6A6A6"/>
              <w:left w:val="nil"/>
              <w:bottom w:val="dotted" w:sz="4" w:space="0" w:color="A6A6A6"/>
              <w:right w:val="nil"/>
            </w:tcBorders>
          </w:tcPr>
          <w:p w:rsidR="005F6276" w:rsidRPr="0090260B" w:rsidRDefault="005F6276" w:rsidP="005F6276">
            <w:pPr>
              <w:spacing w:after="0" w:line="240" w:lineRule="auto"/>
              <w:jc w:val="center"/>
              <w:rPr>
                <w:sz w:val="20"/>
                <w:lang w:val="fr-FR"/>
              </w:rPr>
            </w:pPr>
            <w:r>
              <w:rPr>
                <w:sz w:val="20"/>
                <w:lang w:val="fr-FR"/>
              </w:rPr>
              <w:t>0.01</w:t>
            </w:r>
          </w:p>
        </w:tc>
        <w:tc>
          <w:tcPr>
            <w:tcW w:w="133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0.8</w:t>
            </w:r>
          </w:p>
        </w:tc>
        <w:tc>
          <w:tcPr>
            <w:tcW w:w="1365"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0.001128</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1.2</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0.8</w:t>
            </w:r>
          </w:p>
        </w:tc>
      </w:tr>
      <w:tr w:rsidR="005F6276" w:rsidRPr="00317A5E" w:rsidTr="005F6276">
        <w:tc>
          <w:tcPr>
            <w:tcW w:w="1400"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rPr>
                <w:sz w:val="20"/>
                <w:lang w:val="fr-FR"/>
              </w:rPr>
            </w:pPr>
            <w:r w:rsidRPr="0090260B">
              <w:rPr>
                <w:sz w:val="20"/>
                <w:lang w:val="fr-FR"/>
              </w:rPr>
              <w:t>Cr</w:t>
            </w:r>
          </w:p>
        </w:tc>
        <w:tc>
          <w:tcPr>
            <w:tcW w:w="761"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i/>
                <w:iCs/>
                <w:sz w:val="20"/>
                <w:lang w:val="fr-FR"/>
              </w:rPr>
            </w:pPr>
            <w:r w:rsidRPr="0090260B">
              <w:rPr>
                <w:i/>
                <w:iCs/>
                <w:sz w:val="20"/>
                <w:lang w:val="fr-FR"/>
              </w:rPr>
              <w:t>g/t</w:t>
            </w:r>
          </w:p>
        </w:tc>
        <w:tc>
          <w:tcPr>
            <w:tcW w:w="1343" w:type="dxa"/>
            <w:tcBorders>
              <w:top w:val="dotted" w:sz="4" w:space="0" w:color="A6A6A6"/>
              <w:left w:val="nil"/>
              <w:bottom w:val="dotted" w:sz="4" w:space="0" w:color="A6A6A6"/>
              <w:right w:val="nil"/>
            </w:tcBorders>
            <w:vAlign w:val="center"/>
          </w:tcPr>
          <w:p w:rsidR="005F6276" w:rsidRPr="00BC5CC5" w:rsidRDefault="005F6276" w:rsidP="005F6276">
            <w:pPr>
              <w:spacing w:after="0" w:line="240" w:lineRule="auto"/>
              <w:jc w:val="center"/>
              <w:rPr>
                <w:sz w:val="20"/>
                <w:lang w:val="fr-FR"/>
              </w:rPr>
            </w:pPr>
            <w:r w:rsidRPr="00BC5CC5">
              <w:rPr>
                <w:sz w:val="20"/>
                <w:lang w:val="fr-FR"/>
              </w:rPr>
              <w:t>0.45</w:t>
            </w:r>
          </w:p>
        </w:tc>
        <w:tc>
          <w:tcPr>
            <w:tcW w:w="1092" w:type="dxa"/>
            <w:tcBorders>
              <w:top w:val="dotted" w:sz="4" w:space="0" w:color="A6A6A6"/>
              <w:left w:val="nil"/>
              <w:bottom w:val="dotted" w:sz="4" w:space="0" w:color="A6A6A6"/>
              <w:right w:val="nil"/>
            </w:tcBorders>
          </w:tcPr>
          <w:p w:rsidR="005F6276" w:rsidRPr="0090260B" w:rsidRDefault="005F6276" w:rsidP="005F6276">
            <w:pPr>
              <w:spacing w:after="0" w:line="240" w:lineRule="auto"/>
              <w:jc w:val="center"/>
              <w:rPr>
                <w:sz w:val="20"/>
                <w:lang w:val="fr-FR"/>
              </w:rPr>
            </w:pPr>
            <w:r>
              <w:rPr>
                <w:sz w:val="20"/>
                <w:lang w:val="fr-FR"/>
              </w:rPr>
              <w:t>0.002</w:t>
            </w:r>
          </w:p>
        </w:tc>
        <w:tc>
          <w:tcPr>
            <w:tcW w:w="133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1.6</w:t>
            </w:r>
          </w:p>
        </w:tc>
        <w:tc>
          <w:tcPr>
            <w:tcW w:w="1365"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0.01168</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3</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1.6</w:t>
            </w:r>
          </w:p>
        </w:tc>
      </w:tr>
      <w:tr w:rsidR="005F6276" w:rsidRPr="00317A5E" w:rsidTr="005F6276">
        <w:tc>
          <w:tcPr>
            <w:tcW w:w="1400"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rPr>
                <w:sz w:val="20"/>
                <w:lang w:val="fr-FR"/>
              </w:rPr>
            </w:pPr>
            <w:r w:rsidRPr="0090260B">
              <w:rPr>
                <w:sz w:val="20"/>
                <w:lang w:val="fr-FR"/>
              </w:rPr>
              <w:t>Hg</w:t>
            </w:r>
          </w:p>
        </w:tc>
        <w:tc>
          <w:tcPr>
            <w:tcW w:w="761"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i/>
                <w:iCs/>
                <w:sz w:val="20"/>
                <w:lang w:val="fr-FR"/>
              </w:rPr>
            </w:pPr>
            <w:r w:rsidRPr="0090260B">
              <w:rPr>
                <w:i/>
                <w:iCs/>
                <w:sz w:val="20"/>
                <w:lang w:val="fr-FR"/>
              </w:rPr>
              <w:t>g/t</w:t>
            </w:r>
          </w:p>
        </w:tc>
        <w:tc>
          <w:tcPr>
            <w:tcW w:w="1343" w:type="dxa"/>
            <w:tcBorders>
              <w:top w:val="dotted" w:sz="4" w:space="0" w:color="A6A6A6"/>
              <w:left w:val="nil"/>
              <w:bottom w:val="dotted" w:sz="4" w:space="0" w:color="A6A6A6"/>
              <w:right w:val="nil"/>
            </w:tcBorders>
            <w:vAlign w:val="center"/>
          </w:tcPr>
          <w:p w:rsidR="005F6276" w:rsidRPr="00BC5CC5" w:rsidRDefault="005F6276" w:rsidP="005F6276">
            <w:pPr>
              <w:spacing w:after="0" w:line="240" w:lineRule="auto"/>
              <w:jc w:val="center"/>
              <w:rPr>
                <w:sz w:val="20"/>
                <w:lang w:val="fr-FR"/>
              </w:rPr>
            </w:pPr>
            <w:r w:rsidRPr="00BC5CC5">
              <w:rPr>
                <w:sz w:val="20"/>
                <w:lang w:val="fr-FR"/>
              </w:rPr>
              <w:t>0.15</w:t>
            </w:r>
          </w:p>
        </w:tc>
        <w:tc>
          <w:tcPr>
            <w:tcW w:w="1092" w:type="dxa"/>
            <w:tcBorders>
              <w:top w:val="dotted" w:sz="4" w:space="0" w:color="A6A6A6"/>
              <w:left w:val="nil"/>
              <w:bottom w:val="dotted" w:sz="4" w:space="0" w:color="A6A6A6"/>
              <w:right w:val="nil"/>
            </w:tcBorders>
          </w:tcPr>
          <w:p w:rsidR="005F6276" w:rsidRPr="0090260B" w:rsidRDefault="005F6276" w:rsidP="005F6276">
            <w:pPr>
              <w:spacing w:after="0" w:line="240" w:lineRule="auto"/>
              <w:jc w:val="center"/>
              <w:rPr>
                <w:sz w:val="20"/>
                <w:lang w:val="fr-FR"/>
              </w:rPr>
            </w:pPr>
            <w:r>
              <w:rPr>
                <w:sz w:val="20"/>
                <w:lang w:val="fr-FR"/>
              </w:rPr>
              <w:t>0.033</w:t>
            </w:r>
          </w:p>
        </w:tc>
        <w:tc>
          <w:tcPr>
            <w:tcW w:w="133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0.8</w:t>
            </w:r>
          </w:p>
        </w:tc>
        <w:tc>
          <w:tcPr>
            <w:tcW w:w="1365"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0.03684</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1.2</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lang w:val="fr-FR"/>
              </w:rPr>
            </w:pPr>
            <w:r w:rsidRPr="0090260B">
              <w:rPr>
                <w:sz w:val="20"/>
                <w:lang w:val="fr-FR"/>
              </w:rPr>
              <w:t>0.8</w:t>
            </w:r>
          </w:p>
        </w:tc>
      </w:tr>
      <w:tr w:rsidR="005F6276" w:rsidRPr="00317A5E" w:rsidTr="005F6276">
        <w:tc>
          <w:tcPr>
            <w:tcW w:w="1400"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rPr>
                <w:sz w:val="20"/>
                <w:lang w:val="fr-FR"/>
              </w:rPr>
            </w:pPr>
            <w:r w:rsidRPr="0090260B">
              <w:rPr>
                <w:sz w:val="20"/>
                <w:lang w:val="fr-FR"/>
              </w:rPr>
              <w:t>Ni</w:t>
            </w:r>
          </w:p>
        </w:tc>
        <w:tc>
          <w:tcPr>
            <w:tcW w:w="761"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i/>
                <w:iCs/>
                <w:sz w:val="20"/>
              </w:rPr>
            </w:pPr>
            <w:r w:rsidRPr="0090260B">
              <w:rPr>
                <w:i/>
                <w:iCs/>
                <w:sz w:val="20"/>
              </w:rPr>
              <w:t>g/t</w:t>
            </w:r>
          </w:p>
        </w:tc>
        <w:tc>
          <w:tcPr>
            <w:tcW w:w="1343" w:type="dxa"/>
            <w:tcBorders>
              <w:top w:val="dotted" w:sz="4" w:space="0" w:color="A6A6A6"/>
              <w:left w:val="nil"/>
              <w:bottom w:val="dotted" w:sz="4" w:space="0" w:color="A6A6A6"/>
              <w:right w:val="nil"/>
            </w:tcBorders>
            <w:vAlign w:val="center"/>
          </w:tcPr>
          <w:p w:rsidR="005F6276" w:rsidRPr="00BC5CC5" w:rsidRDefault="005F6276" w:rsidP="005F6276">
            <w:pPr>
              <w:spacing w:after="0" w:line="240" w:lineRule="auto"/>
              <w:jc w:val="center"/>
              <w:rPr>
                <w:sz w:val="20"/>
              </w:rPr>
            </w:pPr>
            <w:r w:rsidRPr="00BC5CC5">
              <w:rPr>
                <w:sz w:val="20"/>
              </w:rPr>
              <w:t>16.35</w:t>
            </w:r>
          </w:p>
        </w:tc>
        <w:tc>
          <w:tcPr>
            <w:tcW w:w="1092" w:type="dxa"/>
            <w:tcBorders>
              <w:top w:val="dotted" w:sz="4" w:space="0" w:color="A6A6A6"/>
              <w:left w:val="nil"/>
              <w:bottom w:val="dotted" w:sz="4" w:space="0" w:color="A6A6A6"/>
              <w:right w:val="nil"/>
            </w:tcBorders>
          </w:tcPr>
          <w:p w:rsidR="005F6276" w:rsidRPr="0090260B" w:rsidRDefault="005F6276" w:rsidP="005F6276">
            <w:pPr>
              <w:spacing w:after="0" w:line="240" w:lineRule="auto"/>
              <w:jc w:val="center"/>
              <w:rPr>
                <w:sz w:val="20"/>
              </w:rPr>
            </w:pPr>
            <w:r>
              <w:rPr>
                <w:sz w:val="20"/>
              </w:rPr>
              <w:t>0.001</w:t>
            </w:r>
          </w:p>
        </w:tc>
        <w:tc>
          <w:tcPr>
            <w:tcW w:w="133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rPr>
            </w:pPr>
            <w:r w:rsidRPr="0090260B">
              <w:rPr>
                <w:sz w:val="20"/>
              </w:rPr>
              <w:t>0.8</w:t>
            </w:r>
          </w:p>
        </w:tc>
        <w:tc>
          <w:tcPr>
            <w:tcW w:w="1365"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rPr>
            </w:pPr>
            <w:r w:rsidRPr="0090260B">
              <w:rPr>
                <w:sz w:val="20"/>
              </w:rPr>
              <w:t>0.02504</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rPr>
            </w:pPr>
            <w:r w:rsidRPr="0090260B">
              <w:rPr>
                <w:sz w:val="20"/>
              </w:rPr>
              <w:t>3</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rPr>
            </w:pPr>
            <w:r w:rsidRPr="0090260B">
              <w:rPr>
                <w:sz w:val="20"/>
              </w:rPr>
              <w:t>0.8</w:t>
            </w:r>
          </w:p>
        </w:tc>
      </w:tr>
      <w:tr w:rsidR="005F6276" w:rsidRPr="00317A5E" w:rsidTr="005F6276">
        <w:tc>
          <w:tcPr>
            <w:tcW w:w="1400"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rPr>
                <w:sz w:val="20"/>
              </w:rPr>
            </w:pPr>
            <w:r w:rsidRPr="0090260B">
              <w:rPr>
                <w:sz w:val="20"/>
              </w:rPr>
              <w:t>Pb</w:t>
            </w:r>
          </w:p>
        </w:tc>
        <w:tc>
          <w:tcPr>
            <w:tcW w:w="761"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i/>
                <w:iCs/>
                <w:sz w:val="20"/>
              </w:rPr>
            </w:pPr>
            <w:r w:rsidRPr="0090260B">
              <w:rPr>
                <w:i/>
                <w:iCs/>
                <w:sz w:val="20"/>
              </w:rPr>
              <w:t>g/t</w:t>
            </w:r>
          </w:p>
        </w:tc>
        <w:tc>
          <w:tcPr>
            <w:tcW w:w="1343" w:type="dxa"/>
            <w:tcBorders>
              <w:top w:val="dotted" w:sz="4" w:space="0" w:color="A6A6A6"/>
              <w:left w:val="nil"/>
              <w:bottom w:val="dotted" w:sz="4" w:space="0" w:color="A6A6A6"/>
              <w:right w:val="nil"/>
            </w:tcBorders>
            <w:vAlign w:val="center"/>
          </w:tcPr>
          <w:p w:rsidR="005F6276" w:rsidRPr="00BC5CC5" w:rsidRDefault="005F6276" w:rsidP="005F6276">
            <w:pPr>
              <w:spacing w:after="0" w:line="240" w:lineRule="auto"/>
              <w:jc w:val="center"/>
              <w:rPr>
                <w:sz w:val="20"/>
              </w:rPr>
            </w:pPr>
            <w:r w:rsidRPr="00BC5CC5">
              <w:rPr>
                <w:sz w:val="20"/>
              </w:rPr>
              <w:t>1.35</w:t>
            </w:r>
          </w:p>
        </w:tc>
        <w:tc>
          <w:tcPr>
            <w:tcW w:w="1092" w:type="dxa"/>
            <w:tcBorders>
              <w:top w:val="dotted" w:sz="4" w:space="0" w:color="A6A6A6"/>
              <w:left w:val="nil"/>
              <w:bottom w:val="dotted" w:sz="4" w:space="0" w:color="A6A6A6"/>
              <w:right w:val="nil"/>
            </w:tcBorders>
          </w:tcPr>
          <w:p w:rsidR="005F6276" w:rsidRPr="0090260B" w:rsidRDefault="005F6276" w:rsidP="005F6276">
            <w:pPr>
              <w:spacing w:after="0" w:line="240" w:lineRule="auto"/>
              <w:jc w:val="center"/>
              <w:rPr>
                <w:sz w:val="20"/>
              </w:rPr>
            </w:pPr>
            <w:r>
              <w:rPr>
                <w:sz w:val="20"/>
              </w:rPr>
              <w:t>1.04</w:t>
            </w:r>
          </w:p>
        </w:tc>
        <w:tc>
          <w:tcPr>
            <w:tcW w:w="133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rPr>
            </w:pPr>
            <w:r w:rsidRPr="0090260B">
              <w:rPr>
                <w:sz w:val="20"/>
              </w:rPr>
              <w:t>24</w:t>
            </w:r>
          </w:p>
        </w:tc>
        <w:tc>
          <w:tcPr>
            <w:tcW w:w="1365"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rPr>
            </w:pPr>
            <w:r w:rsidRPr="0090260B">
              <w:rPr>
                <w:sz w:val="20"/>
              </w:rPr>
              <w:t>0.0246</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rPr>
            </w:pPr>
            <w:r w:rsidRPr="0090260B">
              <w:rPr>
                <w:sz w:val="20"/>
              </w:rPr>
              <w:t>3</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rPr>
            </w:pPr>
            <w:r w:rsidRPr="0090260B">
              <w:rPr>
                <w:sz w:val="20"/>
              </w:rPr>
              <w:t>24</w:t>
            </w:r>
          </w:p>
        </w:tc>
      </w:tr>
      <w:tr w:rsidR="005F6276" w:rsidRPr="00317A5E" w:rsidTr="005F6276">
        <w:tc>
          <w:tcPr>
            <w:tcW w:w="1400"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rPr>
                <w:sz w:val="20"/>
              </w:rPr>
            </w:pPr>
            <w:r w:rsidRPr="0090260B">
              <w:rPr>
                <w:sz w:val="20"/>
              </w:rPr>
              <w:t>PAH</w:t>
            </w:r>
          </w:p>
        </w:tc>
        <w:tc>
          <w:tcPr>
            <w:tcW w:w="761"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i/>
                <w:iCs/>
                <w:sz w:val="20"/>
              </w:rPr>
            </w:pPr>
            <w:r w:rsidRPr="0090260B">
              <w:rPr>
                <w:i/>
                <w:iCs/>
                <w:sz w:val="20"/>
              </w:rPr>
              <w:t>g/t</w:t>
            </w:r>
          </w:p>
        </w:tc>
        <w:tc>
          <w:tcPr>
            <w:tcW w:w="1343" w:type="dxa"/>
            <w:tcBorders>
              <w:top w:val="dotted" w:sz="4" w:space="0" w:color="A6A6A6"/>
              <w:left w:val="nil"/>
              <w:bottom w:val="dotted" w:sz="4" w:space="0" w:color="A6A6A6"/>
              <w:right w:val="nil"/>
            </w:tcBorders>
            <w:vAlign w:val="center"/>
          </w:tcPr>
          <w:p w:rsidR="005F6276" w:rsidRPr="00BC5CC5" w:rsidRDefault="005F6276" w:rsidP="005F6276">
            <w:pPr>
              <w:spacing w:after="0" w:line="240" w:lineRule="auto"/>
              <w:jc w:val="center"/>
              <w:rPr>
                <w:sz w:val="20"/>
              </w:rPr>
            </w:pPr>
            <w:r w:rsidRPr="00BC5CC5">
              <w:rPr>
                <w:sz w:val="20"/>
              </w:rPr>
              <w:t>0.05</w:t>
            </w:r>
          </w:p>
        </w:tc>
        <w:tc>
          <w:tcPr>
            <w:tcW w:w="1092" w:type="dxa"/>
            <w:tcBorders>
              <w:top w:val="dotted" w:sz="4" w:space="0" w:color="A6A6A6"/>
              <w:left w:val="nil"/>
              <w:bottom w:val="dotted" w:sz="4" w:space="0" w:color="A6A6A6"/>
              <w:right w:val="nil"/>
            </w:tcBorders>
          </w:tcPr>
          <w:p w:rsidR="005F6276" w:rsidRPr="0090260B" w:rsidRDefault="005F6276" w:rsidP="005F6276">
            <w:pPr>
              <w:spacing w:after="0" w:line="240" w:lineRule="auto"/>
              <w:jc w:val="center"/>
              <w:rPr>
                <w:sz w:val="20"/>
              </w:rPr>
            </w:pPr>
            <w:r>
              <w:rPr>
                <w:sz w:val="20"/>
              </w:rPr>
              <w:t>0.00054</w:t>
            </w:r>
          </w:p>
        </w:tc>
        <w:tc>
          <w:tcPr>
            <w:tcW w:w="133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rPr>
            </w:pPr>
            <w:r w:rsidRPr="0090260B">
              <w:rPr>
                <w:sz w:val="20"/>
              </w:rPr>
              <w:t>0.48</w:t>
            </w:r>
          </w:p>
        </w:tc>
        <w:tc>
          <w:tcPr>
            <w:tcW w:w="1365"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rPr>
            </w:pPr>
            <w:r w:rsidRPr="0090260B">
              <w:rPr>
                <w:sz w:val="20"/>
              </w:rPr>
              <w:t>0.00014126</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rPr>
            </w:pPr>
            <w:r w:rsidRPr="0090260B">
              <w:rPr>
                <w:sz w:val="20"/>
              </w:rPr>
              <w:t>0.6</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rPr>
            </w:pPr>
            <w:r w:rsidRPr="0090260B">
              <w:rPr>
                <w:sz w:val="20"/>
              </w:rPr>
              <w:t>0.48</w:t>
            </w:r>
          </w:p>
        </w:tc>
      </w:tr>
      <w:tr w:rsidR="005F6276" w:rsidRPr="00317A5E" w:rsidTr="005F6276">
        <w:tc>
          <w:tcPr>
            <w:tcW w:w="1400"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rPr>
                <w:sz w:val="20"/>
              </w:rPr>
            </w:pPr>
            <w:r w:rsidRPr="0090260B">
              <w:rPr>
                <w:sz w:val="20"/>
              </w:rPr>
              <w:t>PCB</w:t>
            </w:r>
          </w:p>
        </w:tc>
        <w:tc>
          <w:tcPr>
            <w:tcW w:w="761"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i/>
                <w:iCs/>
                <w:sz w:val="20"/>
              </w:rPr>
            </w:pPr>
            <w:r w:rsidRPr="0090260B">
              <w:rPr>
                <w:i/>
                <w:iCs/>
                <w:sz w:val="20"/>
              </w:rPr>
              <w:t>g/t</w:t>
            </w:r>
          </w:p>
        </w:tc>
        <w:tc>
          <w:tcPr>
            <w:tcW w:w="1343" w:type="dxa"/>
            <w:tcBorders>
              <w:top w:val="dotted" w:sz="4" w:space="0" w:color="A6A6A6"/>
              <w:left w:val="nil"/>
              <w:bottom w:val="dotted" w:sz="4" w:space="0" w:color="A6A6A6"/>
              <w:right w:val="nil"/>
            </w:tcBorders>
            <w:vAlign w:val="center"/>
          </w:tcPr>
          <w:p w:rsidR="005F6276" w:rsidRPr="00BC5CC5" w:rsidRDefault="005F6276" w:rsidP="005F6276">
            <w:pPr>
              <w:spacing w:after="0" w:line="240" w:lineRule="auto"/>
              <w:jc w:val="center"/>
              <w:rPr>
                <w:sz w:val="20"/>
              </w:rPr>
            </w:pPr>
            <w:r w:rsidRPr="00BC5CC5">
              <w:rPr>
                <w:sz w:val="20"/>
              </w:rPr>
              <w:t>0.005</w:t>
            </w:r>
          </w:p>
        </w:tc>
        <w:tc>
          <w:tcPr>
            <w:tcW w:w="1092" w:type="dxa"/>
            <w:tcBorders>
              <w:top w:val="dotted" w:sz="4" w:space="0" w:color="A6A6A6"/>
              <w:left w:val="nil"/>
              <w:bottom w:val="dotted" w:sz="4" w:space="0" w:color="A6A6A6"/>
              <w:right w:val="nil"/>
            </w:tcBorders>
          </w:tcPr>
          <w:p w:rsidR="005F6276" w:rsidRPr="0090260B" w:rsidRDefault="005F6276" w:rsidP="005F6276">
            <w:pPr>
              <w:spacing w:after="0" w:line="240" w:lineRule="auto"/>
              <w:jc w:val="center"/>
              <w:rPr>
                <w:sz w:val="20"/>
              </w:rPr>
            </w:pPr>
            <w:r>
              <w:rPr>
                <w:sz w:val="20"/>
              </w:rPr>
              <w:t>0.00005</w:t>
            </w:r>
          </w:p>
        </w:tc>
        <w:tc>
          <w:tcPr>
            <w:tcW w:w="133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rPr>
            </w:pPr>
            <w:r w:rsidRPr="0090260B">
              <w:rPr>
                <w:sz w:val="20"/>
              </w:rPr>
              <w:t>0.005</w:t>
            </w:r>
          </w:p>
        </w:tc>
        <w:tc>
          <w:tcPr>
            <w:tcW w:w="1365"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rPr>
            </w:pPr>
            <w:r w:rsidRPr="0090260B">
              <w:rPr>
                <w:sz w:val="20"/>
              </w:rPr>
              <w:t>0.02</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rPr>
            </w:pPr>
            <w:r w:rsidRPr="0090260B">
              <w:rPr>
                <w:sz w:val="20"/>
              </w:rPr>
              <w:t>0.005</w:t>
            </w:r>
          </w:p>
        </w:tc>
        <w:tc>
          <w:tcPr>
            <w:tcW w:w="1278" w:type="dxa"/>
            <w:tcBorders>
              <w:top w:val="dotted" w:sz="4" w:space="0" w:color="A6A6A6"/>
              <w:left w:val="nil"/>
              <w:bottom w:val="dotted" w:sz="4" w:space="0" w:color="A6A6A6"/>
              <w:right w:val="nil"/>
            </w:tcBorders>
            <w:vAlign w:val="center"/>
          </w:tcPr>
          <w:p w:rsidR="005F6276" w:rsidRPr="0090260B" w:rsidRDefault="005F6276" w:rsidP="005F6276">
            <w:pPr>
              <w:spacing w:after="0" w:line="240" w:lineRule="auto"/>
              <w:jc w:val="center"/>
              <w:rPr>
                <w:sz w:val="20"/>
              </w:rPr>
            </w:pPr>
            <w:r w:rsidRPr="0090260B">
              <w:rPr>
                <w:sz w:val="20"/>
              </w:rPr>
              <w:t>-</w:t>
            </w:r>
          </w:p>
        </w:tc>
      </w:tr>
      <w:tr w:rsidR="005F6276" w:rsidRPr="00E534FB" w:rsidTr="005F6276">
        <w:trPr>
          <w:trHeight w:val="263"/>
        </w:trPr>
        <w:tc>
          <w:tcPr>
            <w:tcW w:w="1400" w:type="dxa"/>
            <w:tcBorders>
              <w:top w:val="dotted" w:sz="4" w:space="0" w:color="A6A6A6"/>
              <w:left w:val="nil"/>
              <w:bottom w:val="double" w:sz="4" w:space="0" w:color="A6A6A6"/>
              <w:right w:val="nil"/>
            </w:tcBorders>
            <w:vAlign w:val="center"/>
          </w:tcPr>
          <w:p w:rsidR="005F6276" w:rsidRPr="0090260B" w:rsidRDefault="005F6276" w:rsidP="005F6276">
            <w:pPr>
              <w:spacing w:after="0" w:line="240" w:lineRule="auto"/>
              <w:rPr>
                <w:sz w:val="20"/>
              </w:rPr>
            </w:pPr>
            <w:r w:rsidRPr="0090260B">
              <w:rPr>
                <w:sz w:val="20"/>
              </w:rPr>
              <w:t>HCB</w:t>
            </w:r>
          </w:p>
        </w:tc>
        <w:tc>
          <w:tcPr>
            <w:tcW w:w="761" w:type="dxa"/>
            <w:tcBorders>
              <w:top w:val="dotted" w:sz="4" w:space="0" w:color="A6A6A6"/>
              <w:left w:val="nil"/>
              <w:bottom w:val="double" w:sz="4" w:space="0" w:color="A6A6A6"/>
              <w:right w:val="nil"/>
            </w:tcBorders>
            <w:vAlign w:val="center"/>
          </w:tcPr>
          <w:p w:rsidR="005F6276" w:rsidRPr="0090260B" w:rsidRDefault="005F6276" w:rsidP="005F6276">
            <w:pPr>
              <w:spacing w:after="0" w:line="240" w:lineRule="auto"/>
              <w:jc w:val="center"/>
              <w:rPr>
                <w:i/>
                <w:iCs/>
                <w:sz w:val="20"/>
              </w:rPr>
            </w:pPr>
            <w:r w:rsidRPr="0090260B">
              <w:rPr>
                <w:i/>
                <w:iCs/>
                <w:sz w:val="20"/>
              </w:rPr>
              <w:t>g/t</w:t>
            </w:r>
          </w:p>
        </w:tc>
        <w:tc>
          <w:tcPr>
            <w:tcW w:w="1343" w:type="dxa"/>
            <w:tcBorders>
              <w:top w:val="dotted" w:sz="4" w:space="0" w:color="A6A6A6"/>
              <w:left w:val="nil"/>
              <w:bottom w:val="double" w:sz="4" w:space="0" w:color="A6A6A6"/>
              <w:right w:val="nil"/>
            </w:tcBorders>
            <w:vAlign w:val="center"/>
          </w:tcPr>
          <w:p w:rsidR="005F6276" w:rsidRPr="00BC5CC5" w:rsidRDefault="005F6276" w:rsidP="005F6276">
            <w:pPr>
              <w:spacing w:after="0" w:line="240" w:lineRule="auto"/>
              <w:jc w:val="center"/>
              <w:rPr>
                <w:sz w:val="20"/>
              </w:rPr>
            </w:pPr>
            <w:r w:rsidRPr="00BC5CC5">
              <w:rPr>
                <w:sz w:val="20"/>
              </w:rPr>
              <w:t>0.001</w:t>
            </w:r>
          </w:p>
        </w:tc>
        <w:tc>
          <w:tcPr>
            <w:tcW w:w="1092" w:type="dxa"/>
            <w:tcBorders>
              <w:top w:val="dotted" w:sz="4" w:space="0" w:color="A6A6A6"/>
              <w:left w:val="nil"/>
              <w:bottom w:val="double" w:sz="4" w:space="0" w:color="A6A6A6"/>
              <w:right w:val="nil"/>
            </w:tcBorders>
          </w:tcPr>
          <w:p w:rsidR="005F6276" w:rsidRPr="0090260B" w:rsidRDefault="005F6276" w:rsidP="005F6276">
            <w:pPr>
              <w:spacing w:after="0" w:line="240" w:lineRule="auto"/>
              <w:jc w:val="center"/>
              <w:rPr>
                <w:sz w:val="20"/>
              </w:rPr>
            </w:pPr>
            <w:r>
              <w:rPr>
                <w:sz w:val="20"/>
              </w:rPr>
              <w:t>0.00002</w:t>
            </w:r>
          </w:p>
        </w:tc>
        <w:tc>
          <w:tcPr>
            <w:tcW w:w="1338" w:type="dxa"/>
            <w:tcBorders>
              <w:top w:val="dotted" w:sz="4" w:space="0" w:color="A6A6A6"/>
              <w:left w:val="nil"/>
              <w:bottom w:val="double" w:sz="4" w:space="0" w:color="A6A6A6"/>
              <w:right w:val="nil"/>
            </w:tcBorders>
            <w:vAlign w:val="center"/>
          </w:tcPr>
          <w:p w:rsidR="005F6276" w:rsidRPr="0090260B" w:rsidRDefault="005F6276" w:rsidP="005F6276">
            <w:pPr>
              <w:spacing w:after="0" w:line="240" w:lineRule="auto"/>
              <w:jc w:val="center"/>
              <w:rPr>
                <w:sz w:val="20"/>
              </w:rPr>
            </w:pPr>
            <w:r w:rsidRPr="0090260B">
              <w:rPr>
                <w:sz w:val="20"/>
              </w:rPr>
              <w:t>0.0001</w:t>
            </w:r>
          </w:p>
        </w:tc>
        <w:tc>
          <w:tcPr>
            <w:tcW w:w="1365" w:type="dxa"/>
            <w:tcBorders>
              <w:top w:val="dotted" w:sz="4" w:space="0" w:color="A6A6A6"/>
              <w:left w:val="nil"/>
              <w:bottom w:val="double" w:sz="4" w:space="0" w:color="A6A6A6"/>
              <w:right w:val="nil"/>
            </w:tcBorders>
            <w:vAlign w:val="center"/>
          </w:tcPr>
          <w:p w:rsidR="005F6276" w:rsidRPr="0090260B" w:rsidRDefault="005F6276" w:rsidP="005F6276">
            <w:pPr>
              <w:spacing w:after="0" w:line="240" w:lineRule="auto"/>
              <w:jc w:val="center"/>
              <w:rPr>
                <w:sz w:val="20"/>
              </w:rPr>
            </w:pPr>
            <w:r w:rsidRPr="0090260B">
              <w:rPr>
                <w:sz w:val="20"/>
              </w:rPr>
              <w:t>0.019</w:t>
            </w:r>
          </w:p>
        </w:tc>
        <w:tc>
          <w:tcPr>
            <w:tcW w:w="1278" w:type="dxa"/>
            <w:tcBorders>
              <w:top w:val="dotted" w:sz="4" w:space="0" w:color="A6A6A6"/>
              <w:left w:val="nil"/>
              <w:bottom w:val="double" w:sz="4" w:space="0" w:color="A6A6A6"/>
              <w:right w:val="nil"/>
            </w:tcBorders>
            <w:vAlign w:val="center"/>
          </w:tcPr>
          <w:p w:rsidR="005F6276" w:rsidRPr="0090260B" w:rsidRDefault="005F6276" w:rsidP="005F6276">
            <w:pPr>
              <w:spacing w:after="0" w:line="240" w:lineRule="auto"/>
              <w:jc w:val="center"/>
              <w:rPr>
                <w:sz w:val="20"/>
              </w:rPr>
            </w:pPr>
            <w:r w:rsidRPr="0090260B">
              <w:rPr>
                <w:sz w:val="20"/>
              </w:rPr>
              <w:t>0.500</w:t>
            </w:r>
          </w:p>
        </w:tc>
        <w:tc>
          <w:tcPr>
            <w:tcW w:w="1278" w:type="dxa"/>
            <w:tcBorders>
              <w:top w:val="dotted" w:sz="4" w:space="0" w:color="A6A6A6"/>
              <w:left w:val="nil"/>
              <w:bottom w:val="double" w:sz="4" w:space="0" w:color="A6A6A6"/>
              <w:right w:val="nil"/>
            </w:tcBorders>
            <w:vAlign w:val="center"/>
          </w:tcPr>
          <w:p w:rsidR="005F6276" w:rsidRPr="0090260B" w:rsidRDefault="005F6276" w:rsidP="005F6276">
            <w:pPr>
              <w:spacing w:after="0" w:line="240" w:lineRule="auto"/>
              <w:jc w:val="center"/>
              <w:rPr>
                <w:sz w:val="20"/>
              </w:rPr>
            </w:pPr>
            <w:r w:rsidRPr="0090260B">
              <w:rPr>
                <w:sz w:val="20"/>
              </w:rPr>
              <w:t>-</w:t>
            </w:r>
          </w:p>
        </w:tc>
      </w:tr>
    </w:tbl>
    <w:p w:rsidR="005F6276" w:rsidRPr="00E534FB" w:rsidRDefault="005F6276" w:rsidP="005F6276">
      <w:pPr>
        <w:autoSpaceDE w:val="0"/>
        <w:autoSpaceDN w:val="0"/>
        <w:adjustRightInd w:val="0"/>
        <w:spacing w:line="240" w:lineRule="auto"/>
        <w:ind w:firstLine="284"/>
        <w:rPr>
          <w:sz w:val="22"/>
        </w:rPr>
      </w:pPr>
    </w:p>
    <w:p w:rsidR="005F6276" w:rsidRPr="0061027C" w:rsidRDefault="005F6276" w:rsidP="005F6276">
      <w:pPr>
        <w:autoSpaceDE w:val="0"/>
        <w:autoSpaceDN w:val="0"/>
        <w:adjustRightInd w:val="0"/>
        <w:spacing w:line="240" w:lineRule="auto"/>
        <w:ind w:firstLine="284"/>
        <w:rPr>
          <w:sz w:val="22"/>
        </w:rPr>
      </w:pPr>
      <w:r w:rsidRPr="005F6276">
        <w:rPr>
          <w:sz w:val="22"/>
        </w:rPr>
        <w:t>Concerning dioxin emissions, clinical and industrial emission factors are also derived from data collected from a large sample of Italian incinerators and legal thresholds, as well as expert judgement; in particular for municipal solid waste, emission factors vary within the years and the facility on the basis of plant technology (i.e. typology of combustion chamber and gas treatment section) and the year of the upgrade. This site specific evaluation has been possible thanks to a study conducted in the past for a sample of municipal waste incinerators located in Regione Lombardia in order to produce an assessment of field-based values applicable to other facilities with the same characteristics (Pastorelli et al., 2001) and, since 2010 urban waste data, thanks to the abovementioned survey (</w:t>
      </w:r>
      <w:r w:rsidRPr="005F6276">
        <w:rPr>
          <w:sz w:val="22"/>
          <w:szCs w:val="22"/>
        </w:rPr>
        <w:t>ENEA-federAmbiente, 2012</w:t>
      </w:r>
      <w:r w:rsidRPr="005F6276">
        <w:t>)</w:t>
      </w:r>
      <w:r w:rsidRPr="005F6276">
        <w:rPr>
          <w:sz w:val="22"/>
        </w:rPr>
        <w:t>. Moreover, for the incineration plants reported in the national EPER/PRTR register, verification of emissions has been carried out.</w:t>
      </w:r>
      <w:r w:rsidRPr="0061027C">
        <w:rPr>
          <w:sz w:val="22"/>
        </w:rPr>
        <w:t xml:space="preserve"> </w:t>
      </w:r>
    </w:p>
    <w:p w:rsidR="005F6276" w:rsidRPr="007D07C4" w:rsidRDefault="005F6276" w:rsidP="005F6276">
      <w:pPr>
        <w:autoSpaceDE w:val="0"/>
        <w:autoSpaceDN w:val="0"/>
        <w:adjustRightInd w:val="0"/>
        <w:spacing w:line="240" w:lineRule="auto"/>
        <w:ind w:firstLine="284"/>
        <w:rPr>
          <w:sz w:val="22"/>
        </w:rPr>
      </w:pPr>
      <w:r w:rsidRPr="0061027C">
        <w:rPr>
          <w:sz w:val="22"/>
        </w:rPr>
        <w:t>In Table 7.4 dioxin emission factors for waste incineration</w:t>
      </w:r>
      <w:r w:rsidRPr="007D07C4">
        <w:rPr>
          <w:sz w:val="22"/>
        </w:rPr>
        <w:t xml:space="preserve"> are reported for 1990 and </w:t>
      </w:r>
      <w:r>
        <w:rPr>
          <w:sz w:val="22"/>
        </w:rPr>
        <w:t>2014</w:t>
      </w:r>
      <w:r w:rsidRPr="007D07C4">
        <w:rPr>
          <w:sz w:val="22"/>
        </w:rPr>
        <w:t>.</w:t>
      </w:r>
    </w:p>
    <w:p w:rsidR="005F6276" w:rsidRDefault="005F6276" w:rsidP="005F6276">
      <w:pPr>
        <w:autoSpaceDE w:val="0"/>
        <w:autoSpaceDN w:val="0"/>
        <w:adjustRightInd w:val="0"/>
        <w:spacing w:line="240" w:lineRule="auto"/>
        <w:ind w:firstLine="284"/>
        <w:rPr>
          <w:sz w:val="22"/>
        </w:rPr>
      </w:pPr>
    </w:p>
    <w:p w:rsidR="005F6276" w:rsidRPr="00E534FB" w:rsidRDefault="005F6276" w:rsidP="005F6276">
      <w:pPr>
        <w:autoSpaceDE w:val="0"/>
        <w:autoSpaceDN w:val="0"/>
        <w:adjustRightInd w:val="0"/>
        <w:spacing w:line="240" w:lineRule="auto"/>
        <w:rPr>
          <w:bCs/>
          <w:i/>
          <w:sz w:val="20"/>
        </w:rPr>
      </w:pPr>
      <w:r w:rsidRPr="00E534FB">
        <w:rPr>
          <w:b/>
          <w:bCs/>
          <w:sz w:val="20"/>
        </w:rPr>
        <w:t xml:space="preserve">Table 7.4 </w:t>
      </w:r>
      <w:r w:rsidRPr="00E534FB">
        <w:rPr>
          <w:bCs/>
          <w:i/>
          <w:sz w:val="20"/>
        </w:rPr>
        <w:t xml:space="preserve">Dioxin emission factors for 1990 and </w:t>
      </w:r>
      <w:r>
        <w:rPr>
          <w:bCs/>
          <w:i/>
          <w:sz w:val="20"/>
        </w:rPr>
        <w:t>2014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51"/>
        <w:gridCol w:w="887"/>
        <w:gridCol w:w="1417"/>
        <w:gridCol w:w="1418"/>
      </w:tblGrid>
      <w:tr w:rsidR="005F6276" w:rsidRPr="00E534FB" w:rsidTr="005F6276">
        <w:tc>
          <w:tcPr>
            <w:tcW w:w="1951" w:type="dxa"/>
            <w:tcBorders>
              <w:top w:val="double" w:sz="4" w:space="0" w:color="A6A6A6"/>
              <w:left w:val="nil"/>
              <w:bottom w:val="double" w:sz="4" w:space="0" w:color="A6A6A6"/>
              <w:right w:val="nil"/>
            </w:tcBorders>
            <w:vAlign w:val="center"/>
          </w:tcPr>
          <w:p w:rsidR="005F6276" w:rsidRPr="00705A08" w:rsidRDefault="005F6276" w:rsidP="005F6276">
            <w:pPr>
              <w:spacing w:after="0" w:line="240" w:lineRule="auto"/>
              <w:jc w:val="left"/>
              <w:rPr>
                <w:b/>
                <w:bCs/>
                <w:sz w:val="20"/>
              </w:rPr>
            </w:pPr>
            <w:r w:rsidRPr="00705A08">
              <w:rPr>
                <w:b/>
                <w:bCs/>
                <w:sz w:val="20"/>
              </w:rPr>
              <w:t>Waste Typology</w:t>
            </w:r>
          </w:p>
        </w:tc>
        <w:tc>
          <w:tcPr>
            <w:tcW w:w="887" w:type="dxa"/>
            <w:tcBorders>
              <w:top w:val="double" w:sz="4" w:space="0" w:color="A6A6A6"/>
              <w:left w:val="nil"/>
              <w:bottom w:val="double" w:sz="4" w:space="0" w:color="A6A6A6"/>
              <w:right w:val="nil"/>
            </w:tcBorders>
            <w:vAlign w:val="center"/>
          </w:tcPr>
          <w:p w:rsidR="005F6276" w:rsidRPr="00E534FB" w:rsidRDefault="005F6276" w:rsidP="005F6276">
            <w:pPr>
              <w:spacing w:after="0" w:line="240" w:lineRule="auto"/>
              <w:jc w:val="center"/>
              <w:rPr>
                <w:b/>
                <w:bCs/>
                <w:sz w:val="20"/>
              </w:rPr>
            </w:pPr>
            <w:r w:rsidRPr="00E534FB">
              <w:rPr>
                <w:b/>
                <w:bCs/>
                <w:sz w:val="20"/>
              </w:rPr>
              <w:t>u.m</w:t>
            </w:r>
          </w:p>
        </w:tc>
        <w:tc>
          <w:tcPr>
            <w:tcW w:w="1417" w:type="dxa"/>
            <w:tcBorders>
              <w:top w:val="double" w:sz="4" w:space="0" w:color="A6A6A6"/>
              <w:left w:val="nil"/>
              <w:bottom w:val="double" w:sz="4" w:space="0" w:color="A6A6A6"/>
              <w:right w:val="nil"/>
            </w:tcBorders>
            <w:vAlign w:val="center"/>
          </w:tcPr>
          <w:p w:rsidR="005F6276" w:rsidRPr="00E534FB" w:rsidRDefault="005F6276" w:rsidP="005F6276">
            <w:pPr>
              <w:spacing w:after="0" w:line="240" w:lineRule="auto"/>
              <w:jc w:val="center"/>
              <w:rPr>
                <w:b/>
                <w:bCs/>
                <w:sz w:val="20"/>
                <w:lang w:val="fr-FR"/>
              </w:rPr>
            </w:pPr>
            <w:r w:rsidRPr="00E534FB">
              <w:rPr>
                <w:b/>
                <w:bCs/>
                <w:sz w:val="20"/>
                <w:lang w:val="fr-FR"/>
              </w:rPr>
              <w:t>1990</w:t>
            </w:r>
          </w:p>
        </w:tc>
        <w:tc>
          <w:tcPr>
            <w:tcW w:w="1418" w:type="dxa"/>
            <w:tcBorders>
              <w:top w:val="double" w:sz="4" w:space="0" w:color="A6A6A6"/>
              <w:left w:val="nil"/>
              <w:bottom w:val="double" w:sz="4" w:space="0" w:color="A6A6A6"/>
              <w:right w:val="nil"/>
            </w:tcBorders>
            <w:vAlign w:val="center"/>
          </w:tcPr>
          <w:p w:rsidR="005F6276" w:rsidRDefault="005F6276" w:rsidP="005F6276">
            <w:pPr>
              <w:spacing w:after="0" w:line="240" w:lineRule="auto"/>
              <w:jc w:val="center"/>
              <w:rPr>
                <w:b/>
                <w:bCs/>
                <w:sz w:val="20"/>
                <w:lang w:val="fr-FR"/>
              </w:rPr>
            </w:pPr>
            <w:r>
              <w:rPr>
                <w:b/>
                <w:bCs/>
                <w:sz w:val="20"/>
                <w:lang w:val="fr-FR"/>
              </w:rPr>
              <w:t>2014</w:t>
            </w:r>
          </w:p>
        </w:tc>
      </w:tr>
      <w:tr w:rsidR="005F6276" w:rsidRPr="00E534FB" w:rsidTr="005F6276">
        <w:trPr>
          <w:trHeight w:val="420"/>
        </w:trPr>
        <w:tc>
          <w:tcPr>
            <w:tcW w:w="1951" w:type="dxa"/>
            <w:tcBorders>
              <w:top w:val="double" w:sz="4" w:space="0" w:color="A6A6A6"/>
              <w:left w:val="nil"/>
              <w:bottom w:val="nil"/>
              <w:right w:val="nil"/>
            </w:tcBorders>
            <w:vAlign w:val="bottom"/>
          </w:tcPr>
          <w:p w:rsidR="005F6276" w:rsidRPr="00705A08" w:rsidRDefault="005F6276" w:rsidP="005F6276">
            <w:pPr>
              <w:spacing w:after="0" w:line="240" w:lineRule="auto"/>
              <w:rPr>
                <w:sz w:val="20"/>
              </w:rPr>
            </w:pPr>
            <w:r w:rsidRPr="00705A08">
              <w:rPr>
                <w:sz w:val="20"/>
              </w:rPr>
              <w:t>Municipal</w:t>
            </w:r>
          </w:p>
        </w:tc>
        <w:tc>
          <w:tcPr>
            <w:tcW w:w="887" w:type="dxa"/>
            <w:tcBorders>
              <w:top w:val="double" w:sz="4" w:space="0" w:color="A6A6A6"/>
              <w:left w:val="nil"/>
              <w:bottom w:val="nil"/>
              <w:right w:val="nil"/>
            </w:tcBorders>
            <w:vAlign w:val="bottom"/>
          </w:tcPr>
          <w:p w:rsidR="005F6276" w:rsidRPr="00E534FB" w:rsidRDefault="005F6276" w:rsidP="005F6276">
            <w:pPr>
              <w:spacing w:after="0" w:line="240" w:lineRule="auto"/>
              <w:jc w:val="center"/>
              <w:rPr>
                <w:iCs/>
                <w:sz w:val="20"/>
                <w:lang w:val="fr-FR"/>
              </w:rPr>
            </w:pPr>
            <w:r w:rsidRPr="00E534FB">
              <w:rPr>
                <w:rFonts w:ascii="Symbol" w:hAnsi="Symbol"/>
                <w:iCs/>
                <w:sz w:val="20"/>
              </w:rPr>
              <w:t></w:t>
            </w:r>
            <w:r w:rsidRPr="00E534FB">
              <w:rPr>
                <w:iCs/>
                <w:sz w:val="20"/>
                <w:lang w:val="fr-FR"/>
              </w:rPr>
              <w:t>g/t</w:t>
            </w:r>
          </w:p>
        </w:tc>
        <w:tc>
          <w:tcPr>
            <w:tcW w:w="1417" w:type="dxa"/>
            <w:tcBorders>
              <w:top w:val="double" w:sz="4" w:space="0" w:color="A6A6A6"/>
              <w:left w:val="nil"/>
              <w:bottom w:val="nil"/>
              <w:right w:val="nil"/>
            </w:tcBorders>
            <w:vAlign w:val="bottom"/>
          </w:tcPr>
          <w:p w:rsidR="005F6276" w:rsidRPr="00E534FB" w:rsidRDefault="005F6276" w:rsidP="005F6276">
            <w:pPr>
              <w:spacing w:after="0" w:line="240" w:lineRule="auto"/>
              <w:jc w:val="center"/>
              <w:rPr>
                <w:sz w:val="20"/>
                <w:lang w:val="fr-FR"/>
              </w:rPr>
            </w:pPr>
            <w:r w:rsidRPr="00E534FB">
              <w:rPr>
                <w:sz w:val="20"/>
                <w:lang w:val="fr-FR"/>
              </w:rPr>
              <w:t>115 - 1.6</w:t>
            </w:r>
          </w:p>
        </w:tc>
        <w:tc>
          <w:tcPr>
            <w:tcW w:w="1418" w:type="dxa"/>
            <w:tcBorders>
              <w:top w:val="double" w:sz="4" w:space="0" w:color="A6A6A6"/>
              <w:left w:val="nil"/>
              <w:bottom w:val="nil"/>
              <w:right w:val="nil"/>
            </w:tcBorders>
            <w:vAlign w:val="bottom"/>
          </w:tcPr>
          <w:p w:rsidR="005F6276" w:rsidRPr="00E534FB" w:rsidRDefault="005F6276" w:rsidP="005F6276">
            <w:pPr>
              <w:spacing w:after="0" w:line="240" w:lineRule="auto"/>
              <w:jc w:val="center"/>
              <w:rPr>
                <w:sz w:val="20"/>
                <w:lang w:val="fr-FR"/>
              </w:rPr>
            </w:pPr>
            <w:r w:rsidRPr="00E534FB">
              <w:rPr>
                <w:sz w:val="20"/>
                <w:lang w:val="fr-FR"/>
              </w:rPr>
              <w:t>0.</w:t>
            </w:r>
            <w:r>
              <w:rPr>
                <w:sz w:val="20"/>
                <w:lang w:val="fr-FR"/>
              </w:rPr>
              <w:t>1</w:t>
            </w:r>
          </w:p>
        </w:tc>
      </w:tr>
      <w:tr w:rsidR="005F6276" w:rsidRPr="00E534FB" w:rsidTr="005F6276">
        <w:trPr>
          <w:trHeight w:val="420"/>
        </w:trPr>
        <w:tc>
          <w:tcPr>
            <w:tcW w:w="1951" w:type="dxa"/>
            <w:tcBorders>
              <w:top w:val="nil"/>
              <w:left w:val="nil"/>
              <w:bottom w:val="nil"/>
              <w:right w:val="nil"/>
            </w:tcBorders>
            <w:vAlign w:val="bottom"/>
          </w:tcPr>
          <w:p w:rsidR="005F6276" w:rsidRPr="00705A08" w:rsidRDefault="005F6276" w:rsidP="005F6276">
            <w:pPr>
              <w:spacing w:after="0" w:line="240" w:lineRule="auto"/>
              <w:rPr>
                <w:sz w:val="20"/>
              </w:rPr>
            </w:pPr>
            <w:r w:rsidRPr="00705A08">
              <w:rPr>
                <w:sz w:val="20"/>
              </w:rPr>
              <w:t xml:space="preserve">Clinical </w:t>
            </w:r>
          </w:p>
        </w:tc>
        <w:tc>
          <w:tcPr>
            <w:tcW w:w="887" w:type="dxa"/>
            <w:tcBorders>
              <w:top w:val="nil"/>
              <w:left w:val="nil"/>
              <w:bottom w:val="nil"/>
              <w:right w:val="nil"/>
            </w:tcBorders>
            <w:vAlign w:val="bottom"/>
          </w:tcPr>
          <w:p w:rsidR="005F6276" w:rsidRPr="00E534FB" w:rsidRDefault="005F6276" w:rsidP="005F6276">
            <w:pPr>
              <w:spacing w:after="0" w:line="240" w:lineRule="auto"/>
              <w:jc w:val="center"/>
              <w:rPr>
                <w:iCs/>
                <w:sz w:val="20"/>
                <w:lang w:val="fr-FR"/>
              </w:rPr>
            </w:pPr>
            <w:r w:rsidRPr="00E534FB">
              <w:rPr>
                <w:rFonts w:ascii="Symbol" w:hAnsi="Symbol"/>
                <w:iCs/>
                <w:sz w:val="20"/>
              </w:rPr>
              <w:t></w:t>
            </w:r>
            <w:r w:rsidRPr="00E534FB">
              <w:rPr>
                <w:iCs/>
                <w:sz w:val="20"/>
                <w:lang w:val="fr-FR"/>
              </w:rPr>
              <w:t>g/t</w:t>
            </w:r>
          </w:p>
        </w:tc>
        <w:tc>
          <w:tcPr>
            <w:tcW w:w="1417" w:type="dxa"/>
            <w:tcBorders>
              <w:top w:val="nil"/>
              <w:left w:val="nil"/>
              <w:bottom w:val="nil"/>
              <w:right w:val="nil"/>
            </w:tcBorders>
            <w:vAlign w:val="bottom"/>
          </w:tcPr>
          <w:p w:rsidR="005F6276" w:rsidRPr="00E534FB" w:rsidRDefault="005F6276" w:rsidP="005F6276">
            <w:pPr>
              <w:spacing w:after="0" w:line="240" w:lineRule="auto"/>
              <w:jc w:val="center"/>
              <w:rPr>
                <w:sz w:val="20"/>
                <w:lang w:val="fr-FR"/>
              </w:rPr>
            </w:pPr>
            <w:r w:rsidRPr="00E534FB">
              <w:rPr>
                <w:sz w:val="20"/>
                <w:lang w:val="fr-FR"/>
              </w:rPr>
              <w:t>200</w:t>
            </w:r>
          </w:p>
        </w:tc>
        <w:tc>
          <w:tcPr>
            <w:tcW w:w="1418" w:type="dxa"/>
            <w:tcBorders>
              <w:top w:val="nil"/>
              <w:left w:val="nil"/>
              <w:bottom w:val="nil"/>
              <w:right w:val="nil"/>
            </w:tcBorders>
            <w:vAlign w:val="bottom"/>
          </w:tcPr>
          <w:p w:rsidR="005F6276" w:rsidRPr="00E534FB" w:rsidRDefault="005F6276" w:rsidP="005F6276">
            <w:pPr>
              <w:spacing w:after="0" w:line="240" w:lineRule="auto"/>
              <w:jc w:val="center"/>
              <w:rPr>
                <w:sz w:val="20"/>
                <w:lang w:val="fr-FR"/>
              </w:rPr>
            </w:pPr>
            <w:r w:rsidRPr="00E534FB">
              <w:rPr>
                <w:sz w:val="20"/>
                <w:lang w:val="fr-FR"/>
              </w:rPr>
              <w:t>0.8</w:t>
            </w:r>
          </w:p>
        </w:tc>
      </w:tr>
      <w:tr w:rsidR="005F6276" w:rsidRPr="00E534FB" w:rsidTr="005F6276">
        <w:trPr>
          <w:trHeight w:val="420"/>
        </w:trPr>
        <w:tc>
          <w:tcPr>
            <w:tcW w:w="1951" w:type="dxa"/>
            <w:tcBorders>
              <w:top w:val="nil"/>
              <w:left w:val="nil"/>
              <w:bottom w:val="nil"/>
              <w:right w:val="nil"/>
            </w:tcBorders>
            <w:vAlign w:val="bottom"/>
          </w:tcPr>
          <w:p w:rsidR="005F6276" w:rsidRPr="00705A08" w:rsidRDefault="005F6276" w:rsidP="005F6276">
            <w:pPr>
              <w:spacing w:after="0" w:line="240" w:lineRule="auto"/>
              <w:rPr>
                <w:sz w:val="20"/>
              </w:rPr>
            </w:pPr>
            <w:r w:rsidRPr="00705A08">
              <w:rPr>
                <w:sz w:val="20"/>
              </w:rPr>
              <w:t>Industrial</w:t>
            </w:r>
          </w:p>
        </w:tc>
        <w:tc>
          <w:tcPr>
            <w:tcW w:w="887" w:type="dxa"/>
            <w:tcBorders>
              <w:top w:val="nil"/>
              <w:left w:val="nil"/>
              <w:bottom w:val="nil"/>
              <w:right w:val="nil"/>
            </w:tcBorders>
            <w:vAlign w:val="bottom"/>
          </w:tcPr>
          <w:p w:rsidR="005F6276" w:rsidRPr="00E534FB" w:rsidRDefault="005F6276" w:rsidP="005F6276">
            <w:pPr>
              <w:spacing w:after="0" w:line="240" w:lineRule="auto"/>
              <w:jc w:val="center"/>
              <w:rPr>
                <w:iCs/>
                <w:sz w:val="20"/>
                <w:lang w:val="fr-FR"/>
              </w:rPr>
            </w:pPr>
            <w:r w:rsidRPr="00E534FB">
              <w:rPr>
                <w:rFonts w:ascii="Symbol" w:hAnsi="Symbol"/>
                <w:iCs/>
                <w:sz w:val="20"/>
              </w:rPr>
              <w:t></w:t>
            </w:r>
            <w:r w:rsidRPr="00E534FB">
              <w:rPr>
                <w:iCs/>
                <w:sz w:val="20"/>
                <w:lang w:val="fr-FR"/>
              </w:rPr>
              <w:t>g/t</w:t>
            </w:r>
          </w:p>
        </w:tc>
        <w:tc>
          <w:tcPr>
            <w:tcW w:w="1417" w:type="dxa"/>
            <w:tcBorders>
              <w:top w:val="nil"/>
              <w:left w:val="nil"/>
              <w:bottom w:val="nil"/>
              <w:right w:val="nil"/>
            </w:tcBorders>
            <w:vAlign w:val="bottom"/>
          </w:tcPr>
          <w:p w:rsidR="005F6276" w:rsidRPr="00E534FB" w:rsidRDefault="005F6276" w:rsidP="005F6276">
            <w:pPr>
              <w:spacing w:after="0" w:line="240" w:lineRule="auto"/>
              <w:jc w:val="center"/>
              <w:rPr>
                <w:sz w:val="20"/>
              </w:rPr>
            </w:pPr>
            <w:r w:rsidRPr="00E534FB">
              <w:rPr>
                <w:sz w:val="20"/>
              </w:rPr>
              <w:t>80 - 135</w:t>
            </w:r>
          </w:p>
        </w:tc>
        <w:tc>
          <w:tcPr>
            <w:tcW w:w="1418" w:type="dxa"/>
            <w:tcBorders>
              <w:top w:val="nil"/>
              <w:left w:val="nil"/>
              <w:bottom w:val="nil"/>
              <w:right w:val="nil"/>
            </w:tcBorders>
            <w:vAlign w:val="bottom"/>
          </w:tcPr>
          <w:p w:rsidR="005F6276" w:rsidRPr="00E534FB" w:rsidRDefault="005F6276" w:rsidP="005F6276">
            <w:pPr>
              <w:spacing w:after="0" w:line="240" w:lineRule="auto"/>
              <w:jc w:val="center"/>
              <w:rPr>
                <w:sz w:val="20"/>
              </w:rPr>
            </w:pPr>
            <w:r w:rsidRPr="00E534FB">
              <w:rPr>
                <w:sz w:val="20"/>
              </w:rPr>
              <w:t>0.8</w:t>
            </w:r>
          </w:p>
        </w:tc>
      </w:tr>
      <w:tr w:rsidR="005F6276" w:rsidRPr="00E534FB" w:rsidTr="005F6276">
        <w:trPr>
          <w:trHeight w:val="420"/>
        </w:trPr>
        <w:tc>
          <w:tcPr>
            <w:tcW w:w="1951" w:type="dxa"/>
            <w:tcBorders>
              <w:top w:val="nil"/>
              <w:left w:val="nil"/>
              <w:bottom w:val="nil"/>
              <w:right w:val="nil"/>
            </w:tcBorders>
            <w:vAlign w:val="bottom"/>
          </w:tcPr>
          <w:p w:rsidR="005F6276" w:rsidRPr="00705A08" w:rsidRDefault="005F6276" w:rsidP="005F6276">
            <w:pPr>
              <w:spacing w:after="0" w:line="240" w:lineRule="auto"/>
              <w:rPr>
                <w:sz w:val="20"/>
              </w:rPr>
            </w:pPr>
            <w:r w:rsidRPr="00705A08">
              <w:rPr>
                <w:sz w:val="20"/>
              </w:rPr>
              <w:t>Sludge</w:t>
            </w:r>
          </w:p>
        </w:tc>
        <w:tc>
          <w:tcPr>
            <w:tcW w:w="887" w:type="dxa"/>
            <w:tcBorders>
              <w:top w:val="nil"/>
              <w:left w:val="nil"/>
              <w:bottom w:val="nil"/>
              <w:right w:val="nil"/>
            </w:tcBorders>
            <w:vAlign w:val="bottom"/>
          </w:tcPr>
          <w:p w:rsidR="005F6276" w:rsidRPr="00E534FB" w:rsidRDefault="005F6276" w:rsidP="005F6276">
            <w:pPr>
              <w:spacing w:after="0" w:line="240" w:lineRule="auto"/>
              <w:jc w:val="center"/>
              <w:rPr>
                <w:iCs/>
                <w:sz w:val="20"/>
              </w:rPr>
            </w:pPr>
            <w:r w:rsidRPr="00E534FB">
              <w:rPr>
                <w:rFonts w:ascii="Symbol" w:hAnsi="Symbol"/>
                <w:iCs/>
                <w:sz w:val="20"/>
              </w:rPr>
              <w:t></w:t>
            </w:r>
            <w:r w:rsidRPr="00E534FB">
              <w:rPr>
                <w:iCs/>
                <w:sz w:val="20"/>
              </w:rPr>
              <w:t>g/t</w:t>
            </w:r>
          </w:p>
        </w:tc>
        <w:tc>
          <w:tcPr>
            <w:tcW w:w="1417" w:type="dxa"/>
            <w:tcBorders>
              <w:top w:val="nil"/>
              <w:left w:val="nil"/>
              <w:bottom w:val="nil"/>
              <w:right w:val="nil"/>
            </w:tcBorders>
            <w:vAlign w:val="bottom"/>
          </w:tcPr>
          <w:p w:rsidR="005F6276" w:rsidRPr="00E534FB" w:rsidRDefault="005F6276" w:rsidP="005F6276">
            <w:pPr>
              <w:spacing w:after="0" w:line="240" w:lineRule="auto"/>
              <w:jc w:val="center"/>
              <w:rPr>
                <w:sz w:val="20"/>
              </w:rPr>
            </w:pPr>
            <w:r w:rsidRPr="00E534FB">
              <w:rPr>
                <w:sz w:val="20"/>
              </w:rPr>
              <w:t>77</w:t>
            </w:r>
          </w:p>
        </w:tc>
        <w:tc>
          <w:tcPr>
            <w:tcW w:w="1418" w:type="dxa"/>
            <w:tcBorders>
              <w:top w:val="nil"/>
              <w:left w:val="nil"/>
              <w:bottom w:val="nil"/>
              <w:right w:val="nil"/>
            </w:tcBorders>
            <w:vAlign w:val="bottom"/>
          </w:tcPr>
          <w:p w:rsidR="005F6276" w:rsidRPr="00E534FB" w:rsidRDefault="005F6276" w:rsidP="005F6276">
            <w:pPr>
              <w:spacing w:after="0" w:line="240" w:lineRule="auto"/>
              <w:jc w:val="center"/>
              <w:rPr>
                <w:sz w:val="20"/>
              </w:rPr>
            </w:pPr>
            <w:r w:rsidRPr="00E534FB">
              <w:rPr>
                <w:sz w:val="20"/>
              </w:rPr>
              <w:t>0.6</w:t>
            </w:r>
          </w:p>
        </w:tc>
      </w:tr>
      <w:tr w:rsidR="005F6276" w:rsidRPr="00E534FB" w:rsidTr="005F6276">
        <w:trPr>
          <w:trHeight w:val="420"/>
        </w:trPr>
        <w:tc>
          <w:tcPr>
            <w:tcW w:w="1951" w:type="dxa"/>
            <w:tcBorders>
              <w:top w:val="nil"/>
              <w:left w:val="nil"/>
              <w:bottom w:val="double" w:sz="4" w:space="0" w:color="A6A6A6"/>
              <w:right w:val="nil"/>
            </w:tcBorders>
            <w:vAlign w:val="bottom"/>
          </w:tcPr>
          <w:p w:rsidR="005F6276" w:rsidRPr="00705A08" w:rsidRDefault="005F6276" w:rsidP="005F6276">
            <w:pPr>
              <w:spacing w:after="0" w:line="240" w:lineRule="auto"/>
              <w:rPr>
                <w:sz w:val="20"/>
              </w:rPr>
            </w:pPr>
            <w:r w:rsidRPr="00705A08">
              <w:rPr>
                <w:sz w:val="20"/>
              </w:rPr>
              <w:t>Oil</w:t>
            </w:r>
          </w:p>
        </w:tc>
        <w:tc>
          <w:tcPr>
            <w:tcW w:w="887" w:type="dxa"/>
            <w:tcBorders>
              <w:top w:val="nil"/>
              <w:left w:val="nil"/>
              <w:bottom w:val="double" w:sz="4" w:space="0" w:color="A6A6A6"/>
              <w:right w:val="nil"/>
            </w:tcBorders>
            <w:vAlign w:val="bottom"/>
          </w:tcPr>
          <w:p w:rsidR="005F6276" w:rsidRPr="00E534FB" w:rsidRDefault="005F6276" w:rsidP="005F6276">
            <w:pPr>
              <w:spacing w:after="0" w:line="240" w:lineRule="auto"/>
              <w:jc w:val="center"/>
              <w:rPr>
                <w:iCs/>
                <w:sz w:val="20"/>
              </w:rPr>
            </w:pPr>
            <w:r w:rsidRPr="00E534FB">
              <w:rPr>
                <w:rFonts w:ascii="Symbol" w:hAnsi="Symbol"/>
                <w:iCs/>
                <w:sz w:val="20"/>
              </w:rPr>
              <w:t></w:t>
            </w:r>
            <w:r w:rsidRPr="00E534FB">
              <w:rPr>
                <w:iCs/>
                <w:sz w:val="20"/>
              </w:rPr>
              <w:t>g/t</w:t>
            </w:r>
          </w:p>
        </w:tc>
        <w:tc>
          <w:tcPr>
            <w:tcW w:w="1417" w:type="dxa"/>
            <w:tcBorders>
              <w:top w:val="nil"/>
              <w:left w:val="nil"/>
              <w:bottom w:val="double" w:sz="4" w:space="0" w:color="A6A6A6"/>
              <w:right w:val="nil"/>
            </w:tcBorders>
            <w:vAlign w:val="bottom"/>
          </w:tcPr>
          <w:p w:rsidR="005F6276" w:rsidRPr="00E534FB" w:rsidRDefault="005F6276" w:rsidP="005F6276">
            <w:pPr>
              <w:spacing w:after="0" w:line="240" w:lineRule="auto"/>
              <w:jc w:val="center"/>
              <w:rPr>
                <w:sz w:val="20"/>
              </w:rPr>
            </w:pPr>
            <w:r w:rsidRPr="00E534FB">
              <w:rPr>
                <w:sz w:val="20"/>
              </w:rPr>
              <w:t>200</w:t>
            </w:r>
          </w:p>
        </w:tc>
        <w:tc>
          <w:tcPr>
            <w:tcW w:w="1418" w:type="dxa"/>
            <w:tcBorders>
              <w:top w:val="nil"/>
              <w:left w:val="nil"/>
              <w:bottom w:val="double" w:sz="4" w:space="0" w:color="A6A6A6"/>
              <w:right w:val="nil"/>
            </w:tcBorders>
            <w:vAlign w:val="bottom"/>
          </w:tcPr>
          <w:p w:rsidR="005F6276" w:rsidRPr="00E534FB" w:rsidRDefault="005F6276" w:rsidP="005F6276">
            <w:pPr>
              <w:spacing w:after="0" w:line="240" w:lineRule="auto"/>
              <w:jc w:val="center"/>
              <w:rPr>
                <w:sz w:val="20"/>
              </w:rPr>
            </w:pPr>
            <w:r w:rsidRPr="00E534FB">
              <w:rPr>
                <w:sz w:val="20"/>
              </w:rPr>
              <w:t>0.8</w:t>
            </w:r>
          </w:p>
        </w:tc>
      </w:tr>
    </w:tbl>
    <w:p w:rsidR="005F6276" w:rsidRPr="007D07C4" w:rsidRDefault="005F6276" w:rsidP="005F6276">
      <w:pPr>
        <w:autoSpaceDE w:val="0"/>
        <w:autoSpaceDN w:val="0"/>
        <w:adjustRightInd w:val="0"/>
        <w:spacing w:line="240" w:lineRule="auto"/>
        <w:rPr>
          <w:sz w:val="22"/>
        </w:rPr>
      </w:pPr>
    </w:p>
    <w:p w:rsidR="005F6276" w:rsidRDefault="005F6276" w:rsidP="005F6276">
      <w:pPr>
        <w:autoSpaceDE w:val="0"/>
        <w:autoSpaceDN w:val="0"/>
        <w:adjustRightInd w:val="0"/>
        <w:spacing w:line="240" w:lineRule="auto"/>
        <w:ind w:firstLine="284"/>
        <w:rPr>
          <w:sz w:val="22"/>
        </w:rPr>
      </w:pPr>
      <w:r w:rsidRPr="007D07C4">
        <w:rPr>
          <w:sz w:val="22"/>
        </w:rPr>
        <w:t>In Table 7.5 activity data are reported by type of waste.</w:t>
      </w:r>
    </w:p>
    <w:p w:rsidR="00194418" w:rsidRDefault="00194418" w:rsidP="005F6276">
      <w:pPr>
        <w:autoSpaceDE w:val="0"/>
        <w:autoSpaceDN w:val="0"/>
        <w:adjustRightInd w:val="0"/>
        <w:spacing w:line="240" w:lineRule="auto"/>
        <w:ind w:firstLine="284"/>
        <w:rPr>
          <w:sz w:val="22"/>
        </w:rPr>
      </w:pPr>
    </w:p>
    <w:p w:rsidR="005F6276" w:rsidRPr="00E534FB" w:rsidRDefault="005F6276" w:rsidP="005F6276">
      <w:pPr>
        <w:autoSpaceDE w:val="0"/>
        <w:autoSpaceDN w:val="0"/>
        <w:adjustRightInd w:val="0"/>
        <w:spacing w:line="240" w:lineRule="auto"/>
        <w:rPr>
          <w:bCs/>
          <w:i/>
          <w:sz w:val="20"/>
        </w:rPr>
      </w:pPr>
      <w:r w:rsidRPr="00E534FB">
        <w:rPr>
          <w:b/>
          <w:bCs/>
          <w:sz w:val="20"/>
        </w:rPr>
        <w:t xml:space="preserve">Table 7.5 </w:t>
      </w:r>
      <w:r w:rsidRPr="00E534FB">
        <w:rPr>
          <w:bCs/>
          <w:i/>
          <w:sz w:val="20"/>
        </w:rPr>
        <w:t>Amount of waste incinerated by type (Gg)</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91"/>
        <w:gridCol w:w="928"/>
        <w:gridCol w:w="928"/>
        <w:gridCol w:w="930"/>
        <w:gridCol w:w="928"/>
        <w:gridCol w:w="928"/>
        <w:gridCol w:w="930"/>
        <w:gridCol w:w="928"/>
        <w:gridCol w:w="928"/>
        <w:gridCol w:w="928"/>
      </w:tblGrid>
      <w:tr w:rsidR="005F6276" w:rsidRPr="00317A5E" w:rsidTr="005F6276">
        <w:trPr>
          <w:trHeight w:val="267"/>
        </w:trPr>
        <w:tc>
          <w:tcPr>
            <w:tcW w:w="714" w:type="pct"/>
            <w:tcBorders>
              <w:top w:val="double" w:sz="4" w:space="0" w:color="A6A6A6"/>
              <w:left w:val="nil"/>
              <w:bottom w:val="nil"/>
              <w:right w:val="nil"/>
            </w:tcBorders>
          </w:tcPr>
          <w:p w:rsidR="005F6276" w:rsidRPr="00317A5E" w:rsidRDefault="005F6276" w:rsidP="005F6276">
            <w:pPr>
              <w:autoSpaceDE w:val="0"/>
              <w:autoSpaceDN w:val="0"/>
              <w:adjustRightInd w:val="0"/>
              <w:spacing w:after="0" w:line="240" w:lineRule="auto"/>
              <w:rPr>
                <w:b/>
                <w:sz w:val="20"/>
              </w:rPr>
            </w:pPr>
            <w:r w:rsidRPr="00317A5E">
              <w:rPr>
                <w:b/>
                <w:sz w:val="20"/>
              </w:rPr>
              <w:t>Waste incinerated</w:t>
            </w:r>
          </w:p>
        </w:tc>
        <w:tc>
          <w:tcPr>
            <w:tcW w:w="476" w:type="pct"/>
            <w:tcBorders>
              <w:top w:val="double" w:sz="4" w:space="0" w:color="A6A6A6"/>
              <w:left w:val="nil"/>
              <w:bottom w:val="nil"/>
              <w:right w:val="nil"/>
            </w:tcBorders>
            <w:vAlign w:val="center"/>
          </w:tcPr>
          <w:p w:rsidR="005F6276" w:rsidRDefault="005F6276" w:rsidP="005F6276">
            <w:pPr>
              <w:spacing w:after="0" w:line="240" w:lineRule="auto"/>
              <w:jc w:val="right"/>
              <w:rPr>
                <w:b/>
                <w:bCs/>
                <w:sz w:val="20"/>
              </w:rPr>
            </w:pPr>
            <w:r w:rsidRPr="00317A5E">
              <w:rPr>
                <w:b/>
                <w:bCs/>
                <w:sz w:val="20"/>
              </w:rPr>
              <w:t>1990</w:t>
            </w:r>
          </w:p>
        </w:tc>
        <w:tc>
          <w:tcPr>
            <w:tcW w:w="476" w:type="pct"/>
            <w:tcBorders>
              <w:top w:val="double" w:sz="4" w:space="0" w:color="A6A6A6"/>
              <w:left w:val="nil"/>
              <w:bottom w:val="nil"/>
              <w:right w:val="nil"/>
            </w:tcBorders>
            <w:vAlign w:val="center"/>
          </w:tcPr>
          <w:p w:rsidR="005F6276" w:rsidRDefault="005F6276" w:rsidP="005F6276">
            <w:pPr>
              <w:spacing w:after="0" w:line="240" w:lineRule="auto"/>
              <w:jc w:val="right"/>
              <w:rPr>
                <w:b/>
                <w:bCs/>
                <w:sz w:val="20"/>
              </w:rPr>
            </w:pPr>
            <w:r w:rsidRPr="00317A5E">
              <w:rPr>
                <w:b/>
                <w:bCs/>
                <w:sz w:val="20"/>
              </w:rPr>
              <w:t>1995</w:t>
            </w:r>
          </w:p>
        </w:tc>
        <w:tc>
          <w:tcPr>
            <w:tcW w:w="477" w:type="pct"/>
            <w:tcBorders>
              <w:top w:val="double" w:sz="4" w:space="0" w:color="A6A6A6"/>
              <w:left w:val="nil"/>
              <w:bottom w:val="nil"/>
              <w:right w:val="nil"/>
            </w:tcBorders>
            <w:vAlign w:val="center"/>
          </w:tcPr>
          <w:p w:rsidR="005F6276" w:rsidRDefault="005F6276" w:rsidP="005F6276">
            <w:pPr>
              <w:spacing w:after="0" w:line="240" w:lineRule="auto"/>
              <w:jc w:val="right"/>
              <w:rPr>
                <w:b/>
                <w:bCs/>
                <w:sz w:val="20"/>
              </w:rPr>
            </w:pPr>
            <w:r w:rsidRPr="00317A5E">
              <w:rPr>
                <w:b/>
                <w:bCs/>
                <w:sz w:val="20"/>
              </w:rPr>
              <w:t>2000</w:t>
            </w:r>
          </w:p>
        </w:tc>
        <w:tc>
          <w:tcPr>
            <w:tcW w:w="476" w:type="pct"/>
            <w:tcBorders>
              <w:top w:val="double" w:sz="4" w:space="0" w:color="A6A6A6"/>
              <w:left w:val="nil"/>
              <w:bottom w:val="nil"/>
              <w:right w:val="nil"/>
            </w:tcBorders>
            <w:vAlign w:val="center"/>
          </w:tcPr>
          <w:p w:rsidR="005F6276" w:rsidRDefault="005F6276" w:rsidP="005F6276">
            <w:pPr>
              <w:spacing w:after="0" w:line="240" w:lineRule="auto"/>
              <w:jc w:val="right"/>
              <w:rPr>
                <w:b/>
                <w:bCs/>
                <w:sz w:val="20"/>
              </w:rPr>
            </w:pPr>
            <w:r w:rsidRPr="00317A5E">
              <w:rPr>
                <w:b/>
                <w:bCs/>
                <w:sz w:val="20"/>
              </w:rPr>
              <w:t>2005</w:t>
            </w:r>
          </w:p>
        </w:tc>
        <w:tc>
          <w:tcPr>
            <w:tcW w:w="476" w:type="pct"/>
            <w:tcBorders>
              <w:top w:val="double" w:sz="4" w:space="0" w:color="A6A6A6"/>
              <w:left w:val="nil"/>
              <w:bottom w:val="nil"/>
              <w:right w:val="nil"/>
            </w:tcBorders>
            <w:vAlign w:val="center"/>
          </w:tcPr>
          <w:p w:rsidR="005F6276" w:rsidRDefault="005F6276" w:rsidP="005F6276">
            <w:pPr>
              <w:spacing w:after="0" w:line="240" w:lineRule="auto"/>
              <w:jc w:val="right"/>
              <w:rPr>
                <w:b/>
                <w:bCs/>
                <w:sz w:val="20"/>
              </w:rPr>
            </w:pPr>
            <w:r w:rsidRPr="00317A5E">
              <w:rPr>
                <w:b/>
                <w:bCs/>
                <w:sz w:val="20"/>
              </w:rPr>
              <w:t>2010</w:t>
            </w:r>
          </w:p>
        </w:tc>
        <w:tc>
          <w:tcPr>
            <w:tcW w:w="477" w:type="pct"/>
            <w:tcBorders>
              <w:top w:val="double" w:sz="4" w:space="0" w:color="A6A6A6"/>
              <w:left w:val="nil"/>
              <w:bottom w:val="nil"/>
              <w:right w:val="nil"/>
            </w:tcBorders>
            <w:vAlign w:val="center"/>
          </w:tcPr>
          <w:p w:rsidR="005F6276" w:rsidRDefault="005F6276" w:rsidP="005F6276">
            <w:pPr>
              <w:spacing w:after="0" w:line="240" w:lineRule="auto"/>
              <w:jc w:val="right"/>
              <w:rPr>
                <w:b/>
                <w:bCs/>
                <w:sz w:val="20"/>
              </w:rPr>
            </w:pPr>
            <w:r w:rsidRPr="00317A5E">
              <w:rPr>
                <w:b/>
                <w:bCs/>
                <w:sz w:val="20"/>
              </w:rPr>
              <w:t>2011</w:t>
            </w:r>
          </w:p>
        </w:tc>
        <w:tc>
          <w:tcPr>
            <w:tcW w:w="476" w:type="pct"/>
            <w:tcBorders>
              <w:top w:val="double" w:sz="4" w:space="0" w:color="A6A6A6"/>
              <w:left w:val="nil"/>
              <w:bottom w:val="nil"/>
              <w:right w:val="nil"/>
            </w:tcBorders>
            <w:vAlign w:val="center"/>
          </w:tcPr>
          <w:p w:rsidR="005F6276" w:rsidRDefault="005F6276" w:rsidP="005F6276">
            <w:pPr>
              <w:spacing w:after="0" w:line="240" w:lineRule="auto"/>
              <w:jc w:val="right"/>
              <w:rPr>
                <w:b/>
                <w:bCs/>
                <w:sz w:val="20"/>
              </w:rPr>
            </w:pPr>
            <w:r>
              <w:rPr>
                <w:b/>
                <w:bCs/>
                <w:sz w:val="20"/>
              </w:rPr>
              <w:t>2012</w:t>
            </w:r>
          </w:p>
        </w:tc>
        <w:tc>
          <w:tcPr>
            <w:tcW w:w="476" w:type="pct"/>
            <w:tcBorders>
              <w:top w:val="double" w:sz="4" w:space="0" w:color="A6A6A6"/>
              <w:left w:val="nil"/>
              <w:bottom w:val="nil"/>
              <w:right w:val="nil"/>
            </w:tcBorders>
            <w:vAlign w:val="center"/>
          </w:tcPr>
          <w:p w:rsidR="005F6276" w:rsidRDefault="005F6276" w:rsidP="005F6276">
            <w:pPr>
              <w:spacing w:after="0" w:line="240" w:lineRule="auto"/>
              <w:jc w:val="right"/>
              <w:rPr>
                <w:b/>
                <w:bCs/>
                <w:sz w:val="20"/>
              </w:rPr>
            </w:pPr>
            <w:r>
              <w:rPr>
                <w:b/>
                <w:bCs/>
                <w:sz w:val="20"/>
              </w:rPr>
              <w:t>2013</w:t>
            </w:r>
          </w:p>
        </w:tc>
        <w:tc>
          <w:tcPr>
            <w:tcW w:w="476" w:type="pct"/>
            <w:tcBorders>
              <w:top w:val="double" w:sz="4" w:space="0" w:color="A6A6A6"/>
              <w:left w:val="nil"/>
              <w:bottom w:val="nil"/>
              <w:right w:val="nil"/>
            </w:tcBorders>
            <w:vAlign w:val="center"/>
          </w:tcPr>
          <w:p w:rsidR="005F6276" w:rsidRDefault="005F6276" w:rsidP="005F6276">
            <w:pPr>
              <w:spacing w:after="0" w:line="240" w:lineRule="auto"/>
              <w:jc w:val="right"/>
              <w:rPr>
                <w:b/>
                <w:bCs/>
                <w:sz w:val="20"/>
              </w:rPr>
            </w:pPr>
            <w:r>
              <w:rPr>
                <w:b/>
                <w:bCs/>
                <w:sz w:val="20"/>
              </w:rPr>
              <w:t>2014</w:t>
            </w:r>
          </w:p>
        </w:tc>
      </w:tr>
      <w:tr w:rsidR="005F6276" w:rsidRPr="00317A5E" w:rsidTr="005F6276">
        <w:trPr>
          <w:trHeight w:val="267"/>
        </w:trPr>
        <w:tc>
          <w:tcPr>
            <w:tcW w:w="5000" w:type="pct"/>
            <w:gridSpan w:val="10"/>
            <w:tcBorders>
              <w:top w:val="double" w:sz="4" w:space="0" w:color="A6A6A6"/>
              <w:left w:val="nil"/>
              <w:bottom w:val="nil"/>
              <w:right w:val="nil"/>
            </w:tcBorders>
            <w:vAlign w:val="center"/>
          </w:tcPr>
          <w:p w:rsidR="005F6276" w:rsidRDefault="005F6276" w:rsidP="005F6276">
            <w:pPr>
              <w:spacing w:after="0" w:line="240" w:lineRule="auto"/>
              <w:jc w:val="center"/>
              <w:rPr>
                <w:bCs/>
                <w:i/>
                <w:sz w:val="20"/>
              </w:rPr>
            </w:pPr>
            <w:r w:rsidRPr="003C6C1A">
              <w:rPr>
                <w:bCs/>
                <w:i/>
                <w:sz w:val="20"/>
              </w:rPr>
              <w:t>Gg</w:t>
            </w:r>
          </w:p>
        </w:tc>
      </w:tr>
      <w:tr w:rsidR="005F6276" w:rsidRPr="00317A5E" w:rsidTr="005F6276">
        <w:trPr>
          <w:trHeight w:val="357"/>
        </w:trPr>
        <w:tc>
          <w:tcPr>
            <w:tcW w:w="714" w:type="pct"/>
            <w:tcBorders>
              <w:top w:val="double" w:sz="4" w:space="0" w:color="A6A6A6"/>
              <w:left w:val="nil"/>
              <w:bottom w:val="nil"/>
              <w:right w:val="nil"/>
            </w:tcBorders>
            <w:vAlign w:val="center"/>
          </w:tcPr>
          <w:p w:rsidR="005F6276" w:rsidRDefault="005F6276" w:rsidP="005F6276">
            <w:pPr>
              <w:spacing w:after="0" w:line="240" w:lineRule="auto"/>
              <w:jc w:val="right"/>
              <w:rPr>
                <w:b/>
                <w:bCs/>
                <w:sz w:val="20"/>
              </w:rPr>
            </w:pPr>
            <w:r w:rsidRPr="00317A5E">
              <w:rPr>
                <w:b/>
                <w:bCs/>
                <w:sz w:val="20"/>
              </w:rPr>
              <w:t>Total waste</w:t>
            </w:r>
          </w:p>
        </w:tc>
        <w:tc>
          <w:tcPr>
            <w:tcW w:w="476"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sidRPr="008447E8">
              <w:rPr>
                <w:sz w:val="20"/>
              </w:rPr>
              <w:t>1,656.2</w:t>
            </w:r>
          </w:p>
        </w:tc>
        <w:tc>
          <w:tcPr>
            <w:tcW w:w="476"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2,149.1</w:t>
            </w:r>
          </w:p>
        </w:tc>
        <w:tc>
          <w:tcPr>
            <w:tcW w:w="477"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3,061.7</w:t>
            </w:r>
          </w:p>
        </w:tc>
        <w:tc>
          <w:tcPr>
            <w:tcW w:w="476"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4,964.2</w:t>
            </w:r>
          </w:p>
        </w:tc>
        <w:tc>
          <w:tcPr>
            <w:tcW w:w="476"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6,977.3</w:t>
            </w:r>
          </w:p>
        </w:tc>
        <w:tc>
          <w:tcPr>
            <w:tcW w:w="477"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6,761.4</w:t>
            </w:r>
          </w:p>
        </w:tc>
        <w:tc>
          <w:tcPr>
            <w:tcW w:w="476"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6,674.5</w:t>
            </w:r>
          </w:p>
        </w:tc>
        <w:tc>
          <w:tcPr>
            <w:tcW w:w="476"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6,925.4</w:t>
            </w:r>
          </w:p>
        </w:tc>
        <w:tc>
          <w:tcPr>
            <w:tcW w:w="476"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7,439.0</w:t>
            </w:r>
          </w:p>
        </w:tc>
      </w:tr>
      <w:tr w:rsidR="005F6276" w:rsidRPr="00317A5E" w:rsidTr="005F6276">
        <w:trPr>
          <w:trHeight w:val="357"/>
        </w:trPr>
        <w:tc>
          <w:tcPr>
            <w:tcW w:w="714" w:type="pct"/>
            <w:tcBorders>
              <w:top w:val="nil"/>
              <w:left w:val="nil"/>
              <w:bottom w:val="nil"/>
              <w:right w:val="nil"/>
            </w:tcBorders>
            <w:vAlign w:val="center"/>
          </w:tcPr>
          <w:p w:rsidR="005F6276" w:rsidRDefault="005F6276" w:rsidP="005F6276">
            <w:pPr>
              <w:spacing w:after="0" w:line="240" w:lineRule="auto"/>
              <w:jc w:val="right"/>
              <w:rPr>
                <w:bCs/>
                <w:iCs/>
                <w:sz w:val="20"/>
              </w:rPr>
            </w:pPr>
            <w:r w:rsidRPr="00317A5E">
              <w:rPr>
                <w:bCs/>
                <w:iCs/>
                <w:sz w:val="20"/>
              </w:rPr>
              <w:t>with energy recovery</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8447E8">
              <w:rPr>
                <w:sz w:val="20"/>
              </w:rPr>
              <w:t>911.2</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1,557.8</w:t>
            </w:r>
          </w:p>
        </w:tc>
        <w:tc>
          <w:tcPr>
            <w:tcW w:w="477"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2,749.7</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4,720.6</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6,795.9</w:t>
            </w:r>
          </w:p>
        </w:tc>
        <w:tc>
          <w:tcPr>
            <w:tcW w:w="477"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6,578.7</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6,482.8</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6,717.2</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7,221.0</w:t>
            </w:r>
          </w:p>
        </w:tc>
      </w:tr>
      <w:tr w:rsidR="005F6276" w:rsidRPr="00317A5E" w:rsidTr="005F6276">
        <w:trPr>
          <w:trHeight w:val="357"/>
        </w:trPr>
        <w:tc>
          <w:tcPr>
            <w:tcW w:w="714" w:type="pct"/>
            <w:tcBorders>
              <w:top w:val="nil"/>
              <w:left w:val="nil"/>
              <w:bottom w:val="nil"/>
              <w:right w:val="nil"/>
            </w:tcBorders>
            <w:vAlign w:val="center"/>
          </w:tcPr>
          <w:p w:rsidR="005F6276" w:rsidRDefault="005F6276" w:rsidP="005F6276">
            <w:pPr>
              <w:spacing w:after="0" w:line="240" w:lineRule="auto"/>
              <w:jc w:val="right"/>
              <w:rPr>
                <w:bCs/>
                <w:iCs/>
                <w:sz w:val="20"/>
              </w:rPr>
            </w:pPr>
            <w:r w:rsidRPr="00317A5E">
              <w:rPr>
                <w:bCs/>
                <w:iCs/>
                <w:sz w:val="20"/>
              </w:rPr>
              <w:t xml:space="preserve">without energy </w:t>
            </w:r>
            <w:r w:rsidRPr="00317A5E">
              <w:rPr>
                <w:bCs/>
                <w:iCs/>
                <w:sz w:val="20"/>
              </w:rPr>
              <w:lastRenderedPageBreak/>
              <w:t>recovery</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8447E8">
              <w:rPr>
                <w:sz w:val="20"/>
              </w:rPr>
              <w:lastRenderedPageBreak/>
              <w:t>745.0</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591.3</w:t>
            </w:r>
          </w:p>
        </w:tc>
        <w:tc>
          <w:tcPr>
            <w:tcW w:w="477"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312.0</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243.5</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181.4</w:t>
            </w:r>
          </w:p>
        </w:tc>
        <w:tc>
          <w:tcPr>
            <w:tcW w:w="477"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182.7</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191.6</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208.3</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218.0</w:t>
            </w:r>
          </w:p>
        </w:tc>
      </w:tr>
      <w:tr w:rsidR="005F6276" w:rsidRPr="00317A5E" w:rsidTr="005F6276">
        <w:trPr>
          <w:trHeight w:val="375"/>
        </w:trPr>
        <w:tc>
          <w:tcPr>
            <w:tcW w:w="714" w:type="pct"/>
            <w:tcBorders>
              <w:top w:val="dotted" w:sz="6" w:space="0" w:color="A6A6A6"/>
              <w:left w:val="nil"/>
              <w:bottom w:val="nil"/>
              <w:right w:val="nil"/>
            </w:tcBorders>
            <w:vAlign w:val="center"/>
          </w:tcPr>
          <w:p w:rsidR="005F6276" w:rsidRPr="00317A5E" w:rsidRDefault="005F6276" w:rsidP="005F6276">
            <w:pPr>
              <w:spacing w:after="0" w:line="240" w:lineRule="auto"/>
              <w:jc w:val="right"/>
              <w:rPr>
                <w:b/>
                <w:bCs/>
                <w:sz w:val="20"/>
              </w:rPr>
            </w:pPr>
            <w:r w:rsidRPr="00317A5E">
              <w:rPr>
                <w:b/>
                <w:bCs/>
                <w:sz w:val="20"/>
              </w:rPr>
              <w:lastRenderedPageBreak/>
              <w:t>Municipal waste (</w:t>
            </w:r>
            <w:r>
              <w:rPr>
                <w:b/>
                <w:bCs/>
                <w:sz w:val="20"/>
              </w:rPr>
              <w:t>5</w:t>
            </w:r>
            <w:r w:rsidRPr="00317A5E">
              <w:rPr>
                <w:b/>
                <w:bCs/>
                <w:sz w:val="20"/>
              </w:rPr>
              <w:t>C</w:t>
            </w:r>
            <w:r>
              <w:rPr>
                <w:b/>
                <w:bCs/>
                <w:sz w:val="20"/>
              </w:rPr>
              <w:t>1a</w:t>
            </w:r>
            <w:r w:rsidRPr="00317A5E">
              <w:rPr>
                <w:b/>
                <w:bCs/>
                <w:sz w:val="20"/>
              </w:rPr>
              <w:t>)</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8447E8">
              <w:rPr>
                <w:sz w:val="20"/>
              </w:rPr>
              <w:t>1,025.6</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1,436.6</w:t>
            </w:r>
          </w:p>
        </w:tc>
        <w:tc>
          <w:tcPr>
            <w:tcW w:w="477"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2,324.9</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3,219.9</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4,336.9</w:t>
            </w:r>
          </w:p>
        </w:tc>
        <w:tc>
          <w:tcPr>
            <w:tcW w:w="477"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4,733.0</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4,256.6</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4,314.0</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4,711.7</w:t>
            </w:r>
          </w:p>
        </w:tc>
      </w:tr>
      <w:tr w:rsidR="005F6276" w:rsidRPr="00317A5E" w:rsidTr="005F6276">
        <w:trPr>
          <w:trHeight w:val="375"/>
        </w:trPr>
        <w:tc>
          <w:tcPr>
            <w:tcW w:w="714" w:type="pct"/>
            <w:tcBorders>
              <w:top w:val="dotted" w:sz="6" w:space="0" w:color="A6A6A6"/>
              <w:left w:val="nil"/>
              <w:bottom w:val="nil"/>
              <w:right w:val="nil"/>
            </w:tcBorders>
            <w:vAlign w:val="center"/>
          </w:tcPr>
          <w:p w:rsidR="005F6276" w:rsidRPr="00317A5E" w:rsidRDefault="005F6276" w:rsidP="005F6276">
            <w:pPr>
              <w:spacing w:after="0" w:line="240" w:lineRule="auto"/>
              <w:jc w:val="right"/>
              <w:rPr>
                <w:b/>
                <w:bCs/>
                <w:sz w:val="20"/>
              </w:rPr>
            </w:pPr>
            <w:r w:rsidRPr="00317A5E">
              <w:rPr>
                <w:bCs/>
                <w:iCs/>
                <w:sz w:val="20"/>
              </w:rPr>
              <w:t>with energy recovery</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8447E8">
              <w:rPr>
                <w:sz w:val="20"/>
              </w:rPr>
              <w:t>626.4</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1,185.5</w:t>
            </w:r>
          </w:p>
        </w:tc>
        <w:tc>
          <w:tcPr>
            <w:tcW w:w="477"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2,161.4</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3,168.0</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4,284.0</w:t>
            </w:r>
          </w:p>
        </w:tc>
        <w:tc>
          <w:tcPr>
            <w:tcW w:w="477"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4,695.0</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4,255.1</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4,314.0</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4,711.7</w:t>
            </w:r>
          </w:p>
        </w:tc>
      </w:tr>
      <w:tr w:rsidR="005F6276" w:rsidRPr="00317A5E" w:rsidTr="005F6276">
        <w:trPr>
          <w:trHeight w:val="375"/>
        </w:trPr>
        <w:tc>
          <w:tcPr>
            <w:tcW w:w="714" w:type="pct"/>
            <w:tcBorders>
              <w:top w:val="dotted" w:sz="6" w:space="0" w:color="A6A6A6"/>
              <w:left w:val="nil"/>
              <w:bottom w:val="nil"/>
              <w:right w:val="nil"/>
            </w:tcBorders>
            <w:vAlign w:val="center"/>
          </w:tcPr>
          <w:p w:rsidR="005F6276" w:rsidRPr="00317A5E" w:rsidRDefault="005F6276" w:rsidP="005F6276">
            <w:pPr>
              <w:spacing w:after="0" w:line="240" w:lineRule="auto"/>
              <w:jc w:val="right"/>
              <w:rPr>
                <w:b/>
                <w:bCs/>
                <w:sz w:val="20"/>
              </w:rPr>
            </w:pPr>
            <w:r w:rsidRPr="00317A5E">
              <w:rPr>
                <w:bCs/>
                <w:iCs/>
                <w:sz w:val="20"/>
              </w:rPr>
              <w:t>without energy recovery</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8447E8">
              <w:rPr>
                <w:sz w:val="20"/>
              </w:rPr>
              <w:t>399.2</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251.1</w:t>
            </w:r>
          </w:p>
        </w:tc>
        <w:tc>
          <w:tcPr>
            <w:tcW w:w="477"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163.5</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51.9</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52.9</w:t>
            </w:r>
          </w:p>
        </w:tc>
        <w:tc>
          <w:tcPr>
            <w:tcW w:w="477"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38.0</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1.5</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0.0</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0.0</w:t>
            </w:r>
          </w:p>
        </w:tc>
      </w:tr>
      <w:tr w:rsidR="005F6276" w:rsidRPr="00317A5E" w:rsidTr="005F6276">
        <w:trPr>
          <w:trHeight w:val="350"/>
        </w:trPr>
        <w:tc>
          <w:tcPr>
            <w:tcW w:w="714" w:type="pct"/>
            <w:tcBorders>
              <w:top w:val="dotted" w:sz="6" w:space="0" w:color="A6A6A6"/>
              <w:left w:val="nil"/>
              <w:bottom w:val="nil"/>
              <w:right w:val="nil"/>
            </w:tcBorders>
            <w:vAlign w:val="center"/>
          </w:tcPr>
          <w:p w:rsidR="005F6276" w:rsidRPr="00317A5E" w:rsidRDefault="005F6276" w:rsidP="005F6276">
            <w:pPr>
              <w:spacing w:after="0" w:line="240" w:lineRule="auto"/>
              <w:jc w:val="right"/>
              <w:rPr>
                <w:b/>
                <w:bCs/>
                <w:sz w:val="20"/>
              </w:rPr>
            </w:pPr>
            <w:r w:rsidRPr="00317A5E">
              <w:rPr>
                <w:b/>
                <w:bCs/>
                <w:sz w:val="20"/>
              </w:rPr>
              <w:t>Industrial waste (</w:t>
            </w:r>
            <w:r>
              <w:rPr>
                <w:b/>
                <w:bCs/>
                <w:sz w:val="20"/>
              </w:rPr>
              <w:t>5</w:t>
            </w:r>
            <w:r w:rsidRPr="00317A5E">
              <w:rPr>
                <w:b/>
                <w:bCs/>
                <w:sz w:val="20"/>
              </w:rPr>
              <w:t>C</w:t>
            </w:r>
            <w:r>
              <w:rPr>
                <w:b/>
                <w:bCs/>
                <w:sz w:val="20"/>
              </w:rPr>
              <w:t>1</w:t>
            </w:r>
            <w:r w:rsidRPr="00317A5E">
              <w:rPr>
                <w:b/>
                <w:bCs/>
                <w:sz w:val="20"/>
              </w:rPr>
              <w:t>b</w:t>
            </w:r>
            <w:r>
              <w:rPr>
                <w:b/>
                <w:bCs/>
                <w:sz w:val="20"/>
              </w:rPr>
              <w:t xml:space="preserve"> i-ii-iv</w:t>
            </w:r>
            <w:r w:rsidRPr="00317A5E">
              <w:rPr>
                <w:b/>
                <w:bCs/>
                <w:sz w:val="20"/>
              </w:rPr>
              <w:t>)</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8447E8">
              <w:rPr>
                <w:sz w:val="20"/>
              </w:rPr>
              <w:t>496.1</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560.7</w:t>
            </w:r>
          </w:p>
        </w:tc>
        <w:tc>
          <w:tcPr>
            <w:tcW w:w="477"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626.5</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1,618.1</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2,505.3</w:t>
            </w:r>
          </w:p>
        </w:tc>
        <w:tc>
          <w:tcPr>
            <w:tcW w:w="477"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1,925.3</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2,299.6</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2,524.0</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2,635.7</w:t>
            </w:r>
          </w:p>
        </w:tc>
      </w:tr>
      <w:tr w:rsidR="005F6276" w:rsidRPr="00317A5E" w:rsidTr="005F6276">
        <w:trPr>
          <w:trHeight w:val="350"/>
        </w:trPr>
        <w:tc>
          <w:tcPr>
            <w:tcW w:w="714" w:type="pct"/>
            <w:tcBorders>
              <w:top w:val="nil"/>
              <w:left w:val="nil"/>
              <w:bottom w:val="nil"/>
              <w:right w:val="nil"/>
            </w:tcBorders>
            <w:vAlign w:val="center"/>
          </w:tcPr>
          <w:p w:rsidR="005F6276" w:rsidRDefault="005F6276" w:rsidP="005F6276">
            <w:pPr>
              <w:spacing w:after="0" w:line="240" w:lineRule="auto"/>
              <w:jc w:val="right"/>
              <w:rPr>
                <w:bCs/>
                <w:iCs/>
                <w:sz w:val="20"/>
              </w:rPr>
            </w:pPr>
            <w:r w:rsidRPr="00317A5E">
              <w:rPr>
                <w:bCs/>
                <w:iCs/>
                <w:sz w:val="20"/>
              </w:rPr>
              <w:t>with energy recovery</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8447E8">
              <w:rPr>
                <w:sz w:val="20"/>
              </w:rPr>
              <w:t>259.5</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331.2</w:t>
            </w:r>
          </w:p>
        </w:tc>
        <w:tc>
          <w:tcPr>
            <w:tcW w:w="477"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511.6</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1,447.0</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2,399.4</w:t>
            </w:r>
          </w:p>
        </w:tc>
        <w:tc>
          <w:tcPr>
            <w:tcW w:w="477"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1,813.1</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2,157.6</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2,364.7</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2,469.0</w:t>
            </w:r>
          </w:p>
        </w:tc>
      </w:tr>
      <w:tr w:rsidR="005F6276" w:rsidRPr="00317A5E" w:rsidTr="005F6276">
        <w:trPr>
          <w:trHeight w:val="350"/>
        </w:trPr>
        <w:tc>
          <w:tcPr>
            <w:tcW w:w="714" w:type="pct"/>
            <w:tcBorders>
              <w:top w:val="nil"/>
              <w:left w:val="nil"/>
              <w:bottom w:val="nil"/>
              <w:right w:val="nil"/>
            </w:tcBorders>
            <w:vAlign w:val="center"/>
          </w:tcPr>
          <w:p w:rsidR="005F6276" w:rsidRDefault="005F6276" w:rsidP="005F6276">
            <w:pPr>
              <w:spacing w:after="0" w:line="240" w:lineRule="auto"/>
              <w:jc w:val="right"/>
              <w:rPr>
                <w:bCs/>
                <w:iCs/>
                <w:sz w:val="20"/>
              </w:rPr>
            </w:pPr>
            <w:r w:rsidRPr="00317A5E">
              <w:rPr>
                <w:bCs/>
                <w:iCs/>
                <w:sz w:val="20"/>
              </w:rPr>
              <w:t>without energy recovery</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8447E8">
              <w:rPr>
                <w:sz w:val="20"/>
              </w:rPr>
              <w:t>236.6</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229.6</w:t>
            </w:r>
          </w:p>
        </w:tc>
        <w:tc>
          <w:tcPr>
            <w:tcW w:w="477"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114.8</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171.1</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105.9</w:t>
            </w:r>
          </w:p>
        </w:tc>
        <w:tc>
          <w:tcPr>
            <w:tcW w:w="477"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112.2</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142.0</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159.3</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166.7</w:t>
            </w:r>
          </w:p>
        </w:tc>
      </w:tr>
      <w:tr w:rsidR="005F6276" w:rsidRPr="00317A5E" w:rsidTr="005F6276">
        <w:trPr>
          <w:trHeight w:val="350"/>
        </w:trPr>
        <w:tc>
          <w:tcPr>
            <w:tcW w:w="714" w:type="pct"/>
            <w:tcBorders>
              <w:top w:val="dotted" w:sz="6" w:space="0" w:color="A6A6A6"/>
              <w:left w:val="nil"/>
              <w:bottom w:val="nil"/>
              <w:right w:val="nil"/>
            </w:tcBorders>
            <w:vAlign w:val="center"/>
          </w:tcPr>
          <w:p w:rsidR="005F6276" w:rsidRPr="00317A5E" w:rsidRDefault="005F6276" w:rsidP="005F6276">
            <w:pPr>
              <w:spacing w:after="0" w:line="240" w:lineRule="auto"/>
              <w:jc w:val="right"/>
              <w:rPr>
                <w:b/>
                <w:bCs/>
                <w:sz w:val="20"/>
              </w:rPr>
            </w:pPr>
            <w:r w:rsidRPr="00317A5E">
              <w:rPr>
                <w:b/>
                <w:bCs/>
                <w:sz w:val="20"/>
              </w:rPr>
              <w:t>Clinical waste (</w:t>
            </w:r>
            <w:r>
              <w:rPr>
                <w:b/>
                <w:bCs/>
                <w:sz w:val="20"/>
              </w:rPr>
              <w:t>5</w:t>
            </w:r>
            <w:r w:rsidRPr="00317A5E">
              <w:rPr>
                <w:b/>
                <w:bCs/>
                <w:sz w:val="20"/>
              </w:rPr>
              <w:t>C</w:t>
            </w:r>
            <w:r>
              <w:rPr>
                <w:b/>
                <w:bCs/>
                <w:sz w:val="20"/>
              </w:rPr>
              <w:t>1biii</w:t>
            </w:r>
            <w:r w:rsidRPr="00317A5E">
              <w:rPr>
                <w:b/>
                <w:bCs/>
                <w:sz w:val="20"/>
              </w:rPr>
              <w:t>)</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8447E8">
              <w:rPr>
                <w:sz w:val="20"/>
              </w:rPr>
              <w:t>134.5</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151.7</w:t>
            </w:r>
          </w:p>
        </w:tc>
        <w:tc>
          <w:tcPr>
            <w:tcW w:w="477"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110.3</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126.2</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135.1</w:t>
            </w:r>
          </w:p>
        </w:tc>
        <w:tc>
          <w:tcPr>
            <w:tcW w:w="477"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103.1</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118.2</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87.4</w:t>
            </w:r>
          </w:p>
        </w:tc>
        <w:tc>
          <w:tcPr>
            <w:tcW w:w="476"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91.5</w:t>
            </w:r>
          </w:p>
        </w:tc>
      </w:tr>
      <w:tr w:rsidR="005F6276" w:rsidRPr="00317A5E" w:rsidTr="005F6276">
        <w:trPr>
          <w:trHeight w:val="350"/>
        </w:trPr>
        <w:tc>
          <w:tcPr>
            <w:tcW w:w="714" w:type="pct"/>
            <w:tcBorders>
              <w:top w:val="nil"/>
              <w:left w:val="nil"/>
              <w:bottom w:val="nil"/>
              <w:right w:val="nil"/>
            </w:tcBorders>
            <w:vAlign w:val="center"/>
          </w:tcPr>
          <w:p w:rsidR="005F6276" w:rsidRPr="00317A5E" w:rsidRDefault="005F6276" w:rsidP="005F6276">
            <w:pPr>
              <w:spacing w:after="0" w:line="240" w:lineRule="auto"/>
              <w:jc w:val="right"/>
              <w:rPr>
                <w:bCs/>
                <w:iCs/>
                <w:sz w:val="20"/>
              </w:rPr>
            </w:pPr>
            <w:r w:rsidRPr="00317A5E">
              <w:rPr>
                <w:bCs/>
                <w:iCs/>
                <w:sz w:val="20"/>
              </w:rPr>
              <w:t>with energy recovery</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8447E8">
              <w:rPr>
                <w:sz w:val="20"/>
              </w:rPr>
              <w:t>25.3</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41.1</w:t>
            </w:r>
          </w:p>
        </w:tc>
        <w:tc>
          <w:tcPr>
            <w:tcW w:w="477"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76.7</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105.7</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112.5</w:t>
            </w:r>
          </w:p>
        </w:tc>
        <w:tc>
          <w:tcPr>
            <w:tcW w:w="477"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70.6</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70.1</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38.4</w:t>
            </w:r>
          </w:p>
        </w:tc>
        <w:tc>
          <w:tcPr>
            <w:tcW w:w="476"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40.2</w:t>
            </w:r>
          </w:p>
        </w:tc>
      </w:tr>
      <w:tr w:rsidR="005F6276" w:rsidRPr="00317A5E" w:rsidTr="005F6276">
        <w:trPr>
          <w:trHeight w:val="350"/>
        </w:trPr>
        <w:tc>
          <w:tcPr>
            <w:tcW w:w="714" w:type="pct"/>
            <w:tcBorders>
              <w:top w:val="nil"/>
              <w:left w:val="nil"/>
              <w:bottom w:val="dotted" w:sz="4" w:space="0" w:color="A6A6A6"/>
              <w:right w:val="nil"/>
            </w:tcBorders>
            <w:vAlign w:val="center"/>
          </w:tcPr>
          <w:p w:rsidR="005F6276" w:rsidRPr="00317A5E" w:rsidRDefault="005F6276" w:rsidP="005F6276">
            <w:pPr>
              <w:spacing w:after="0" w:line="240" w:lineRule="auto"/>
              <w:jc w:val="right"/>
              <w:rPr>
                <w:bCs/>
                <w:iCs/>
                <w:sz w:val="20"/>
              </w:rPr>
            </w:pPr>
            <w:r w:rsidRPr="00317A5E">
              <w:rPr>
                <w:bCs/>
                <w:iCs/>
                <w:sz w:val="20"/>
              </w:rPr>
              <w:t>without energy recovery</w:t>
            </w:r>
          </w:p>
        </w:tc>
        <w:tc>
          <w:tcPr>
            <w:tcW w:w="476" w:type="pct"/>
            <w:tcBorders>
              <w:top w:val="nil"/>
              <w:left w:val="nil"/>
              <w:bottom w:val="dotted" w:sz="4" w:space="0" w:color="A6A6A6"/>
              <w:right w:val="nil"/>
            </w:tcBorders>
            <w:vAlign w:val="center"/>
          </w:tcPr>
          <w:p w:rsidR="005F6276" w:rsidRDefault="005F6276" w:rsidP="005F6276">
            <w:pPr>
              <w:spacing w:after="0" w:line="240" w:lineRule="auto"/>
              <w:jc w:val="right"/>
              <w:rPr>
                <w:sz w:val="20"/>
              </w:rPr>
            </w:pPr>
            <w:r w:rsidRPr="008447E8">
              <w:rPr>
                <w:sz w:val="20"/>
              </w:rPr>
              <w:t>109.2</w:t>
            </w:r>
          </w:p>
        </w:tc>
        <w:tc>
          <w:tcPr>
            <w:tcW w:w="476" w:type="pct"/>
            <w:tcBorders>
              <w:top w:val="nil"/>
              <w:left w:val="nil"/>
              <w:bottom w:val="dotted" w:sz="4" w:space="0" w:color="A6A6A6"/>
              <w:right w:val="nil"/>
            </w:tcBorders>
            <w:vAlign w:val="center"/>
          </w:tcPr>
          <w:p w:rsidR="005F6276" w:rsidRDefault="005F6276" w:rsidP="005F6276">
            <w:pPr>
              <w:spacing w:after="0" w:line="240" w:lineRule="auto"/>
              <w:jc w:val="right"/>
              <w:rPr>
                <w:sz w:val="20"/>
              </w:rPr>
            </w:pPr>
            <w:r w:rsidRPr="00591AA3">
              <w:rPr>
                <w:sz w:val="20"/>
              </w:rPr>
              <w:t>110.6</w:t>
            </w:r>
          </w:p>
        </w:tc>
        <w:tc>
          <w:tcPr>
            <w:tcW w:w="477" w:type="pct"/>
            <w:tcBorders>
              <w:top w:val="nil"/>
              <w:left w:val="nil"/>
              <w:bottom w:val="dotted" w:sz="4" w:space="0" w:color="A6A6A6"/>
              <w:right w:val="nil"/>
            </w:tcBorders>
            <w:vAlign w:val="center"/>
          </w:tcPr>
          <w:p w:rsidR="005F6276" w:rsidRDefault="005F6276" w:rsidP="005F6276">
            <w:pPr>
              <w:spacing w:after="0" w:line="240" w:lineRule="auto"/>
              <w:jc w:val="right"/>
              <w:rPr>
                <w:sz w:val="20"/>
              </w:rPr>
            </w:pPr>
            <w:r w:rsidRPr="00591AA3">
              <w:rPr>
                <w:sz w:val="20"/>
              </w:rPr>
              <w:t>33.6</w:t>
            </w:r>
          </w:p>
        </w:tc>
        <w:tc>
          <w:tcPr>
            <w:tcW w:w="476" w:type="pct"/>
            <w:tcBorders>
              <w:top w:val="nil"/>
              <w:left w:val="nil"/>
              <w:bottom w:val="dotted" w:sz="4" w:space="0" w:color="A6A6A6"/>
              <w:right w:val="nil"/>
            </w:tcBorders>
            <w:vAlign w:val="center"/>
          </w:tcPr>
          <w:p w:rsidR="005F6276" w:rsidRDefault="005F6276" w:rsidP="005F6276">
            <w:pPr>
              <w:spacing w:after="0" w:line="240" w:lineRule="auto"/>
              <w:jc w:val="right"/>
              <w:rPr>
                <w:sz w:val="20"/>
              </w:rPr>
            </w:pPr>
            <w:r w:rsidRPr="00591AA3">
              <w:rPr>
                <w:sz w:val="20"/>
              </w:rPr>
              <w:t>20.5</w:t>
            </w:r>
          </w:p>
        </w:tc>
        <w:tc>
          <w:tcPr>
            <w:tcW w:w="476" w:type="pct"/>
            <w:tcBorders>
              <w:top w:val="nil"/>
              <w:left w:val="nil"/>
              <w:bottom w:val="dotted" w:sz="4" w:space="0" w:color="A6A6A6"/>
              <w:right w:val="nil"/>
            </w:tcBorders>
            <w:vAlign w:val="center"/>
          </w:tcPr>
          <w:p w:rsidR="005F6276" w:rsidRDefault="005F6276" w:rsidP="005F6276">
            <w:pPr>
              <w:spacing w:after="0" w:line="240" w:lineRule="auto"/>
              <w:jc w:val="right"/>
              <w:rPr>
                <w:sz w:val="20"/>
              </w:rPr>
            </w:pPr>
            <w:r w:rsidRPr="00591AA3">
              <w:rPr>
                <w:sz w:val="20"/>
              </w:rPr>
              <w:t>22.6</w:t>
            </w:r>
          </w:p>
        </w:tc>
        <w:tc>
          <w:tcPr>
            <w:tcW w:w="477" w:type="pct"/>
            <w:tcBorders>
              <w:top w:val="nil"/>
              <w:left w:val="nil"/>
              <w:bottom w:val="dotted" w:sz="4" w:space="0" w:color="A6A6A6"/>
              <w:right w:val="nil"/>
            </w:tcBorders>
            <w:vAlign w:val="center"/>
          </w:tcPr>
          <w:p w:rsidR="005F6276" w:rsidRDefault="005F6276" w:rsidP="005F6276">
            <w:pPr>
              <w:spacing w:after="0" w:line="240" w:lineRule="auto"/>
              <w:jc w:val="right"/>
              <w:rPr>
                <w:sz w:val="20"/>
              </w:rPr>
            </w:pPr>
            <w:r w:rsidRPr="00591AA3">
              <w:rPr>
                <w:sz w:val="20"/>
              </w:rPr>
              <w:t>32.5</w:t>
            </w:r>
          </w:p>
        </w:tc>
        <w:tc>
          <w:tcPr>
            <w:tcW w:w="476" w:type="pct"/>
            <w:tcBorders>
              <w:top w:val="nil"/>
              <w:left w:val="nil"/>
              <w:bottom w:val="dotted" w:sz="4" w:space="0" w:color="A6A6A6"/>
              <w:right w:val="nil"/>
            </w:tcBorders>
            <w:vAlign w:val="center"/>
          </w:tcPr>
          <w:p w:rsidR="005F6276" w:rsidRDefault="005F6276" w:rsidP="005F6276">
            <w:pPr>
              <w:spacing w:after="0" w:line="240" w:lineRule="auto"/>
              <w:jc w:val="right"/>
              <w:rPr>
                <w:sz w:val="20"/>
              </w:rPr>
            </w:pPr>
            <w:r w:rsidRPr="00591AA3">
              <w:rPr>
                <w:sz w:val="20"/>
              </w:rPr>
              <w:t>48.1</w:t>
            </w:r>
          </w:p>
        </w:tc>
        <w:tc>
          <w:tcPr>
            <w:tcW w:w="476" w:type="pct"/>
            <w:tcBorders>
              <w:top w:val="nil"/>
              <w:left w:val="nil"/>
              <w:bottom w:val="dotted" w:sz="4" w:space="0" w:color="A6A6A6"/>
              <w:right w:val="nil"/>
            </w:tcBorders>
            <w:vAlign w:val="center"/>
          </w:tcPr>
          <w:p w:rsidR="005F6276" w:rsidRDefault="005F6276" w:rsidP="005F6276">
            <w:pPr>
              <w:spacing w:after="0" w:line="240" w:lineRule="auto"/>
              <w:jc w:val="right"/>
              <w:rPr>
                <w:sz w:val="20"/>
              </w:rPr>
            </w:pPr>
            <w:r w:rsidRPr="00591AA3">
              <w:rPr>
                <w:sz w:val="20"/>
              </w:rPr>
              <w:t>49.0</w:t>
            </w:r>
          </w:p>
        </w:tc>
        <w:tc>
          <w:tcPr>
            <w:tcW w:w="476" w:type="pct"/>
            <w:tcBorders>
              <w:top w:val="nil"/>
              <w:left w:val="nil"/>
              <w:bottom w:val="dotted" w:sz="4" w:space="0" w:color="A6A6A6"/>
              <w:right w:val="nil"/>
            </w:tcBorders>
            <w:vAlign w:val="center"/>
          </w:tcPr>
          <w:p w:rsidR="005F6276" w:rsidRDefault="005F6276" w:rsidP="005F6276">
            <w:pPr>
              <w:spacing w:after="0" w:line="240" w:lineRule="auto"/>
              <w:jc w:val="right"/>
              <w:rPr>
                <w:sz w:val="20"/>
              </w:rPr>
            </w:pPr>
            <w:r w:rsidRPr="00591AA3">
              <w:rPr>
                <w:sz w:val="20"/>
              </w:rPr>
              <w:t>51.3</w:t>
            </w:r>
          </w:p>
        </w:tc>
      </w:tr>
    </w:tbl>
    <w:p w:rsidR="005F6276" w:rsidRDefault="005F6276" w:rsidP="005F6276">
      <w:pPr>
        <w:pStyle w:val="Titolo9"/>
      </w:pPr>
    </w:p>
    <w:p w:rsidR="005F6276" w:rsidRDefault="005F6276" w:rsidP="005F6276">
      <w:pPr>
        <w:pStyle w:val="Titolo9"/>
      </w:pPr>
    </w:p>
    <w:p w:rsidR="005F6276" w:rsidRPr="007E7701" w:rsidRDefault="005F6276" w:rsidP="005F6276">
      <w:pPr>
        <w:pStyle w:val="Titolo9"/>
      </w:pPr>
      <w:r w:rsidRPr="007E7701">
        <w:t>Cremation of corpses (</w:t>
      </w:r>
      <w:r>
        <w:t>5C1bv</w:t>
      </w:r>
      <w:r w:rsidRPr="007E7701">
        <w:t>)</w:t>
      </w:r>
    </w:p>
    <w:p w:rsidR="005F6276" w:rsidRPr="005F6276" w:rsidRDefault="005F6276" w:rsidP="005F6276">
      <w:pPr>
        <w:pStyle w:val="Corpodeltesto"/>
        <w:spacing w:line="240" w:lineRule="auto"/>
        <w:ind w:firstLine="284"/>
        <w:rPr>
          <w:b w:val="0"/>
          <w:sz w:val="22"/>
        </w:rPr>
      </w:pPr>
      <w:r w:rsidRPr="0061027C">
        <w:rPr>
          <w:b w:val="0"/>
          <w:sz w:val="22"/>
        </w:rPr>
        <w:t xml:space="preserve">Emissions from incineration of human bodies in crematoria have been carried out for the entire time series. The </w:t>
      </w:r>
      <w:r w:rsidRPr="005F6276">
        <w:rPr>
          <w:b w:val="0"/>
          <w:sz w:val="22"/>
        </w:rPr>
        <w:t>methodology used for estimating emissions is based on and conform to the EMEP/EEA Air Pollutant Emission Inventory Guidebook (EMEP/EEA, 2009).</w:t>
      </w:r>
    </w:p>
    <w:p w:rsidR="005F6276" w:rsidRPr="005F6276" w:rsidRDefault="005F6276" w:rsidP="005F6276">
      <w:pPr>
        <w:spacing w:line="240" w:lineRule="auto"/>
        <w:ind w:firstLine="284"/>
        <w:rPr>
          <w:sz w:val="22"/>
        </w:rPr>
      </w:pPr>
      <w:r w:rsidRPr="005F6276">
        <w:rPr>
          <w:sz w:val="22"/>
        </w:rPr>
        <w:t>Activity data have been supplied by a specific branch of Federutility, which is the federation of energy and water companies (SEFIT, several years), whereas emission factors are those reported in the Guidebook.</w:t>
      </w:r>
    </w:p>
    <w:p w:rsidR="005F6276" w:rsidRPr="005F6276" w:rsidRDefault="005F6276" w:rsidP="005F6276">
      <w:pPr>
        <w:spacing w:line="240" w:lineRule="auto"/>
        <w:ind w:firstLine="284"/>
        <w:rPr>
          <w:sz w:val="22"/>
        </w:rPr>
      </w:pPr>
      <w:r w:rsidRPr="005F6276">
        <w:rPr>
          <w:sz w:val="22"/>
        </w:rPr>
        <w:t xml:space="preserve">Up to some years ago cremation was not so popular in </w:t>
      </w:r>
      <w:smartTag w:uri="urn:schemas-microsoft-com:office:smarttags" w:element="place">
        <w:smartTag w:uri="urn:schemas-microsoft-com:office:smarttags" w:element="country-region">
          <w:r w:rsidRPr="005F6276">
            <w:rPr>
              <w:sz w:val="22"/>
            </w:rPr>
            <w:t>Italy</w:t>
          </w:r>
        </w:smartTag>
      </w:smartTag>
      <w:r w:rsidRPr="005F6276">
        <w:rPr>
          <w:sz w:val="22"/>
        </w:rPr>
        <w:t xml:space="preserve"> also because the Catholic Church encouraged burial. Partly because cemeteries are becoming overcrowded, the number of cremations in </w:t>
      </w:r>
      <w:smartTag w:uri="urn:schemas-microsoft-com:office:smarttags" w:element="place">
        <w:smartTag w:uri="urn:schemas-microsoft-com:office:smarttags" w:element="country-region">
          <w:r w:rsidRPr="005F6276">
            <w:rPr>
              <w:sz w:val="22"/>
            </w:rPr>
            <w:t>Italy</w:t>
          </w:r>
        </w:smartTag>
      </w:smartTag>
      <w:r w:rsidRPr="005F6276">
        <w:rPr>
          <w:sz w:val="22"/>
        </w:rPr>
        <w:t xml:space="preserve"> has risen from </w:t>
      </w:r>
      <w:smartTag w:uri="urn:schemas-microsoft-com:office:smarttags" w:element="metricconverter">
        <w:smartTagPr>
          <w:attr w:name="ProductID" w:val="5,809 in"/>
        </w:smartTagPr>
        <w:r w:rsidRPr="005F6276">
          <w:rPr>
            <w:sz w:val="22"/>
          </w:rPr>
          <w:t>5,809 in</w:t>
        </w:r>
      </w:smartTag>
      <w:r w:rsidRPr="005F6276">
        <w:rPr>
          <w:sz w:val="22"/>
        </w:rPr>
        <w:t xml:space="preserve"> 1990 to 117,959 in 2014. Moreover, it is practice to cremate also mortal remains: activity data have been supplied too by SEFIT, from 1999, whereas mortal remains from 1990 to 1998 have been reconstructed on the basis of an expert judgment (SEFIT, several years).</w:t>
      </w:r>
    </w:p>
    <w:p w:rsidR="005F6276" w:rsidRDefault="005F6276" w:rsidP="005F6276">
      <w:pPr>
        <w:spacing w:line="240" w:lineRule="auto"/>
        <w:ind w:firstLine="284"/>
        <w:rPr>
          <w:sz w:val="22"/>
        </w:rPr>
      </w:pPr>
      <w:r w:rsidRPr="005F6276">
        <w:rPr>
          <w:sz w:val="22"/>
        </w:rPr>
        <w:t>In Table 7.6 time series of number of cremations, mortal remains, as well</w:t>
      </w:r>
      <w:r w:rsidRPr="007D07C4">
        <w:rPr>
          <w:sz w:val="22"/>
        </w:rPr>
        <w:t xml:space="preserve"> as annual deaths and crematoria in Italy are reported.</w:t>
      </w:r>
      <w:r w:rsidRPr="005F6276">
        <w:rPr>
          <w:sz w:val="22"/>
        </w:rPr>
        <w:t xml:space="preserve"> </w:t>
      </w:r>
      <w:r w:rsidRPr="007D07C4">
        <w:rPr>
          <w:sz w:val="22"/>
        </w:rPr>
        <w:t>The major emissions from crematoria are nitrogen oxides, carbon monoxide, sulphur dioxide, particulate matter, mercury, hydrogen fluoride (HF), hydrogen chloride (HCl), NMVOCs, other heavy metals, and some POPs. In Table 7.7 emission factors for cremation are reported.</w:t>
      </w:r>
    </w:p>
    <w:p w:rsidR="005F6276" w:rsidRDefault="005F6276" w:rsidP="005F6276">
      <w:pPr>
        <w:autoSpaceDE w:val="0"/>
        <w:autoSpaceDN w:val="0"/>
        <w:adjustRightInd w:val="0"/>
        <w:spacing w:line="240" w:lineRule="auto"/>
        <w:ind w:firstLine="284"/>
        <w:rPr>
          <w:sz w:val="22"/>
        </w:rPr>
      </w:pPr>
    </w:p>
    <w:p w:rsidR="005F6276" w:rsidRPr="00E534FB" w:rsidRDefault="005F6276" w:rsidP="005F6276">
      <w:pPr>
        <w:autoSpaceDE w:val="0"/>
        <w:autoSpaceDN w:val="0"/>
        <w:adjustRightInd w:val="0"/>
        <w:spacing w:line="240" w:lineRule="auto"/>
        <w:rPr>
          <w:rStyle w:val="Legenda"/>
          <w:b w:val="0"/>
          <w:bCs/>
          <w:i/>
        </w:rPr>
      </w:pPr>
      <w:r w:rsidRPr="00E534FB">
        <w:rPr>
          <w:rStyle w:val="Legenda"/>
          <w:bCs/>
        </w:rPr>
        <w:t xml:space="preserve">Table 7.6 </w:t>
      </w:r>
      <w:r w:rsidRPr="00E534FB">
        <w:rPr>
          <w:rStyle w:val="Legenda"/>
          <w:b w:val="0"/>
          <w:bCs/>
          <w:i/>
        </w:rPr>
        <w:t>Cremation time series (activity data)</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52"/>
        <w:gridCol w:w="943"/>
        <w:gridCol w:w="944"/>
        <w:gridCol w:w="944"/>
        <w:gridCol w:w="944"/>
        <w:gridCol w:w="944"/>
        <w:gridCol w:w="944"/>
        <w:gridCol w:w="944"/>
        <w:gridCol w:w="944"/>
        <w:gridCol w:w="944"/>
      </w:tblGrid>
      <w:tr w:rsidR="005F6276" w:rsidRPr="00E534FB" w:rsidTr="005F6276">
        <w:trPr>
          <w:trHeight w:val="428"/>
        </w:trPr>
        <w:tc>
          <w:tcPr>
            <w:tcW w:w="643" w:type="pct"/>
            <w:tcBorders>
              <w:top w:val="double" w:sz="4" w:space="0" w:color="A6A6A6"/>
              <w:left w:val="nil"/>
              <w:bottom w:val="double" w:sz="4" w:space="0" w:color="A6A6A6"/>
              <w:right w:val="nil"/>
            </w:tcBorders>
            <w:vAlign w:val="center"/>
          </w:tcPr>
          <w:p w:rsidR="005F6276" w:rsidRPr="00E534FB" w:rsidRDefault="005F6276" w:rsidP="005F6276">
            <w:pPr>
              <w:autoSpaceDE w:val="0"/>
              <w:autoSpaceDN w:val="0"/>
              <w:adjustRightInd w:val="0"/>
              <w:spacing w:after="0" w:line="240" w:lineRule="auto"/>
              <w:jc w:val="left"/>
              <w:rPr>
                <w:b/>
                <w:sz w:val="20"/>
              </w:rPr>
            </w:pPr>
            <w:r w:rsidRPr="00E534FB">
              <w:rPr>
                <w:b/>
                <w:sz w:val="20"/>
              </w:rPr>
              <w:t>Cremation of corpses</w:t>
            </w:r>
          </w:p>
        </w:tc>
        <w:tc>
          <w:tcPr>
            <w:tcW w:w="484" w:type="pct"/>
            <w:tcBorders>
              <w:top w:val="double" w:sz="4" w:space="0" w:color="A6A6A6"/>
              <w:left w:val="nil"/>
              <w:bottom w:val="double" w:sz="4" w:space="0" w:color="A6A6A6"/>
              <w:right w:val="nil"/>
            </w:tcBorders>
            <w:vAlign w:val="center"/>
          </w:tcPr>
          <w:p w:rsidR="005F6276" w:rsidRPr="00E534FB" w:rsidRDefault="005F6276" w:rsidP="005F6276">
            <w:pPr>
              <w:spacing w:after="0" w:line="240" w:lineRule="auto"/>
              <w:jc w:val="right"/>
              <w:rPr>
                <w:b/>
                <w:bCs/>
                <w:sz w:val="20"/>
              </w:rPr>
            </w:pPr>
            <w:r w:rsidRPr="00E534FB">
              <w:rPr>
                <w:b/>
                <w:bCs/>
                <w:sz w:val="20"/>
              </w:rPr>
              <w:t>1990</w:t>
            </w:r>
          </w:p>
        </w:tc>
        <w:tc>
          <w:tcPr>
            <w:tcW w:w="484" w:type="pct"/>
            <w:tcBorders>
              <w:top w:val="double" w:sz="4" w:space="0" w:color="A6A6A6"/>
              <w:left w:val="nil"/>
              <w:bottom w:val="double" w:sz="4" w:space="0" w:color="A6A6A6"/>
              <w:right w:val="nil"/>
            </w:tcBorders>
            <w:vAlign w:val="center"/>
          </w:tcPr>
          <w:p w:rsidR="005F6276" w:rsidRPr="00E534FB" w:rsidRDefault="005F6276" w:rsidP="005F6276">
            <w:pPr>
              <w:spacing w:after="0" w:line="240" w:lineRule="auto"/>
              <w:jc w:val="right"/>
              <w:rPr>
                <w:b/>
                <w:bCs/>
                <w:sz w:val="20"/>
              </w:rPr>
            </w:pPr>
            <w:r w:rsidRPr="00E534FB">
              <w:rPr>
                <w:b/>
                <w:bCs/>
                <w:sz w:val="20"/>
              </w:rPr>
              <w:t>1995</w:t>
            </w:r>
          </w:p>
        </w:tc>
        <w:tc>
          <w:tcPr>
            <w:tcW w:w="484" w:type="pct"/>
            <w:tcBorders>
              <w:top w:val="double" w:sz="4" w:space="0" w:color="A6A6A6"/>
              <w:left w:val="nil"/>
              <w:bottom w:val="double" w:sz="4" w:space="0" w:color="A6A6A6"/>
              <w:right w:val="nil"/>
            </w:tcBorders>
            <w:vAlign w:val="center"/>
          </w:tcPr>
          <w:p w:rsidR="005F6276" w:rsidRPr="00E534FB" w:rsidRDefault="005F6276" w:rsidP="005F6276">
            <w:pPr>
              <w:spacing w:after="0" w:line="240" w:lineRule="auto"/>
              <w:jc w:val="right"/>
              <w:rPr>
                <w:b/>
                <w:bCs/>
                <w:sz w:val="20"/>
              </w:rPr>
            </w:pPr>
            <w:r w:rsidRPr="00E534FB">
              <w:rPr>
                <w:b/>
                <w:bCs/>
                <w:sz w:val="20"/>
              </w:rPr>
              <w:t>2000</w:t>
            </w:r>
          </w:p>
        </w:tc>
        <w:tc>
          <w:tcPr>
            <w:tcW w:w="484" w:type="pct"/>
            <w:tcBorders>
              <w:top w:val="double" w:sz="4" w:space="0" w:color="A6A6A6"/>
              <w:left w:val="nil"/>
              <w:bottom w:val="double" w:sz="4" w:space="0" w:color="A6A6A6"/>
              <w:right w:val="nil"/>
            </w:tcBorders>
            <w:vAlign w:val="center"/>
          </w:tcPr>
          <w:p w:rsidR="005F6276" w:rsidRPr="00E534FB" w:rsidRDefault="005F6276" w:rsidP="005F6276">
            <w:pPr>
              <w:spacing w:after="0" w:line="240" w:lineRule="auto"/>
              <w:jc w:val="right"/>
              <w:rPr>
                <w:b/>
                <w:bCs/>
                <w:sz w:val="20"/>
              </w:rPr>
            </w:pPr>
            <w:r w:rsidRPr="00E534FB">
              <w:rPr>
                <w:b/>
                <w:bCs/>
                <w:sz w:val="20"/>
              </w:rPr>
              <w:t>2005</w:t>
            </w:r>
          </w:p>
        </w:tc>
        <w:tc>
          <w:tcPr>
            <w:tcW w:w="484" w:type="pct"/>
            <w:tcBorders>
              <w:top w:val="double" w:sz="4" w:space="0" w:color="A6A6A6"/>
              <w:left w:val="nil"/>
              <w:bottom w:val="double" w:sz="4" w:space="0" w:color="A6A6A6"/>
              <w:right w:val="nil"/>
            </w:tcBorders>
            <w:vAlign w:val="center"/>
          </w:tcPr>
          <w:p w:rsidR="005F6276" w:rsidRPr="00E534FB" w:rsidRDefault="005F6276" w:rsidP="005F6276">
            <w:pPr>
              <w:spacing w:after="0" w:line="240" w:lineRule="auto"/>
              <w:jc w:val="right"/>
              <w:rPr>
                <w:b/>
                <w:bCs/>
                <w:sz w:val="20"/>
              </w:rPr>
            </w:pPr>
            <w:r w:rsidRPr="00E534FB">
              <w:rPr>
                <w:b/>
                <w:bCs/>
                <w:sz w:val="20"/>
              </w:rPr>
              <w:t>2010</w:t>
            </w:r>
          </w:p>
        </w:tc>
        <w:tc>
          <w:tcPr>
            <w:tcW w:w="484" w:type="pct"/>
            <w:tcBorders>
              <w:top w:val="double" w:sz="4" w:space="0" w:color="A6A6A6"/>
              <w:left w:val="nil"/>
              <w:bottom w:val="double" w:sz="4" w:space="0" w:color="A6A6A6"/>
              <w:right w:val="nil"/>
            </w:tcBorders>
            <w:vAlign w:val="center"/>
          </w:tcPr>
          <w:p w:rsidR="005F6276" w:rsidRDefault="005F6276" w:rsidP="005F6276">
            <w:pPr>
              <w:spacing w:after="0" w:line="240" w:lineRule="auto"/>
              <w:jc w:val="right"/>
              <w:rPr>
                <w:b/>
                <w:bCs/>
                <w:sz w:val="20"/>
              </w:rPr>
            </w:pPr>
            <w:r>
              <w:rPr>
                <w:b/>
                <w:bCs/>
                <w:sz w:val="20"/>
              </w:rPr>
              <w:t>2011</w:t>
            </w:r>
          </w:p>
        </w:tc>
        <w:tc>
          <w:tcPr>
            <w:tcW w:w="484" w:type="pct"/>
            <w:tcBorders>
              <w:top w:val="double" w:sz="4" w:space="0" w:color="A6A6A6"/>
              <w:left w:val="nil"/>
              <w:bottom w:val="double" w:sz="4" w:space="0" w:color="A6A6A6"/>
              <w:right w:val="nil"/>
            </w:tcBorders>
            <w:vAlign w:val="center"/>
          </w:tcPr>
          <w:p w:rsidR="005F6276" w:rsidRDefault="005F6276" w:rsidP="005F6276">
            <w:pPr>
              <w:spacing w:after="0" w:line="240" w:lineRule="auto"/>
              <w:jc w:val="right"/>
              <w:rPr>
                <w:b/>
                <w:bCs/>
                <w:sz w:val="20"/>
              </w:rPr>
            </w:pPr>
            <w:r>
              <w:rPr>
                <w:b/>
                <w:bCs/>
                <w:sz w:val="20"/>
              </w:rPr>
              <w:t>2012</w:t>
            </w:r>
          </w:p>
        </w:tc>
        <w:tc>
          <w:tcPr>
            <w:tcW w:w="484" w:type="pct"/>
            <w:tcBorders>
              <w:top w:val="double" w:sz="4" w:space="0" w:color="A6A6A6"/>
              <w:left w:val="nil"/>
              <w:bottom w:val="double" w:sz="4" w:space="0" w:color="A6A6A6"/>
              <w:right w:val="nil"/>
            </w:tcBorders>
            <w:vAlign w:val="center"/>
          </w:tcPr>
          <w:p w:rsidR="005F6276" w:rsidRDefault="005F6276" w:rsidP="005F6276">
            <w:pPr>
              <w:spacing w:after="0" w:line="240" w:lineRule="auto"/>
              <w:jc w:val="right"/>
              <w:rPr>
                <w:b/>
                <w:bCs/>
                <w:sz w:val="20"/>
              </w:rPr>
            </w:pPr>
            <w:r>
              <w:rPr>
                <w:b/>
                <w:bCs/>
                <w:sz w:val="20"/>
              </w:rPr>
              <w:t>2013</w:t>
            </w:r>
          </w:p>
        </w:tc>
        <w:tc>
          <w:tcPr>
            <w:tcW w:w="484" w:type="pct"/>
            <w:tcBorders>
              <w:top w:val="double" w:sz="4" w:space="0" w:color="A6A6A6"/>
              <w:left w:val="nil"/>
              <w:bottom w:val="double" w:sz="4" w:space="0" w:color="A6A6A6"/>
              <w:right w:val="nil"/>
            </w:tcBorders>
            <w:vAlign w:val="center"/>
          </w:tcPr>
          <w:p w:rsidR="005F6276" w:rsidRDefault="005F6276" w:rsidP="005F6276">
            <w:pPr>
              <w:spacing w:after="0" w:line="240" w:lineRule="auto"/>
              <w:jc w:val="right"/>
              <w:rPr>
                <w:b/>
                <w:bCs/>
                <w:sz w:val="20"/>
              </w:rPr>
            </w:pPr>
            <w:r>
              <w:rPr>
                <w:b/>
                <w:bCs/>
                <w:sz w:val="20"/>
              </w:rPr>
              <w:t>2014</w:t>
            </w:r>
          </w:p>
        </w:tc>
      </w:tr>
      <w:tr w:rsidR="005F6276" w:rsidRPr="00E534FB" w:rsidTr="005F6276">
        <w:tc>
          <w:tcPr>
            <w:tcW w:w="643" w:type="pct"/>
            <w:tcBorders>
              <w:top w:val="double" w:sz="4" w:space="0" w:color="A6A6A6"/>
              <w:left w:val="nil"/>
              <w:bottom w:val="nil"/>
              <w:right w:val="nil"/>
            </w:tcBorders>
            <w:vAlign w:val="center"/>
          </w:tcPr>
          <w:p w:rsidR="005F6276" w:rsidRDefault="005F6276" w:rsidP="005F6276">
            <w:pPr>
              <w:autoSpaceDE w:val="0"/>
              <w:autoSpaceDN w:val="0"/>
              <w:adjustRightInd w:val="0"/>
              <w:spacing w:after="0" w:line="240" w:lineRule="auto"/>
              <w:ind w:firstLine="23"/>
              <w:jc w:val="left"/>
              <w:rPr>
                <w:sz w:val="20"/>
              </w:rPr>
            </w:pPr>
            <w:r w:rsidRPr="00E534FB">
              <w:rPr>
                <w:sz w:val="20"/>
              </w:rPr>
              <w:t>Cremations</w:t>
            </w:r>
          </w:p>
        </w:tc>
        <w:tc>
          <w:tcPr>
            <w:tcW w:w="484"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sidRPr="0052132D">
              <w:rPr>
                <w:sz w:val="20"/>
              </w:rPr>
              <w:t>5,809</w:t>
            </w:r>
          </w:p>
        </w:tc>
        <w:tc>
          <w:tcPr>
            <w:tcW w:w="484"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15,436</w:t>
            </w:r>
          </w:p>
        </w:tc>
        <w:tc>
          <w:tcPr>
            <w:tcW w:w="484"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30,167</w:t>
            </w:r>
          </w:p>
        </w:tc>
        <w:tc>
          <w:tcPr>
            <w:tcW w:w="484"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48,196</w:t>
            </w:r>
          </w:p>
        </w:tc>
        <w:tc>
          <w:tcPr>
            <w:tcW w:w="484"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77,379</w:t>
            </w:r>
          </w:p>
        </w:tc>
        <w:tc>
          <w:tcPr>
            <w:tcW w:w="484"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87,871</w:t>
            </w:r>
          </w:p>
        </w:tc>
        <w:tc>
          <w:tcPr>
            <w:tcW w:w="484"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101,842</w:t>
            </w:r>
          </w:p>
        </w:tc>
        <w:tc>
          <w:tcPr>
            <w:tcW w:w="484"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110,712</w:t>
            </w:r>
          </w:p>
        </w:tc>
        <w:tc>
          <w:tcPr>
            <w:tcW w:w="484" w:type="pct"/>
            <w:tcBorders>
              <w:top w:val="double" w:sz="4" w:space="0" w:color="A6A6A6"/>
              <w:left w:val="nil"/>
              <w:bottom w:val="nil"/>
              <w:right w:val="nil"/>
            </w:tcBorders>
            <w:vAlign w:val="center"/>
          </w:tcPr>
          <w:p w:rsidR="005F6276" w:rsidRDefault="005F6276" w:rsidP="005F6276">
            <w:pPr>
              <w:spacing w:after="0" w:line="240" w:lineRule="auto"/>
              <w:jc w:val="right"/>
              <w:rPr>
                <w:sz w:val="20"/>
              </w:rPr>
            </w:pPr>
            <w:r w:rsidRPr="00591AA3">
              <w:rPr>
                <w:sz w:val="20"/>
              </w:rPr>
              <w:t>117,959</w:t>
            </w:r>
          </w:p>
        </w:tc>
      </w:tr>
      <w:tr w:rsidR="005F6276" w:rsidRPr="00E534FB" w:rsidTr="005F6276">
        <w:tc>
          <w:tcPr>
            <w:tcW w:w="643" w:type="pct"/>
            <w:tcBorders>
              <w:top w:val="nil"/>
              <w:left w:val="nil"/>
              <w:bottom w:val="nil"/>
              <w:right w:val="nil"/>
            </w:tcBorders>
            <w:vAlign w:val="center"/>
          </w:tcPr>
          <w:p w:rsidR="005F6276" w:rsidRDefault="005F6276" w:rsidP="005F6276">
            <w:pPr>
              <w:spacing w:after="0" w:line="240" w:lineRule="auto"/>
              <w:ind w:firstLine="23"/>
              <w:jc w:val="left"/>
              <w:rPr>
                <w:bCs/>
                <w:sz w:val="20"/>
              </w:rPr>
            </w:pPr>
            <w:r w:rsidRPr="00E534FB">
              <w:rPr>
                <w:bCs/>
                <w:sz w:val="20"/>
              </w:rPr>
              <w:t>Deaths</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2132D">
              <w:rPr>
                <w:sz w:val="20"/>
              </w:rPr>
              <w:t>543,700</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555,203</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560,241</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567,304</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587,488</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593,404</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612,883</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600,744</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598,364</w:t>
            </w:r>
          </w:p>
        </w:tc>
      </w:tr>
      <w:tr w:rsidR="005F6276" w:rsidRPr="00E534FB" w:rsidTr="005F6276">
        <w:tc>
          <w:tcPr>
            <w:tcW w:w="643" w:type="pct"/>
            <w:tcBorders>
              <w:top w:val="nil"/>
              <w:left w:val="nil"/>
              <w:bottom w:val="nil"/>
              <w:right w:val="nil"/>
            </w:tcBorders>
            <w:vAlign w:val="center"/>
          </w:tcPr>
          <w:p w:rsidR="005F6276" w:rsidRDefault="005F6276" w:rsidP="005F6276">
            <w:pPr>
              <w:spacing w:after="0" w:line="240" w:lineRule="auto"/>
              <w:ind w:firstLine="23"/>
              <w:jc w:val="left"/>
              <w:rPr>
                <w:bCs/>
                <w:iCs/>
                <w:sz w:val="20"/>
              </w:rPr>
            </w:pPr>
            <w:r>
              <w:rPr>
                <w:bCs/>
                <w:iCs/>
                <w:sz w:val="20"/>
              </w:rPr>
              <w:t>Mortal remains</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2132D">
              <w:rPr>
                <w:sz w:val="20"/>
              </w:rPr>
              <w:t>1,000</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1,750</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1,779</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9,880</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18,899</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23,353</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29,009</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29,588</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30,242</w:t>
            </w:r>
          </w:p>
        </w:tc>
      </w:tr>
      <w:tr w:rsidR="005F6276" w:rsidRPr="00E534FB" w:rsidTr="005F6276">
        <w:tc>
          <w:tcPr>
            <w:tcW w:w="643" w:type="pct"/>
            <w:tcBorders>
              <w:top w:val="nil"/>
              <w:left w:val="nil"/>
              <w:bottom w:val="nil"/>
              <w:right w:val="nil"/>
            </w:tcBorders>
            <w:vAlign w:val="center"/>
          </w:tcPr>
          <w:p w:rsidR="005F6276" w:rsidRDefault="005F6276" w:rsidP="005F6276">
            <w:pPr>
              <w:spacing w:after="0" w:line="240" w:lineRule="auto"/>
              <w:ind w:firstLine="23"/>
              <w:jc w:val="left"/>
              <w:rPr>
                <w:bCs/>
                <w:iCs/>
                <w:sz w:val="20"/>
              </w:rPr>
            </w:pPr>
            <w:r w:rsidRPr="00E534FB">
              <w:rPr>
                <w:bCs/>
                <w:iCs/>
                <w:sz w:val="20"/>
              </w:rPr>
              <w:t>% of cremation</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2132D">
              <w:rPr>
                <w:sz w:val="20"/>
              </w:rPr>
              <w:t>1.07</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2.78</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5.38</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8.50</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13.17</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14.81</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16.62</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18.43</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19.71</w:t>
            </w:r>
          </w:p>
        </w:tc>
      </w:tr>
      <w:tr w:rsidR="005F6276" w:rsidRPr="00E534FB" w:rsidTr="005F6276">
        <w:tc>
          <w:tcPr>
            <w:tcW w:w="643" w:type="pct"/>
            <w:tcBorders>
              <w:top w:val="nil"/>
              <w:left w:val="nil"/>
              <w:bottom w:val="double" w:sz="4" w:space="0" w:color="A6A6A6"/>
              <w:right w:val="nil"/>
            </w:tcBorders>
            <w:vAlign w:val="center"/>
          </w:tcPr>
          <w:p w:rsidR="005F6276" w:rsidRDefault="005F6276" w:rsidP="005F6276">
            <w:pPr>
              <w:spacing w:after="0" w:line="240" w:lineRule="auto"/>
              <w:ind w:firstLine="23"/>
              <w:jc w:val="left"/>
              <w:rPr>
                <w:bCs/>
                <w:iCs/>
                <w:sz w:val="20"/>
              </w:rPr>
            </w:pPr>
            <w:r w:rsidRPr="00E534FB">
              <w:rPr>
                <w:bCs/>
                <w:iCs/>
                <w:sz w:val="20"/>
              </w:rPr>
              <w:t>Crematoria</w:t>
            </w:r>
          </w:p>
        </w:tc>
        <w:tc>
          <w:tcPr>
            <w:tcW w:w="484" w:type="pct"/>
            <w:tcBorders>
              <w:top w:val="nil"/>
              <w:left w:val="nil"/>
              <w:bottom w:val="double" w:sz="4" w:space="0" w:color="A6A6A6"/>
              <w:right w:val="nil"/>
            </w:tcBorders>
            <w:vAlign w:val="center"/>
          </w:tcPr>
          <w:p w:rsidR="005F6276" w:rsidRDefault="005F6276" w:rsidP="005F6276">
            <w:pPr>
              <w:spacing w:after="0" w:line="240" w:lineRule="auto"/>
              <w:jc w:val="right"/>
              <w:rPr>
                <w:sz w:val="20"/>
              </w:rPr>
            </w:pPr>
            <w:r w:rsidRPr="0052132D">
              <w:rPr>
                <w:sz w:val="20"/>
              </w:rPr>
              <w:t>ND</w:t>
            </w:r>
          </w:p>
        </w:tc>
        <w:tc>
          <w:tcPr>
            <w:tcW w:w="484" w:type="pct"/>
            <w:tcBorders>
              <w:top w:val="nil"/>
              <w:left w:val="nil"/>
              <w:bottom w:val="double" w:sz="4" w:space="0" w:color="A6A6A6"/>
              <w:right w:val="nil"/>
            </w:tcBorders>
            <w:vAlign w:val="center"/>
          </w:tcPr>
          <w:p w:rsidR="005F6276" w:rsidRDefault="005F6276" w:rsidP="005F6276">
            <w:pPr>
              <w:spacing w:after="0" w:line="240" w:lineRule="auto"/>
              <w:jc w:val="right"/>
              <w:rPr>
                <w:sz w:val="20"/>
              </w:rPr>
            </w:pPr>
            <w:r w:rsidRPr="00591AA3">
              <w:rPr>
                <w:sz w:val="20"/>
              </w:rPr>
              <w:t>31</w:t>
            </w:r>
          </w:p>
        </w:tc>
        <w:tc>
          <w:tcPr>
            <w:tcW w:w="484" w:type="pct"/>
            <w:tcBorders>
              <w:top w:val="nil"/>
              <w:left w:val="nil"/>
              <w:bottom w:val="double" w:sz="4" w:space="0" w:color="A6A6A6"/>
              <w:right w:val="nil"/>
            </w:tcBorders>
            <w:vAlign w:val="center"/>
          </w:tcPr>
          <w:p w:rsidR="005F6276" w:rsidRDefault="005F6276" w:rsidP="005F6276">
            <w:pPr>
              <w:spacing w:after="0" w:line="240" w:lineRule="auto"/>
              <w:jc w:val="right"/>
              <w:rPr>
                <w:sz w:val="20"/>
              </w:rPr>
            </w:pPr>
            <w:r w:rsidRPr="00591AA3">
              <w:rPr>
                <w:sz w:val="20"/>
              </w:rPr>
              <w:t>35</w:t>
            </w:r>
          </w:p>
        </w:tc>
        <w:tc>
          <w:tcPr>
            <w:tcW w:w="484" w:type="pct"/>
            <w:tcBorders>
              <w:top w:val="nil"/>
              <w:left w:val="nil"/>
              <w:bottom w:val="double" w:sz="4" w:space="0" w:color="A6A6A6"/>
              <w:right w:val="nil"/>
            </w:tcBorders>
            <w:vAlign w:val="center"/>
          </w:tcPr>
          <w:p w:rsidR="005F6276" w:rsidRDefault="005F6276" w:rsidP="005F6276">
            <w:pPr>
              <w:spacing w:after="0" w:line="240" w:lineRule="auto"/>
              <w:jc w:val="right"/>
              <w:rPr>
                <w:sz w:val="20"/>
              </w:rPr>
            </w:pPr>
            <w:r w:rsidRPr="00591AA3">
              <w:rPr>
                <w:sz w:val="20"/>
              </w:rPr>
              <w:t>43</w:t>
            </w:r>
          </w:p>
        </w:tc>
        <w:tc>
          <w:tcPr>
            <w:tcW w:w="484" w:type="pct"/>
            <w:tcBorders>
              <w:top w:val="nil"/>
              <w:left w:val="nil"/>
              <w:bottom w:val="double" w:sz="4" w:space="0" w:color="A6A6A6"/>
              <w:right w:val="nil"/>
            </w:tcBorders>
            <w:vAlign w:val="center"/>
          </w:tcPr>
          <w:p w:rsidR="005F6276" w:rsidRDefault="005F6276" w:rsidP="005F6276">
            <w:pPr>
              <w:spacing w:after="0" w:line="240" w:lineRule="auto"/>
              <w:jc w:val="right"/>
              <w:rPr>
                <w:b/>
                <w:bCs/>
                <w:i/>
                <w:sz w:val="20"/>
                <w:szCs w:val="24"/>
              </w:rPr>
            </w:pPr>
            <w:r w:rsidRPr="00591AA3">
              <w:rPr>
                <w:sz w:val="20"/>
              </w:rPr>
              <w:t>53</w:t>
            </w:r>
          </w:p>
        </w:tc>
        <w:tc>
          <w:tcPr>
            <w:tcW w:w="484" w:type="pct"/>
            <w:tcBorders>
              <w:top w:val="nil"/>
              <w:left w:val="nil"/>
              <w:bottom w:val="double" w:sz="4" w:space="0" w:color="A6A6A6"/>
              <w:right w:val="nil"/>
            </w:tcBorders>
            <w:vAlign w:val="center"/>
          </w:tcPr>
          <w:p w:rsidR="005F6276" w:rsidRDefault="005F6276" w:rsidP="005F6276">
            <w:pPr>
              <w:spacing w:after="0" w:line="240" w:lineRule="auto"/>
              <w:jc w:val="right"/>
              <w:rPr>
                <w:b/>
                <w:bCs/>
                <w:i/>
                <w:sz w:val="20"/>
                <w:szCs w:val="24"/>
              </w:rPr>
            </w:pPr>
            <w:r w:rsidRPr="00591AA3">
              <w:rPr>
                <w:sz w:val="20"/>
              </w:rPr>
              <w:t>56</w:t>
            </w:r>
          </w:p>
        </w:tc>
        <w:tc>
          <w:tcPr>
            <w:tcW w:w="484" w:type="pct"/>
            <w:tcBorders>
              <w:top w:val="nil"/>
              <w:left w:val="nil"/>
              <w:bottom w:val="double" w:sz="4" w:space="0" w:color="A6A6A6"/>
              <w:right w:val="nil"/>
            </w:tcBorders>
            <w:vAlign w:val="center"/>
          </w:tcPr>
          <w:p w:rsidR="005F6276" w:rsidRDefault="005F6276" w:rsidP="005F6276">
            <w:pPr>
              <w:spacing w:after="0" w:line="240" w:lineRule="auto"/>
              <w:jc w:val="right"/>
              <w:rPr>
                <w:b/>
                <w:bCs/>
                <w:i/>
                <w:sz w:val="20"/>
                <w:szCs w:val="24"/>
              </w:rPr>
            </w:pPr>
            <w:r w:rsidRPr="00591AA3">
              <w:rPr>
                <w:sz w:val="20"/>
              </w:rPr>
              <w:t>58</w:t>
            </w:r>
          </w:p>
        </w:tc>
        <w:tc>
          <w:tcPr>
            <w:tcW w:w="484" w:type="pct"/>
            <w:tcBorders>
              <w:top w:val="nil"/>
              <w:left w:val="nil"/>
              <w:bottom w:val="double" w:sz="4" w:space="0" w:color="A6A6A6"/>
              <w:right w:val="nil"/>
            </w:tcBorders>
            <w:vAlign w:val="center"/>
          </w:tcPr>
          <w:p w:rsidR="005F6276" w:rsidRDefault="005F6276" w:rsidP="005F6276">
            <w:pPr>
              <w:spacing w:after="0" w:line="240" w:lineRule="auto"/>
              <w:jc w:val="right"/>
              <w:rPr>
                <w:b/>
                <w:bCs/>
                <w:i/>
                <w:sz w:val="20"/>
                <w:szCs w:val="24"/>
              </w:rPr>
            </w:pPr>
            <w:r w:rsidRPr="00591AA3">
              <w:rPr>
                <w:sz w:val="20"/>
              </w:rPr>
              <w:t>63</w:t>
            </w:r>
          </w:p>
        </w:tc>
        <w:tc>
          <w:tcPr>
            <w:tcW w:w="484" w:type="pct"/>
            <w:tcBorders>
              <w:top w:val="nil"/>
              <w:left w:val="nil"/>
              <w:bottom w:val="double" w:sz="4" w:space="0" w:color="A6A6A6"/>
              <w:right w:val="nil"/>
            </w:tcBorders>
            <w:vAlign w:val="center"/>
          </w:tcPr>
          <w:p w:rsidR="005F6276" w:rsidRDefault="005F6276" w:rsidP="005F6276">
            <w:pPr>
              <w:spacing w:after="0" w:line="240" w:lineRule="auto"/>
              <w:jc w:val="right"/>
              <w:rPr>
                <w:sz w:val="20"/>
              </w:rPr>
            </w:pPr>
            <w:r w:rsidRPr="00591AA3">
              <w:rPr>
                <w:sz w:val="20"/>
              </w:rPr>
              <w:t>66</w:t>
            </w:r>
          </w:p>
        </w:tc>
      </w:tr>
    </w:tbl>
    <w:p w:rsidR="005F6276" w:rsidRDefault="005F6276" w:rsidP="005F6276">
      <w:pPr>
        <w:spacing w:line="240" w:lineRule="auto"/>
        <w:ind w:firstLine="284"/>
        <w:rPr>
          <w:sz w:val="18"/>
        </w:rPr>
      </w:pPr>
    </w:p>
    <w:p w:rsidR="00194418" w:rsidRPr="007D07C4" w:rsidRDefault="00194418" w:rsidP="005F6276">
      <w:pPr>
        <w:spacing w:line="240" w:lineRule="auto"/>
        <w:ind w:firstLine="284"/>
        <w:rPr>
          <w:sz w:val="18"/>
        </w:rPr>
      </w:pPr>
    </w:p>
    <w:p w:rsidR="005F6276" w:rsidRPr="00E534FB" w:rsidRDefault="005F6276" w:rsidP="005F6276">
      <w:pPr>
        <w:autoSpaceDE w:val="0"/>
        <w:autoSpaceDN w:val="0"/>
        <w:adjustRightInd w:val="0"/>
        <w:spacing w:line="240" w:lineRule="auto"/>
        <w:rPr>
          <w:bCs/>
          <w:i/>
          <w:sz w:val="20"/>
        </w:rPr>
      </w:pPr>
      <w:r w:rsidRPr="00E534FB">
        <w:rPr>
          <w:b/>
          <w:bCs/>
          <w:sz w:val="20"/>
        </w:rPr>
        <w:t xml:space="preserve">Table 7.7 </w:t>
      </w:r>
      <w:r w:rsidRPr="00E534FB">
        <w:rPr>
          <w:bCs/>
          <w:i/>
          <w:sz w:val="20"/>
        </w:rPr>
        <w:t>Emission factors for cremation of corpses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68"/>
        <w:gridCol w:w="993"/>
        <w:gridCol w:w="1842"/>
      </w:tblGrid>
      <w:tr w:rsidR="005F6276" w:rsidRPr="00E534FB" w:rsidTr="005F6276">
        <w:tc>
          <w:tcPr>
            <w:tcW w:w="2268" w:type="dxa"/>
            <w:tcBorders>
              <w:top w:val="double" w:sz="4" w:space="0" w:color="A6A6A6"/>
              <w:left w:val="nil"/>
              <w:bottom w:val="double" w:sz="4" w:space="0" w:color="A6A6A6"/>
              <w:right w:val="nil"/>
            </w:tcBorders>
          </w:tcPr>
          <w:p w:rsidR="005F6276" w:rsidRPr="00705A08" w:rsidRDefault="005F6276" w:rsidP="005F6276">
            <w:pPr>
              <w:autoSpaceDE w:val="0"/>
              <w:autoSpaceDN w:val="0"/>
              <w:adjustRightInd w:val="0"/>
              <w:spacing w:after="0" w:line="240" w:lineRule="auto"/>
              <w:rPr>
                <w:b/>
                <w:sz w:val="20"/>
              </w:rPr>
            </w:pPr>
            <w:r w:rsidRPr="00705A08">
              <w:rPr>
                <w:b/>
                <w:sz w:val="20"/>
              </w:rPr>
              <w:t>Air pollutant</w:t>
            </w:r>
          </w:p>
        </w:tc>
        <w:tc>
          <w:tcPr>
            <w:tcW w:w="993" w:type="dxa"/>
            <w:tcBorders>
              <w:top w:val="double" w:sz="4" w:space="0" w:color="A6A6A6"/>
              <w:left w:val="nil"/>
              <w:bottom w:val="double" w:sz="4" w:space="0" w:color="A6A6A6"/>
              <w:right w:val="nil"/>
            </w:tcBorders>
          </w:tcPr>
          <w:p w:rsidR="005F6276" w:rsidRPr="00E534FB" w:rsidRDefault="005F6276" w:rsidP="005F6276">
            <w:pPr>
              <w:autoSpaceDE w:val="0"/>
              <w:autoSpaceDN w:val="0"/>
              <w:adjustRightInd w:val="0"/>
              <w:spacing w:after="0" w:line="240" w:lineRule="auto"/>
              <w:jc w:val="center"/>
              <w:rPr>
                <w:b/>
                <w:sz w:val="20"/>
                <w:lang w:val="fr-FR"/>
              </w:rPr>
            </w:pPr>
            <w:r w:rsidRPr="00E534FB">
              <w:rPr>
                <w:b/>
                <w:sz w:val="20"/>
                <w:lang w:val="fr-FR"/>
              </w:rPr>
              <w:t>u.m.</w:t>
            </w:r>
          </w:p>
        </w:tc>
        <w:tc>
          <w:tcPr>
            <w:tcW w:w="1842" w:type="dxa"/>
            <w:tcBorders>
              <w:top w:val="double" w:sz="4" w:space="0" w:color="A6A6A6"/>
              <w:left w:val="nil"/>
              <w:bottom w:val="double" w:sz="4" w:space="0" w:color="A6A6A6"/>
              <w:right w:val="nil"/>
            </w:tcBorders>
          </w:tcPr>
          <w:p w:rsidR="005F6276" w:rsidRPr="00E534FB" w:rsidRDefault="005F6276" w:rsidP="005F6276">
            <w:pPr>
              <w:autoSpaceDE w:val="0"/>
              <w:autoSpaceDN w:val="0"/>
              <w:adjustRightInd w:val="0"/>
              <w:spacing w:after="0" w:line="240" w:lineRule="auto"/>
              <w:jc w:val="center"/>
              <w:rPr>
                <w:b/>
                <w:sz w:val="20"/>
              </w:rPr>
            </w:pPr>
            <w:r w:rsidRPr="00E534FB">
              <w:rPr>
                <w:b/>
                <w:sz w:val="20"/>
              </w:rPr>
              <w:t>Cremation</w:t>
            </w:r>
          </w:p>
        </w:tc>
      </w:tr>
      <w:tr w:rsidR="005F6276" w:rsidRPr="00E534FB" w:rsidTr="005F6276">
        <w:tc>
          <w:tcPr>
            <w:tcW w:w="2268" w:type="dxa"/>
            <w:tcBorders>
              <w:top w:val="double" w:sz="4" w:space="0" w:color="A6A6A6"/>
              <w:left w:val="nil"/>
              <w:bottom w:val="dotted" w:sz="4" w:space="0" w:color="A6A6A6"/>
              <w:right w:val="nil"/>
            </w:tcBorders>
            <w:vAlign w:val="bottom"/>
          </w:tcPr>
          <w:p w:rsidR="005F6276" w:rsidRPr="00705A08" w:rsidRDefault="005F6276" w:rsidP="005F6276">
            <w:pPr>
              <w:spacing w:after="0" w:line="240" w:lineRule="auto"/>
              <w:rPr>
                <w:sz w:val="20"/>
              </w:rPr>
            </w:pPr>
            <w:r w:rsidRPr="00705A08">
              <w:rPr>
                <w:sz w:val="20"/>
              </w:rPr>
              <w:t>NO</w:t>
            </w:r>
            <w:r w:rsidRPr="00705A08">
              <w:rPr>
                <w:sz w:val="20"/>
                <w:vertAlign w:val="subscript"/>
              </w:rPr>
              <w:t>X</w:t>
            </w:r>
          </w:p>
        </w:tc>
        <w:tc>
          <w:tcPr>
            <w:tcW w:w="993" w:type="dxa"/>
            <w:tcBorders>
              <w:top w:val="double"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kg/body</w:t>
            </w:r>
          </w:p>
        </w:tc>
        <w:tc>
          <w:tcPr>
            <w:tcW w:w="1842" w:type="dxa"/>
            <w:tcBorders>
              <w:top w:val="double"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0.309</w:t>
            </w:r>
          </w:p>
        </w:tc>
      </w:tr>
      <w:tr w:rsidR="005F6276" w:rsidRPr="00E534FB" w:rsidTr="005F6276">
        <w:tc>
          <w:tcPr>
            <w:tcW w:w="2268" w:type="dxa"/>
            <w:tcBorders>
              <w:top w:val="dotted" w:sz="4" w:space="0" w:color="A6A6A6"/>
              <w:left w:val="nil"/>
              <w:bottom w:val="dotted" w:sz="4" w:space="0" w:color="A6A6A6"/>
              <w:right w:val="nil"/>
            </w:tcBorders>
            <w:vAlign w:val="bottom"/>
          </w:tcPr>
          <w:p w:rsidR="005F6276" w:rsidRPr="00705A08" w:rsidRDefault="005F6276" w:rsidP="005F6276">
            <w:pPr>
              <w:spacing w:after="0" w:line="240" w:lineRule="auto"/>
              <w:rPr>
                <w:sz w:val="20"/>
              </w:rPr>
            </w:pPr>
            <w:r w:rsidRPr="00705A08">
              <w:rPr>
                <w:sz w:val="20"/>
              </w:rPr>
              <w:t>CO</w:t>
            </w:r>
          </w:p>
        </w:tc>
        <w:tc>
          <w:tcPr>
            <w:tcW w:w="993"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kg/body</w:t>
            </w:r>
          </w:p>
        </w:tc>
        <w:tc>
          <w:tcPr>
            <w:tcW w:w="1842"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0.141</w:t>
            </w:r>
          </w:p>
        </w:tc>
      </w:tr>
      <w:tr w:rsidR="005F6276" w:rsidRPr="00E534FB" w:rsidTr="005F6276">
        <w:tc>
          <w:tcPr>
            <w:tcW w:w="2268" w:type="dxa"/>
            <w:tcBorders>
              <w:top w:val="dotted" w:sz="4" w:space="0" w:color="A6A6A6"/>
              <w:left w:val="nil"/>
              <w:bottom w:val="dotted" w:sz="4" w:space="0" w:color="A6A6A6"/>
              <w:right w:val="nil"/>
            </w:tcBorders>
            <w:vAlign w:val="bottom"/>
          </w:tcPr>
          <w:p w:rsidR="005F6276" w:rsidRPr="00705A08" w:rsidRDefault="005F6276" w:rsidP="005F6276">
            <w:pPr>
              <w:spacing w:after="0" w:line="240" w:lineRule="auto"/>
              <w:rPr>
                <w:sz w:val="20"/>
              </w:rPr>
            </w:pPr>
            <w:r w:rsidRPr="00705A08">
              <w:rPr>
                <w:sz w:val="20"/>
              </w:rPr>
              <w:t>NMVOC</w:t>
            </w:r>
          </w:p>
        </w:tc>
        <w:tc>
          <w:tcPr>
            <w:tcW w:w="993"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kg/body</w:t>
            </w:r>
          </w:p>
        </w:tc>
        <w:tc>
          <w:tcPr>
            <w:tcW w:w="1842"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0.013</w:t>
            </w:r>
          </w:p>
        </w:tc>
      </w:tr>
      <w:tr w:rsidR="005F6276" w:rsidRPr="00E534FB" w:rsidTr="005F6276">
        <w:tc>
          <w:tcPr>
            <w:tcW w:w="2268" w:type="dxa"/>
            <w:tcBorders>
              <w:top w:val="dotted" w:sz="4" w:space="0" w:color="A6A6A6"/>
              <w:left w:val="nil"/>
              <w:bottom w:val="dotted" w:sz="4" w:space="0" w:color="A6A6A6"/>
              <w:right w:val="nil"/>
            </w:tcBorders>
            <w:vAlign w:val="bottom"/>
          </w:tcPr>
          <w:p w:rsidR="005F6276" w:rsidRPr="00705A08" w:rsidRDefault="005F6276" w:rsidP="005F6276">
            <w:pPr>
              <w:spacing w:after="0" w:line="240" w:lineRule="auto"/>
              <w:rPr>
                <w:sz w:val="20"/>
              </w:rPr>
            </w:pPr>
            <w:r w:rsidRPr="00705A08">
              <w:rPr>
                <w:sz w:val="20"/>
              </w:rPr>
              <w:t>SO</w:t>
            </w:r>
            <w:r w:rsidRPr="00705A08">
              <w:rPr>
                <w:sz w:val="20"/>
                <w:vertAlign w:val="subscript"/>
              </w:rPr>
              <w:t>X</w:t>
            </w:r>
          </w:p>
        </w:tc>
        <w:tc>
          <w:tcPr>
            <w:tcW w:w="993"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kg/body</w:t>
            </w:r>
          </w:p>
        </w:tc>
        <w:tc>
          <w:tcPr>
            <w:tcW w:w="1842"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0.544</w:t>
            </w:r>
          </w:p>
        </w:tc>
      </w:tr>
      <w:tr w:rsidR="005F6276" w:rsidRPr="00E534FB" w:rsidTr="005F6276">
        <w:tc>
          <w:tcPr>
            <w:tcW w:w="2268" w:type="dxa"/>
            <w:tcBorders>
              <w:top w:val="dotted" w:sz="4" w:space="0" w:color="A6A6A6"/>
              <w:left w:val="nil"/>
              <w:bottom w:val="dotted" w:sz="4" w:space="0" w:color="A6A6A6"/>
              <w:right w:val="nil"/>
            </w:tcBorders>
            <w:vAlign w:val="bottom"/>
          </w:tcPr>
          <w:p w:rsidR="005F6276" w:rsidRPr="00705A08" w:rsidRDefault="005F6276" w:rsidP="005F6276">
            <w:pPr>
              <w:spacing w:after="0" w:line="240" w:lineRule="auto"/>
              <w:rPr>
                <w:sz w:val="20"/>
              </w:rPr>
            </w:pPr>
            <w:r w:rsidRPr="00705A08">
              <w:rPr>
                <w:sz w:val="20"/>
              </w:rPr>
              <w:t>PM10</w:t>
            </w:r>
          </w:p>
        </w:tc>
        <w:tc>
          <w:tcPr>
            <w:tcW w:w="993"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g/body</w:t>
            </w:r>
          </w:p>
        </w:tc>
        <w:tc>
          <w:tcPr>
            <w:tcW w:w="1842"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14.6</w:t>
            </w:r>
          </w:p>
        </w:tc>
      </w:tr>
      <w:tr w:rsidR="005F6276" w:rsidRPr="00E534FB" w:rsidTr="005F6276">
        <w:tc>
          <w:tcPr>
            <w:tcW w:w="2268" w:type="dxa"/>
            <w:tcBorders>
              <w:top w:val="dotted" w:sz="4" w:space="0" w:color="A6A6A6"/>
              <w:left w:val="nil"/>
              <w:bottom w:val="dotted" w:sz="4" w:space="0" w:color="A6A6A6"/>
              <w:right w:val="nil"/>
            </w:tcBorders>
            <w:vAlign w:val="bottom"/>
          </w:tcPr>
          <w:p w:rsidR="005F6276" w:rsidRPr="00705A08" w:rsidRDefault="005F6276" w:rsidP="005F6276">
            <w:pPr>
              <w:spacing w:after="0" w:line="240" w:lineRule="auto"/>
              <w:rPr>
                <w:sz w:val="20"/>
              </w:rPr>
            </w:pPr>
            <w:r w:rsidRPr="00705A08">
              <w:rPr>
                <w:sz w:val="20"/>
              </w:rPr>
              <w:t>PM2.5</w:t>
            </w:r>
          </w:p>
        </w:tc>
        <w:tc>
          <w:tcPr>
            <w:tcW w:w="993"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g/body</w:t>
            </w:r>
          </w:p>
        </w:tc>
        <w:tc>
          <w:tcPr>
            <w:tcW w:w="1842"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14.6</w:t>
            </w:r>
          </w:p>
        </w:tc>
      </w:tr>
      <w:tr w:rsidR="005F6276" w:rsidRPr="00E534FB" w:rsidTr="005F6276">
        <w:tc>
          <w:tcPr>
            <w:tcW w:w="2268" w:type="dxa"/>
            <w:tcBorders>
              <w:top w:val="dotted" w:sz="4" w:space="0" w:color="A6A6A6"/>
              <w:left w:val="nil"/>
              <w:bottom w:val="dotted" w:sz="4" w:space="0" w:color="A6A6A6"/>
              <w:right w:val="nil"/>
            </w:tcBorders>
            <w:vAlign w:val="bottom"/>
          </w:tcPr>
          <w:p w:rsidR="005F6276" w:rsidRPr="00705A08" w:rsidRDefault="005F6276" w:rsidP="005F6276">
            <w:pPr>
              <w:spacing w:after="0" w:line="240" w:lineRule="auto"/>
              <w:rPr>
                <w:sz w:val="20"/>
              </w:rPr>
            </w:pPr>
            <w:r w:rsidRPr="00705A08">
              <w:rPr>
                <w:sz w:val="20"/>
              </w:rPr>
              <w:t>Pb</w:t>
            </w:r>
          </w:p>
        </w:tc>
        <w:tc>
          <w:tcPr>
            <w:tcW w:w="993"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mg/body</w:t>
            </w:r>
          </w:p>
        </w:tc>
        <w:tc>
          <w:tcPr>
            <w:tcW w:w="1842"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0.0186</w:t>
            </w:r>
          </w:p>
        </w:tc>
      </w:tr>
      <w:tr w:rsidR="005F6276" w:rsidRPr="00E534FB" w:rsidTr="005F6276">
        <w:tc>
          <w:tcPr>
            <w:tcW w:w="2268" w:type="dxa"/>
            <w:tcBorders>
              <w:top w:val="dotted" w:sz="4" w:space="0" w:color="A6A6A6"/>
              <w:left w:val="nil"/>
              <w:bottom w:val="dotted" w:sz="4" w:space="0" w:color="A6A6A6"/>
              <w:right w:val="nil"/>
            </w:tcBorders>
            <w:vAlign w:val="bottom"/>
          </w:tcPr>
          <w:p w:rsidR="005F6276" w:rsidRPr="00705A08" w:rsidRDefault="005F6276" w:rsidP="005F6276">
            <w:pPr>
              <w:spacing w:after="0" w:line="240" w:lineRule="auto"/>
              <w:rPr>
                <w:sz w:val="20"/>
              </w:rPr>
            </w:pPr>
            <w:r w:rsidRPr="00705A08">
              <w:rPr>
                <w:sz w:val="20"/>
              </w:rPr>
              <w:t>Cd</w:t>
            </w:r>
          </w:p>
        </w:tc>
        <w:tc>
          <w:tcPr>
            <w:tcW w:w="993"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mg/body</w:t>
            </w:r>
          </w:p>
        </w:tc>
        <w:tc>
          <w:tcPr>
            <w:tcW w:w="1842"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0.00311</w:t>
            </w:r>
          </w:p>
        </w:tc>
      </w:tr>
      <w:tr w:rsidR="005F6276" w:rsidRPr="00E534FB" w:rsidTr="005F6276">
        <w:tc>
          <w:tcPr>
            <w:tcW w:w="2268" w:type="dxa"/>
            <w:tcBorders>
              <w:top w:val="dotted" w:sz="4" w:space="0" w:color="A6A6A6"/>
              <w:left w:val="nil"/>
              <w:bottom w:val="dotted" w:sz="4" w:space="0" w:color="A6A6A6"/>
              <w:right w:val="nil"/>
            </w:tcBorders>
            <w:vAlign w:val="bottom"/>
          </w:tcPr>
          <w:p w:rsidR="005F6276" w:rsidRPr="00705A08" w:rsidRDefault="005F6276" w:rsidP="005F6276">
            <w:pPr>
              <w:spacing w:after="0" w:line="240" w:lineRule="auto"/>
              <w:rPr>
                <w:sz w:val="20"/>
              </w:rPr>
            </w:pPr>
            <w:r w:rsidRPr="00705A08">
              <w:rPr>
                <w:sz w:val="20"/>
              </w:rPr>
              <w:t>Hg</w:t>
            </w:r>
          </w:p>
        </w:tc>
        <w:tc>
          <w:tcPr>
            <w:tcW w:w="993"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mg/body</w:t>
            </w:r>
          </w:p>
        </w:tc>
        <w:tc>
          <w:tcPr>
            <w:tcW w:w="1842"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0.934</w:t>
            </w:r>
          </w:p>
        </w:tc>
      </w:tr>
      <w:tr w:rsidR="005F6276" w:rsidRPr="00E534FB" w:rsidTr="005F6276">
        <w:tc>
          <w:tcPr>
            <w:tcW w:w="2268" w:type="dxa"/>
            <w:tcBorders>
              <w:top w:val="dotted" w:sz="4" w:space="0" w:color="A6A6A6"/>
              <w:left w:val="nil"/>
              <w:bottom w:val="dotted" w:sz="4" w:space="0" w:color="A6A6A6"/>
              <w:right w:val="nil"/>
            </w:tcBorders>
            <w:vAlign w:val="bottom"/>
          </w:tcPr>
          <w:p w:rsidR="005F6276" w:rsidRPr="00705A08" w:rsidRDefault="005F6276" w:rsidP="005F6276">
            <w:pPr>
              <w:spacing w:after="0" w:line="240" w:lineRule="auto"/>
              <w:rPr>
                <w:sz w:val="20"/>
              </w:rPr>
            </w:pPr>
            <w:r w:rsidRPr="00705A08">
              <w:rPr>
                <w:sz w:val="20"/>
              </w:rPr>
              <w:t>As</w:t>
            </w:r>
          </w:p>
        </w:tc>
        <w:tc>
          <w:tcPr>
            <w:tcW w:w="993"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mg/body</w:t>
            </w:r>
          </w:p>
        </w:tc>
        <w:tc>
          <w:tcPr>
            <w:tcW w:w="1842"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0.011</w:t>
            </w:r>
          </w:p>
        </w:tc>
      </w:tr>
      <w:tr w:rsidR="005F6276" w:rsidRPr="00E534FB" w:rsidTr="005F6276">
        <w:tc>
          <w:tcPr>
            <w:tcW w:w="2268" w:type="dxa"/>
            <w:tcBorders>
              <w:top w:val="dotted" w:sz="4" w:space="0" w:color="A6A6A6"/>
              <w:left w:val="nil"/>
              <w:bottom w:val="dotted" w:sz="4" w:space="0" w:color="A6A6A6"/>
              <w:right w:val="nil"/>
            </w:tcBorders>
            <w:vAlign w:val="bottom"/>
          </w:tcPr>
          <w:p w:rsidR="005F6276" w:rsidRPr="00705A08" w:rsidRDefault="005F6276" w:rsidP="005F6276">
            <w:pPr>
              <w:spacing w:after="0" w:line="240" w:lineRule="auto"/>
              <w:rPr>
                <w:sz w:val="20"/>
              </w:rPr>
            </w:pPr>
            <w:r w:rsidRPr="00705A08">
              <w:rPr>
                <w:sz w:val="20"/>
              </w:rPr>
              <w:t>Cr</w:t>
            </w:r>
          </w:p>
        </w:tc>
        <w:tc>
          <w:tcPr>
            <w:tcW w:w="993"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mg/body</w:t>
            </w:r>
          </w:p>
        </w:tc>
        <w:tc>
          <w:tcPr>
            <w:tcW w:w="1842"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0.00844</w:t>
            </w:r>
          </w:p>
        </w:tc>
      </w:tr>
      <w:tr w:rsidR="005F6276" w:rsidRPr="00E534FB" w:rsidTr="005F6276">
        <w:tc>
          <w:tcPr>
            <w:tcW w:w="2268" w:type="dxa"/>
            <w:tcBorders>
              <w:top w:val="dotted" w:sz="4" w:space="0" w:color="A6A6A6"/>
              <w:left w:val="nil"/>
              <w:bottom w:val="dotted" w:sz="4" w:space="0" w:color="A6A6A6"/>
              <w:right w:val="nil"/>
            </w:tcBorders>
            <w:vAlign w:val="bottom"/>
          </w:tcPr>
          <w:p w:rsidR="005F6276" w:rsidRPr="00705A08" w:rsidRDefault="005F6276" w:rsidP="005F6276">
            <w:pPr>
              <w:spacing w:after="0" w:line="240" w:lineRule="auto"/>
              <w:rPr>
                <w:sz w:val="20"/>
              </w:rPr>
            </w:pPr>
            <w:r w:rsidRPr="00705A08">
              <w:rPr>
                <w:sz w:val="20"/>
              </w:rPr>
              <w:t>Cu</w:t>
            </w:r>
          </w:p>
        </w:tc>
        <w:tc>
          <w:tcPr>
            <w:tcW w:w="993"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mg/body</w:t>
            </w:r>
          </w:p>
        </w:tc>
        <w:tc>
          <w:tcPr>
            <w:tcW w:w="1842"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0.00771</w:t>
            </w:r>
          </w:p>
        </w:tc>
      </w:tr>
      <w:tr w:rsidR="005F6276" w:rsidRPr="00E534FB" w:rsidTr="005F6276">
        <w:tc>
          <w:tcPr>
            <w:tcW w:w="2268" w:type="dxa"/>
            <w:tcBorders>
              <w:top w:val="dotted" w:sz="4" w:space="0" w:color="A6A6A6"/>
              <w:left w:val="nil"/>
              <w:bottom w:val="dotted" w:sz="4" w:space="0" w:color="A6A6A6"/>
              <w:right w:val="nil"/>
            </w:tcBorders>
            <w:vAlign w:val="bottom"/>
          </w:tcPr>
          <w:p w:rsidR="005F6276" w:rsidRPr="00705A08" w:rsidRDefault="005F6276" w:rsidP="005F6276">
            <w:pPr>
              <w:spacing w:after="0" w:line="240" w:lineRule="auto"/>
              <w:rPr>
                <w:sz w:val="20"/>
              </w:rPr>
            </w:pPr>
            <w:r w:rsidRPr="00705A08">
              <w:rPr>
                <w:sz w:val="20"/>
              </w:rPr>
              <w:t>Ni</w:t>
            </w:r>
          </w:p>
        </w:tc>
        <w:tc>
          <w:tcPr>
            <w:tcW w:w="993"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mg/body</w:t>
            </w:r>
          </w:p>
        </w:tc>
        <w:tc>
          <w:tcPr>
            <w:tcW w:w="1842"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lang w:val="it-IT"/>
              </w:rPr>
            </w:pPr>
            <w:r w:rsidRPr="00E534FB">
              <w:rPr>
                <w:sz w:val="20"/>
                <w:lang w:val="it-IT"/>
              </w:rPr>
              <w:t>0.0107</w:t>
            </w:r>
          </w:p>
        </w:tc>
      </w:tr>
      <w:tr w:rsidR="005F6276" w:rsidRPr="00E534FB" w:rsidTr="005F6276">
        <w:tc>
          <w:tcPr>
            <w:tcW w:w="2268" w:type="dxa"/>
            <w:tcBorders>
              <w:top w:val="dotted" w:sz="4" w:space="0" w:color="A6A6A6"/>
              <w:left w:val="nil"/>
              <w:bottom w:val="dotted" w:sz="4" w:space="0" w:color="A6A6A6"/>
              <w:right w:val="nil"/>
            </w:tcBorders>
          </w:tcPr>
          <w:p w:rsidR="005F6276" w:rsidRPr="00705A08" w:rsidRDefault="005F6276" w:rsidP="005F6276">
            <w:pPr>
              <w:autoSpaceDE w:val="0"/>
              <w:autoSpaceDN w:val="0"/>
              <w:adjustRightInd w:val="0"/>
              <w:spacing w:after="0" w:line="240" w:lineRule="auto"/>
              <w:rPr>
                <w:sz w:val="20"/>
              </w:rPr>
            </w:pPr>
            <w:r w:rsidRPr="00705A08">
              <w:rPr>
                <w:sz w:val="20"/>
              </w:rPr>
              <w:t>PAH (benzo(a)pyrene)</w:t>
            </w:r>
          </w:p>
        </w:tc>
        <w:tc>
          <w:tcPr>
            <w:tcW w:w="993"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rFonts w:ascii="Symbol" w:hAnsi="Symbol"/>
                <w:sz w:val="20"/>
              </w:rPr>
              <w:t></w:t>
            </w:r>
            <w:r w:rsidRPr="00E534FB">
              <w:rPr>
                <w:sz w:val="20"/>
              </w:rPr>
              <w:t>g/body</w:t>
            </w:r>
          </w:p>
        </w:tc>
        <w:tc>
          <w:tcPr>
            <w:tcW w:w="1842" w:type="dxa"/>
            <w:tcBorders>
              <w:top w:val="dotted" w:sz="4" w:space="0" w:color="A6A6A6"/>
              <w:left w:val="nil"/>
              <w:bottom w:val="dotted" w:sz="4" w:space="0" w:color="A6A6A6"/>
              <w:right w:val="nil"/>
            </w:tcBorders>
            <w:vAlign w:val="bottom"/>
          </w:tcPr>
          <w:p w:rsidR="005F6276" w:rsidRPr="00E534FB" w:rsidRDefault="005F6276" w:rsidP="005F6276">
            <w:pPr>
              <w:spacing w:after="0" w:line="240" w:lineRule="auto"/>
              <w:jc w:val="center"/>
              <w:rPr>
                <w:sz w:val="20"/>
              </w:rPr>
            </w:pPr>
            <w:r w:rsidRPr="00E534FB">
              <w:rPr>
                <w:sz w:val="20"/>
              </w:rPr>
              <w:t>0.0103</w:t>
            </w:r>
          </w:p>
        </w:tc>
      </w:tr>
      <w:tr w:rsidR="005F6276" w:rsidRPr="00E534FB" w:rsidTr="005F6276">
        <w:tc>
          <w:tcPr>
            <w:tcW w:w="2268" w:type="dxa"/>
            <w:tcBorders>
              <w:top w:val="dotted" w:sz="4" w:space="0" w:color="A6A6A6"/>
              <w:left w:val="nil"/>
              <w:bottom w:val="double" w:sz="4" w:space="0" w:color="A6A6A6"/>
              <w:right w:val="nil"/>
            </w:tcBorders>
          </w:tcPr>
          <w:p w:rsidR="005F6276" w:rsidRPr="00E534FB" w:rsidRDefault="005F6276" w:rsidP="005F6276">
            <w:pPr>
              <w:autoSpaceDE w:val="0"/>
              <w:autoSpaceDN w:val="0"/>
              <w:adjustRightInd w:val="0"/>
              <w:spacing w:after="0" w:line="240" w:lineRule="auto"/>
              <w:rPr>
                <w:sz w:val="20"/>
              </w:rPr>
            </w:pPr>
            <w:r w:rsidRPr="00E534FB">
              <w:rPr>
                <w:sz w:val="20"/>
              </w:rPr>
              <w:t>Dioxins</w:t>
            </w:r>
          </w:p>
        </w:tc>
        <w:tc>
          <w:tcPr>
            <w:tcW w:w="993" w:type="dxa"/>
            <w:tcBorders>
              <w:top w:val="dotted" w:sz="4" w:space="0" w:color="A6A6A6"/>
              <w:left w:val="nil"/>
              <w:bottom w:val="double" w:sz="4" w:space="0" w:color="A6A6A6"/>
              <w:right w:val="nil"/>
            </w:tcBorders>
            <w:vAlign w:val="bottom"/>
          </w:tcPr>
          <w:p w:rsidR="005F6276" w:rsidRPr="00E534FB" w:rsidRDefault="005F6276" w:rsidP="005F6276">
            <w:pPr>
              <w:spacing w:after="0" w:line="240" w:lineRule="auto"/>
              <w:jc w:val="center"/>
              <w:rPr>
                <w:iCs/>
                <w:sz w:val="20"/>
              </w:rPr>
            </w:pPr>
            <w:r w:rsidRPr="00E534FB">
              <w:rPr>
                <w:rFonts w:ascii="Symbol" w:hAnsi="Symbol"/>
                <w:sz w:val="20"/>
              </w:rPr>
              <w:t></w:t>
            </w:r>
            <w:r w:rsidRPr="00E534FB">
              <w:rPr>
                <w:iCs/>
                <w:sz w:val="20"/>
              </w:rPr>
              <w:t>g/body</w:t>
            </w:r>
          </w:p>
        </w:tc>
        <w:tc>
          <w:tcPr>
            <w:tcW w:w="1842" w:type="dxa"/>
            <w:tcBorders>
              <w:top w:val="dotted" w:sz="4" w:space="0" w:color="A6A6A6"/>
              <w:left w:val="nil"/>
              <w:bottom w:val="double" w:sz="4" w:space="0" w:color="A6A6A6"/>
              <w:right w:val="nil"/>
            </w:tcBorders>
            <w:vAlign w:val="bottom"/>
          </w:tcPr>
          <w:p w:rsidR="005F6276" w:rsidRPr="00E534FB" w:rsidRDefault="005F6276" w:rsidP="005F6276">
            <w:pPr>
              <w:spacing w:after="0" w:line="240" w:lineRule="auto"/>
              <w:jc w:val="center"/>
              <w:rPr>
                <w:sz w:val="20"/>
              </w:rPr>
            </w:pPr>
            <w:r w:rsidRPr="00E534FB">
              <w:rPr>
                <w:sz w:val="20"/>
              </w:rPr>
              <w:t>0.0168</w:t>
            </w:r>
          </w:p>
        </w:tc>
      </w:tr>
    </w:tbl>
    <w:p w:rsidR="005F6276" w:rsidRPr="007E7701" w:rsidRDefault="005F6276" w:rsidP="005F6276"/>
    <w:p w:rsidR="005F6276" w:rsidRPr="005F6276" w:rsidRDefault="005F6276" w:rsidP="005F6276">
      <w:pPr>
        <w:pStyle w:val="Titolo9"/>
      </w:pPr>
      <w:r w:rsidRPr="005F6276">
        <w:t>Small scale waste burning (5C2)</w:t>
      </w:r>
    </w:p>
    <w:p w:rsidR="005F6276" w:rsidRPr="005F6276" w:rsidRDefault="005F6276" w:rsidP="005F6276">
      <w:pPr>
        <w:autoSpaceDE w:val="0"/>
        <w:autoSpaceDN w:val="0"/>
        <w:adjustRightInd w:val="0"/>
        <w:spacing w:line="240" w:lineRule="auto"/>
        <w:ind w:firstLine="284"/>
        <w:rPr>
          <w:sz w:val="22"/>
        </w:rPr>
      </w:pPr>
      <w:r w:rsidRPr="005F6276">
        <w:rPr>
          <w:sz w:val="22"/>
        </w:rPr>
        <w:t>Emissions from burning of agriculture residues burnt off-site are not key categories. Moreover, Dioxins, TSP, PM10, PM2.5, BC, CO, NMVOC, PAH and NO</w:t>
      </w:r>
      <w:r w:rsidRPr="005F6276">
        <w:rPr>
          <w:sz w:val="22"/>
          <w:vertAlign w:val="subscript"/>
        </w:rPr>
        <w:t>X</w:t>
      </w:r>
      <w:r w:rsidRPr="005F6276">
        <w:rPr>
          <w:sz w:val="22"/>
        </w:rPr>
        <w:t xml:space="preserve"> emissions have been estimated. No estimations were performed for NH</w:t>
      </w:r>
      <w:r w:rsidRPr="005F6276">
        <w:rPr>
          <w:sz w:val="22"/>
          <w:vertAlign w:val="subscript"/>
        </w:rPr>
        <w:t>3</w:t>
      </w:r>
      <w:r w:rsidRPr="005F6276">
        <w:rPr>
          <w:sz w:val="22"/>
        </w:rPr>
        <w:t xml:space="preserve"> and SO</w:t>
      </w:r>
      <w:r w:rsidRPr="005F6276">
        <w:rPr>
          <w:sz w:val="22"/>
          <w:vertAlign w:val="subscript"/>
        </w:rPr>
        <w:t>X</w:t>
      </w:r>
      <w:r w:rsidRPr="005F6276">
        <w:rPr>
          <w:sz w:val="22"/>
        </w:rPr>
        <w:t xml:space="preserve"> emissions as well as HMs and other POPs.</w:t>
      </w:r>
    </w:p>
    <w:p w:rsidR="005F6276" w:rsidRPr="005F6276" w:rsidRDefault="005F6276" w:rsidP="005F6276">
      <w:pPr>
        <w:autoSpaceDE w:val="0"/>
        <w:autoSpaceDN w:val="0"/>
        <w:adjustRightInd w:val="0"/>
        <w:spacing w:line="240" w:lineRule="auto"/>
        <w:ind w:firstLine="284"/>
        <w:rPr>
          <w:sz w:val="22"/>
        </w:rPr>
      </w:pPr>
      <w:r w:rsidRPr="005F6276">
        <w:rPr>
          <w:sz w:val="22"/>
        </w:rPr>
        <w:t>A country-specific methodology has been used. Parameters taken into consideration are the following:</w:t>
      </w:r>
    </w:p>
    <w:p w:rsidR="005F6276" w:rsidRPr="005F6276" w:rsidRDefault="005F6276" w:rsidP="005F6276">
      <w:pPr>
        <w:pStyle w:val="Paragrafoelenco1"/>
        <w:widowControl/>
        <w:numPr>
          <w:ilvl w:val="0"/>
          <w:numId w:val="13"/>
        </w:numPr>
        <w:autoSpaceDE w:val="0"/>
        <w:autoSpaceDN w:val="0"/>
        <w:adjustRightInd w:val="0"/>
        <w:spacing w:line="240" w:lineRule="auto"/>
        <w:ind w:left="567" w:hanging="284"/>
        <w:rPr>
          <w:sz w:val="22"/>
        </w:rPr>
      </w:pPr>
      <w:r w:rsidRPr="005F6276">
        <w:rPr>
          <w:sz w:val="22"/>
        </w:rPr>
        <w:t>Amount of removable residues (t), estimated with annual crop production (ISTAT, several years [a], [b]; ISTAT, 2014 [a], [b]) and removable residues/product ratio (IPCC, 1997; CESTAAT, 1988; Borgioli E., 1981).</w:t>
      </w:r>
    </w:p>
    <w:p w:rsidR="005F6276" w:rsidRPr="005F6276" w:rsidRDefault="005F6276" w:rsidP="005F6276">
      <w:pPr>
        <w:pStyle w:val="Paragrafoelenco1"/>
        <w:widowControl/>
        <w:numPr>
          <w:ilvl w:val="0"/>
          <w:numId w:val="13"/>
        </w:numPr>
        <w:autoSpaceDE w:val="0"/>
        <w:autoSpaceDN w:val="0"/>
        <w:adjustRightInd w:val="0"/>
        <w:spacing w:line="240" w:lineRule="auto"/>
        <w:ind w:left="567" w:hanging="284"/>
        <w:rPr>
          <w:sz w:val="22"/>
        </w:rPr>
      </w:pPr>
      <w:r w:rsidRPr="005F6276">
        <w:rPr>
          <w:sz w:val="22"/>
        </w:rPr>
        <w:t>Amount of dry residues in removable residue (t dry matter), calculated with amount of removable fixed residues and fraction of dry matter (IPCC, 1997; CESTAAT, 1988; Borgioli E., 1981).</w:t>
      </w:r>
    </w:p>
    <w:p w:rsidR="005F6276" w:rsidRPr="005F6276" w:rsidRDefault="005F6276" w:rsidP="005F6276">
      <w:pPr>
        <w:pStyle w:val="Paragrafoelenco1"/>
        <w:widowControl/>
        <w:numPr>
          <w:ilvl w:val="0"/>
          <w:numId w:val="13"/>
        </w:numPr>
        <w:autoSpaceDE w:val="0"/>
        <w:autoSpaceDN w:val="0"/>
        <w:adjustRightInd w:val="0"/>
        <w:spacing w:line="240" w:lineRule="auto"/>
        <w:ind w:left="567" w:hanging="284"/>
        <w:rPr>
          <w:sz w:val="22"/>
        </w:rPr>
      </w:pPr>
      <w:r w:rsidRPr="005F6276">
        <w:rPr>
          <w:sz w:val="22"/>
        </w:rPr>
        <w:t>Amount of removable dry residues oxidized (t dry matter), assessed with amount of dry residues in the removable residues, burnt fraction of removable residues (CESTAAT, 1988) and fraction of residues oxidized during burning (IPCC, 1997).</w:t>
      </w:r>
    </w:p>
    <w:p w:rsidR="005F6276" w:rsidRPr="005F6276" w:rsidRDefault="005F6276" w:rsidP="005F6276">
      <w:pPr>
        <w:pStyle w:val="Paragrafoelenco1"/>
        <w:widowControl/>
        <w:numPr>
          <w:ilvl w:val="0"/>
          <w:numId w:val="13"/>
        </w:numPr>
        <w:autoSpaceDE w:val="0"/>
        <w:autoSpaceDN w:val="0"/>
        <w:adjustRightInd w:val="0"/>
        <w:spacing w:line="240" w:lineRule="auto"/>
        <w:ind w:left="567" w:hanging="284"/>
        <w:rPr>
          <w:sz w:val="22"/>
        </w:rPr>
      </w:pPr>
      <w:r w:rsidRPr="005F6276">
        <w:rPr>
          <w:sz w:val="22"/>
        </w:rPr>
        <w:t>Amount of carbon from removable residues burning release in air (t C), calculated with the amount of removable dry residue oxidized and the fraction of carbon from the dry matter of residues (IPCC, 1997; CESTAAT, 1988).</w:t>
      </w:r>
    </w:p>
    <w:p w:rsidR="005F6276" w:rsidRPr="005F6276" w:rsidRDefault="005F6276" w:rsidP="005F6276">
      <w:pPr>
        <w:pStyle w:val="Paragrafoelenco1"/>
        <w:widowControl/>
        <w:numPr>
          <w:ilvl w:val="0"/>
          <w:numId w:val="13"/>
        </w:numPr>
        <w:autoSpaceDE w:val="0"/>
        <w:autoSpaceDN w:val="0"/>
        <w:adjustRightInd w:val="0"/>
        <w:spacing w:line="240" w:lineRule="auto"/>
        <w:ind w:left="567" w:hanging="284"/>
        <w:rPr>
          <w:sz w:val="22"/>
        </w:rPr>
      </w:pPr>
      <w:r w:rsidRPr="005F6276">
        <w:rPr>
          <w:sz w:val="22"/>
        </w:rPr>
        <w:t>C-CH</w:t>
      </w:r>
      <w:r w:rsidRPr="005F6276">
        <w:rPr>
          <w:sz w:val="22"/>
          <w:vertAlign w:val="subscript"/>
        </w:rPr>
        <w:t>4</w:t>
      </w:r>
      <w:r w:rsidRPr="005F6276">
        <w:rPr>
          <w:sz w:val="22"/>
        </w:rPr>
        <w:t xml:space="preserve"> from removable residues burning (t C-CH</w:t>
      </w:r>
      <w:r w:rsidRPr="005F6276">
        <w:rPr>
          <w:sz w:val="22"/>
          <w:vertAlign w:val="subscript"/>
        </w:rPr>
        <w:t>4</w:t>
      </w:r>
      <w:r w:rsidRPr="005F6276">
        <w:rPr>
          <w:sz w:val="22"/>
        </w:rPr>
        <w:t>), calculated with the amount of carbon from removable residues burning release in air and default emissions rate for C-CH</w:t>
      </w:r>
      <w:r w:rsidRPr="005F6276">
        <w:rPr>
          <w:sz w:val="22"/>
          <w:vertAlign w:val="subscript"/>
        </w:rPr>
        <w:t>4</w:t>
      </w:r>
      <w:r w:rsidRPr="005F6276">
        <w:rPr>
          <w:sz w:val="22"/>
        </w:rPr>
        <w:t>, equal to 0.005 (IPCC, 1997).</w:t>
      </w:r>
    </w:p>
    <w:p w:rsidR="005F6276" w:rsidRPr="005F6276" w:rsidRDefault="005F6276" w:rsidP="005F6276">
      <w:pPr>
        <w:pStyle w:val="Paragrafoelenco1"/>
        <w:widowControl/>
        <w:numPr>
          <w:ilvl w:val="0"/>
          <w:numId w:val="13"/>
        </w:numPr>
        <w:autoSpaceDE w:val="0"/>
        <w:autoSpaceDN w:val="0"/>
        <w:adjustRightInd w:val="0"/>
        <w:spacing w:line="240" w:lineRule="auto"/>
        <w:ind w:left="567" w:hanging="284"/>
        <w:rPr>
          <w:sz w:val="22"/>
        </w:rPr>
      </w:pPr>
      <w:r w:rsidRPr="005F6276">
        <w:rPr>
          <w:sz w:val="22"/>
        </w:rPr>
        <w:t>C-CO from removable residues burning (t C-CO), calculated with the amount of carbon from removable residues burning release in air and default emissions rate for C-CO, equal to 0.06 (IPCC, 1997).</w:t>
      </w:r>
    </w:p>
    <w:p w:rsidR="005F6276" w:rsidRPr="005F6276" w:rsidRDefault="005F6276" w:rsidP="005F6276">
      <w:pPr>
        <w:widowControl/>
        <w:numPr>
          <w:ilvl w:val="0"/>
          <w:numId w:val="13"/>
        </w:numPr>
        <w:autoSpaceDE w:val="0"/>
        <w:autoSpaceDN w:val="0"/>
        <w:adjustRightInd w:val="0"/>
        <w:spacing w:line="240" w:lineRule="auto"/>
        <w:ind w:left="567" w:hanging="284"/>
        <w:rPr>
          <w:sz w:val="22"/>
        </w:rPr>
      </w:pPr>
      <w:r w:rsidRPr="005F6276">
        <w:rPr>
          <w:sz w:val="22"/>
        </w:rPr>
        <w:t>Amount of nitrogen from removable residues burning release in air (t N), calculated with the amount of removable dry residue oxidized and the fraction of nitrogen from the dry matter of residues. The fraction of nitrogen has been calculated considering raw protein content from residues (dry matter fraction) divided by 6.25.</w:t>
      </w:r>
    </w:p>
    <w:p w:rsidR="005F6276" w:rsidRPr="005F6276" w:rsidRDefault="005F6276" w:rsidP="005F6276">
      <w:pPr>
        <w:widowControl/>
        <w:numPr>
          <w:ilvl w:val="0"/>
          <w:numId w:val="13"/>
        </w:numPr>
        <w:autoSpaceDE w:val="0"/>
        <w:autoSpaceDN w:val="0"/>
        <w:adjustRightInd w:val="0"/>
        <w:spacing w:line="240" w:lineRule="auto"/>
        <w:ind w:left="567" w:hanging="284"/>
        <w:rPr>
          <w:sz w:val="22"/>
        </w:rPr>
      </w:pPr>
      <w:r w:rsidRPr="005F6276">
        <w:rPr>
          <w:sz w:val="22"/>
        </w:rPr>
        <w:t>N-NO</w:t>
      </w:r>
      <w:r w:rsidRPr="005F6276">
        <w:rPr>
          <w:sz w:val="22"/>
          <w:vertAlign w:val="subscript"/>
        </w:rPr>
        <w:t>X</w:t>
      </w:r>
      <w:r w:rsidRPr="005F6276">
        <w:rPr>
          <w:sz w:val="22"/>
        </w:rPr>
        <w:t xml:space="preserve"> from removable residues burning (t N-NO</w:t>
      </w:r>
      <w:r w:rsidRPr="005F6276">
        <w:rPr>
          <w:sz w:val="22"/>
          <w:vertAlign w:val="subscript"/>
        </w:rPr>
        <w:t>X</w:t>
      </w:r>
      <w:r w:rsidRPr="005F6276">
        <w:rPr>
          <w:sz w:val="22"/>
        </w:rPr>
        <w:t>), calculated with the amount of nitrogen from removable residues burning release in air and the default emissions rate for N- NO</w:t>
      </w:r>
      <w:r w:rsidRPr="005F6276">
        <w:rPr>
          <w:sz w:val="22"/>
          <w:vertAlign w:val="subscript"/>
        </w:rPr>
        <w:t>X</w:t>
      </w:r>
      <w:r w:rsidRPr="005F6276">
        <w:rPr>
          <w:sz w:val="22"/>
        </w:rPr>
        <w:t>, equal to 0.121 (IPCC, 1997).</w:t>
      </w:r>
    </w:p>
    <w:p w:rsidR="005F6276" w:rsidRPr="00AB5F29" w:rsidRDefault="005F6276" w:rsidP="005F6276">
      <w:pPr>
        <w:autoSpaceDE w:val="0"/>
        <w:autoSpaceDN w:val="0"/>
        <w:adjustRightInd w:val="0"/>
        <w:spacing w:line="240" w:lineRule="auto"/>
        <w:ind w:firstLine="284"/>
        <w:rPr>
          <w:sz w:val="22"/>
        </w:rPr>
      </w:pPr>
      <w:r w:rsidRPr="00E8626B">
        <w:rPr>
          <w:sz w:val="22"/>
        </w:rPr>
        <w:t>NMVOC emissions have been considered equal to CH</w:t>
      </w:r>
      <w:r w:rsidRPr="00E8626B">
        <w:rPr>
          <w:sz w:val="22"/>
          <w:vertAlign w:val="subscript"/>
        </w:rPr>
        <w:t>4</w:t>
      </w:r>
      <w:r w:rsidRPr="00E8626B">
        <w:rPr>
          <w:sz w:val="22"/>
        </w:rPr>
        <w:t xml:space="preserve"> emissions. As regards the other pollutants, the following emission factors have been used to estimate PAH, PM</w:t>
      </w:r>
      <w:r>
        <w:rPr>
          <w:sz w:val="22"/>
        </w:rPr>
        <w:t>, BC</w:t>
      </w:r>
      <w:r w:rsidRPr="00E8626B">
        <w:rPr>
          <w:sz w:val="22"/>
        </w:rPr>
        <w:t xml:space="preserve"> and dioxins (Table 7.8).</w:t>
      </w:r>
    </w:p>
    <w:p w:rsidR="005F6276" w:rsidRPr="00AB5F29" w:rsidRDefault="005F6276" w:rsidP="005F6276">
      <w:pPr>
        <w:autoSpaceDE w:val="0"/>
        <w:autoSpaceDN w:val="0"/>
        <w:adjustRightInd w:val="0"/>
        <w:spacing w:line="240" w:lineRule="auto"/>
        <w:ind w:firstLine="284"/>
        <w:rPr>
          <w:sz w:val="22"/>
        </w:rPr>
      </w:pPr>
    </w:p>
    <w:p w:rsidR="005F6276" w:rsidRPr="005F6276" w:rsidRDefault="005F6276" w:rsidP="005F6276">
      <w:pPr>
        <w:autoSpaceDE w:val="0"/>
        <w:autoSpaceDN w:val="0"/>
        <w:adjustRightInd w:val="0"/>
        <w:spacing w:line="240" w:lineRule="auto"/>
        <w:rPr>
          <w:bCs/>
          <w:i/>
          <w:sz w:val="20"/>
        </w:rPr>
      </w:pPr>
      <w:r w:rsidRPr="005F6276">
        <w:rPr>
          <w:b/>
          <w:bCs/>
          <w:sz w:val="20"/>
        </w:rPr>
        <w:t xml:space="preserve">Table 7.8 </w:t>
      </w:r>
      <w:r w:rsidRPr="005F6276">
        <w:rPr>
          <w:bCs/>
          <w:i/>
          <w:sz w:val="20"/>
        </w:rPr>
        <w:t xml:space="preserve">Emission factors for </w:t>
      </w:r>
      <w:r w:rsidRPr="005F6276">
        <w:rPr>
          <w:i/>
          <w:sz w:val="20"/>
        </w:rPr>
        <w:t>burning of agriculture residues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43"/>
        <w:gridCol w:w="1418"/>
        <w:gridCol w:w="1984"/>
        <w:gridCol w:w="2410"/>
      </w:tblGrid>
      <w:tr w:rsidR="005F6276" w:rsidRPr="005F6276" w:rsidTr="005F6276">
        <w:tc>
          <w:tcPr>
            <w:tcW w:w="1843" w:type="dxa"/>
            <w:tcBorders>
              <w:top w:val="double" w:sz="4" w:space="0" w:color="A6A6A6"/>
              <w:left w:val="nil"/>
              <w:bottom w:val="double" w:sz="4" w:space="0" w:color="A6A6A6"/>
              <w:right w:val="nil"/>
            </w:tcBorders>
          </w:tcPr>
          <w:p w:rsidR="005F6276" w:rsidRPr="005F6276" w:rsidRDefault="005F6276" w:rsidP="005F6276">
            <w:pPr>
              <w:autoSpaceDE w:val="0"/>
              <w:autoSpaceDN w:val="0"/>
              <w:adjustRightInd w:val="0"/>
              <w:spacing w:after="0" w:line="240" w:lineRule="auto"/>
              <w:rPr>
                <w:b/>
                <w:sz w:val="20"/>
              </w:rPr>
            </w:pPr>
            <w:r w:rsidRPr="005F6276">
              <w:rPr>
                <w:b/>
                <w:sz w:val="20"/>
              </w:rPr>
              <w:t>Air pollutant</w:t>
            </w:r>
          </w:p>
        </w:tc>
        <w:tc>
          <w:tcPr>
            <w:tcW w:w="1418" w:type="dxa"/>
            <w:tcBorders>
              <w:top w:val="double" w:sz="4" w:space="0" w:color="A6A6A6"/>
              <w:left w:val="nil"/>
              <w:bottom w:val="double" w:sz="4" w:space="0" w:color="A6A6A6"/>
              <w:right w:val="nil"/>
            </w:tcBorders>
          </w:tcPr>
          <w:p w:rsidR="005F6276" w:rsidRPr="005F6276" w:rsidRDefault="005F6276" w:rsidP="005F6276">
            <w:pPr>
              <w:autoSpaceDE w:val="0"/>
              <w:autoSpaceDN w:val="0"/>
              <w:adjustRightInd w:val="0"/>
              <w:spacing w:after="0" w:line="240" w:lineRule="auto"/>
              <w:jc w:val="center"/>
              <w:rPr>
                <w:b/>
                <w:sz w:val="20"/>
                <w:lang w:val="fr-FR"/>
              </w:rPr>
            </w:pPr>
            <w:r w:rsidRPr="005F6276">
              <w:rPr>
                <w:b/>
                <w:sz w:val="20"/>
                <w:lang w:val="fr-FR"/>
              </w:rPr>
              <w:t>u.m.</w:t>
            </w:r>
          </w:p>
        </w:tc>
        <w:tc>
          <w:tcPr>
            <w:tcW w:w="1984" w:type="dxa"/>
            <w:tcBorders>
              <w:top w:val="double" w:sz="4" w:space="0" w:color="A6A6A6"/>
              <w:left w:val="nil"/>
              <w:bottom w:val="double" w:sz="4" w:space="0" w:color="A6A6A6"/>
              <w:right w:val="nil"/>
            </w:tcBorders>
          </w:tcPr>
          <w:p w:rsidR="005F6276" w:rsidRPr="005F6276" w:rsidRDefault="005F6276" w:rsidP="005F6276">
            <w:pPr>
              <w:autoSpaceDE w:val="0"/>
              <w:autoSpaceDN w:val="0"/>
              <w:adjustRightInd w:val="0"/>
              <w:spacing w:after="0" w:line="240" w:lineRule="auto"/>
              <w:jc w:val="center"/>
              <w:rPr>
                <w:b/>
                <w:sz w:val="20"/>
              </w:rPr>
            </w:pPr>
            <w:r w:rsidRPr="005F6276">
              <w:rPr>
                <w:b/>
                <w:sz w:val="20"/>
              </w:rPr>
              <w:t>Removable residues</w:t>
            </w:r>
          </w:p>
        </w:tc>
        <w:tc>
          <w:tcPr>
            <w:tcW w:w="2410" w:type="dxa"/>
            <w:tcBorders>
              <w:top w:val="double" w:sz="4" w:space="0" w:color="A6A6A6"/>
              <w:left w:val="nil"/>
              <w:bottom w:val="double" w:sz="4" w:space="0" w:color="A6A6A6"/>
              <w:right w:val="nil"/>
            </w:tcBorders>
          </w:tcPr>
          <w:p w:rsidR="005F6276" w:rsidRPr="005F6276" w:rsidRDefault="005F6276" w:rsidP="005F6276">
            <w:pPr>
              <w:autoSpaceDE w:val="0"/>
              <w:autoSpaceDN w:val="0"/>
              <w:adjustRightInd w:val="0"/>
              <w:spacing w:after="0" w:line="240" w:lineRule="auto"/>
              <w:jc w:val="center"/>
              <w:rPr>
                <w:b/>
                <w:sz w:val="20"/>
              </w:rPr>
            </w:pPr>
            <w:r w:rsidRPr="005F6276">
              <w:rPr>
                <w:b/>
                <w:sz w:val="20"/>
              </w:rPr>
              <w:t>References</w:t>
            </w:r>
          </w:p>
        </w:tc>
      </w:tr>
      <w:tr w:rsidR="005F6276" w:rsidRPr="005F6276" w:rsidTr="005F6276">
        <w:tc>
          <w:tcPr>
            <w:tcW w:w="1843" w:type="dxa"/>
            <w:tcBorders>
              <w:top w:val="double" w:sz="4" w:space="0" w:color="A6A6A6"/>
              <w:left w:val="nil"/>
              <w:bottom w:val="nil"/>
              <w:right w:val="nil"/>
            </w:tcBorders>
            <w:vAlign w:val="bottom"/>
          </w:tcPr>
          <w:p w:rsidR="005F6276" w:rsidRPr="005F6276" w:rsidRDefault="005F6276" w:rsidP="005F6276">
            <w:pPr>
              <w:spacing w:after="0" w:line="240" w:lineRule="auto"/>
              <w:rPr>
                <w:sz w:val="20"/>
              </w:rPr>
            </w:pPr>
            <w:r w:rsidRPr="005F6276">
              <w:rPr>
                <w:sz w:val="20"/>
              </w:rPr>
              <w:t>PAH</w:t>
            </w:r>
          </w:p>
        </w:tc>
        <w:tc>
          <w:tcPr>
            <w:tcW w:w="1418" w:type="dxa"/>
            <w:tcBorders>
              <w:top w:val="double" w:sz="4" w:space="0" w:color="A6A6A6"/>
              <w:left w:val="nil"/>
              <w:bottom w:val="nil"/>
              <w:right w:val="nil"/>
            </w:tcBorders>
            <w:vAlign w:val="bottom"/>
          </w:tcPr>
          <w:p w:rsidR="005F6276" w:rsidRPr="005F6276" w:rsidRDefault="005F6276" w:rsidP="005F6276">
            <w:pPr>
              <w:spacing w:after="0" w:line="240" w:lineRule="auto"/>
              <w:jc w:val="center"/>
              <w:rPr>
                <w:sz w:val="20"/>
                <w:lang w:val="de-DE"/>
              </w:rPr>
            </w:pPr>
            <w:r w:rsidRPr="005F6276">
              <w:rPr>
                <w:sz w:val="20"/>
                <w:lang w:val="de-DE"/>
              </w:rPr>
              <w:t>g/t</w:t>
            </w:r>
          </w:p>
        </w:tc>
        <w:tc>
          <w:tcPr>
            <w:tcW w:w="1984" w:type="dxa"/>
            <w:tcBorders>
              <w:top w:val="double" w:sz="4" w:space="0" w:color="A6A6A6"/>
              <w:left w:val="nil"/>
              <w:bottom w:val="nil"/>
              <w:right w:val="nil"/>
            </w:tcBorders>
            <w:vAlign w:val="bottom"/>
          </w:tcPr>
          <w:p w:rsidR="005F6276" w:rsidRPr="005F6276" w:rsidRDefault="005F6276" w:rsidP="005F6276">
            <w:pPr>
              <w:spacing w:after="0" w:line="240" w:lineRule="auto"/>
              <w:jc w:val="center"/>
              <w:rPr>
                <w:sz w:val="20"/>
                <w:lang w:val="de-DE"/>
              </w:rPr>
            </w:pPr>
            <w:r w:rsidRPr="005F6276">
              <w:rPr>
                <w:sz w:val="20"/>
                <w:lang w:val="de-DE"/>
              </w:rPr>
              <w:t>8.58</w:t>
            </w:r>
          </w:p>
        </w:tc>
        <w:tc>
          <w:tcPr>
            <w:tcW w:w="2410" w:type="dxa"/>
            <w:tcBorders>
              <w:top w:val="double" w:sz="4" w:space="0" w:color="A6A6A6"/>
              <w:left w:val="nil"/>
              <w:bottom w:val="nil"/>
              <w:right w:val="nil"/>
            </w:tcBorders>
          </w:tcPr>
          <w:p w:rsidR="005F6276" w:rsidRPr="005F6276" w:rsidRDefault="005F6276" w:rsidP="005F6276">
            <w:pPr>
              <w:spacing w:after="0" w:line="240" w:lineRule="auto"/>
              <w:jc w:val="center"/>
              <w:rPr>
                <w:sz w:val="20"/>
                <w:lang w:val="de-DE"/>
              </w:rPr>
            </w:pPr>
            <w:r w:rsidRPr="005F6276">
              <w:rPr>
                <w:sz w:val="20"/>
                <w:lang w:val="de-DE"/>
              </w:rPr>
              <w:t>TNO, 1995</w:t>
            </w:r>
          </w:p>
        </w:tc>
      </w:tr>
      <w:tr w:rsidR="005F6276" w:rsidRPr="005F6276" w:rsidTr="005F6276">
        <w:tc>
          <w:tcPr>
            <w:tcW w:w="1843" w:type="dxa"/>
            <w:tcBorders>
              <w:top w:val="nil"/>
              <w:left w:val="nil"/>
              <w:bottom w:val="nil"/>
              <w:right w:val="nil"/>
            </w:tcBorders>
            <w:vAlign w:val="bottom"/>
          </w:tcPr>
          <w:p w:rsidR="005F6276" w:rsidRPr="005F6276" w:rsidRDefault="005F6276" w:rsidP="005F6276">
            <w:pPr>
              <w:spacing w:after="0" w:line="240" w:lineRule="auto"/>
              <w:rPr>
                <w:sz w:val="20"/>
                <w:lang w:val="de-DE"/>
              </w:rPr>
            </w:pPr>
            <w:r w:rsidRPr="005F6276">
              <w:rPr>
                <w:sz w:val="20"/>
                <w:lang w:val="de-DE"/>
              </w:rPr>
              <w:t>PM10</w:t>
            </w:r>
          </w:p>
        </w:tc>
        <w:tc>
          <w:tcPr>
            <w:tcW w:w="1418" w:type="dxa"/>
            <w:tcBorders>
              <w:top w:val="nil"/>
              <w:left w:val="nil"/>
              <w:bottom w:val="nil"/>
              <w:right w:val="nil"/>
            </w:tcBorders>
            <w:vAlign w:val="bottom"/>
          </w:tcPr>
          <w:p w:rsidR="005F6276" w:rsidRPr="005F6276" w:rsidRDefault="005F6276" w:rsidP="005F6276">
            <w:pPr>
              <w:spacing w:after="0" w:line="240" w:lineRule="auto"/>
              <w:jc w:val="center"/>
              <w:rPr>
                <w:sz w:val="20"/>
                <w:lang w:val="de-DE"/>
              </w:rPr>
            </w:pPr>
            <w:r w:rsidRPr="005F6276">
              <w:rPr>
                <w:sz w:val="20"/>
                <w:lang w:val="de-DE"/>
              </w:rPr>
              <w:t>g/t</w:t>
            </w:r>
          </w:p>
        </w:tc>
        <w:tc>
          <w:tcPr>
            <w:tcW w:w="1984" w:type="dxa"/>
            <w:tcBorders>
              <w:top w:val="nil"/>
              <w:left w:val="nil"/>
              <w:bottom w:val="nil"/>
              <w:right w:val="nil"/>
            </w:tcBorders>
            <w:vAlign w:val="bottom"/>
          </w:tcPr>
          <w:p w:rsidR="005F6276" w:rsidRPr="005F6276" w:rsidRDefault="005F6276" w:rsidP="005F6276">
            <w:pPr>
              <w:spacing w:after="0" w:line="240" w:lineRule="auto"/>
              <w:jc w:val="center"/>
              <w:rPr>
                <w:sz w:val="20"/>
                <w:lang w:val="de-DE"/>
              </w:rPr>
            </w:pPr>
            <w:r w:rsidRPr="005F6276">
              <w:rPr>
                <w:sz w:val="20"/>
                <w:lang w:val="de-DE"/>
              </w:rPr>
              <w:t>3.3</w:t>
            </w:r>
          </w:p>
        </w:tc>
        <w:tc>
          <w:tcPr>
            <w:tcW w:w="2410" w:type="dxa"/>
            <w:tcBorders>
              <w:top w:val="nil"/>
              <w:left w:val="nil"/>
              <w:bottom w:val="nil"/>
              <w:right w:val="nil"/>
            </w:tcBorders>
          </w:tcPr>
          <w:p w:rsidR="005F6276" w:rsidRPr="005F6276" w:rsidRDefault="005F6276" w:rsidP="005F6276">
            <w:pPr>
              <w:spacing w:after="0" w:line="240" w:lineRule="auto"/>
              <w:jc w:val="center"/>
              <w:rPr>
                <w:sz w:val="20"/>
                <w:lang w:val="de-DE"/>
              </w:rPr>
            </w:pPr>
            <w:r w:rsidRPr="005F6276">
              <w:rPr>
                <w:sz w:val="20"/>
                <w:lang w:val="fr-FR"/>
              </w:rPr>
              <w:t>EMEP/CORINAIR, 2007</w:t>
            </w:r>
          </w:p>
        </w:tc>
      </w:tr>
      <w:tr w:rsidR="005F6276" w:rsidRPr="005F6276" w:rsidTr="005F6276">
        <w:tc>
          <w:tcPr>
            <w:tcW w:w="1843" w:type="dxa"/>
            <w:tcBorders>
              <w:top w:val="nil"/>
              <w:left w:val="nil"/>
              <w:bottom w:val="nil"/>
              <w:right w:val="nil"/>
            </w:tcBorders>
            <w:vAlign w:val="bottom"/>
          </w:tcPr>
          <w:p w:rsidR="005F6276" w:rsidRPr="005F6276" w:rsidRDefault="005F6276" w:rsidP="005F6276">
            <w:pPr>
              <w:spacing w:after="0" w:line="240" w:lineRule="auto"/>
              <w:rPr>
                <w:sz w:val="20"/>
                <w:lang w:val="de-DE"/>
              </w:rPr>
            </w:pPr>
            <w:r w:rsidRPr="005F6276">
              <w:rPr>
                <w:sz w:val="20"/>
                <w:lang w:val="de-DE"/>
              </w:rPr>
              <w:t>PM2.5</w:t>
            </w:r>
          </w:p>
        </w:tc>
        <w:tc>
          <w:tcPr>
            <w:tcW w:w="1418" w:type="dxa"/>
            <w:tcBorders>
              <w:top w:val="nil"/>
              <w:left w:val="nil"/>
              <w:bottom w:val="nil"/>
              <w:right w:val="nil"/>
            </w:tcBorders>
            <w:vAlign w:val="bottom"/>
          </w:tcPr>
          <w:p w:rsidR="005F6276" w:rsidRPr="005F6276" w:rsidRDefault="005F6276" w:rsidP="005F6276">
            <w:pPr>
              <w:spacing w:after="0" w:line="240" w:lineRule="auto"/>
              <w:jc w:val="center"/>
              <w:rPr>
                <w:sz w:val="20"/>
                <w:lang w:val="de-DE"/>
              </w:rPr>
            </w:pPr>
            <w:r w:rsidRPr="005F6276">
              <w:rPr>
                <w:sz w:val="20"/>
                <w:lang w:val="de-DE"/>
              </w:rPr>
              <w:t>g/t</w:t>
            </w:r>
          </w:p>
        </w:tc>
        <w:tc>
          <w:tcPr>
            <w:tcW w:w="1984" w:type="dxa"/>
            <w:tcBorders>
              <w:top w:val="nil"/>
              <w:left w:val="nil"/>
              <w:bottom w:val="nil"/>
              <w:right w:val="nil"/>
            </w:tcBorders>
            <w:vAlign w:val="bottom"/>
          </w:tcPr>
          <w:p w:rsidR="005F6276" w:rsidRPr="005F6276" w:rsidRDefault="005F6276" w:rsidP="005F6276">
            <w:pPr>
              <w:spacing w:after="0" w:line="240" w:lineRule="auto"/>
              <w:jc w:val="center"/>
              <w:rPr>
                <w:sz w:val="20"/>
                <w:lang w:val="de-DE"/>
              </w:rPr>
            </w:pPr>
            <w:r w:rsidRPr="005F6276">
              <w:rPr>
                <w:sz w:val="20"/>
                <w:lang w:val="de-DE"/>
              </w:rPr>
              <w:t>2.8</w:t>
            </w:r>
          </w:p>
        </w:tc>
        <w:tc>
          <w:tcPr>
            <w:tcW w:w="2410" w:type="dxa"/>
            <w:tcBorders>
              <w:top w:val="nil"/>
              <w:left w:val="nil"/>
              <w:bottom w:val="nil"/>
              <w:right w:val="nil"/>
            </w:tcBorders>
          </w:tcPr>
          <w:p w:rsidR="005F6276" w:rsidRPr="005F6276" w:rsidRDefault="005F6276" w:rsidP="005F6276">
            <w:pPr>
              <w:spacing w:after="0" w:line="240" w:lineRule="auto"/>
              <w:jc w:val="center"/>
              <w:rPr>
                <w:sz w:val="20"/>
                <w:lang w:val="de-DE"/>
              </w:rPr>
            </w:pPr>
            <w:r w:rsidRPr="005F6276">
              <w:rPr>
                <w:sz w:val="20"/>
                <w:lang w:val="fr-FR"/>
              </w:rPr>
              <w:t>EMEP/CORINAIR, 2007</w:t>
            </w:r>
          </w:p>
        </w:tc>
      </w:tr>
      <w:tr w:rsidR="005F6276" w:rsidRPr="005F6276" w:rsidTr="005F6276">
        <w:tc>
          <w:tcPr>
            <w:tcW w:w="1843" w:type="dxa"/>
            <w:tcBorders>
              <w:top w:val="nil"/>
              <w:left w:val="nil"/>
              <w:bottom w:val="nil"/>
              <w:right w:val="nil"/>
            </w:tcBorders>
            <w:vAlign w:val="bottom"/>
          </w:tcPr>
          <w:p w:rsidR="005F6276" w:rsidRPr="005F6276" w:rsidRDefault="005F6276" w:rsidP="005F6276">
            <w:pPr>
              <w:spacing w:after="0" w:line="240" w:lineRule="auto"/>
              <w:rPr>
                <w:sz w:val="20"/>
                <w:lang w:val="de-DE"/>
              </w:rPr>
            </w:pPr>
            <w:r w:rsidRPr="005F6276">
              <w:rPr>
                <w:sz w:val="20"/>
                <w:lang w:val="de-DE"/>
              </w:rPr>
              <w:t>Dioxins</w:t>
            </w:r>
          </w:p>
        </w:tc>
        <w:tc>
          <w:tcPr>
            <w:tcW w:w="1418" w:type="dxa"/>
            <w:tcBorders>
              <w:top w:val="nil"/>
              <w:left w:val="nil"/>
              <w:bottom w:val="nil"/>
              <w:right w:val="nil"/>
            </w:tcBorders>
            <w:vAlign w:val="bottom"/>
          </w:tcPr>
          <w:p w:rsidR="005F6276" w:rsidRPr="005F6276" w:rsidRDefault="005F6276" w:rsidP="005F6276">
            <w:pPr>
              <w:spacing w:after="0" w:line="240" w:lineRule="auto"/>
              <w:jc w:val="center"/>
              <w:rPr>
                <w:sz w:val="20"/>
                <w:lang w:val="fr-FR"/>
              </w:rPr>
            </w:pPr>
            <w:r w:rsidRPr="005F6276">
              <w:rPr>
                <w:rFonts w:ascii="Symbol" w:hAnsi="Symbol"/>
                <w:sz w:val="20"/>
              </w:rPr>
              <w:t></w:t>
            </w:r>
            <w:r w:rsidRPr="005F6276">
              <w:rPr>
                <w:iCs/>
                <w:sz w:val="20"/>
                <w:lang w:val="fr-FR"/>
              </w:rPr>
              <w:t>g/</w:t>
            </w:r>
            <w:r w:rsidRPr="005F6276">
              <w:rPr>
                <w:sz w:val="20"/>
                <w:lang w:val="fr-FR"/>
              </w:rPr>
              <w:t>t</w:t>
            </w:r>
          </w:p>
        </w:tc>
        <w:tc>
          <w:tcPr>
            <w:tcW w:w="1984" w:type="dxa"/>
            <w:tcBorders>
              <w:top w:val="nil"/>
              <w:left w:val="nil"/>
              <w:bottom w:val="nil"/>
              <w:right w:val="nil"/>
            </w:tcBorders>
            <w:vAlign w:val="bottom"/>
          </w:tcPr>
          <w:p w:rsidR="005F6276" w:rsidRPr="005F6276" w:rsidRDefault="005F6276" w:rsidP="005F6276">
            <w:pPr>
              <w:spacing w:after="0" w:line="240" w:lineRule="auto"/>
              <w:jc w:val="center"/>
              <w:rPr>
                <w:sz w:val="20"/>
                <w:lang w:val="fr-FR"/>
              </w:rPr>
            </w:pPr>
            <w:r w:rsidRPr="005F6276">
              <w:rPr>
                <w:sz w:val="20"/>
                <w:lang w:val="fr-FR"/>
              </w:rPr>
              <w:t>10</w:t>
            </w:r>
          </w:p>
        </w:tc>
        <w:tc>
          <w:tcPr>
            <w:tcW w:w="2410" w:type="dxa"/>
            <w:tcBorders>
              <w:top w:val="nil"/>
              <w:left w:val="nil"/>
              <w:bottom w:val="nil"/>
              <w:right w:val="nil"/>
            </w:tcBorders>
          </w:tcPr>
          <w:p w:rsidR="005F6276" w:rsidRPr="005F6276" w:rsidRDefault="005F6276" w:rsidP="005F6276">
            <w:pPr>
              <w:spacing w:after="0" w:line="240" w:lineRule="auto"/>
              <w:jc w:val="center"/>
              <w:rPr>
                <w:sz w:val="20"/>
                <w:lang w:val="fr-FR"/>
              </w:rPr>
            </w:pPr>
            <w:r w:rsidRPr="005F6276">
              <w:rPr>
                <w:sz w:val="20"/>
                <w:lang w:val="fr-FR"/>
              </w:rPr>
              <w:t>EMEP/CORINAIR, 2007</w:t>
            </w:r>
          </w:p>
        </w:tc>
      </w:tr>
      <w:tr w:rsidR="005F6276" w:rsidRPr="005F6276" w:rsidTr="005F6276">
        <w:tc>
          <w:tcPr>
            <w:tcW w:w="1843" w:type="dxa"/>
            <w:tcBorders>
              <w:top w:val="nil"/>
              <w:left w:val="nil"/>
              <w:bottom w:val="double" w:sz="4" w:space="0" w:color="A6A6A6"/>
              <w:right w:val="nil"/>
            </w:tcBorders>
            <w:vAlign w:val="bottom"/>
          </w:tcPr>
          <w:p w:rsidR="005F6276" w:rsidRPr="005F6276" w:rsidRDefault="005F6276" w:rsidP="005F6276">
            <w:pPr>
              <w:spacing w:after="0" w:line="240" w:lineRule="auto"/>
              <w:rPr>
                <w:sz w:val="20"/>
                <w:lang w:val="de-DE"/>
              </w:rPr>
            </w:pPr>
            <w:r w:rsidRPr="005F6276">
              <w:rPr>
                <w:sz w:val="20"/>
                <w:lang w:val="de-DE"/>
              </w:rPr>
              <w:t>BC</w:t>
            </w:r>
          </w:p>
        </w:tc>
        <w:tc>
          <w:tcPr>
            <w:tcW w:w="1418" w:type="dxa"/>
            <w:tcBorders>
              <w:top w:val="nil"/>
              <w:left w:val="nil"/>
              <w:bottom w:val="double" w:sz="4" w:space="0" w:color="A6A6A6"/>
              <w:right w:val="nil"/>
            </w:tcBorders>
            <w:vAlign w:val="bottom"/>
          </w:tcPr>
          <w:p w:rsidR="005F6276" w:rsidRPr="005F6276" w:rsidRDefault="005F6276" w:rsidP="005F6276">
            <w:pPr>
              <w:spacing w:after="0" w:line="240" w:lineRule="auto"/>
              <w:jc w:val="center"/>
              <w:rPr>
                <w:sz w:val="20"/>
                <w:lang w:val="de-DE"/>
              </w:rPr>
            </w:pPr>
            <w:r w:rsidRPr="005F6276">
              <w:rPr>
                <w:sz w:val="20"/>
                <w:lang w:val="de-DE"/>
              </w:rPr>
              <w:t>g/t</w:t>
            </w:r>
          </w:p>
        </w:tc>
        <w:tc>
          <w:tcPr>
            <w:tcW w:w="1984" w:type="dxa"/>
            <w:tcBorders>
              <w:top w:val="nil"/>
              <w:left w:val="nil"/>
              <w:bottom w:val="double" w:sz="4" w:space="0" w:color="A6A6A6"/>
              <w:right w:val="nil"/>
            </w:tcBorders>
            <w:vAlign w:val="bottom"/>
          </w:tcPr>
          <w:p w:rsidR="005F6276" w:rsidRPr="005F6276" w:rsidRDefault="005F6276" w:rsidP="005F6276">
            <w:pPr>
              <w:spacing w:after="0" w:line="240" w:lineRule="auto"/>
              <w:jc w:val="center"/>
              <w:rPr>
                <w:sz w:val="20"/>
                <w:lang w:val="fr-FR"/>
              </w:rPr>
            </w:pPr>
            <w:r w:rsidRPr="005F6276">
              <w:rPr>
                <w:sz w:val="20"/>
                <w:lang w:val="fr-FR"/>
              </w:rPr>
              <w:t>1.2</w:t>
            </w:r>
          </w:p>
        </w:tc>
        <w:tc>
          <w:tcPr>
            <w:tcW w:w="2410" w:type="dxa"/>
            <w:tcBorders>
              <w:top w:val="nil"/>
              <w:left w:val="nil"/>
              <w:bottom w:val="double" w:sz="4" w:space="0" w:color="A6A6A6"/>
              <w:right w:val="nil"/>
            </w:tcBorders>
          </w:tcPr>
          <w:p w:rsidR="005F6276" w:rsidRPr="005F6276" w:rsidRDefault="005F6276" w:rsidP="005F6276">
            <w:pPr>
              <w:spacing w:after="0" w:line="240" w:lineRule="auto"/>
              <w:jc w:val="center"/>
              <w:rPr>
                <w:sz w:val="20"/>
                <w:lang w:val="fr-FR"/>
              </w:rPr>
            </w:pPr>
            <w:r w:rsidRPr="005F6276">
              <w:rPr>
                <w:sz w:val="20"/>
                <w:lang w:val="fr-FR"/>
              </w:rPr>
              <w:t>EMEP/EEA, 2013</w:t>
            </w:r>
          </w:p>
        </w:tc>
      </w:tr>
    </w:tbl>
    <w:p w:rsidR="005F6276" w:rsidRPr="005F6276" w:rsidRDefault="005F6276" w:rsidP="005F6276">
      <w:pPr>
        <w:autoSpaceDE w:val="0"/>
        <w:autoSpaceDN w:val="0"/>
        <w:adjustRightInd w:val="0"/>
        <w:spacing w:line="240" w:lineRule="auto"/>
        <w:ind w:firstLine="284"/>
        <w:rPr>
          <w:sz w:val="22"/>
        </w:rPr>
      </w:pPr>
    </w:p>
    <w:p w:rsidR="005F6276" w:rsidRPr="008632CD" w:rsidRDefault="005F6276" w:rsidP="005F6276">
      <w:pPr>
        <w:autoSpaceDE w:val="0"/>
        <w:autoSpaceDN w:val="0"/>
        <w:adjustRightInd w:val="0"/>
        <w:spacing w:line="240" w:lineRule="auto"/>
        <w:ind w:firstLine="284"/>
        <w:rPr>
          <w:sz w:val="22"/>
        </w:rPr>
      </w:pPr>
      <w:r w:rsidRPr="005F6276">
        <w:rPr>
          <w:sz w:val="22"/>
        </w:rPr>
        <w:t>Removable residues from agriculture production are estimated for each crop type (cereal, green crop, permanent cultivation) taking into account the amount of crop produced, from national statistics (ISTAT, several years [a], [b]; ISTAT, 2014 [a], [b]), the ratio of removable residue in the crop, the dry matter content of removable residue, the ratio of removable residue burned, the fraction of residues oxidised in burning, the carbon and nitrogen content of the residues. Most of these wastes</w:t>
      </w:r>
      <w:r w:rsidRPr="00E8626B">
        <w:rPr>
          <w:sz w:val="22"/>
        </w:rPr>
        <w:t xml:space="preserve"> refer especially to the prunes of olives and wine, because of the typical national cultivation. Activity data (agricultural production) used for estimating burning of agriculture residues are reported in Table 7.9. Emissions due to stubble burning, which are emissions only from the agriculture residues burned on field, are reported in the agriculture sector, under </w:t>
      </w:r>
      <w:smartTag w:uri="urn:schemas-microsoft-com:office:smarttags" w:element="metricconverter">
        <w:smartTagPr>
          <w:attr w:name="ProductID" w:val="4.F"/>
        </w:smartTagPr>
        <w:r w:rsidRPr="00E8626B">
          <w:rPr>
            <w:sz w:val="22"/>
          </w:rPr>
          <w:t>4.F</w:t>
        </w:r>
      </w:smartTag>
      <w:r w:rsidRPr="00E8626B">
        <w:rPr>
          <w:sz w:val="22"/>
        </w:rPr>
        <w:t>. Under the waste sector the burning of removable agriculture residues that are collected and could be managed in different ways (disposed in landfills, used to produce compost or used to produce energy) is reported. Different percentages of the removable agriculture residue burnt for different residues are assumed, varying from 10% to 90%, according to national and international literature. Moreover, these removable wastes are assumed to be all burned in open air (e.g. on field), taking in consideration the highest available CO, NMVOC, PM, PAH and dioxins emission factors as reported in the table above. The amount of biomass from pruning used for domestic heating is reported in the energy sector in the 1A4b category as biomass fuel.</w:t>
      </w:r>
      <w:r w:rsidRPr="008632CD">
        <w:rPr>
          <w:sz w:val="22"/>
        </w:rPr>
        <w:t xml:space="preserve"> </w:t>
      </w:r>
    </w:p>
    <w:p w:rsidR="005F6276" w:rsidRDefault="005F6276" w:rsidP="005F6276">
      <w:pPr>
        <w:widowControl/>
        <w:spacing w:line="240" w:lineRule="auto"/>
        <w:jc w:val="left"/>
        <w:rPr>
          <w:sz w:val="22"/>
        </w:rPr>
      </w:pPr>
    </w:p>
    <w:p w:rsidR="005F6276" w:rsidRPr="00E534FB" w:rsidRDefault="005F6276" w:rsidP="005F6276">
      <w:pPr>
        <w:autoSpaceDE w:val="0"/>
        <w:autoSpaceDN w:val="0"/>
        <w:adjustRightInd w:val="0"/>
        <w:spacing w:line="240" w:lineRule="auto"/>
        <w:rPr>
          <w:bCs/>
          <w:i/>
          <w:sz w:val="20"/>
        </w:rPr>
      </w:pPr>
      <w:r w:rsidRPr="00E534FB">
        <w:rPr>
          <w:b/>
          <w:bCs/>
          <w:sz w:val="20"/>
        </w:rPr>
        <w:t xml:space="preserve">Table 7.9 </w:t>
      </w:r>
      <w:r w:rsidRPr="00E534FB">
        <w:rPr>
          <w:bCs/>
          <w:i/>
          <w:sz w:val="20"/>
        </w:rPr>
        <w:t>Time series of crop productions (</w:t>
      </w:r>
      <w:r>
        <w:rPr>
          <w:bCs/>
          <w:i/>
          <w:sz w:val="20"/>
        </w:rPr>
        <w:t>Gg</w:t>
      </w:r>
      <w:r w:rsidRPr="00E534FB">
        <w:rPr>
          <w:bCs/>
          <w:i/>
          <w:sz w:val="20"/>
        </w:rPr>
        <w:t>)</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56"/>
        <w:gridCol w:w="941"/>
        <w:gridCol w:w="943"/>
        <w:gridCol w:w="944"/>
        <w:gridCol w:w="942"/>
        <w:gridCol w:w="944"/>
        <w:gridCol w:w="944"/>
        <w:gridCol w:w="942"/>
        <w:gridCol w:w="944"/>
        <w:gridCol w:w="947"/>
      </w:tblGrid>
      <w:tr w:rsidR="005F6276" w:rsidRPr="00E534FB" w:rsidTr="005F6276">
        <w:trPr>
          <w:cantSplit/>
          <w:trHeight w:val="323"/>
          <w:tblHeader/>
        </w:trPr>
        <w:tc>
          <w:tcPr>
            <w:tcW w:w="645" w:type="pct"/>
            <w:tcBorders>
              <w:top w:val="double" w:sz="4" w:space="0" w:color="A6A6A6"/>
              <w:left w:val="nil"/>
              <w:right w:val="nil"/>
            </w:tcBorders>
          </w:tcPr>
          <w:p w:rsidR="005F6276" w:rsidRPr="00E534FB" w:rsidRDefault="005F6276" w:rsidP="005F6276">
            <w:pPr>
              <w:autoSpaceDE w:val="0"/>
              <w:autoSpaceDN w:val="0"/>
              <w:adjustRightInd w:val="0"/>
              <w:spacing w:after="0" w:line="240" w:lineRule="auto"/>
              <w:rPr>
                <w:b/>
                <w:sz w:val="20"/>
              </w:rPr>
            </w:pPr>
            <w:r>
              <w:rPr>
                <w:b/>
                <w:sz w:val="20"/>
              </w:rPr>
              <w:t>Production</w:t>
            </w:r>
          </w:p>
        </w:tc>
        <w:tc>
          <w:tcPr>
            <w:tcW w:w="483" w:type="pct"/>
            <w:tcBorders>
              <w:top w:val="double" w:sz="4" w:space="0" w:color="A6A6A6"/>
              <w:left w:val="nil"/>
              <w:bottom w:val="nil"/>
              <w:right w:val="nil"/>
            </w:tcBorders>
            <w:vAlign w:val="center"/>
          </w:tcPr>
          <w:p w:rsidR="005F6276" w:rsidRDefault="005F6276" w:rsidP="005F6276">
            <w:pPr>
              <w:spacing w:after="0" w:line="240" w:lineRule="auto"/>
              <w:jc w:val="center"/>
              <w:rPr>
                <w:b/>
                <w:bCs/>
                <w:sz w:val="20"/>
              </w:rPr>
            </w:pPr>
            <w:r w:rsidRPr="00E534FB">
              <w:rPr>
                <w:b/>
                <w:bCs/>
                <w:sz w:val="20"/>
              </w:rPr>
              <w:t>1990</w:t>
            </w:r>
          </w:p>
        </w:tc>
        <w:tc>
          <w:tcPr>
            <w:tcW w:w="484" w:type="pct"/>
            <w:tcBorders>
              <w:top w:val="double" w:sz="4" w:space="0" w:color="A6A6A6"/>
              <w:left w:val="nil"/>
              <w:bottom w:val="nil"/>
              <w:right w:val="nil"/>
            </w:tcBorders>
            <w:vAlign w:val="center"/>
          </w:tcPr>
          <w:p w:rsidR="005F6276" w:rsidRDefault="005F6276" w:rsidP="005F6276">
            <w:pPr>
              <w:spacing w:after="0" w:line="240" w:lineRule="auto"/>
              <w:jc w:val="center"/>
              <w:rPr>
                <w:b/>
                <w:bCs/>
                <w:sz w:val="20"/>
              </w:rPr>
            </w:pPr>
            <w:r w:rsidRPr="00E534FB">
              <w:rPr>
                <w:b/>
                <w:bCs/>
                <w:sz w:val="20"/>
              </w:rPr>
              <w:t>1995</w:t>
            </w:r>
          </w:p>
        </w:tc>
        <w:tc>
          <w:tcPr>
            <w:tcW w:w="484" w:type="pct"/>
            <w:tcBorders>
              <w:top w:val="double" w:sz="4" w:space="0" w:color="A6A6A6"/>
              <w:left w:val="nil"/>
              <w:bottom w:val="nil"/>
              <w:right w:val="nil"/>
            </w:tcBorders>
            <w:vAlign w:val="center"/>
          </w:tcPr>
          <w:p w:rsidR="005F6276" w:rsidRPr="00E534FB" w:rsidRDefault="005F6276" w:rsidP="005F6276">
            <w:pPr>
              <w:spacing w:after="0" w:line="240" w:lineRule="auto"/>
              <w:jc w:val="center"/>
              <w:rPr>
                <w:b/>
                <w:bCs/>
                <w:sz w:val="20"/>
              </w:rPr>
            </w:pPr>
            <w:r w:rsidRPr="00E534FB">
              <w:rPr>
                <w:b/>
                <w:bCs/>
                <w:sz w:val="20"/>
              </w:rPr>
              <w:t>2000</w:t>
            </w:r>
          </w:p>
        </w:tc>
        <w:tc>
          <w:tcPr>
            <w:tcW w:w="483" w:type="pct"/>
            <w:tcBorders>
              <w:top w:val="double" w:sz="4" w:space="0" w:color="A6A6A6"/>
              <w:left w:val="nil"/>
              <w:bottom w:val="nil"/>
              <w:right w:val="nil"/>
            </w:tcBorders>
            <w:vAlign w:val="center"/>
          </w:tcPr>
          <w:p w:rsidR="005F6276" w:rsidRDefault="005F6276" w:rsidP="005F6276">
            <w:pPr>
              <w:spacing w:after="0" w:line="240" w:lineRule="auto"/>
              <w:jc w:val="center"/>
              <w:rPr>
                <w:b/>
                <w:bCs/>
                <w:sz w:val="20"/>
              </w:rPr>
            </w:pPr>
            <w:r w:rsidRPr="00E534FB">
              <w:rPr>
                <w:b/>
                <w:bCs/>
                <w:sz w:val="20"/>
              </w:rPr>
              <w:t>2005</w:t>
            </w:r>
          </w:p>
        </w:tc>
        <w:tc>
          <w:tcPr>
            <w:tcW w:w="484" w:type="pct"/>
            <w:tcBorders>
              <w:top w:val="double" w:sz="4" w:space="0" w:color="A6A6A6"/>
              <w:left w:val="nil"/>
              <w:bottom w:val="nil"/>
              <w:right w:val="nil"/>
            </w:tcBorders>
            <w:vAlign w:val="center"/>
          </w:tcPr>
          <w:p w:rsidR="005F6276" w:rsidRDefault="005F6276" w:rsidP="005F6276">
            <w:pPr>
              <w:spacing w:after="0" w:line="240" w:lineRule="auto"/>
              <w:jc w:val="center"/>
              <w:rPr>
                <w:b/>
                <w:bCs/>
                <w:sz w:val="20"/>
              </w:rPr>
            </w:pPr>
            <w:r w:rsidRPr="00E534FB">
              <w:rPr>
                <w:b/>
                <w:bCs/>
                <w:sz w:val="20"/>
              </w:rPr>
              <w:t>2010</w:t>
            </w:r>
          </w:p>
        </w:tc>
        <w:tc>
          <w:tcPr>
            <w:tcW w:w="484" w:type="pct"/>
            <w:tcBorders>
              <w:top w:val="double" w:sz="4" w:space="0" w:color="A6A6A6"/>
              <w:left w:val="nil"/>
              <w:bottom w:val="nil"/>
              <w:right w:val="nil"/>
            </w:tcBorders>
            <w:vAlign w:val="center"/>
          </w:tcPr>
          <w:p w:rsidR="005F6276" w:rsidRDefault="005F6276" w:rsidP="005F6276">
            <w:pPr>
              <w:spacing w:after="0" w:line="240" w:lineRule="auto"/>
              <w:jc w:val="center"/>
              <w:rPr>
                <w:b/>
                <w:bCs/>
                <w:sz w:val="20"/>
              </w:rPr>
            </w:pPr>
            <w:r>
              <w:rPr>
                <w:b/>
                <w:bCs/>
                <w:sz w:val="20"/>
              </w:rPr>
              <w:t>2011</w:t>
            </w:r>
          </w:p>
        </w:tc>
        <w:tc>
          <w:tcPr>
            <w:tcW w:w="483" w:type="pct"/>
            <w:tcBorders>
              <w:top w:val="double" w:sz="4" w:space="0" w:color="A6A6A6"/>
              <w:left w:val="nil"/>
              <w:bottom w:val="nil"/>
              <w:right w:val="nil"/>
            </w:tcBorders>
            <w:vAlign w:val="center"/>
          </w:tcPr>
          <w:p w:rsidR="005F6276" w:rsidRDefault="005F6276" w:rsidP="005F6276">
            <w:pPr>
              <w:spacing w:after="0" w:line="240" w:lineRule="auto"/>
              <w:jc w:val="center"/>
              <w:rPr>
                <w:b/>
                <w:bCs/>
                <w:sz w:val="20"/>
              </w:rPr>
            </w:pPr>
            <w:r>
              <w:rPr>
                <w:b/>
                <w:bCs/>
                <w:sz w:val="20"/>
              </w:rPr>
              <w:t>2012</w:t>
            </w:r>
          </w:p>
        </w:tc>
        <w:tc>
          <w:tcPr>
            <w:tcW w:w="484" w:type="pct"/>
            <w:tcBorders>
              <w:top w:val="double" w:sz="4" w:space="0" w:color="A6A6A6"/>
              <w:left w:val="nil"/>
              <w:bottom w:val="nil"/>
              <w:right w:val="nil"/>
            </w:tcBorders>
            <w:vAlign w:val="center"/>
          </w:tcPr>
          <w:p w:rsidR="005F6276" w:rsidRDefault="005F6276" w:rsidP="005F6276">
            <w:pPr>
              <w:spacing w:after="0" w:line="240" w:lineRule="auto"/>
              <w:jc w:val="right"/>
              <w:rPr>
                <w:b/>
                <w:bCs/>
                <w:sz w:val="20"/>
              </w:rPr>
            </w:pPr>
            <w:r>
              <w:rPr>
                <w:b/>
                <w:bCs/>
                <w:sz w:val="20"/>
              </w:rPr>
              <w:t>2013</w:t>
            </w:r>
          </w:p>
        </w:tc>
        <w:tc>
          <w:tcPr>
            <w:tcW w:w="485" w:type="pct"/>
            <w:tcBorders>
              <w:top w:val="double" w:sz="4" w:space="0" w:color="A6A6A6"/>
              <w:left w:val="nil"/>
              <w:bottom w:val="nil"/>
              <w:right w:val="nil"/>
            </w:tcBorders>
            <w:vAlign w:val="center"/>
          </w:tcPr>
          <w:p w:rsidR="005F6276" w:rsidRDefault="005F6276" w:rsidP="005F6276">
            <w:pPr>
              <w:spacing w:after="0" w:line="240" w:lineRule="auto"/>
              <w:jc w:val="right"/>
              <w:rPr>
                <w:b/>
                <w:bCs/>
                <w:sz w:val="20"/>
              </w:rPr>
            </w:pPr>
            <w:r>
              <w:rPr>
                <w:b/>
                <w:bCs/>
                <w:sz w:val="20"/>
              </w:rPr>
              <w:t>2014</w:t>
            </w:r>
          </w:p>
        </w:tc>
      </w:tr>
      <w:tr w:rsidR="005F6276" w:rsidRPr="00E534FB" w:rsidTr="005F6276">
        <w:trPr>
          <w:cantSplit/>
          <w:trHeight w:val="323"/>
          <w:tblHeader/>
        </w:trPr>
        <w:tc>
          <w:tcPr>
            <w:tcW w:w="5000" w:type="pct"/>
            <w:gridSpan w:val="10"/>
            <w:tcBorders>
              <w:top w:val="double" w:sz="4" w:space="0" w:color="A6A6A6"/>
              <w:left w:val="nil"/>
              <w:right w:val="nil"/>
            </w:tcBorders>
            <w:vAlign w:val="center"/>
          </w:tcPr>
          <w:p w:rsidR="005F6276" w:rsidRDefault="005F6276" w:rsidP="005F6276">
            <w:pPr>
              <w:spacing w:after="0" w:line="240" w:lineRule="auto"/>
              <w:jc w:val="center"/>
              <w:rPr>
                <w:bCs/>
                <w:i/>
                <w:sz w:val="20"/>
              </w:rPr>
            </w:pPr>
            <w:r w:rsidRPr="003C6C1A">
              <w:rPr>
                <w:bCs/>
                <w:i/>
                <w:sz w:val="20"/>
              </w:rPr>
              <w:t>Gg</w:t>
            </w:r>
          </w:p>
        </w:tc>
      </w:tr>
      <w:tr w:rsidR="005F6276" w:rsidRPr="00E534FB" w:rsidTr="005F6276">
        <w:trPr>
          <w:trHeight w:val="206"/>
        </w:trPr>
        <w:tc>
          <w:tcPr>
            <w:tcW w:w="645" w:type="pct"/>
            <w:tcBorders>
              <w:top w:val="double" w:sz="4" w:space="0" w:color="A6A6A6"/>
              <w:left w:val="nil"/>
              <w:bottom w:val="nil"/>
              <w:right w:val="nil"/>
            </w:tcBorders>
            <w:vAlign w:val="center"/>
          </w:tcPr>
          <w:p w:rsidR="005F6276" w:rsidRPr="00E534FB" w:rsidRDefault="005F6276" w:rsidP="005F6276">
            <w:pPr>
              <w:spacing w:after="0" w:line="240" w:lineRule="auto"/>
              <w:rPr>
                <w:b/>
                <w:bCs/>
                <w:sz w:val="20"/>
              </w:rPr>
            </w:pPr>
            <w:r w:rsidRPr="00E534FB">
              <w:rPr>
                <w:b/>
                <w:bCs/>
                <w:sz w:val="20"/>
              </w:rPr>
              <w:t>Cereals</w:t>
            </w:r>
          </w:p>
        </w:tc>
        <w:tc>
          <w:tcPr>
            <w:tcW w:w="483" w:type="pct"/>
            <w:tcBorders>
              <w:top w:val="double" w:sz="4" w:space="0" w:color="A6A6A6"/>
              <w:left w:val="nil"/>
              <w:bottom w:val="nil"/>
              <w:right w:val="nil"/>
            </w:tcBorders>
            <w:vAlign w:val="center"/>
          </w:tcPr>
          <w:p w:rsidR="005F6276" w:rsidRDefault="005F6276" w:rsidP="005F6276">
            <w:pPr>
              <w:spacing w:after="0" w:line="240" w:lineRule="auto"/>
              <w:jc w:val="center"/>
              <w:rPr>
                <w:sz w:val="18"/>
                <w:szCs w:val="18"/>
              </w:rPr>
            </w:pPr>
          </w:p>
        </w:tc>
        <w:tc>
          <w:tcPr>
            <w:tcW w:w="484" w:type="pct"/>
            <w:tcBorders>
              <w:top w:val="double" w:sz="4" w:space="0" w:color="A6A6A6"/>
              <w:left w:val="nil"/>
              <w:bottom w:val="nil"/>
              <w:right w:val="nil"/>
            </w:tcBorders>
            <w:vAlign w:val="center"/>
          </w:tcPr>
          <w:p w:rsidR="005F6276" w:rsidRDefault="005F6276" w:rsidP="005F6276">
            <w:pPr>
              <w:spacing w:after="0" w:line="240" w:lineRule="auto"/>
              <w:jc w:val="center"/>
              <w:rPr>
                <w:sz w:val="18"/>
                <w:szCs w:val="18"/>
              </w:rPr>
            </w:pPr>
          </w:p>
        </w:tc>
        <w:tc>
          <w:tcPr>
            <w:tcW w:w="484" w:type="pct"/>
            <w:tcBorders>
              <w:top w:val="double" w:sz="4" w:space="0" w:color="A6A6A6"/>
              <w:left w:val="nil"/>
              <w:bottom w:val="nil"/>
              <w:right w:val="nil"/>
            </w:tcBorders>
            <w:vAlign w:val="center"/>
          </w:tcPr>
          <w:p w:rsidR="005F6276" w:rsidRDefault="005F6276" w:rsidP="005F6276">
            <w:pPr>
              <w:spacing w:after="0" w:line="240" w:lineRule="auto"/>
              <w:jc w:val="center"/>
              <w:rPr>
                <w:sz w:val="18"/>
                <w:szCs w:val="18"/>
              </w:rPr>
            </w:pPr>
          </w:p>
        </w:tc>
        <w:tc>
          <w:tcPr>
            <w:tcW w:w="483" w:type="pct"/>
            <w:tcBorders>
              <w:top w:val="double" w:sz="4" w:space="0" w:color="A6A6A6"/>
              <w:left w:val="nil"/>
              <w:bottom w:val="nil"/>
              <w:right w:val="nil"/>
            </w:tcBorders>
            <w:vAlign w:val="center"/>
          </w:tcPr>
          <w:p w:rsidR="005F6276" w:rsidRDefault="005F6276" w:rsidP="005F6276">
            <w:pPr>
              <w:spacing w:after="0" w:line="240" w:lineRule="auto"/>
              <w:jc w:val="center"/>
              <w:rPr>
                <w:sz w:val="18"/>
                <w:szCs w:val="18"/>
              </w:rPr>
            </w:pPr>
          </w:p>
        </w:tc>
        <w:tc>
          <w:tcPr>
            <w:tcW w:w="484" w:type="pct"/>
            <w:tcBorders>
              <w:top w:val="double" w:sz="4" w:space="0" w:color="A6A6A6"/>
              <w:left w:val="nil"/>
              <w:bottom w:val="nil"/>
              <w:right w:val="nil"/>
            </w:tcBorders>
            <w:vAlign w:val="center"/>
          </w:tcPr>
          <w:p w:rsidR="005F6276" w:rsidRDefault="005F6276" w:rsidP="005F6276">
            <w:pPr>
              <w:spacing w:after="0" w:line="240" w:lineRule="auto"/>
              <w:jc w:val="center"/>
              <w:rPr>
                <w:sz w:val="18"/>
                <w:szCs w:val="18"/>
              </w:rPr>
            </w:pPr>
          </w:p>
        </w:tc>
        <w:tc>
          <w:tcPr>
            <w:tcW w:w="484" w:type="pct"/>
            <w:tcBorders>
              <w:top w:val="double" w:sz="4" w:space="0" w:color="A6A6A6"/>
              <w:left w:val="nil"/>
              <w:bottom w:val="nil"/>
              <w:right w:val="nil"/>
            </w:tcBorders>
            <w:vAlign w:val="center"/>
          </w:tcPr>
          <w:p w:rsidR="005F6276" w:rsidRDefault="005F6276" w:rsidP="005F6276">
            <w:pPr>
              <w:spacing w:after="0" w:line="240" w:lineRule="auto"/>
              <w:jc w:val="center"/>
              <w:rPr>
                <w:sz w:val="18"/>
                <w:szCs w:val="18"/>
              </w:rPr>
            </w:pPr>
          </w:p>
        </w:tc>
        <w:tc>
          <w:tcPr>
            <w:tcW w:w="483" w:type="pct"/>
            <w:tcBorders>
              <w:top w:val="double" w:sz="4" w:space="0" w:color="A6A6A6"/>
              <w:left w:val="nil"/>
              <w:bottom w:val="nil"/>
              <w:right w:val="nil"/>
            </w:tcBorders>
            <w:vAlign w:val="center"/>
          </w:tcPr>
          <w:p w:rsidR="005F6276" w:rsidRDefault="005F6276" w:rsidP="005F6276">
            <w:pPr>
              <w:spacing w:after="0" w:line="240" w:lineRule="auto"/>
              <w:jc w:val="center"/>
              <w:rPr>
                <w:sz w:val="18"/>
                <w:szCs w:val="18"/>
              </w:rPr>
            </w:pPr>
          </w:p>
        </w:tc>
        <w:tc>
          <w:tcPr>
            <w:tcW w:w="484" w:type="pct"/>
            <w:tcBorders>
              <w:top w:val="double" w:sz="4" w:space="0" w:color="A6A6A6"/>
              <w:left w:val="nil"/>
              <w:bottom w:val="nil"/>
              <w:right w:val="nil"/>
            </w:tcBorders>
            <w:vAlign w:val="center"/>
          </w:tcPr>
          <w:p w:rsidR="005F6276" w:rsidRDefault="005F6276" w:rsidP="005F6276">
            <w:pPr>
              <w:spacing w:after="0" w:line="240" w:lineRule="auto"/>
              <w:jc w:val="right"/>
              <w:rPr>
                <w:sz w:val="18"/>
                <w:szCs w:val="18"/>
              </w:rPr>
            </w:pPr>
          </w:p>
        </w:tc>
        <w:tc>
          <w:tcPr>
            <w:tcW w:w="485" w:type="pct"/>
            <w:tcBorders>
              <w:top w:val="double" w:sz="4" w:space="0" w:color="A6A6A6"/>
              <w:left w:val="nil"/>
              <w:bottom w:val="nil"/>
              <w:right w:val="nil"/>
            </w:tcBorders>
            <w:vAlign w:val="center"/>
          </w:tcPr>
          <w:p w:rsidR="005F6276" w:rsidRDefault="005F6276" w:rsidP="005F6276">
            <w:pPr>
              <w:spacing w:after="0" w:line="240" w:lineRule="auto"/>
              <w:jc w:val="right"/>
              <w:rPr>
                <w:sz w:val="18"/>
                <w:szCs w:val="18"/>
              </w:rPr>
            </w:pPr>
          </w:p>
        </w:tc>
      </w:tr>
      <w:tr w:rsidR="005F6276" w:rsidRPr="00E20FA8" w:rsidTr="005F6276">
        <w:trPr>
          <w:trHeight w:val="358"/>
        </w:trPr>
        <w:tc>
          <w:tcPr>
            <w:tcW w:w="645" w:type="pct"/>
            <w:tcBorders>
              <w:top w:val="nil"/>
              <w:left w:val="nil"/>
              <w:bottom w:val="nil"/>
              <w:right w:val="nil"/>
            </w:tcBorders>
            <w:vAlign w:val="center"/>
          </w:tcPr>
          <w:p w:rsidR="005F6276" w:rsidRPr="00705A08" w:rsidRDefault="005F6276" w:rsidP="005F6276">
            <w:pPr>
              <w:spacing w:after="0" w:line="240" w:lineRule="auto"/>
              <w:rPr>
                <w:sz w:val="20"/>
              </w:rPr>
            </w:pPr>
            <w:r w:rsidRPr="00705A08">
              <w:rPr>
                <w:sz w:val="20"/>
              </w:rPr>
              <w:t>Wheat</w:t>
            </w:r>
          </w:p>
        </w:tc>
        <w:tc>
          <w:tcPr>
            <w:tcW w:w="483"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8,108.5</w:t>
            </w:r>
          </w:p>
        </w:tc>
        <w:tc>
          <w:tcPr>
            <w:tcW w:w="484"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7,946.1</w:t>
            </w:r>
          </w:p>
        </w:tc>
        <w:tc>
          <w:tcPr>
            <w:tcW w:w="484"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7,427.7</w:t>
            </w:r>
          </w:p>
        </w:tc>
        <w:tc>
          <w:tcPr>
            <w:tcW w:w="483"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7,717.1</w:t>
            </w:r>
          </w:p>
        </w:tc>
        <w:tc>
          <w:tcPr>
            <w:tcW w:w="484"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6,849.9</w:t>
            </w:r>
          </w:p>
        </w:tc>
        <w:tc>
          <w:tcPr>
            <w:tcW w:w="484"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6,641.8</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7,654.2</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7,312.0</w:t>
            </w:r>
          </w:p>
        </w:tc>
        <w:tc>
          <w:tcPr>
            <w:tcW w:w="485"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7,141.9</w:t>
            </w:r>
          </w:p>
        </w:tc>
      </w:tr>
      <w:tr w:rsidR="005F6276" w:rsidRPr="00E20FA8" w:rsidTr="005F6276">
        <w:trPr>
          <w:trHeight w:val="358"/>
        </w:trPr>
        <w:tc>
          <w:tcPr>
            <w:tcW w:w="645" w:type="pct"/>
            <w:tcBorders>
              <w:top w:val="nil"/>
              <w:left w:val="nil"/>
              <w:bottom w:val="nil"/>
              <w:right w:val="nil"/>
            </w:tcBorders>
            <w:vAlign w:val="center"/>
          </w:tcPr>
          <w:p w:rsidR="005F6276" w:rsidRPr="00705A08" w:rsidRDefault="005F6276" w:rsidP="005F6276">
            <w:pPr>
              <w:spacing w:after="0" w:line="240" w:lineRule="auto"/>
              <w:rPr>
                <w:sz w:val="20"/>
              </w:rPr>
            </w:pPr>
            <w:r w:rsidRPr="00705A08">
              <w:rPr>
                <w:sz w:val="20"/>
              </w:rPr>
              <w:t>Rye</w:t>
            </w:r>
          </w:p>
        </w:tc>
        <w:tc>
          <w:tcPr>
            <w:tcW w:w="483"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20.8</w:t>
            </w:r>
          </w:p>
        </w:tc>
        <w:tc>
          <w:tcPr>
            <w:tcW w:w="484"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19.8</w:t>
            </w:r>
          </w:p>
        </w:tc>
        <w:tc>
          <w:tcPr>
            <w:tcW w:w="484"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10.3</w:t>
            </w:r>
          </w:p>
        </w:tc>
        <w:tc>
          <w:tcPr>
            <w:tcW w:w="483"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7.9</w:t>
            </w:r>
          </w:p>
        </w:tc>
        <w:tc>
          <w:tcPr>
            <w:tcW w:w="484"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13.9</w:t>
            </w:r>
          </w:p>
        </w:tc>
        <w:tc>
          <w:tcPr>
            <w:tcW w:w="484"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14.4</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16.1</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14.3</w:t>
            </w:r>
          </w:p>
        </w:tc>
        <w:tc>
          <w:tcPr>
            <w:tcW w:w="485"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11.5</w:t>
            </w:r>
          </w:p>
        </w:tc>
      </w:tr>
      <w:tr w:rsidR="005F6276" w:rsidRPr="00E20FA8" w:rsidTr="005F6276">
        <w:trPr>
          <w:trHeight w:val="358"/>
        </w:trPr>
        <w:tc>
          <w:tcPr>
            <w:tcW w:w="645" w:type="pct"/>
            <w:tcBorders>
              <w:top w:val="nil"/>
              <w:left w:val="nil"/>
              <w:bottom w:val="nil"/>
              <w:right w:val="nil"/>
            </w:tcBorders>
            <w:vAlign w:val="center"/>
          </w:tcPr>
          <w:p w:rsidR="005F6276" w:rsidRPr="00705A08" w:rsidRDefault="005F6276" w:rsidP="005F6276">
            <w:pPr>
              <w:spacing w:after="0" w:line="240" w:lineRule="auto"/>
              <w:rPr>
                <w:sz w:val="20"/>
              </w:rPr>
            </w:pPr>
            <w:r w:rsidRPr="00705A08">
              <w:rPr>
                <w:sz w:val="20"/>
              </w:rPr>
              <w:t>Barley</w:t>
            </w:r>
          </w:p>
        </w:tc>
        <w:tc>
          <w:tcPr>
            <w:tcW w:w="483"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1,702.5</w:t>
            </w:r>
          </w:p>
        </w:tc>
        <w:tc>
          <w:tcPr>
            <w:tcW w:w="484"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1,387.1</w:t>
            </w:r>
          </w:p>
        </w:tc>
        <w:tc>
          <w:tcPr>
            <w:tcW w:w="484"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1,261.6</w:t>
            </w:r>
          </w:p>
        </w:tc>
        <w:tc>
          <w:tcPr>
            <w:tcW w:w="483"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1,214.1</w:t>
            </w:r>
          </w:p>
        </w:tc>
        <w:tc>
          <w:tcPr>
            <w:tcW w:w="484"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944.3</w:t>
            </w:r>
          </w:p>
        </w:tc>
        <w:tc>
          <w:tcPr>
            <w:tcW w:w="484"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950.9</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940.2</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875.6</w:t>
            </w:r>
          </w:p>
        </w:tc>
        <w:tc>
          <w:tcPr>
            <w:tcW w:w="485"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848.7</w:t>
            </w:r>
          </w:p>
        </w:tc>
      </w:tr>
      <w:tr w:rsidR="005F6276" w:rsidRPr="00E20FA8" w:rsidTr="005F6276">
        <w:trPr>
          <w:trHeight w:val="358"/>
        </w:trPr>
        <w:tc>
          <w:tcPr>
            <w:tcW w:w="645" w:type="pct"/>
            <w:tcBorders>
              <w:top w:val="nil"/>
              <w:left w:val="nil"/>
              <w:bottom w:val="nil"/>
              <w:right w:val="nil"/>
            </w:tcBorders>
            <w:vAlign w:val="center"/>
          </w:tcPr>
          <w:p w:rsidR="005F6276" w:rsidRPr="00705A08" w:rsidRDefault="005F6276" w:rsidP="005F6276">
            <w:pPr>
              <w:spacing w:after="0" w:line="240" w:lineRule="auto"/>
              <w:rPr>
                <w:sz w:val="20"/>
              </w:rPr>
            </w:pPr>
            <w:r w:rsidRPr="00705A08">
              <w:rPr>
                <w:sz w:val="20"/>
              </w:rPr>
              <w:t>Oats</w:t>
            </w:r>
          </w:p>
        </w:tc>
        <w:tc>
          <w:tcPr>
            <w:tcW w:w="483"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298.4</w:t>
            </w:r>
          </w:p>
        </w:tc>
        <w:tc>
          <w:tcPr>
            <w:tcW w:w="484"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301.3</w:t>
            </w:r>
          </w:p>
        </w:tc>
        <w:tc>
          <w:tcPr>
            <w:tcW w:w="484"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317.9</w:t>
            </w:r>
          </w:p>
        </w:tc>
        <w:tc>
          <w:tcPr>
            <w:tcW w:w="483"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429.2</w:t>
            </w:r>
          </w:p>
        </w:tc>
        <w:tc>
          <w:tcPr>
            <w:tcW w:w="484"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288.9</w:t>
            </w:r>
          </w:p>
        </w:tc>
        <w:tc>
          <w:tcPr>
            <w:tcW w:w="484"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297.1</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292.4</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246.9</w:t>
            </w:r>
          </w:p>
        </w:tc>
        <w:tc>
          <w:tcPr>
            <w:tcW w:w="485"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241.1</w:t>
            </w:r>
          </w:p>
        </w:tc>
      </w:tr>
      <w:tr w:rsidR="005F6276" w:rsidRPr="00E20FA8" w:rsidTr="005F6276">
        <w:trPr>
          <w:trHeight w:val="358"/>
        </w:trPr>
        <w:tc>
          <w:tcPr>
            <w:tcW w:w="645" w:type="pct"/>
            <w:tcBorders>
              <w:top w:val="nil"/>
              <w:left w:val="nil"/>
              <w:bottom w:val="nil"/>
              <w:right w:val="nil"/>
            </w:tcBorders>
            <w:vAlign w:val="center"/>
          </w:tcPr>
          <w:p w:rsidR="005F6276" w:rsidRPr="00705A08" w:rsidRDefault="005F6276" w:rsidP="005F6276">
            <w:pPr>
              <w:spacing w:after="0" w:line="240" w:lineRule="auto"/>
              <w:rPr>
                <w:sz w:val="20"/>
              </w:rPr>
            </w:pPr>
            <w:r w:rsidRPr="00705A08">
              <w:rPr>
                <w:sz w:val="20"/>
              </w:rPr>
              <w:t>Rice</w:t>
            </w:r>
          </w:p>
        </w:tc>
        <w:tc>
          <w:tcPr>
            <w:tcW w:w="483"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1,290.7</w:t>
            </w:r>
          </w:p>
        </w:tc>
        <w:tc>
          <w:tcPr>
            <w:tcW w:w="484"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1,320.9</w:t>
            </w:r>
          </w:p>
        </w:tc>
        <w:tc>
          <w:tcPr>
            <w:tcW w:w="484"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1,245.6</w:t>
            </w:r>
          </w:p>
        </w:tc>
        <w:tc>
          <w:tcPr>
            <w:tcW w:w="483"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1,444.8</w:t>
            </w:r>
          </w:p>
        </w:tc>
        <w:tc>
          <w:tcPr>
            <w:tcW w:w="484"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1,574.3</w:t>
            </w:r>
          </w:p>
        </w:tc>
        <w:tc>
          <w:tcPr>
            <w:tcW w:w="484" w:type="pct"/>
            <w:tcBorders>
              <w:top w:val="nil"/>
              <w:left w:val="nil"/>
              <w:bottom w:val="nil"/>
              <w:right w:val="nil"/>
            </w:tcBorders>
            <w:vAlign w:val="center"/>
          </w:tcPr>
          <w:p w:rsidR="005F6276" w:rsidRPr="006B64C8" w:rsidRDefault="005F6276" w:rsidP="005F6276">
            <w:pPr>
              <w:spacing w:after="0" w:line="240" w:lineRule="auto"/>
              <w:jc w:val="right"/>
              <w:rPr>
                <w:sz w:val="20"/>
              </w:rPr>
            </w:pPr>
            <w:r w:rsidRPr="006B64C8">
              <w:rPr>
                <w:sz w:val="20"/>
              </w:rPr>
              <w:t>1,560.1</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1,601.5</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1,433.1</w:t>
            </w:r>
          </w:p>
        </w:tc>
        <w:tc>
          <w:tcPr>
            <w:tcW w:w="485"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1,386.1</w:t>
            </w:r>
          </w:p>
        </w:tc>
      </w:tr>
      <w:tr w:rsidR="005F6276" w:rsidRPr="00E20FA8" w:rsidTr="005F6276">
        <w:trPr>
          <w:trHeight w:val="358"/>
        </w:trPr>
        <w:tc>
          <w:tcPr>
            <w:tcW w:w="645" w:type="pct"/>
            <w:tcBorders>
              <w:top w:val="nil"/>
              <w:left w:val="nil"/>
              <w:bottom w:val="nil"/>
              <w:right w:val="nil"/>
            </w:tcBorders>
            <w:vAlign w:val="center"/>
          </w:tcPr>
          <w:p w:rsidR="005F6276" w:rsidRPr="00705A08" w:rsidRDefault="005F6276" w:rsidP="005F6276">
            <w:pPr>
              <w:spacing w:after="0" w:line="240" w:lineRule="auto"/>
              <w:rPr>
                <w:sz w:val="20"/>
              </w:rPr>
            </w:pPr>
            <w:r w:rsidRPr="00705A08">
              <w:rPr>
                <w:sz w:val="20"/>
              </w:rPr>
              <w:t>Maize</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6B64C8">
              <w:rPr>
                <w:sz w:val="20"/>
              </w:rPr>
              <w:t>5,863.9</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8,454.2</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10,139.6</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10,427.9</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8,495.9</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9,752.4</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7,888.7</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7,899.6</w:t>
            </w:r>
          </w:p>
        </w:tc>
        <w:tc>
          <w:tcPr>
            <w:tcW w:w="485"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9,250.0</w:t>
            </w:r>
          </w:p>
        </w:tc>
      </w:tr>
      <w:tr w:rsidR="005F6276" w:rsidRPr="00E20FA8" w:rsidTr="005F6276">
        <w:trPr>
          <w:trHeight w:val="358"/>
        </w:trPr>
        <w:tc>
          <w:tcPr>
            <w:tcW w:w="645" w:type="pct"/>
            <w:tcBorders>
              <w:top w:val="nil"/>
              <w:left w:val="nil"/>
              <w:bottom w:val="nil"/>
              <w:right w:val="nil"/>
            </w:tcBorders>
            <w:vAlign w:val="center"/>
          </w:tcPr>
          <w:p w:rsidR="005F6276" w:rsidRPr="00705A08" w:rsidRDefault="005F6276" w:rsidP="005F6276">
            <w:pPr>
              <w:spacing w:after="0" w:line="240" w:lineRule="auto"/>
              <w:rPr>
                <w:sz w:val="20"/>
              </w:rPr>
            </w:pPr>
            <w:r>
              <w:rPr>
                <w:sz w:val="20"/>
              </w:rPr>
              <w:t>S</w:t>
            </w:r>
            <w:r w:rsidRPr="00705A08">
              <w:rPr>
                <w:sz w:val="20"/>
              </w:rPr>
              <w:t>orghum</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6B64C8">
              <w:rPr>
                <w:sz w:val="20"/>
              </w:rPr>
              <w:t>114.2</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214.8</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215.2</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184.9</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275.6</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299.9</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157.8</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316.9</w:t>
            </w:r>
          </w:p>
        </w:tc>
        <w:tc>
          <w:tcPr>
            <w:tcW w:w="485"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368.8</w:t>
            </w:r>
          </w:p>
        </w:tc>
      </w:tr>
      <w:tr w:rsidR="005F6276" w:rsidRPr="00E20FA8" w:rsidTr="005F6276">
        <w:trPr>
          <w:trHeight w:val="230"/>
        </w:trPr>
        <w:tc>
          <w:tcPr>
            <w:tcW w:w="645" w:type="pct"/>
            <w:tcBorders>
              <w:top w:val="dotted" w:sz="6" w:space="0" w:color="A6A6A6"/>
              <w:left w:val="nil"/>
              <w:bottom w:val="nil"/>
              <w:right w:val="nil"/>
            </w:tcBorders>
            <w:vAlign w:val="center"/>
          </w:tcPr>
          <w:p w:rsidR="005F6276" w:rsidRPr="00705A08" w:rsidRDefault="005F6276" w:rsidP="005F6276">
            <w:pPr>
              <w:spacing w:after="0" w:line="240" w:lineRule="auto"/>
              <w:rPr>
                <w:b/>
                <w:bCs/>
                <w:sz w:val="20"/>
              </w:rPr>
            </w:pPr>
            <w:r w:rsidRPr="00705A08">
              <w:rPr>
                <w:b/>
                <w:bCs/>
                <w:sz w:val="20"/>
              </w:rPr>
              <w:t>Woody crops</w:t>
            </w:r>
          </w:p>
        </w:tc>
        <w:tc>
          <w:tcPr>
            <w:tcW w:w="483" w:type="pct"/>
            <w:tcBorders>
              <w:top w:val="dotted" w:sz="6" w:space="0" w:color="A6A6A6"/>
              <w:left w:val="nil"/>
              <w:bottom w:val="nil"/>
              <w:right w:val="nil"/>
            </w:tcBorders>
            <w:vAlign w:val="center"/>
          </w:tcPr>
          <w:p w:rsidR="005F6276" w:rsidRPr="00530B9B" w:rsidRDefault="005F6276" w:rsidP="005F6276">
            <w:pPr>
              <w:spacing w:after="0" w:line="240" w:lineRule="auto"/>
              <w:jc w:val="right"/>
              <w:rPr>
                <w:sz w:val="20"/>
              </w:rPr>
            </w:pPr>
            <w:r w:rsidRPr="009A2120">
              <w:rPr>
                <w:sz w:val="20"/>
              </w:rPr>
              <w:t> </w:t>
            </w:r>
          </w:p>
        </w:tc>
        <w:tc>
          <w:tcPr>
            <w:tcW w:w="484" w:type="pct"/>
            <w:tcBorders>
              <w:top w:val="dotted" w:sz="6" w:space="0" w:color="A6A6A6"/>
              <w:left w:val="nil"/>
              <w:bottom w:val="nil"/>
              <w:right w:val="nil"/>
            </w:tcBorders>
            <w:vAlign w:val="center"/>
          </w:tcPr>
          <w:p w:rsidR="005F6276" w:rsidRPr="00530B9B" w:rsidRDefault="005F6276" w:rsidP="005F6276">
            <w:pPr>
              <w:spacing w:after="0" w:line="240" w:lineRule="auto"/>
              <w:jc w:val="right"/>
              <w:rPr>
                <w:sz w:val="20"/>
              </w:rPr>
            </w:pPr>
            <w:r w:rsidRPr="009A2120">
              <w:rPr>
                <w:sz w:val="20"/>
              </w:rPr>
              <w:t> </w:t>
            </w:r>
          </w:p>
        </w:tc>
        <w:tc>
          <w:tcPr>
            <w:tcW w:w="484" w:type="pct"/>
            <w:tcBorders>
              <w:top w:val="dotted" w:sz="6" w:space="0" w:color="A6A6A6"/>
              <w:left w:val="nil"/>
              <w:bottom w:val="nil"/>
              <w:right w:val="nil"/>
            </w:tcBorders>
            <w:vAlign w:val="center"/>
          </w:tcPr>
          <w:p w:rsidR="005F6276" w:rsidRPr="00530B9B" w:rsidRDefault="005F6276" w:rsidP="005F6276">
            <w:pPr>
              <w:spacing w:after="0" w:line="240" w:lineRule="auto"/>
              <w:jc w:val="right"/>
              <w:rPr>
                <w:sz w:val="20"/>
              </w:rPr>
            </w:pPr>
            <w:r w:rsidRPr="009A2120">
              <w:rPr>
                <w:sz w:val="20"/>
              </w:rPr>
              <w:t> </w:t>
            </w:r>
          </w:p>
        </w:tc>
        <w:tc>
          <w:tcPr>
            <w:tcW w:w="483" w:type="pct"/>
            <w:tcBorders>
              <w:top w:val="dotted" w:sz="6" w:space="0" w:color="A6A6A6"/>
              <w:left w:val="nil"/>
              <w:bottom w:val="nil"/>
              <w:right w:val="nil"/>
            </w:tcBorders>
            <w:vAlign w:val="center"/>
          </w:tcPr>
          <w:p w:rsidR="005F6276" w:rsidRPr="00530B9B" w:rsidRDefault="005F6276" w:rsidP="005F6276">
            <w:pPr>
              <w:spacing w:after="0" w:line="240" w:lineRule="auto"/>
              <w:jc w:val="right"/>
              <w:rPr>
                <w:sz w:val="20"/>
              </w:rPr>
            </w:pPr>
            <w:r w:rsidRPr="009A2120">
              <w:rPr>
                <w:sz w:val="20"/>
              </w:rPr>
              <w:t> </w:t>
            </w:r>
          </w:p>
        </w:tc>
        <w:tc>
          <w:tcPr>
            <w:tcW w:w="484" w:type="pct"/>
            <w:tcBorders>
              <w:top w:val="dotted" w:sz="6" w:space="0" w:color="A6A6A6"/>
              <w:left w:val="nil"/>
              <w:bottom w:val="nil"/>
              <w:right w:val="nil"/>
            </w:tcBorders>
            <w:vAlign w:val="center"/>
          </w:tcPr>
          <w:p w:rsidR="005F6276" w:rsidRPr="00530B9B" w:rsidRDefault="005F6276" w:rsidP="005F6276">
            <w:pPr>
              <w:spacing w:after="0" w:line="240" w:lineRule="auto"/>
              <w:jc w:val="right"/>
              <w:rPr>
                <w:sz w:val="20"/>
              </w:rPr>
            </w:pPr>
            <w:r w:rsidRPr="009A2120">
              <w:rPr>
                <w:sz w:val="20"/>
              </w:rPr>
              <w:t> </w:t>
            </w:r>
          </w:p>
        </w:tc>
        <w:tc>
          <w:tcPr>
            <w:tcW w:w="484" w:type="pct"/>
            <w:tcBorders>
              <w:top w:val="dotted" w:sz="6" w:space="0" w:color="A6A6A6"/>
              <w:left w:val="nil"/>
              <w:bottom w:val="nil"/>
              <w:right w:val="nil"/>
            </w:tcBorders>
            <w:vAlign w:val="center"/>
          </w:tcPr>
          <w:p w:rsidR="005F6276" w:rsidRPr="00530B9B" w:rsidRDefault="005F6276" w:rsidP="005F6276">
            <w:pPr>
              <w:spacing w:after="0" w:line="240" w:lineRule="auto"/>
              <w:jc w:val="right"/>
              <w:rPr>
                <w:sz w:val="20"/>
              </w:rPr>
            </w:pPr>
            <w:r w:rsidRPr="009A2120">
              <w:rPr>
                <w:sz w:val="20"/>
              </w:rPr>
              <w:t> </w:t>
            </w:r>
          </w:p>
        </w:tc>
        <w:tc>
          <w:tcPr>
            <w:tcW w:w="483" w:type="pct"/>
            <w:tcBorders>
              <w:top w:val="dotted" w:sz="6" w:space="0" w:color="A6A6A6"/>
              <w:left w:val="nil"/>
              <w:bottom w:val="nil"/>
              <w:right w:val="nil"/>
            </w:tcBorders>
            <w:vAlign w:val="center"/>
          </w:tcPr>
          <w:p w:rsidR="005F6276" w:rsidRPr="00530B9B" w:rsidRDefault="005F6276" w:rsidP="005F6276">
            <w:pPr>
              <w:spacing w:after="0" w:line="240" w:lineRule="auto"/>
              <w:jc w:val="right"/>
              <w:rPr>
                <w:sz w:val="20"/>
              </w:rPr>
            </w:pPr>
            <w:r w:rsidRPr="009A2120">
              <w:rPr>
                <w:sz w:val="20"/>
              </w:rPr>
              <w:t> </w:t>
            </w:r>
          </w:p>
        </w:tc>
        <w:tc>
          <w:tcPr>
            <w:tcW w:w="484" w:type="pct"/>
            <w:tcBorders>
              <w:top w:val="dotted" w:sz="6" w:space="0" w:color="A6A6A6"/>
              <w:left w:val="nil"/>
              <w:bottom w:val="nil"/>
              <w:right w:val="nil"/>
            </w:tcBorders>
            <w:vAlign w:val="center"/>
          </w:tcPr>
          <w:p w:rsidR="005F6276" w:rsidRPr="00530B9B" w:rsidRDefault="005F6276" w:rsidP="005F6276">
            <w:pPr>
              <w:spacing w:after="0" w:line="240" w:lineRule="auto"/>
              <w:jc w:val="right"/>
              <w:rPr>
                <w:sz w:val="20"/>
              </w:rPr>
            </w:pPr>
            <w:r w:rsidRPr="009A2120">
              <w:rPr>
                <w:sz w:val="20"/>
              </w:rPr>
              <w:t> </w:t>
            </w:r>
          </w:p>
        </w:tc>
        <w:tc>
          <w:tcPr>
            <w:tcW w:w="485" w:type="pct"/>
            <w:tcBorders>
              <w:top w:val="dotted" w:sz="6" w:space="0" w:color="A6A6A6"/>
              <w:left w:val="nil"/>
              <w:bottom w:val="nil"/>
              <w:right w:val="nil"/>
            </w:tcBorders>
            <w:vAlign w:val="center"/>
          </w:tcPr>
          <w:p w:rsidR="005F6276" w:rsidRDefault="005F6276" w:rsidP="005F6276">
            <w:pPr>
              <w:spacing w:after="0" w:line="240" w:lineRule="auto"/>
              <w:jc w:val="right"/>
              <w:rPr>
                <w:sz w:val="20"/>
              </w:rPr>
            </w:pPr>
          </w:p>
        </w:tc>
      </w:tr>
      <w:tr w:rsidR="005F6276" w:rsidRPr="00E20FA8" w:rsidTr="005F6276">
        <w:trPr>
          <w:trHeight w:val="460"/>
        </w:trPr>
        <w:tc>
          <w:tcPr>
            <w:tcW w:w="645" w:type="pct"/>
            <w:tcBorders>
              <w:top w:val="nil"/>
              <w:left w:val="nil"/>
              <w:bottom w:val="nil"/>
              <w:right w:val="nil"/>
            </w:tcBorders>
            <w:vAlign w:val="center"/>
          </w:tcPr>
          <w:p w:rsidR="005F6276" w:rsidRPr="00705A08" w:rsidRDefault="005F6276" w:rsidP="005F6276">
            <w:pPr>
              <w:spacing w:after="0" w:line="240" w:lineRule="auto"/>
              <w:rPr>
                <w:sz w:val="20"/>
              </w:rPr>
            </w:pPr>
            <w:r w:rsidRPr="00705A08">
              <w:rPr>
                <w:sz w:val="20"/>
              </w:rPr>
              <w:t>Grapes</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6B64C8">
              <w:rPr>
                <w:sz w:val="20"/>
              </w:rPr>
              <w:t>8,438.0</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8,447.7</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8,869.5</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8,553.6</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7,839.7</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7,054.7</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6,918.0</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8,010.4</w:t>
            </w:r>
          </w:p>
        </w:tc>
        <w:tc>
          <w:tcPr>
            <w:tcW w:w="485"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6,930.8</w:t>
            </w:r>
          </w:p>
        </w:tc>
      </w:tr>
      <w:tr w:rsidR="005F6276" w:rsidRPr="00E20FA8" w:rsidTr="005F6276">
        <w:trPr>
          <w:trHeight w:val="460"/>
        </w:trPr>
        <w:tc>
          <w:tcPr>
            <w:tcW w:w="645" w:type="pct"/>
            <w:tcBorders>
              <w:top w:val="nil"/>
              <w:left w:val="nil"/>
              <w:bottom w:val="nil"/>
              <w:right w:val="nil"/>
            </w:tcBorders>
            <w:vAlign w:val="center"/>
          </w:tcPr>
          <w:p w:rsidR="005F6276" w:rsidRPr="00705A08" w:rsidRDefault="005F6276" w:rsidP="005F6276">
            <w:pPr>
              <w:spacing w:after="0" w:line="240" w:lineRule="auto"/>
              <w:rPr>
                <w:sz w:val="20"/>
              </w:rPr>
            </w:pPr>
            <w:r w:rsidRPr="00705A08">
              <w:rPr>
                <w:sz w:val="20"/>
              </w:rPr>
              <w:t>Olives</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6B64C8">
              <w:rPr>
                <w:sz w:val="20"/>
              </w:rPr>
              <w:t>912.5</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3,323.5</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2,810.3</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3,774.8</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3,117.8</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3,168.3</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3,017.5</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2,940.5</w:t>
            </w:r>
          </w:p>
        </w:tc>
        <w:tc>
          <w:tcPr>
            <w:tcW w:w="485"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1,913.7</w:t>
            </w:r>
          </w:p>
        </w:tc>
      </w:tr>
      <w:tr w:rsidR="005F6276" w:rsidRPr="00E20FA8" w:rsidTr="005F6276">
        <w:trPr>
          <w:trHeight w:val="460"/>
        </w:trPr>
        <w:tc>
          <w:tcPr>
            <w:tcW w:w="645" w:type="pct"/>
            <w:tcBorders>
              <w:top w:val="nil"/>
              <w:left w:val="nil"/>
              <w:bottom w:val="nil"/>
              <w:right w:val="nil"/>
            </w:tcBorders>
            <w:vAlign w:val="center"/>
          </w:tcPr>
          <w:p w:rsidR="005F6276" w:rsidRPr="00705A08" w:rsidRDefault="005F6276" w:rsidP="005F6276">
            <w:pPr>
              <w:spacing w:after="0" w:line="240" w:lineRule="auto"/>
              <w:rPr>
                <w:sz w:val="20"/>
              </w:rPr>
            </w:pPr>
            <w:r w:rsidRPr="00705A08">
              <w:rPr>
                <w:sz w:val="20"/>
              </w:rPr>
              <w:t>Citrus Orchards</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6B64C8">
              <w:rPr>
                <w:sz w:val="20"/>
              </w:rPr>
              <w:t>2,868.8</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2,607.7</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3,100.2</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3,518.1</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3,820.6</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3,434.8</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2,925.1</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2,720.6</w:t>
            </w:r>
          </w:p>
        </w:tc>
        <w:tc>
          <w:tcPr>
            <w:tcW w:w="485"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2,705.5</w:t>
            </w:r>
          </w:p>
        </w:tc>
      </w:tr>
      <w:tr w:rsidR="005F6276" w:rsidRPr="00E20FA8" w:rsidTr="005F6276">
        <w:trPr>
          <w:trHeight w:val="460"/>
        </w:trPr>
        <w:tc>
          <w:tcPr>
            <w:tcW w:w="645" w:type="pct"/>
            <w:tcBorders>
              <w:top w:val="nil"/>
              <w:left w:val="nil"/>
              <w:bottom w:val="nil"/>
              <w:right w:val="nil"/>
            </w:tcBorders>
            <w:vAlign w:val="center"/>
          </w:tcPr>
          <w:p w:rsidR="005F6276" w:rsidRPr="00705A08" w:rsidRDefault="005F6276" w:rsidP="005F6276">
            <w:pPr>
              <w:spacing w:after="0" w:line="240" w:lineRule="auto"/>
              <w:rPr>
                <w:sz w:val="20"/>
              </w:rPr>
            </w:pPr>
            <w:r w:rsidRPr="00705A08">
              <w:rPr>
                <w:sz w:val="20"/>
              </w:rPr>
              <w:t>Orchards</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6B64C8">
              <w:rPr>
                <w:sz w:val="20"/>
              </w:rPr>
              <w:t>5,793.5</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5,406.6</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5,948.6</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6,036.0</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5,775.8</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6,289.3</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5,126.3</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5,607.3</w:t>
            </w:r>
          </w:p>
        </w:tc>
        <w:tc>
          <w:tcPr>
            <w:tcW w:w="485"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5,821.6</w:t>
            </w:r>
          </w:p>
        </w:tc>
      </w:tr>
      <w:tr w:rsidR="005F6276" w:rsidRPr="00E20FA8" w:rsidTr="005F6276">
        <w:trPr>
          <w:trHeight w:val="460"/>
        </w:trPr>
        <w:tc>
          <w:tcPr>
            <w:tcW w:w="645" w:type="pct"/>
            <w:tcBorders>
              <w:top w:val="nil"/>
              <w:left w:val="nil"/>
              <w:bottom w:val="nil"/>
              <w:right w:val="nil"/>
            </w:tcBorders>
            <w:vAlign w:val="center"/>
          </w:tcPr>
          <w:p w:rsidR="005F6276" w:rsidRPr="00705A08" w:rsidRDefault="005F6276" w:rsidP="005F6276">
            <w:pPr>
              <w:spacing w:after="0" w:line="240" w:lineRule="auto"/>
              <w:rPr>
                <w:sz w:val="20"/>
              </w:rPr>
            </w:pPr>
            <w:r w:rsidRPr="00705A08">
              <w:rPr>
                <w:sz w:val="20"/>
              </w:rPr>
              <w:t>Carobs</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6B64C8">
              <w:rPr>
                <w:sz w:val="20"/>
              </w:rPr>
              <w:t>29.2</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44.4</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38.1</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31.7</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25.3</w:t>
            </w:r>
          </w:p>
        </w:tc>
        <w:tc>
          <w:tcPr>
            <w:tcW w:w="484"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44.7</w:t>
            </w:r>
          </w:p>
        </w:tc>
        <w:tc>
          <w:tcPr>
            <w:tcW w:w="483" w:type="pct"/>
            <w:tcBorders>
              <w:top w:val="nil"/>
              <w:left w:val="nil"/>
              <w:bottom w:val="nil"/>
              <w:right w:val="nil"/>
            </w:tcBorders>
            <w:vAlign w:val="center"/>
          </w:tcPr>
          <w:p w:rsidR="005F6276" w:rsidRPr="00530B9B" w:rsidRDefault="005F6276" w:rsidP="005F6276">
            <w:pPr>
              <w:spacing w:after="0" w:line="240" w:lineRule="auto"/>
              <w:jc w:val="right"/>
              <w:rPr>
                <w:sz w:val="20"/>
              </w:rPr>
            </w:pPr>
            <w:r w:rsidRPr="00591AA3">
              <w:rPr>
                <w:sz w:val="20"/>
              </w:rPr>
              <w:t>30.8</w:t>
            </w:r>
          </w:p>
        </w:tc>
        <w:tc>
          <w:tcPr>
            <w:tcW w:w="484"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9.4</w:t>
            </w:r>
          </w:p>
        </w:tc>
        <w:tc>
          <w:tcPr>
            <w:tcW w:w="485" w:type="pct"/>
            <w:tcBorders>
              <w:top w:val="nil"/>
              <w:left w:val="nil"/>
              <w:bottom w:val="nil"/>
              <w:right w:val="nil"/>
            </w:tcBorders>
            <w:vAlign w:val="center"/>
          </w:tcPr>
          <w:p w:rsidR="005F6276" w:rsidRDefault="005F6276" w:rsidP="005F6276">
            <w:pPr>
              <w:spacing w:after="0" w:line="240" w:lineRule="auto"/>
              <w:jc w:val="right"/>
              <w:rPr>
                <w:sz w:val="20"/>
              </w:rPr>
            </w:pPr>
            <w:r w:rsidRPr="00591AA3">
              <w:rPr>
                <w:sz w:val="20"/>
              </w:rPr>
              <w:t>31.5</w:t>
            </w:r>
          </w:p>
        </w:tc>
      </w:tr>
      <w:tr w:rsidR="005F6276" w:rsidRPr="00E534FB" w:rsidTr="005F6276">
        <w:trPr>
          <w:trHeight w:val="230"/>
        </w:trPr>
        <w:tc>
          <w:tcPr>
            <w:tcW w:w="645" w:type="pct"/>
            <w:tcBorders>
              <w:top w:val="dotted" w:sz="6" w:space="0" w:color="A6A6A6"/>
              <w:left w:val="nil"/>
              <w:bottom w:val="double" w:sz="4" w:space="0" w:color="A6A6A6"/>
              <w:right w:val="nil"/>
            </w:tcBorders>
            <w:vAlign w:val="center"/>
          </w:tcPr>
          <w:p w:rsidR="005F6276" w:rsidRPr="00705A08" w:rsidRDefault="005F6276" w:rsidP="005F6276">
            <w:pPr>
              <w:spacing w:after="0" w:line="240" w:lineRule="auto"/>
              <w:rPr>
                <w:b/>
                <w:sz w:val="20"/>
              </w:rPr>
            </w:pPr>
            <w:r w:rsidRPr="00705A08">
              <w:rPr>
                <w:b/>
                <w:sz w:val="20"/>
              </w:rPr>
              <w:t>Total</w:t>
            </w:r>
          </w:p>
        </w:tc>
        <w:tc>
          <w:tcPr>
            <w:tcW w:w="483" w:type="pct"/>
            <w:tcBorders>
              <w:top w:val="dotted" w:sz="6" w:space="0" w:color="A6A6A6"/>
              <w:left w:val="nil"/>
              <w:bottom w:val="double" w:sz="4" w:space="0" w:color="A6A6A6"/>
              <w:right w:val="nil"/>
            </w:tcBorders>
            <w:vAlign w:val="bottom"/>
          </w:tcPr>
          <w:p w:rsidR="005F6276" w:rsidRPr="006B64C8" w:rsidRDefault="005F6276" w:rsidP="005F6276">
            <w:pPr>
              <w:spacing w:after="0" w:line="240" w:lineRule="auto"/>
              <w:jc w:val="center"/>
              <w:rPr>
                <w:b/>
                <w:i/>
                <w:sz w:val="20"/>
              </w:rPr>
            </w:pPr>
            <w:r w:rsidRPr="006B64C8">
              <w:rPr>
                <w:b/>
                <w:i/>
                <w:sz w:val="20"/>
              </w:rPr>
              <w:t>35,441.0</w:t>
            </w:r>
          </w:p>
        </w:tc>
        <w:tc>
          <w:tcPr>
            <w:tcW w:w="484" w:type="pct"/>
            <w:tcBorders>
              <w:top w:val="dotted" w:sz="6" w:space="0" w:color="A6A6A6"/>
              <w:left w:val="nil"/>
              <w:bottom w:val="double" w:sz="4" w:space="0" w:color="A6A6A6"/>
              <w:right w:val="nil"/>
            </w:tcBorders>
            <w:vAlign w:val="bottom"/>
          </w:tcPr>
          <w:p w:rsidR="005F6276" w:rsidRPr="006B64C8" w:rsidRDefault="005F6276" w:rsidP="005F6276">
            <w:pPr>
              <w:spacing w:after="0" w:line="240" w:lineRule="auto"/>
              <w:jc w:val="center"/>
              <w:rPr>
                <w:b/>
                <w:i/>
                <w:sz w:val="20"/>
              </w:rPr>
            </w:pPr>
            <w:r w:rsidRPr="006B64C8">
              <w:rPr>
                <w:b/>
                <w:i/>
                <w:sz w:val="20"/>
              </w:rPr>
              <w:t>39,474.0</w:t>
            </w:r>
          </w:p>
        </w:tc>
        <w:tc>
          <w:tcPr>
            <w:tcW w:w="484" w:type="pct"/>
            <w:tcBorders>
              <w:top w:val="dotted" w:sz="6" w:space="0" w:color="A6A6A6"/>
              <w:left w:val="nil"/>
              <w:bottom w:val="double" w:sz="4" w:space="0" w:color="A6A6A6"/>
              <w:right w:val="nil"/>
            </w:tcBorders>
            <w:vAlign w:val="bottom"/>
          </w:tcPr>
          <w:p w:rsidR="005F6276" w:rsidRPr="006B64C8" w:rsidRDefault="005F6276" w:rsidP="005F6276">
            <w:pPr>
              <w:spacing w:after="0" w:line="240" w:lineRule="auto"/>
              <w:jc w:val="center"/>
              <w:rPr>
                <w:b/>
                <w:i/>
                <w:sz w:val="20"/>
              </w:rPr>
            </w:pPr>
            <w:r w:rsidRPr="006B64C8">
              <w:rPr>
                <w:b/>
                <w:i/>
                <w:sz w:val="20"/>
              </w:rPr>
              <w:t>41,384.5</w:t>
            </w:r>
          </w:p>
        </w:tc>
        <w:tc>
          <w:tcPr>
            <w:tcW w:w="483" w:type="pct"/>
            <w:tcBorders>
              <w:top w:val="dotted" w:sz="6" w:space="0" w:color="A6A6A6"/>
              <w:left w:val="nil"/>
              <w:bottom w:val="double" w:sz="4" w:space="0" w:color="A6A6A6"/>
              <w:right w:val="nil"/>
            </w:tcBorders>
            <w:vAlign w:val="bottom"/>
          </w:tcPr>
          <w:p w:rsidR="005F6276" w:rsidRPr="006B64C8" w:rsidRDefault="005F6276" w:rsidP="005F6276">
            <w:pPr>
              <w:spacing w:after="0" w:line="240" w:lineRule="auto"/>
              <w:jc w:val="center"/>
              <w:rPr>
                <w:b/>
                <w:i/>
                <w:sz w:val="20"/>
              </w:rPr>
            </w:pPr>
            <w:r w:rsidRPr="006B64C8">
              <w:rPr>
                <w:b/>
                <w:i/>
                <w:sz w:val="20"/>
              </w:rPr>
              <w:t>43,340.0</w:t>
            </w:r>
          </w:p>
        </w:tc>
        <w:tc>
          <w:tcPr>
            <w:tcW w:w="484" w:type="pct"/>
            <w:tcBorders>
              <w:top w:val="dotted" w:sz="6" w:space="0" w:color="A6A6A6"/>
              <w:left w:val="nil"/>
              <w:bottom w:val="double" w:sz="4" w:space="0" w:color="A6A6A6"/>
              <w:right w:val="nil"/>
            </w:tcBorders>
            <w:vAlign w:val="bottom"/>
          </w:tcPr>
          <w:p w:rsidR="005F6276" w:rsidRPr="006B64C8" w:rsidRDefault="005F6276" w:rsidP="005F6276">
            <w:pPr>
              <w:spacing w:after="0" w:line="240" w:lineRule="auto"/>
              <w:jc w:val="center"/>
              <w:rPr>
                <w:b/>
                <w:i/>
                <w:sz w:val="20"/>
              </w:rPr>
            </w:pPr>
            <w:r w:rsidRPr="006B64C8">
              <w:rPr>
                <w:b/>
                <w:i/>
                <w:sz w:val="20"/>
              </w:rPr>
              <w:t>39,021.9</w:t>
            </w:r>
          </w:p>
        </w:tc>
        <w:tc>
          <w:tcPr>
            <w:tcW w:w="484" w:type="pct"/>
            <w:tcBorders>
              <w:top w:val="dotted" w:sz="6" w:space="0" w:color="A6A6A6"/>
              <w:left w:val="nil"/>
              <w:bottom w:val="double" w:sz="4" w:space="0" w:color="A6A6A6"/>
              <w:right w:val="nil"/>
            </w:tcBorders>
            <w:vAlign w:val="bottom"/>
          </w:tcPr>
          <w:p w:rsidR="005F6276" w:rsidRPr="006B64C8" w:rsidRDefault="005F6276" w:rsidP="005F6276">
            <w:pPr>
              <w:spacing w:after="0" w:line="240" w:lineRule="auto"/>
              <w:jc w:val="center"/>
              <w:rPr>
                <w:b/>
                <w:i/>
                <w:sz w:val="20"/>
              </w:rPr>
            </w:pPr>
            <w:r w:rsidRPr="006B64C8">
              <w:rPr>
                <w:b/>
                <w:i/>
                <w:sz w:val="20"/>
              </w:rPr>
              <w:t>39,508.4</w:t>
            </w:r>
          </w:p>
        </w:tc>
        <w:tc>
          <w:tcPr>
            <w:tcW w:w="483" w:type="pct"/>
            <w:tcBorders>
              <w:top w:val="dotted" w:sz="6" w:space="0" w:color="A6A6A6"/>
              <w:left w:val="nil"/>
              <w:bottom w:val="double" w:sz="4" w:space="0" w:color="A6A6A6"/>
              <w:right w:val="nil"/>
            </w:tcBorders>
            <w:vAlign w:val="bottom"/>
          </w:tcPr>
          <w:p w:rsidR="005F6276" w:rsidRPr="006B64C8" w:rsidRDefault="005F6276" w:rsidP="005F6276">
            <w:pPr>
              <w:spacing w:after="0" w:line="240" w:lineRule="auto"/>
              <w:jc w:val="center"/>
              <w:rPr>
                <w:b/>
                <w:i/>
                <w:sz w:val="20"/>
              </w:rPr>
            </w:pPr>
            <w:r w:rsidRPr="006B64C8">
              <w:rPr>
                <w:b/>
                <w:i/>
                <w:sz w:val="20"/>
              </w:rPr>
              <w:t>36,568.6</w:t>
            </w:r>
          </w:p>
        </w:tc>
        <w:tc>
          <w:tcPr>
            <w:tcW w:w="484" w:type="pct"/>
            <w:tcBorders>
              <w:top w:val="dotted" w:sz="6" w:space="0" w:color="A6A6A6"/>
              <w:left w:val="nil"/>
              <w:bottom w:val="double" w:sz="4" w:space="0" w:color="A6A6A6"/>
              <w:right w:val="nil"/>
            </w:tcBorders>
            <w:vAlign w:val="bottom"/>
          </w:tcPr>
          <w:p w:rsidR="005F6276" w:rsidRPr="006B64C8" w:rsidRDefault="005F6276" w:rsidP="005F6276">
            <w:pPr>
              <w:spacing w:after="0" w:line="240" w:lineRule="auto"/>
              <w:jc w:val="right"/>
              <w:rPr>
                <w:b/>
                <w:i/>
                <w:sz w:val="20"/>
              </w:rPr>
            </w:pPr>
            <w:r w:rsidRPr="00591AA3">
              <w:rPr>
                <w:b/>
                <w:i/>
                <w:sz w:val="20"/>
              </w:rPr>
              <w:t>37,386.7</w:t>
            </w:r>
          </w:p>
        </w:tc>
        <w:tc>
          <w:tcPr>
            <w:tcW w:w="485" w:type="pct"/>
            <w:tcBorders>
              <w:top w:val="dotted" w:sz="6" w:space="0" w:color="A6A6A6"/>
              <w:left w:val="nil"/>
              <w:bottom w:val="double" w:sz="4" w:space="0" w:color="A6A6A6"/>
              <w:right w:val="nil"/>
            </w:tcBorders>
            <w:vAlign w:val="bottom"/>
          </w:tcPr>
          <w:p w:rsidR="005F6276" w:rsidRDefault="005F6276" w:rsidP="005F6276">
            <w:pPr>
              <w:spacing w:after="0" w:line="240" w:lineRule="auto"/>
              <w:jc w:val="right"/>
              <w:rPr>
                <w:b/>
                <w:i/>
                <w:sz w:val="20"/>
              </w:rPr>
            </w:pPr>
            <w:r w:rsidRPr="00591AA3">
              <w:rPr>
                <w:b/>
                <w:i/>
                <w:sz w:val="20"/>
              </w:rPr>
              <w:t>36,651.3</w:t>
            </w:r>
          </w:p>
        </w:tc>
      </w:tr>
    </w:tbl>
    <w:p w:rsidR="005F6276" w:rsidRPr="007D07C4" w:rsidRDefault="005F6276" w:rsidP="005F6276">
      <w:pPr>
        <w:autoSpaceDE w:val="0"/>
        <w:autoSpaceDN w:val="0"/>
        <w:adjustRightInd w:val="0"/>
        <w:spacing w:line="240" w:lineRule="auto"/>
        <w:rPr>
          <w:b/>
          <w:bCs/>
          <w:sz w:val="18"/>
        </w:rPr>
      </w:pPr>
    </w:p>
    <w:p w:rsidR="005F6276" w:rsidRPr="007D07C4" w:rsidRDefault="005F6276" w:rsidP="005F6276">
      <w:pPr>
        <w:autoSpaceDE w:val="0"/>
        <w:autoSpaceDN w:val="0"/>
        <w:adjustRightInd w:val="0"/>
        <w:spacing w:line="240" w:lineRule="auto"/>
        <w:rPr>
          <w:sz w:val="22"/>
        </w:rPr>
      </w:pPr>
    </w:p>
    <w:p w:rsidR="005F6276" w:rsidRPr="007D07C4" w:rsidRDefault="005F6276" w:rsidP="005F6276">
      <w:pPr>
        <w:autoSpaceDE w:val="0"/>
        <w:autoSpaceDN w:val="0"/>
        <w:adjustRightInd w:val="0"/>
        <w:spacing w:line="240" w:lineRule="auto"/>
        <w:rPr>
          <w:sz w:val="22"/>
        </w:rPr>
      </w:pPr>
    </w:p>
    <w:p w:rsidR="005F6276" w:rsidRPr="00E20FA8" w:rsidRDefault="005F6276" w:rsidP="005F6276">
      <w:pPr>
        <w:pStyle w:val="Titolo2"/>
        <w:rPr>
          <w:lang w:val="en-GB"/>
        </w:rPr>
      </w:pPr>
      <w:bookmarkStart w:id="207" w:name="_Toc445660645"/>
      <w:r w:rsidRPr="00E20FA8">
        <w:rPr>
          <w:lang w:val="en-GB"/>
        </w:rPr>
        <w:t>Time series and key categories</w:t>
      </w:r>
      <w:bookmarkEnd w:id="207"/>
    </w:p>
    <w:p w:rsidR="005F6276" w:rsidRPr="007D07C4" w:rsidRDefault="005F6276" w:rsidP="005F6276">
      <w:pPr>
        <w:autoSpaceDE w:val="0"/>
        <w:autoSpaceDN w:val="0"/>
        <w:adjustRightInd w:val="0"/>
        <w:spacing w:line="240" w:lineRule="auto"/>
        <w:ind w:firstLine="284"/>
        <w:rPr>
          <w:sz w:val="22"/>
        </w:rPr>
      </w:pPr>
      <w:r w:rsidRPr="007D07C4">
        <w:rPr>
          <w:sz w:val="22"/>
        </w:rPr>
        <w:t>The following Table 7.1</w:t>
      </w:r>
      <w:r>
        <w:rPr>
          <w:sz w:val="22"/>
        </w:rPr>
        <w:t>0</w:t>
      </w:r>
      <w:r w:rsidRPr="007D07C4">
        <w:rPr>
          <w:sz w:val="22"/>
        </w:rPr>
        <w:t xml:space="preserve"> presents an outline of the weight of the different categories for each pollutant in the waste sector for the year 201</w:t>
      </w:r>
      <w:r>
        <w:rPr>
          <w:sz w:val="22"/>
        </w:rPr>
        <w:t>4</w:t>
      </w:r>
      <w:r w:rsidRPr="007D07C4">
        <w:rPr>
          <w:sz w:val="22"/>
        </w:rPr>
        <w:t>. Key categories are those shaded.</w:t>
      </w:r>
    </w:p>
    <w:p w:rsidR="005F6276" w:rsidRDefault="005F6276" w:rsidP="005F6276">
      <w:pPr>
        <w:autoSpaceDE w:val="0"/>
        <w:autoSpaceDN w:val="0"/>
        <w:adjustRightInd w:val="0"/>
        <w:spacing w:line="240" w:lineRule="auto"/>
        <w:rPr>
          <w:b/>
          <w:sz w:val="20"/>
        </w:rPr>
      </w:pPr>
    </w:p>
    <w:p w:rsidR="005F6276" w:rsidRPr="00E534FB" w:rsidRDefault="005F6276" w:rsidP="005F6276">
      <w:pPr>
        <w:autoSpaceDE w:val="0"/>
        <w:autoSpaceDN w:val="0"/>
        <w:adjustRightInd w:val="0"/>
        <w:spacing w:line="240" w:lineRule="auto"/>
        <w:rPr>
          <w:b/>
          <w:iCs/>
          <w:sz w:val="20"/>
        </w:rPr>
      </w:pPr>
      <w:r w:rsidRPr="00E534FB">
        <w:rPr>
          <w:b/>
          <w:sz w:val="20"/>
        </w:rPr>
        <w:t>Table 7.1</w:t>
      </w:r>
      <w:r>
        <w:rPr>
          <w:b/>
          <w:sz w:val="20"/>
        </w:rPr>
        <w:t>0</w:t>
      </w:r>
      <w:r w:rsidRPr="00E534FB">
        <w:rPr>
          <w:b/>
          <w:sz w:val="20"/>
        </w:rPr>
        <w:t xml:space="preserve"> </w:t>
      </w:r>
      <w:r w:rsidRPr="00E534FB">
        <w:rPr>
          <w:i/>
          <w:iCs/>
          <w:sz w:val="20"/>
        </w:rPr>
        <w:t>Key categories in the waste sector in 201</w:t>
      </w:r>
      <w:r>
        <w:rPr>
          <w:i/>
          <w:iCs/>
          <w:sz w:val="20"/>
        </w:rPr>
        <w:t>4</w:t>
      </w:r>
    </w:p>
    <w:tbl>
      <w:tblPr>
        <w:tblW w:w="8255" w:type="dxa"/>
        <w:jc w:val="center"/>
        <w:tblBorders>
          <w:top w:val="double" w:sz="4" w:space="0" w:color="C0C0C0"/>
          <w:bottom w:val="double" w:sz="4" w:space="0" w:color="C0C0C0"/>
        </w:tblBorders>
        <w:tblLayout w:type="fixed"/>
        <w:tblLook w:val="0000"/>
      </w:tblPr>
      <w:tblGrid>
        <w:gridCol w:w="1242"/>
        <w:gridCol w:w="876"/>
        <w:gridCol w:w="877"/>
        <w:gridCol w:w="876"/>
        <w:gridCol w:w="877"/>
        <w:gridCol w:w="877"/>
        <w:gridCol w:w="876"/>
        <w:gridCol w:w="658"/>
        <w:gridCol w:w="219"/>
        <w:gridCol w:w="877"/>
      </w:tblGrid>
      <w:tr w:rsidR="005F6276" w:rsidRPr="00E534FB" w:rsidTr="005F6276">
        <w:trPr>
          <w:trHeight w:val="317"/>
          <w:tblHeader/>
          <w:jc w:val="center"/>
        </w:trPr>
        <w:tc>
          <w:tcPr>
            <w:tcW w:w="1242" w:type="dxa"/>
            <w:tcBorders>
              <w:top w:val="double" w:sz="4" w:space="0" w:color="A6A6A6"/>
              <w:left w:val="nil"/>
              <w:bottom w:val="nil"/>
              <w:right w:val="nil"/>
            </w:tcBorders>
            <w:vAlign w:val="center"/>
          </w:tcPr>
          <w:p w:rsidR="005F6276" w:rsidRPr="00E534FB" w:rsidRDefault="005F6276" w:rsidP="005F6276">
            <w:pPr>
              <w:spacing w:after="0" w:line="240" w:lineRule="auto"/>
              <w:jc w:val="center"/>
              <w:rPr>
                <w:b/>
                <w:sz w:val="20"/>
              </w:rPr>
            </w:pPr>
          </w:p>
        </w:tc>
        <w:tc>
          <w:tcPr>
            <w:tcW w:w="876" w:type="dxa"/>
            <w:tcBorders>
              <w:top w:val="double" w:sz="4" w:space="0" w:color="A6A6A6"/>
              <w:left w:val="nil"/>
              <w:bottom w:val="nil"/>
              <w:right w:val="nil"/>
            </w:tcBorders>
            <w:vAlign w:val="bottom"/>
          </w:tcPr>
          <w:p w:rsidR="005F6276" w:rsidRPr="00EA5C67" w:rsidRDefault="005F6276" w:rsidP="005F6276">
            <w:pPr>
              <w:spacing w:after="0" w:line="240" w:lineRule="auto"/>
              <w:jc w:val="right"/>
              <w:rPr>
                <w:b/>
                <w:sz w:val="20"/>
                <w:lang w:val="it-IT"/>
              </w:rPr>
            </w:pPr>
            <w:r w:rsidRPr="00EA5C67">
              <w:rPr>
                <w:b/>
                <w:bCs/>
                <w:sz w:val="20"/>
              </w:rPr>
              <w:t>5A</w:t>
            </w:r>
          </w:p>
        </w:tc>
        <w:tc>
          <w:tcPr>
            <w:tcW w:w="877" w:type="dxa"/>
            <w:tcBorders>
              <w:top w:val="double" w:sz="4" w:space="0" w:color="A6A6A6"/>
              <w:left w:val="nil"/>
              <w:bottom w:val="nil"/>
              <w:right w:val="nil"/>
            </w:tcBorders>
            <w:vAlign w:val="bottom"/>
          </w:tcPr>
          <w:p w:rsidR="005F6276" w:rsidRPr="00EA5C67" w:rsidRDefault="005F6276" w:rsidP="005F6276">
            <w:pPr>
              <w:spacing w:after="0" w:line="240" w:lineRule="auto"/>
              <w:jc w:val="right"/>
              <w:rPr>
                <w:b/>
                <w:sz w:val="20"/>
                <w:lang w:val="it-IT"/>
              </w:rPr>
            </w:pPr>
            <w:r w:rsidRPr="009A2120">
              <w:rPr>
                <w:b/>
                <w:bCs/>
                <w:sz w:val="20"/>
              </w:rPr>
              <w:t>5B1</w:t>
            </w:r>
          </w:p>
        </w:tc>
        <w:tc>
          <w:tcPr>
            <w:tcW w:w="876" w:type="dxa"/>
            <w:tcBorders>
              <w:top w:val="double" w:sz="4" w:space="0" w:color="A6A6A6"/>
              <w:left w:val="nil"/>
              <w:bottom w:val="nil"/>
              <w:right w:val="nil"/>
            </w:tcBorders>
            <w:vAlign w:val="bottom"/>
          </w:tcPr>
          <w:p w:rsidR="005F6276" w:rsidRPr="00EA5C67" w:rsidRDefault="005F6276" w:rsidP="005F6276">
            <w:pPr>
              <w:spacing w:after="0" w:line="240" w:lineRule="auto"/>
              <w:jc w:val="right"/>
              <w:rPr>
                <w:b/>
                <w:sz w:val="20"/>
                <w:lang w:val="it-IT"/>
              </w:rPr>
            </w:pPr>
            <w:r w:rsidRPr="009A2120">
              <w:rPr>
                <w:b/>
                <w:bCs/>
                <w:sz w:val="20"/>
              </w:rPr>
              <w:t>5C1a</w:t>
            </w:r>
          </w:p>
        </w:tc>
        <w:tc>
          <w:tcPr>
            <w:tcW w:w="877" w:type="dxa"/>
            <w:tcBorders>
              <w:top w:val="double" w:sz="4" w:space="0" w:color="A6A6A6"/>
              <w:left w:val="nil"/>
              <w:bottom w:val="nil"/>
              <w:right w:val="nil"/>
            </w:tcBorders>
            <w:vAlign w:val="bottom"/>
          </w:tcPr>
          <w:p w:rsidR="005F6276" w:rsidRPr="00EA5C67" w:rsidRDefault="005F6276" w:rsidP="005F6276">
            <w:pPr>
              <w:spacing w:after="0" w:line="240" w:lineRule="auto"/>
              <w:jc w:val="right"/>
              <w:rPr>
                <w:b/>
                <w:sz w:val="20"/>
                <w:lang w:val="fr-FR"/>
              </w:rPr>
            </w:pPr>
            <w:r w:rsidRPr="009A2120">
              <w:rPr>
                <w:b/>
                <w:bCs/>
                <w:sz w:val="20"/>
              </w:rPr>
              <w:t>5C1bi</w:t>
            </w:r>
          </w:p>
        </w:tc>
        <w:tc>
          <w:tcPr>
            <w:tcW w:w="877" w:type="dxa"/>
            <w:tcBorders>
              <w:top w:val="double" w:sz="4" w:space="0" w:color="A6A6A6"/>
              <w:left w:val="nil"/>
              <w:bottom w:val="nil"/>
              <w:right w:val="nil"/>
            </w:tcBorders>
            <w:vAlign w:val="bottom"/>
          </w:tcPr>
          <w:p w:rsidR="005F6276" w:rsidRPr="00EA5C67" w:rsidRDefault="005F6276" w:rsidP="005F6276">
            <w:pPr>
              <w:spacing w:after="0" w:line="240" w:lineRule="auto"/>
              <w:jc w:val="right"/>
              <w:rPr>
                <w:b/>
                <w:sz w:val="20"/>
                <w:lang w:val="fr-FR"/>
              </w:rPr>
            </w:pPr>
            <w:r w:rsidRPr="009A2120">
              <w:rPr>
                <w:b/>
                <w:bCs/>
                <w:sz w:val="20"/>
              </w:rPr>
              <w:t>5C1biii</w:t>
            </w:r>
          </w:p>
        </w:tc>
        <w:tc>
          <w:tcPr>
            <w:tcW w:w="876" w:type="dxa"/>
            <w:tcBorders>
              <w:top w:val="double" w:sz="4" w:space="0" w:color="A6A6A6"/>
              <w:left w:val="nil"/>
              <w:bottom w:val="nil"/>
              <w:right w:val="nil"/>
            </w:tcBorders>
            <w:vAlign w:val="bottom"/>
          </w:tcPr>
          <w:p w:rsidR="005F6276" w:rsidRPr="00EA5C67" w:rsidRDefault="005F6276" w:rsidP="005F6276">
            <w:pPr>
              <w:spacing w:after="0" w:line="240" w:lineRule="auto"/>
              <w:jc w:val="right"/>
              <w:rPr>
                <w:b/>
                <w:sz w:val="20"/>
                <w:lang w:val="fr-FR"/>
              </w:rPr>
            </w:pPr>
            <w:r w:rsidRPr="009A2120">
              <w:rPr>
                <w:b/>
                <w:bCs/>
                <w:sz w:val="20"/>
              </w:rPr>
              <w:t>5C1biv</w:t>
            </w:r>
          </w:p>
        </w:tc>
        <w:tc>
          <w:tcPr>
            <w:tcW w:w="877" w:type="dxa"/>
            <w:gridSpan w:val="2"/>
            <w:tcBorders>
              <w:top w:val="double" w:sz="4" w:space="0" w:color="A6A6A6"/>
              <w:left w:val="nil"/>
              <w:bottom w:val="nil"/>
              <w:right w:val="nil"/>
            </w:tcBorders>
            <w:vAlign w:val="bottom"/>
          </w:tcPr>
          <w:p w:rsidR="005F6276" w:rsidRPr="00EA5C67" w:rsidRDefault="005F6276" w:rsidP="005F6276">
            <w:pPr>
              <w:spacing w:after="0" w:line="240" w:lineRule="auto"/>
              <w:jc w:val="right"/>
              <w:rPr>
                <w:b/>
                <w:sz w:val="20"/>
                <w:lang w:val="fr-FR"/>
              </w:rPr>
            </w:pPr>
            <w:r w:rsidRPr="009A2120">
              <w:rPr>
                <w:b/>
                <w:bCs/>
                <w:sz w:val="20"/>
              </w:rPr>
              <w:t>5C1bv</w:t>
            </w:r>
          </w:p>
        </w:tc>
        <w:tc>
          <w:tcPr>
            <w:tcW w:w="877" w:type="dxa"/>
            <w:tcBorders>
              <w:top w:val="double" w:sz="4" w:space="0" w:color="A6A6A6"/>
              <w:left w:val="nil"/>
              <w:bottom w:val="nil"/>
              <w:right w:val="nil"/>
            </w:tcBorders>
            <w:vAlign w:val="bottom"/>
          </w:tcPr>
          <w:p w:rsidR="005F6276" w:rsidRPr="00EA5C67" w:rsidRDefault="005F6276" w:rsidP="005F6276">
            <w:pPr>
              <w:spacing w:after="0" w:line="240" w:lineRule="auto"/>
              <w:jc w:val="right"/>
              <w:rPr>
                <w:b/>
                <w:sz w:val="20"/>
                <w:lang w:val="fr-FR"/>
              </w:rPr>
            </w:pPr>
            <w:r w:rsidRPr="009A2120">
              <w:rPr>
                <w:b/>
                <w:bCs/>
                <w:sz w:val="20"/>
              </w:rPr>
              <w:t>5C2</w:t>
            </w:r>
          </w:p>
        </w:tc>
      </w:tr>
      <w:tr w:rsidR="005F6276" w:rsidRPr="00E534FB" w:rsidTr="005F6276">
        <w:trPr>
          <w:gridAfter w:val="2"/>
          <w:wAfter w:w="1096" w:type="dxa"/>
          <w:trHeight w:val="317"/>
          <w:tblHeader/>
          <w:jc w:val="center"/>
        </w:trPr>
        <w:tc>
          <w:tcPr>
            <w:tcW w:w="1242" w:type="dxa"/>
            <w:tcBorders>
              <w:top w:val="nil"/>
              <w:left w:val="nil"/>
              <w:bottom w:val="double" w:sz="4" w:space="0" w:color="A6A6A6"/>
              <w:right w:val="nil"/>
            </w:tcBorders>
            <w:vAlign w:val="center"/>
          </w:tcPr>
          <w:p w:rsidR="005F6276" w:rsidRPr="00E534FB" w:rsidRDefault="005F6276" w:rsidP="005F6276">
            <w:pPr>
              <w:spacing w:after="0" w:line="240" w:lineRule="auto"/>
              <w:jc w:val="left"/>
              <w:rPr>
                <w:b/>
                <w:sz w:val="20"/>
                <w:lang w:val="fr-FR"/>
              </w:rPr>
            </w:pPr>
          </w:p>
        </w:tc>
        <w:tc>
          <w:tcPr>
            <w:tcW w:w="5917" w:type="dxa"/>
            <w:gridSpan w:val="7"/>
            <w:tcBorders>
              <w:top w:val="nil"/>
              <w:left w:val="nil"/>
              <w:bottom w:val="double" w:sz="4" w:space="0" w:color="A6A6A6"/>
              <w:right w:val="nil"/>
            </w:tcBorders>
            <w:vAlign w:val="center"/>
          </w:tcPr>
          <w:p w:rsidR="005F6276" w:rsidRDefault="005F6276" w:rsidP="005F6276">
            <w:pPr>
              <w:spacing w:after="0" w:line="240" w:lineRule="auto"/>
              <w:jc w:val="center"/>
              <w:rPr>
                <w:sz w:val="20"/>
                <w:lang w:val="fr-FR"/>
              </w:rPr>
            </w:pPr>
            <w:r w:rsidRPr="00E534FB">
              <w:rPr>
                <w:sz w:val="20"/>
                <w:lang w:val="fr-FR"/>
              </w:rPr>
              <w:t>%</w:t>
            </w:r>
          </w:p>
        </w:tc>
      </w:tr>
      <w:tr w:rsidR="005F6276" w:rsidRPr="00E534FB" w:rsidTr="00F17A44">
        <w:trPr>
          <w:trHeight w:val="317"/>
          <w:jc w:val="center"/>
        </w:trPr>
        <w:tc>
          <w:tcPr>
            <w:tcW w:w="1242" w:type="dxa"/>
            <w:tcBorders>
              <w:top w:val="double" w:sz="4" w:space="0" w:color="A6A6A6"/>
              <w:left w:val="nil"/>
              <w:bottom w:val="nil"/>
              <w:right w:val="nil"/>
            </w:tcBorders>
            <w:vAlign w:val="center"/>
          </w:tcPr>
          <w:p w:rsidR="005F6276" w:rsidRDefault="005F6276" w:rsidP="005F6276">
            <w:pPr>
              <w:spacing w:after="0" w:line="240" w:lineRule="auto"/>
              <w:jc w:val="left"/>
              <w:rPr>
                <w:b/>
                <w:sz w:val="20"/>
                <w:lang w:val="fr-FR"/>
              </w:rPr>
            </w:pPr>
            <w:r w:rsidRPr="00E534FB">
              <w:rPr>
                <w:b/>
                <w:sz w:val="20"/>
                <w:lang w:val="fr-FR"/>
              </w:rPr>
              <w:t>SO</w:t>
            </w:r>
            <w:r w:rsidRPr="00E534FB">
              <w:rPr>
                <w:b/>
                <w:sz w:val="20"/>
                <w:vertAlign w:val="subscript"/>
                <w:lang w:val="fr-FR"/>
              </w:rPr>
              <w:t>x</w:t>
            </w:r>
          </w:p>
        </w:tc>
        <w:tc>
          <w:tcPr>
            <w:tcW w:w="876" w:type="dxa"/>
            <w:tcBorders>
              <w:top w:val="double" w:sz="4" w:space="0" w:color="A6A6A6"/>
              <w:left w:val="nil"/>
              <w:bottom w:val="nil"/>
              <w:right w:val="nil"/>
            </w:tcBorders>
            <w:shd w:val="clear" w:color="auto" w:fill="auto"/>
            <w:vAlign w:val="center"/>
          </w:tcPr>
          <w:p w:rsidR="005F6276" w:rsidRPr="00F17A44" w:rsidRDefault="005F6276" w:rsidP="00F17A44">
            <w:pPr>
              <w:spacing w:after="0" w:line="240" w:lineRule="auto"/>
              <w:jc w:val="right"/>
              <w:rPr>
                <w:sz w:val="20"/>
              </w:rPr>
            </w:pPr>
          </w:p>
        </w:tc>
        <w:tc>
          <w:tcPr>
            <w:tcW w:w="877" w:type="dxa"/>
            <w:tcBorders>
              <w:top w:val="double" w:sz="4" w:space="0" w:color="A6A6A6"/>
              <w:left w:val="nil"/>
              <w:bottom w:val="nil"/>
              <w:right w:val="nil"/>
            </w:tcBorders>
            <w:shd w:val="clear" w:color="auto" w:fill="auto"/>
            <w:vAlign w:val="center"/>
          </w:tcPr>
          <w:p w:rsidR="005F6276" w:rsidRPr="00F17A44" w:rsidRDefault="005F6276" w:rsidP="00F17A44">
            <w:pPr>
              <w:spacing w:after="0" w:line="240" w:lineRule="auto"/>
              <w:jc w:val="right"/>
              <w:rPr>
                <w:sz w:val="20"/>
              </w:rPr>
            </w:pPr>
          </w:p>
        </w:tc>
        <w:tc>
          <w:tcPr>
            <w:tcW w:w="876" w:type="dxa"/>
            <w:tcBorders>
              <w:top w:val="double" w:sz="4" w:space="0" w:color="A6A6A6"/>
              <w:left w:val="nil"/>
              <w:bottom w:val="nil"/>
              <w:right w:val="nil"/>
            </w:tcBorders>
            <w:shd w:val="clear" w:color="auto" w:fill="auto"/>
            <w:vAlign w:val="center"/>
          </w:tcPr>
          <w:p w:rsidR="005F6276" w:rsidRPr="00F17A44" w:rsidRDefault="005F6276" w:rsidP="00F17A44">
            <w:pPr>
              <w:spacing w:after="0" w:line="240" w:lineRule="auto"/>
              <w:jc w:val="right"/>
              <w:rPr>
                <w:sz w:val="20"/>
              </w:rPr>
            </w:pPr>
          </w:p>
        </w:tc>
        <w:tc>
          <w:tcPr>
            <w:tcW w:w="877" w:type="dxa"/>
            <w:tcBorders>
              <w:top w:val="double" w:sz="4" w:space="0" w:color="A6A6A6"/>
              <w:left w:val="nil"/>
              <w:bottom w:val="nil"/>
              <w:right w:val="nil"/>
            </w:tcBorders>
            <w:shd w:val="clear" w:color="auto" w:fill="auto"/>
            <w:vAlign w:val="center"/>
          </w:tcPr>
          <w:p w:rsidR="005F6276" w:rsidRPr="00605497" w:rsidRDefault="005F6276" w:rsidP="00F17A44">
            <w:pPr>
              <w:spacing w:after="0" w:line="240" w:lineRule="auto"/>
              <w:jc w:val="right"/>
              <w:rPr>
                <w:sz w:val="20"/>
              </w:rPr>
            </w:pPr>
            <w:r w:rsidRPr="00591AA3">
              <w:rPr>
                <w:sz w:val="20"/>
              </w:rPr>
              <w:t xml:space="preserve">0.1368 </w:t>
            </w:r>
          </w:p>
        </w:tc>
        <w:tc>
          <w:tcPr>
            <w:tcW w:w="877" w:type="dxa"/>
            <w:tcBorders>
              <w:top w:val="double" w:sz="4" w:space="0" w:color="A6A6A6"/>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 0.0010 </w:t>
            </w:r>
          </w:p>
        </w:tc>
        <w:tc>
          <w:tcPr>
            <w:tcW w:w="876" w:type="dxa"/>
            <w:tcBorders>
              <w:top w:val="double" w:sz="4" w:space="0" w:color="A6A6A6"/>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0.04 </w:t>
            </w:r>
          </w:p>
        </w:tc>
        <w:tc>
          <w:tcPr>
            <w:tcW w:w="877" w:type="dxa"/>
            <w:gridSpan w:val="2"/>
            <w:tcBorders>
              <w:top w:val="double" w:sz="4" w:space="0" w:color="A6A6A6"/>
              <w:left w:val="nil"/>
              <w:bottom w:val="nil"/>
              <w:right w:val="nil"/>
            </w:tcBorders>
            <w:vAlign w:val="center"/>
          </w:tcPr>
          <w:p w:rsidR="005F6276" w:rsidRDefault="005F6276" w:rsidP="00F17A44">
            <w:pPr>
              <w:spacing w:after="0" w:line="240" w:lineRule="auto"/>
              <w:jc w:val="right"/>
              <w:rPr>
                <w:sz w:val="20"/>
              </w:rPr>
            </w:pPr>
            <w:r w:rsidRPr="00591AA3">
              <w:rPr>
                <w:sz w:val="20"/>
              </w:rPr>
              <w:t xml:space="preserve"> 0.06 </w:t>
            </w:r>
          </w:p>
        </w:tc>
        <w:tc>
          <w:tcPr>
            <w:tcW w:w="877" w:type="dxa"/>
            <w:tcBorders>
              <w:top w:val="double" w:sz="4" w:space="0" w:color="A6A6A6"/>
              <w:left w:val="nil"/>
              <w:bottom w:val="nil"/>
              <w:right w:val="nil"/>
            </w:tcBorders>
            <w:vAlign w:val="center"/>
          </w:tcPr>
          <w:p w:rsidR="005F6276" w:rsidRDefault="005F6276" w:rsidP="00F17A44">
            <w:pPr>
              <w:spacing w:after="0" w:line="240" w:lineRule="auto"/>
              <w:jc w:val="right"/>
              <w:rPr>
                <w:sz w:val="20"/>
              </w:rPr>
            </w:pPr>
            <w:r w:rsidRPr="00EA5C67">
              <w:rPr>
                <w:sz w:val="20"/>
              </w:rPr>
              <w:t> </w:t>
            </w:r>
          </w:p>
        </w:tc>
      </w:tr>
      <w:tr w:rsidR="005F6276" w:rsidRPr="00E534FB" w:rsidTr="00F17A44">
        <w:trPr>
          <w:trHeight w:val="317"/>
          <w:jc w:val="center"/>
        </w:trPr>
        <w:tc>
          <w:tcPr>
            <w:tcW w:w="1242" w:type="dxa"/>
            <w:tcBorders>
              <w:top w:val="nil"/>
              <w:left w:val="nil"/>
              <w:bottom w:val="nil"/>
              <w:right w:val="nil"/>
            </w:tcBorders>
            <w:vAlign w:val="center"/>
          </w:tcPr>
          <w:p w:rsidR="005F6276" w:rsidRDefault="005F6276" w:rsidP="005F6276">
            <w:pPr>
              <w:spacing w:after="0" w:line="240" w:lineRule="auto"/>
              <w:jc w:val="left"/>
              <w:rPr>
                <w:b/>
                <w:sz w:val="20"/>
                <w:lang w:val="fr-FR"/>
              </w:rPr>
            </w:pPr>
            <w:r w:rsidRPr="00E534FB">
              <w:rPr>
                <w:b/>
                <w:sz w:val="20"/>
                <w:lang w:val="fr-FR"/>
              </w:rPr>
              <w:t>NO</w:t>
            </w:r>
            <w:r w:rsidRPr="00E534FB">
              <w:rPr>
                <w:b/>
                <w:sz w:val="20"/>
                <w:vertAlign w:val="subscript"/>
                <w:lang w:val="fr-FR"/>
              </w:rPr>
              <w:t>x</w:t>
            </w:r>
          </w:p>
        </w:tc>
        <w:tc>
          <w:tcPr>
            <w:tcW w:w="876" w:type="dxa"/>
            <w:tcBorders>
              <w:top w:val="nil"/>
              <w:left w:val="nil"/>
              <w:bottom w:val="nil"/>
              <w:right w:val="nil"/>
            </w:tcBorders>
            <w:shd w:val="clear" w:color="auto" w:fill="auto"/>
            <w:vAlign w:val="center"/>
          </w:tcPr>
          <w:p w:rsidR="005F6276" w:rsidRPr="00F17A44" w:rsidRDefault="005F6276" w:rsidP="00F17A44">
            <w:pPr>
              <w:spacing w:after="0" w:line="240" w:lineRule="auto"/>
              <w:jc w:val="right"/>
              <w:rPr>
                <w:sz w:val="20"/>
              </w:rPr>
            </w:pP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Pr>
                <w:sz w:val="20"/>
              </w:rPr>
              <w:t>-</w:t>
            </w: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0.0353 </w:t>
            </w: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0.0039 </w:t>
            </w: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0.01 </w:t>
            </w:r>
          </w:p>
        </w:tc>
        <w:tc>
          <w:tcPr>
            <w:tcW w:w="877" w:type="dxa"/>
            <w:gridSpan w:val="2"/>
            <w:tcBorders>
              <w:top w:val="nil"/>
              <w:left w:val="nil"/>
              <w:bottom w:val="nil"/>
              <w:right w:val="nil"/>
            </w:tcBorders>
            <w:vAlign w:val="center"/>
          </w:tcPr>
          <w:p w:rsidR="005F6276" w:rsidRDefault="005F6276" w:rsidP="00F17A44">
            <w:pPr>
              <w:spacing w:after="0" w:line="240" w:lineRule="auto"/>
              <w:jc w:val="right"/>
              <w:rPr>
                <w:sz w:val="20"/>
              </w:rPr>
            </w:pPr>
            <w:r w:rsidRPr="00591AA3">
              <w:rPr>
                <w:sz w:val="20"/>
              </w:rPr>
              <w:t xml:space="preserve">0.01 </w:t>
            </w:r>
          </w:p>
        </w:tc>
        <w:tc>
          <w:tcPr>
            <w:tcW w:w="877" w:type="dxa"/>
            <w:tcBorders>
              <w:top w:val="nil"/>
              <w:left w:val="nil"/>
              <w:bottom w:val="nil"/>
              <w:right w:val="nil"/>
            </w:tcBorders>
            <w:vAlign w:val="center"/>
          </w:tcPr>
          <w:p w:rsidR="005F6276" w:rsidRDefault="005F6276" w:rsidP="00F17A44">
            <w:pPr>
              <w:spacing w:after="0" w:line="240" w:lineRule="auto"/>
              <w:jc w:val="right"/>
              <w:rPr>
                <w:sz w:val="20"/>
              </w:rPr>
            </w:pPr>
            <w:r w:rsidRPr="00591AA3">
              <w:rPr>
                <w:sz w:val="20"/>
              </w:rPr>
              <w:t xml:space="preserve">0.22 </w:t>
            </w:r>
          </w:p>
        </w:tc>
      </w:tr>
      <w:tr w:rsidR="005F6276" w:rsidRPr="00E534FB" w:rsidTr="00F17A44">
        <w:trPr>
          <w:trHeight w:val="317"/>
          <w:jc w:val="center"/>
        </w:trPr>
        <w:tc>
          <w:tcPr>
            <w:tcW w:w="1242" w:type="dxa"/>
            <w:tcBorders>
              <w:top w:val="nil"/>
              <w:left w:val="nil"/>
              <w:bottom w:val="nil"/>
              <w:right w:val="nil"/>
            </w:tcBorders>
            <w:vAlign w:val="center"/>
          </w:tcPr>
          <w:p w:rsidR="005F6276" w:rsidRDefault="005F6276" w:rsidP="005F6276">
            <w:pPr>
              <w:spacing w:after="0" w:line="240" w:lineRule="auto"/>
              <w:jc w:val="left"/>
              <w:rPr>
                <w:b/>
                <w:sz w:val="20"/>
              </w:rPr>
            </w:pPr>
            <w:r w:rsidRPr="00E534FB">
              <w:rPr>
                <w:b/>
                <w:sz w:val="20"/>
              </w:rPr>
              <w:t>NH</w:t>
            </w:r>
            <w:r w:rsidRPr="00E534FB">
              <w:rPr>
                <w:b/>
                <w:sz w:val="20"/>
                <w:vertAlign w:val="subscript"/>
              </w:rPr>
              <w:t>3</w:t>
            </w: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1.46 </w:t>
            </w: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0.05 </w:t>
            </w: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p>
        </w:tc>
        <w:tc>
          <w:tcPr>
            <w:tcW w:w="877" w:type="dxa"/>
            <w:gridSpan w:val="2"/>
            <w:tcBorders>
              <w:top w:val="nil"/>
              <w:left w:val="nil"/>
              <w:bottom w:val="nil"/>
              <w:right w:val="nil"/>
            </w:tcBorders>
            <w:vAlign w:val="center"/>
          </w:tcPr>
          <w:p w:rsidR="005F6276" w:rsidRDefault="005F6276" w:rsidP="00F17A44">
            <w:pPr>
              <w:spacing w:after="0" w:line="240" w:lineRule="auto"/>
              <w:jc w:val="right"/>
              <w:rPr>
                <w:sz w:val="20"/>
              </w:rPr>
            </w:pPr>
          </w:p>
        </w:tc>
        <w:tc>
          <w:tcPr>
            <w:tcW w:w="877" w:type="dxa"/>
            <w:tcBorders>
              <w:top w:val="nil"/>
              <w:left w:val="nil"/>
              <w:bottom w:val="nil"/>
              <w:right w:val="nil"/>
            </w:tcBorders>
            <w:vAlign w:val="center"/>
          </w:tcPr>
          <w:p w:rsidR="005F6276" w:rsidRDefault="005F6276" w:rsidP="00F17A44">
            <w:pPr>
              <w:spacing w:after="0" w:line="240" w:lineRule="auto"/>
              <w:jc w:val="right"/>
              <w:rPr>
                <w:sz w:val="20"/>
              </w:rPr>
            </w:pPr>
            <w:r w:rsidRPr="00591AA3">
              <w:rPr>
                <w:sz w:val="20"/>
              </w:rPr>
              <w:t> </w:t>
            </w:r>
          </w:p>
        </w:tc>
      </w:tr>
      <w:tr w:rsidR="005F6276" w:rsidRPr="00E534FB" w:rsidTr="00F17A44">
        <w:trPr>
          <w:trHeight w:val="317"/>
          <w:jc w:val="center"/>
        </w:trPr>
        <w:tc>
          <w:tcPr>
            <w:tcW w:w="1242" w:type="dxa"/>
            <w:tcBorders>
              <w:top w:val="nil"/>
              <w:left w:val="nil"/>
              <w:bottom w:val="nil"/>
              <w:right w:val="nil"/>
            </w:tcBorders>
            <w:vAlign w:val="center"/>
          </w:tcPr>
          <w:p w:rsidR="005F6276" w:rsidRDefault="005F6276" w:rsidP="005F6276">
            <w:pPr>
              <w:spacing w:after="0" w:line="240" w:lineRule="auto"/>
              <w:jc w:val="left"/>
              <w:rPr>
                <w:b/>
                <w:sz w:val="20"/>
              </w:rPr>
            </w:pPr>
            <w:r w:rsidRPr="00E534FB">
              <w:rPr>
                <w:b/>
                <w:sz w:val="20"/>
              </w:rPr>
              <w:t>NMVOC</w:t>
            </w: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0.84 </w:t>
            </w: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0.05 </w:t>
            </w: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Pr>
                <w:sz w:val="20"/>
              </w:rPr>
              <w:t>-</w:t>
            </w: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0.1215 </w:t>
            </w: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0.0447 </w:t>
            </w: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 0.00 </w:t>
            </w:r>
          </w:p>
        </w:tc>
        <w:tc>
          <w:tcPr>
            <w:tcW w:w="877" w:type="dxa"/>
            <w:gridSpan w:val="2"/>
            <w:tcBorders>
              <w:top w:val="nil"/>
              <w:left w:val="nil"/>
              <w:bottom w:val="nil"/>
              <w:right w:val="nil"/>
            </w:tcBorders>
            <w:vAlign w:val="center"/>
          </w:tcPr>
          <w:p w:rsidR="005F6276" w:rsidRDefault="005F6276" w:rsidP="00F17A44">
            <w:pPr>
              <w:spacing w:after="0" w:line="240" w:lineRule="auto"/>
              <w:jc w:val="right"/>
              <w:rPr>
                <w:sz w:val="20"/>
              </w:rPr>
            </w:pPr>
            <w:r w:rsidRPr="00591AA3">
              <w:rPr>
                <w:sz w:val="20"/>
              </w:rPr>
              <w:t xml:space="preserve">0.00 </w:t>
            </w:r>
          </w:p>
        </w:tc>
        <w:tc>
          <w:tcPr>
            <w:tcW w:w="877" w:type="dxa"/>
            <w:tcBorders>
              <w:top w:val="nil"/>
              <w:left w:val="nil"/>
              <w:bottom w:val="nil"/>
              <w:right w:val="nil"/>
            </w:tcBorders>
            <w:vAlign w:val="center"/>
          </w:tcPr>
          <w:p w:rsidR="005F6276" w:rsidRDefault="005F6276" w:rsidP="00F17A44">
            <w:pPr>
              <w:spacing w:after="0" w:line="240" w:lineRule="auto"/>
              <w:jc w:val="right"/>
              <w:rPr>
                <w:sz w:val="20"/>
              </w:rPr>
            </w:pPr>
            <w:r w:rsidRPr="00591AA3">
              <w:rPr>
                <w:sz w:val="20"/>
              </w:rPr>
              <w:t xml:space="preserve">0.245 </w:t>
            </w:r>
          </w:p>
        </w:tc>
      </w:tr>
      <w:tr w:rsidR="005F6276" w:rsidRPr="00E534FB" w:rsidTr="00F17A44">
        <w:trPr>
          <w:trHeight w:val="317"/>
          <w:jc w:val="center"/>
        </w:trPr>
        <w:tc>
          <w:tcPr>
            <w:tcW w:w="1242" w:type="dxa"/>
            <w:tcBorders>
              <w:top w:val="nil"/>
              <w:left w:val="nil"/>
              <w:bottom w:val="nil"/>
              <w:right w:val="nil"/>
            </w:tcBorders>
            <w:vAlign w:val="center"/>
          </w:tcPr>
          <w:p w:rsidR="005F6276" w:rsidRDefault="005F6276" w:rsidP="005F6276">
            <w:pPr>
              <w:spacing w:after="0" w:line="240" w:lineRule="auto"/>
              <w:jc w:val="left"/>
              <w:rPr>
                <w:b/>
                <w:sz w:val="20"/>
              </w:rPr>
            </w:pPr>
            <w:r w:rsidRPr="00E534FB">
              <w:rPr>
                <w:b/>
                <w:sz w:val="20"/>
              </w:rPr>
              <w:t>CO</w:t>
            </w: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Pr>
                <w:sz w:val="20"/>
              </w:rPr>
              <w:t>-</w:t>
            </w: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0.0033 </w:t>
            </w: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0.0002 </w:t>
            </w: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0.00 </w:t>
            </w:r>
          </w:p>
        </w:tc>
        <w:tc>
          <w:tcPr>
            <w:tcW w:w="877" w:type="dxa"/>
            <w:gridSpan w:val="2"/>
            <w:tcBorders>
              <w:top w:val="nil"/>
              <w:left w:val="nil"/>
              <w:bottom w:val="nil"/>
              <w:right w:val="nil"/>
            </w:tcBorders>
            <w:vAlign w:val="center"/>
          </w:tcPr>
          <w:p w:rsidR="005F6276" w:rsidRDefault="005F6276" w:rsidP="00F17A44">
            <w:pPr>
              <w:spacing w:after="0" w:line="240" w:lineRule="auto"/>
              <w:jc w:val="right"/>
              <w:rPr>
                <w:sz w:val="20"/>
              </w:rPr>
            </w:pPr>
            <w:r w:rsidRPr="00591AA3">
              <w:rPr>
                <w:sz w:val="20"/>
              </w:rPr>
              <w:t xml:space="preserve">0.00 </w:t>
            </w:r>
          </w:p>
        </w:tc>
        <w:tc>
          <w:tcPr>
            <w:tcW w:w="877" w:type="dxa"/>
            <w:tcBorders>
              <w:top w:val="nil"/>
              <w:left w:val="nil"/>
              <w:bottom w:val="nil"/>
              <w:right w:val="nil"/>
            </w:tcBorders>
            <w:vAlign w:val="center"/>
          </w:tcPr>
          <w:p w:rsidR="005F6276" w:rsidRDefault="005F6276" w:rsidP="00F17A44">
            <w:pPr>
              <w:spacing w:after="0" w:line="240" w:lineRule="auto"/>
              <w:jc w:val="right"/>
              <w:rPr>
                <w:sz w:val="20"/>
              </w:rPr>
            </w:pPr>
            <w:r w:rsidRPr="00591AA3">
              <w:rPr>
                <w:sz w:val="20"/>
              </w:rPr>
              <w:t xml:space="preserve">1.78 </w:t>
            </w:r>
          </w:p>
        </w:tc>
      </w:tr>
      <w:tr w:rsidR="005F6276" w:rsidRPr="00E534FB" w:rsidTr="00F17A44">
        <w:trPr>
          <w:trHeight w:val="317"/>
          <w:jc w:val="center"/>
        </w:trPr>
        <w:tc>
          <w:tcPr>
            <w:tcW w:w="1242" w:type="dxa"/>
            <w:tcBorders>
              <w:top w:val="nil"/>
              <w:left w:val="nil"/>
              <w:bottom w:val="nil"/>
              <w:right w:val="nil"/>
            </w:tcBorders>
            <w:vAlign w:val="center"/>
          </w:tcPr>
          <w:p w:rsidR="005F6276" w:rsidRDefault="005F6276" w:rsidP="005F6276">
            <w:pPr>
              <w:spacing w:after="0" w:line="240" w:lineRule="auto"/>
              <w:jc w:val="left"/>
              <w:rPr>
                <w:b/>
                <w:sz w:val="20"/>
              </w:rPr>
            </w:pPr>
            <w:r w:rsidRPr="00E534FB">
              <w:rPr>
                <w:b/>
                <w:sz w:val="20"/>
              </w:rPr>
              <w:t>PM</w:t>
            </w:r>
            <w:r w:rsidRPr="00E534FB">
              <w:rPr>
                <w:b/>
                <w:sz w:val="20"/>
                <w:vertAlign w:val="subscript"/>
              </w:rPr>
              <w:t>10</w:t>
            </w: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Pr>
                <w:sz w:val="20"/>
              </w:rPr>
              <w:t>-</w:t>
            </w: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0.0189 </w:t>
            </w: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0.0007 </w:t>
            </w: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0.00 </w:t>
            </w:r>
          </w:p>
        </w:tc>
        <w:tc>
          <w:tcPr>
            <w:tcW w:w="877" w:type="dxa"/>
            <w:gridSpan w:val="2"/>
            <w:tcBorders>
              <w:top w:val="nil"/>
              <w:left w:val="nil"/>
              <w:bottom w:val="nil"/>
              <w:right w:val="nil"/>
            </w:tcBorders>
            <w:vAlign w:val="center"/>
          </w:tcPr>
          <w:p w:rsidR="005F6276" w:rsidRDefault="005F6276" w:rsidP="00F17A44">
            <w:pPr>
              <w:spacing w:after="0" w:line="240" w:lineRule="auto"/>
              <w:jc w:val="right"/>
              <w:rPr>
                <w:sz w:val="20"/>
              </w:rPr>
            </w:pPr>
            <w:r w:rsidRPr="00591AA3">
              <w:rPr>
                <w:sz w:val="20"/>
              </w:rPr>
              <w:t xml:space="preserve">0.00 </w:t>
            </w:r>
          </w:p>
        </w:tc>
        <w:tc>
          <w:tcPr>
            <w:tcW w:w="877" w:type="dxa"/>
            <w:tcBorders>
              <w:top w:val="nil"/>
              <w:left w:val="nil"/>
              <w:bottom w:val="nil"/>
              <w:right w:val="nil"/>
            </w:tcBorders>
            <w:vAlign w:val="center"/>
          </w:tcPr>
          <w:p w:rsidR="005F6276" w:rsidRDefault="005F6276" w:rsidP="00F17A44">
            <w:pPr>
              <w:spacing w:after="0" w:line="240" w:lineRule="auto"/>
              <w:jc w:val="right"/>
              <w:rPr>
                <w:sz w:val="20"/>
              </w:rPr>
            </w:pPr>
            <w:r w:rsidRPr="00591AA3">
              <w:rPr>
                <w:sz w:val="20"/>
              </w:rPr>
              <w:t xml:space="preserve">1.30 </w:t>
            </w:r>
          </w:p>
        </w:tc>
      </w:tr>
      <w:tr w:rsidR="005F6276" w:rsidRPr="00E534FB" w:rsidTr="00F17A44">
        <w:trPr>
          <w:trHeight w:val="317"/>
          <w:jc w:val="center"/>
        </w:trPr>
        <w:tc>
          <w:tcPr>
            <w:tcW w:w="1242" w:type="dxa"/>
            <w:tcBorders>
              <w:top w:val="nil"/>
              <w:left w:val="nil"/>
              <w:bottom w:val="nil"/>
              <w:right w:val="nil"/>
            </w:tcBorders>
            <w:vAlign w:val="center"/>
          </w:tcPr>
          <w:p w:rsidR="005F6276" w:rsidRDefault="005F6276" w:rsidP="005F6276">
            <w:pPr>
              <w:spacing w:after="0" w:line="240" w:lineRule="auto"/>
              <w:jc w:val="left"/>
              <w:rPr>
                <w:b/>
                <w:sz w:val="20"/>
              </w:rPr>
            </w:pPr>
            <w:r w:rsidRPr="00E534FB">
              <w:rPr>
                <w:b/>
                <w:sz w:val="20"/>
              </w:rPr>
              <w:t>PM</w:t>
            </w:r>
            <w:r w:rsidRPr="00E534FB">
              <w:rPr>
                <w:b/>
                <w:sz w:val="20"/>
                <w:vertAlign w:val="subscript"/>
              </w:rPr>
              <w:t>2.5</w:t>
            </w: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Pr>
                <w:sz w:val="20"/>
              </w:rPr>
              <w:t>-</w:t>
            </w: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0.0220 </w:t>
            </w: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0.0009 </w:t>
            </w: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0.00 </w:t>
            </w:r>
          </w:p>
        </w:tc>
        <w:tc>
          <w:tcPr>
            <w:tcW w:w="877" w:type="dxa"/>
            <w:gridSpan w:val="2"/>
            <w:tcBorders>
              <w:top w:val="nil"/>
              <w:left w:val="nil"/>
              <w:bottom w:val="nil"/>
              <w:right w:val="nil"/>
            </w:tcBorders>
            <w:vAlign w:val="center"/>
          </w:tcPr>
          <w:p w:rsidR="005F6276" w:rsidRDefault="005F6276" w:rsidP="00F17A44">
            <w:pPr>
              <w:spacing w:after="0" w:line="240" w:lineRule="auto"/>
              <w:jc w:val="right"/>
              <w:rPr>
                <w:sz w:val="20"/>
              </w:rPr>
            </w:pPr>
            <w:r w:rsidRPr="00591AA3">
              <w:rPr>
                <w:sz w:val="20"/>
              </w:rPr>
              <w:t xml:space="preserve">0.00 </w:t>
            </w:r>
          </w:p>
        </w:tc>
        <w:tc>
          <w:tcPr>
            <w:tcW w:w="877" w:type="dxa"/>
            <w:tcBorders>
              <w:top w:val="nil"/>
              <w:left w:val="nil"/>
              <w:bottom w:val="nil"/>
              <w:right w:val="nil"/>
            </w:tcBorders>
            <w:vAlign w:val="center"/>
          </w:tcPr>
          <w:p w:rsidR="005F6276" w:rsidRDefault="005F6276" w:rsidP="00F17A44">
            <w:pPr>
              <w:spacing w:after="0" w:line="240" w:lineRule="auto"/>
              <w:jc w:val="right"/>
              <w:rPr>
                <w:sz w:val="20"/>
              </w:rPr>
            </w:pPr>
            <w:r w:rsidRPr="00591AA3">
              <w:rPr>
                <w:sz w:val="20"/>
              </w:rPr>
              <w:t xml:space="preserve">1.30 </w:t>
            </w:r>
          </w:p>
        </w:tc>
      </w:tr>
      <w:tr w:rsidR="005F6276" w:rsidRPr="00E534FB" w:rsidTr="00F17A44">
        <w:trPr>
          <w:trHeight w:val="317"/>
          <w:jc w:val="center"/>
        </w:trPr>
        <w:tc>
          <w:tcPr>
            <w:tcW w:w="1242" w:type="dxa"/>
            <w:tcBorders>
              <w:top w:val="nil"/>
              <w:left w:val="nil"/>
              <w:bottom w:val="nil"/>
              <w:right w:val="nil"/>
            </w:tcBorders>
            <w:vAlign w:val="center"/>
          </w:tcPr>
          <w:p w:rsidR="005F6276" w:rsidRPr="00E534FB" w:rsidRDefault="005F6276" w:rsidP="005F6276">
            <w:pPr>
              <w:spacing w:after="0" w:line="240" w:lineRule="auto"/>
              <w:jc w:val="left"/>
              <w:rPr>
                <w:b/>
                <w:sz w:val="20"/>
              </w:rPr>
            </w:pPr>
            <w:r>
              <w:rPr>
                <w:b/>
                <w:sz w:val="20"/>
              </w:rPr>
              <w:t>BC</w:t>
            </w: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p>
        </w:tc>
        <w:tc>
          <w:tcPr>
            <w:tcW w:w="877" w:type="dxa"/>
            <w:tcBorders>
              <w:top w:val="nil"/>
              <w:left w:val="nil"/>
              <w:bottom w:val="nil"/>
              <w:right w:val="nil"/>
            </w:tcBorders>
            <w:shd w:val="clear" w:color="auto" w:fill="auto"/>
            <w:vAlign w:val="center"/>
          </w:tcPr>
          <w:p w:rsidR="005F6276" w:rsidRPr="00F17A44" w:rsidRDefault="005F6276" w:rsidP="00F17A44">
            <w:pPr>
              <w:spacing w:after="0" w:line="240" w:lineRule="auto"/>
              <w:jc w:val="right"/>
              <w:rPr>
                <w:sz w:val="20"/>
              </w:rPr>
            </w:pP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Pr>
                <w:sz w:val="20"/>
              </w:rPr>
              <w:t>-</w:t>
            </w: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0.0048 </w:t>
            </w: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0.0002 </w:t>
            </w: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0.0007 </w:t>
            </w:r>
          </w:p>
        </w:tc>
        <w:tc>
          <w:tcPr>
            <w:tcW w:w="877" w:type="dxa"/>
            <w:gridSpan w:val="2"/>
            <w:tcBorders>
              <w:top w:val="nil"/>
              <w:left w:val="nil"/>
              <w:bottom w:val="nil"/>
              <w:right w:val="nil"/>
            </w:tcBorders>
            <w:vAlign w:val="center"/>
          </w:tcPr>
          <w:p w:rsidR="005F6276" w:rsidRDefault="005F6276" w:rsidP="00F17A44">
            <w:pPr>
              <w:spacing w:after="0" w:line="240" w:lineRule="auto"/>
              <w:jc w:val="right"/>
              <w:rPr>
                <w:sz w:val="20"/>
              </w:rPr>
            </w:pPr>
          </w:p>
        </w:tc>
        <w:tc>
          <w:tcPr>
            <w:tcW w:w="877" w:type="dxa"/>
            <w:tcBorders>
              <w:top w:val="nil"/>
              <w:left w:val="nil"/>
              <w:bottom w:val="nil"/>
              <w:right w:val="nil"/>
            </w:tcBorders>
            <w:vAlign w:val="center"/>
          </w:tcPr>
          <w:p w:rsidR="005F6276" w:rsidRDefault="005F6276" w:rsidP="00F17A44">
            <w:pPr>
              <w:spacing w:after="0" w:line="240" w:lineRule="auto"/>
              <w:jc w:val="right"/>
              <w:rPr>
                <w:sz w:val="20"/>
              </w:rPr>
            </w:pPr>
            <w:r w:rsidRPr="00591AA3">
              <w:rPr>
                <w:sz w:val="20"/>
              </w:rPr>
              <w:t xml:space="preserve">3.38 </w:t>
            </w:r>
          </w:p>
        </w:tc>
      </w:tr>
      <w:tr w:rsidR="005F6276" w:rsidRPr="00E534FB" w:rsidTr="00F17A44">
        <w:trPr>
          <w:trHeight w:val="317"/>
          <w:jc w:val="center"/>
        </w:trPr>
        <w:tc>
          <w:tcPr>
            <w:tcW w:w="1242" w:type="dxa"/>
            <w:tcBorders>
              <w:top w:val="nil"/>
              <w:left w:val="nil"/>
              <w:bottom w:val="nil"/>
              <w:right w:val="nil"/>
            </w:tcBorders>
            <w:vAlign w:val="center"/>
          </w:tcPr>
          <w:p w:rsidR="005F6276" w:rsidRDefault="005F6276" w:rsidP="005F6276">
            <w:pPr>
              <w:spacing w:after="0" w:line="240" w:lineRule="auto"/>
              <w:jc w:val="left"/>
              <w:rPr>
                <w:b/>
                <w:sz w:val="20"/>
              </w:rPr>
            </w:pPr>
            <w:r w:rsidRPr="00E534FB">
              <w:rPr>
                <w:b/>
                <w:sz w:val="20"/>
              </w:rPr>
              <w:t>Pb</w:t>
            </w: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p>
        </w:tc>
        <w:tc>
          <w:tcPr>
            <w:tcW w:w="877" w:type="dxa"/>
            <w:tcBorders>
              <w:top w:val="nil"/>
              <w:left w:val="nil"/>
              <w:bottom w:val="nil"/>
              <w:right w:val="nil"/>
            </w:tcBorders>
            <w:shd w:val="clear" w:color="auto" w:fill="auto"/>
            <w:vAlign w:val="center"/>
          </w:tcPr>
          <w:p w:rsidR="005F6276" w:rsidRPr="00F17A44" w:rsidRDefault="005F6276" w:rsidP="00F17A44">
            <w:pPr>
              <w:spacing w:after="0" w:line="240" w:lineRule="auto"/>
              <w:jc w:val="right"/>
              <w:rPr>
                <w:sz w:val="20"/>
              </w:rPr>
            </w:pPr>
          </w:p>
        </w:tc>
        <w:tc>
          <w:tcPr>
            <w:tcW w:w="876" w:type="dxa"/>
            <w:tcBorders>
              <w:top w:val="nil"/>
              <w:left w:val="nil"/>
              <w:bottom w:val="nil"/>
              <w:right w:val="nil"/>
            </w:tcBorders>
            <w:shd w:val="clear" w:color="auto" w:fill="auto"/>
            <w:vAlign w:val="center"/>
          </w:tcPr>
          <w:p w:rsidR="005F6276" w:rsidRPr="00F17A44" w:rsidRDefault="005F6276" w:rsidP="00F17A44">
            <w:pPr>
              <w:spacing w:after="0" w:line="240" w:lineRule="auto"/>
              <w:jc w:val="right"/>
              <w:rPr>
                <w:sz w:val="20"/>
              </w:rPr>
            </w:pPr>
            <w:r>
              <w:rPr>
                <w:sz w:val="20"/>
              </w:rPr>
              <w:t>-</w:t>
            </w:r>
          </w:p>
        </w:tc>
        <w:tc>
          <w:tcPr>
            <w:tcW w:w="877" w:type="dxa"/>
            <w:tcBorders>
              <w:top w:val="nil"/>
              <w:left w:val="nil"/>
              <w:bottom w:val="nil"/>
              <w:right w:val="nil"/>
            </w:tcBorders>
            <w:shd w:val="clear" w:color="auto" w:fill="auto"/>
            <w:vAlign w:val="center"/>
          </w:tcPr>
          <w:p w:rsidR="005F6276" w:rsidRPr="00605497" w:rsidRDefault="005F6276" w:rsidP="00F17A44">
            <w:pPr>
              <w:spacing w:after="0" w:line="240" w:lineRule="auto"/>
              <w:jc w:val="right"/>
              <w:rPr>
                <w:sz w:val="20"/>
              </w:rPr>
            </w:pPr>
            <w:r w:rsidRPr="00591AA3">
              <w:rPr>
                <w:sz w:val="20"/>
              </w:rPr>
              <w:t xml:space="preserve">1.2886 </w:t>
            </w: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0.0005 </w:t>
            </w: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0.03 </w:t>
            </w:r>
          </w:p>
        </w:tc>
        <w:tc>
          <w:tcPr>
            <w:tcW w:w="877" w:type="dxa"/>
            <w:gridSpan w:val="2"/>
            <w:tcBorders>
              <w:top w:val="nil"/>
              <w:left w:val="nil"/>
              <w:bottom w:val="nil"/>
              <w:right w:val="nil"/>
            </w:tcBorders>
            <w:vAlign w:val="center"/>
          </w:tcPr>
          <w:p w:rsidR="005F6276" w:rsidRDefault="005F6276" w:rsidP="00F17A44">
            <w:pPr>
              <w:spacing w:after="0" w:line="240" w:lineRule="auto"/>
              <w:jc w:val="right"/>
              <w:rPr>
                <w:sz w:val="20"/>
              </w:rPr>
            </w:pPr>
            <w:r w:rsidRPr="00591AA3">
              <w:rPr>
                <w:sz w:val="20"/>
              </w:rPr>
              <w:t xml:space="preserve">0.00 </w:t>
            </w:r>
          </w:p>
        </w:tc>
        <w:tc>
          <w:tcPr>
            <w:tcW w:w="877" w:type="dxa"/>
            <w:tcBorders>
              <w:top w:val="nil"/>
              <w:left w:val="nil"/>
              <w:bottom w:val="nil"/>
              <w:right w:val="nil"/>
            </w:tcBorders>
            <w:vAlign w:val="center"/>
          </w:tcPr>
          <w:p w:rsidR="005F6276" w:rsidRDefault="005F6276" w:rsidP="00F17A44">
            <w:pPr>
              <w:spacing w:after="0" w:line="240" w:lineRule="auto"/>
              <w:jc w:val="right"/>
              <w:rPr>
                <w:sz w:val="20"/>
              </w:rPr>
            </w:pPr>
            <w:r w:rsidRPr="00591AA3">
              <w:rPr>
                <w:sz w:val="20"/>
              </w:rPr>
              <w:t> </w:t>
            </w:r>
          </w:p>
        </w:tc>
      </w:tr>
      <w:tr w:rsidR="005F6276" w:rsidRPr="00E534FB" w:rsidTr="00F17A44">
        <w:trPr>
          <w:trHeight w:val="317"/>
          <w:jc w:val="center"/>
        </w:trPr>
        <w:tc>
          <w:tcPr>
            <w:tcW w:w="1242" w:type="dxa"/>
            <w:tcBorders>
              <w:top w:val="nil"/>
              <w:left w:val="nil"/>
              <w:bottom w:val="nil"/>
              <w:right w:val="nil"/>
            </w:tcBorders>
            <w:vAlign w:val="center"/>
          </w:tcPr>
          <w:p w:rsidR="005F6276" w:rsidRDefault="005F6276" w:rsidP="005F6276">
            <w:pPr>
              <w:spacing w:after="0" w:line="240" w:lineRule="auto"/>
              <w:jc w:val="left"/>
              <w:rPr>
                <w:b/>
                <w:sz w:val="20"/>
                <w:lang w:val="de-DE"/>
              </w:rPr>
            </w:pPr>
            <w:r w:rsidRPr="00E534FB">
              <w:rPr>
                <w:b/>
                <w:sz w:val="20"/>
                <w:lang w:val="de-DE"/>
              </w:rPr>
              <w:t>Cd</w:t>
            </w:r>
          </w:p>
        </w:tc>
        <w:tc>
          <w:tcPr>
            <w:tcW w:w="876" w:type="dxa"/>
            <w:tcBorders>
              <w:top w:val="nil"/>
              <w:left w:val="nil"/>
              <w:bottom w:val="nil"/>
              <w:right w:val="nil"/>
            </w:tcBorders>
            <w:shd w:val="clear" w:color="auto" w:fill="auto"/>
            <w:vAlign w:val="center"/>
          </w:tcPr>
          <w:p w:rsidR="005F6276" w:rsidRPr="00F17A44" w:rsidRDefault="005F6276" w:rsidP="00F17A44">
            <w:pPr>
              <w:spacing w:after="0" w:line="240" w:lineRule="auto"/>
              <w:jc w:val="right"/>
              <w:rPr>
                <w:sz w:val="20"/>
              </w:rPr>
            </w:pPr>
          </w:p>
        </w:tc>
        <w:tc>
          <w:tcPr>
            <w:tcW w:w="877" w:type="dxa"/>
            <w:tcBorders>
              <w:top w:val="nil"/>
              <w:left w:val="nil"/>
              <w:bottom w:val="nil"/>
              <w:right w:val="nil"/>
            </w:tcBorders>
            <w:shd w:val="clear" w:color="auto" w:fill="auto"/>
            <w:vAlign w:val="center"/>
          </w:tcPr>
          <w:p w:rsidR="005F6276" w:rsidRPr="00F17A44" w:rsidRDefault="005F6276" w:rsidP="00F17A44">
            <w:pPr>
              <w:spacing w:after="0" w:line="240" w:lineRule="auto"/>
              <w:jc w:val="right"/>
              <w:rPr>
                <w:sz w:val="20"/>
              </w:rPr>
            </w:pPr>
          </w:p>
        </w:tc>
        <w:tc>
          <w:tcPr>
            <w:tcW w:w="876" w:type="dxa"/>
            <w:tcBorders>
              <w:top w:val="nil"/>
              <w:left w:val="nil"/>
              <w:bottom w:val="nil"/>
              <w:right w:val="nil"/>
            </w:tcBorders>
            <w:shd w:val="clear" w:color="auto" w:fill="auto"/>
            <w:vAlign w:val="center"/>
          </w:tcPr>
          <w:p w:rsidR="005F6276" w:rsidRPr="00F17A44" w:rsidRDefault="005F6276" w:rsidP="00F17A44">
            <w:pPr>
              <w:spacing w:after="0" w:line="240" w:lineRule="auto"/>
              <w:jc w:val="right"/>
              <w:rPr>
                <w:sz w:val="20"/>
              </w:rPr>
            </w:pPr>
            <w:r>
              <w:rPr>
                <w:sz w:val="20"/>
              </w:rPr>
              <w:t>-</w:t>
            </w:r>
          </w:p>
        </w:tc>
        <w:tc>
          <w:tcPr>
            <w:tcW w:w="877" w:type="dxa"/>
            <w:tcBorders>
              <w:top w:val="nil"/>
              <w:left w:val="nil"/>
              <w:bottom w:val="nil"/>
              <w:right w:val="nil"/>
            </w:tcBorders>
            <w:shd w:val="clear" w:color="auto" w:fill="auto"/>
            <w:vAlign w:val="center"/>
          </w:tcPr>
          <w:p w:rsidR="005F6276" w:rsidRPr="00605497" w:rsidRDefault="005F6276" w:rsidP="00F17A44">
            <w:pPr>
              <w:spacing w:after="0" w:line="240" w:lineRule="auto"/>
              <w:jc w:val="right"/>
              <w:rPr>
                <w:sz w:val="20"/>
              </w:rPr>
            </w:pPr>
            <w:r w:rsidRPr="00591AA3">
              <w:rPr>
                <w:sz w:val="20"/>
              </w:rPr>
              <w:t xml:space="preserve">1.7110 </w:t>
            </w: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 0.0009 </w:t>
            </w: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 0.50 </w:t>
            </w:r>
          </w:p>
        </w:tc>
        <w:tc>
          <w:tcPr>
            <w:tcW w:w="877" w:type="dxa"/>
            <w:gridSpan w:val="2"/>
            <w:tcBorders>
              <w:top w:val="nil"/>
              <w:left w:val="nil"/>
              <w:bottom w:val="nil"/>
              <w:right w:val="nil"/>
            </w:tcBorders>
            <w:vAlign w:val="center"/>
          </w:tcPr>
          <w:p w:rsidR="005F6276" w:rsidRDefault="005F6276" w:rsidP="00F17A44">
            <w:pPr>
              <w:spacing w:after="0" w:line="240" w:lineRule="auto"/>
              <w:jc w:val="right"/>
              <w:rPr>
                <w:sz w:val="20"/>
              </w:rPr>
            </w:pPr>
            <w:r w:rsidRPr="00591AA3">
              <w:rPr>
                <w:sz w:val="20"/>
              </w:rPr>
              <w:t xml:space="preserve">0.00 </w:t>
            </w:r>
          </w:p>
        </w:tc>
        <w:tc>
          <w:tcPr>
            <w:tcW w:w="877" w:type="dxa"/>
            <w:tcBorders>
              <w:top w:val="nil"/>
              <w:left w:val="nil"/>
              <w:bottom w:val="nil"/>
              <w:right w:val="nil"/>
            </w:tcBorders>
            <w:vAlign w:val="center"/>
          </w:tcPr>
          <w:p w:rsidR="005F6276" w:rsidRDefault="005F6276" w:rsidP="00F17A44">
            <w:pPr>
              <w:spacing w:after="0" w:line="240" w:lineRule="auto"/>
              <w:jc w:val="right"/>
              <w:rPr>
                <w:sz w:val="20"/>
              </w:rPr>
            </w:pPr>
            <w:r w:rsidRPr="00591AA3">
              <w:rPr>
                <w:sz w:val="20"/>
              </w:rPr>
              <w:t> </w:t>
            </w:r>
          </w:p>
        </w:tc>
      </w:tr>
      <w:tr w:rsidR="005F6276" w:rsidRPr="00E534FB" w:rsidTr="00F17A44">
        <w:trPr>
          <w:trHeight w:val="317"/>
          <w:jc w:val="center"/>
        </w:trPr>
        <w:tc>
          <w:tcPr>
            <w:tcW w:w="1242" w:type="dxa"/>
            <w:tcBorders>
              <w:top w:val="nil"/>
              <w:left w:val="nil"/>
              <w:bottom w:val="nil"/>
              <w:right w:val="nil"/>
            </w:tcBorders>
            <w:vAlign w:val="center"/>
          </w:tcPr>
          <w:p w:rsidR="005F6276" w:rsidRDefault="005F6276" w:rsidP="005F6276">
            <w:pPr>
              <w:spacing w:after="0" w:line="240" w:lineRule="auto"/>
              <w:jc w:val="left"/>
              <w:rPr>
                <w:b/>
                <w:sz w:val="20"/>
                <w:lang w:val="de-DE"/>
              </w:rPr>
            </w:pPr>
            <w:r w:rsidRPr="00E534FB">
              <w:rPr>
                <w:b/>
                <w:sz w:val="20"/>
                <w:lang w:val="de-DE"/>
              </w:rPr>
              <w:t>Hg</w:t>
            </w:r>
          </w:p>
        </w:tc>
        <w:tc>
          <w:tcPr>
            <w:tcW w:w="876" w:type="dxa"/>
            <w:tcBorders>
              <w:top w:val="nil"/>
              <w:left w:val="nil"/>
              <w:bottom w:val="nil"/>
              <w:right w:val="nil"/>
            </w:tcBorders>
            <w:shd w:val="clear" w:color="auto" w:fill="auto"/>
            <w:vAlign w:val="center"/>
          </w:tcPr>
          <w:p w:rsidR="005F6276" w:rsidRPr="00F17A44" w:rsidRDefault="005F6276" w:rsidP="00F17A44">
            <w:pPr>
              <w:spacing w:after="0" w:line="240" w:lineRule="auto"/>
              <w:jc w:val="right"/>
              <w:rPr>
                <w:sz w:val="20"/>
              </w:rPr>
            </w:pPr>
          </w:p>
        </w:tc>
        <w:tc>
          <w:tcPr>
            <w:tcW w:w="877" w:type="dxa"/>
            <w:tcBorders>
              <w:top w:val="nil"/>
              <w:left w:val="nil"/>
              <w:bottom w:val="nil"/>
              <w:right w:val="nil"/>
            </w:tcBorders>
            <w:shd w:val="clear" w:color="auto" w:fill="auto"/>
            <w:vAlign w:val="center"/>
          </w:tcPr>
          <w:p w:rsidR="005F6276" w:rsidRPr="00F17A44" w:rsidRDefault="005F6276" w:rsidP="00F17A44">
            <w:pPr>
              <w:spacing w:after="0" w:line="240" w:lineRule="auto"/>
              <w:jc w:val="right"/>
              <w:rPr>
                <w:sz w:val="20"/>
              </w:rPr>
            </w:pPr>
          </w:p>
        </w:tc>
        <w:tc>
          <w:tcPr>
            <w:tcW w:w="876" w:type="dxa"/>
            <w:tcBorders>
              <w:top w:val="nil"/>
              <w:left w:val="nil"/>
              <w:bottom w:val="nil"/>
              <w:right w:val="nil"/>
            </w:tcBorders>
            <w:shd w:val="clear" w:color="auto" w:fill="auto"/>
            <w:vAlign w:val="center"/>
          </w:tcPr>
          <w:p w:rsidR="005F6276" w:rsidRPr="00F17A44" w:rsidRDefault="005F6276" w:rsidP="00F17A44">
            <w:pPr>
              <w:spacing w:after="0" w:line="240" w:lineRule="auto"/>
              <w:jc w:val="right"/>
              <w:rPr>
                <w:sz w:val="20"/>
              </w:rPr>
            </w:pPr>
            <w:r>
              <w:rPr>
                <w:sz w:val="20"/>
              </w:rPr>
              <w:t>-</w:t>
            </w:r>
          </w:p>
        </w:tc>
        <w:tc>
          <w:tcPr>
            <w:tcW w:w="877" w:type="dxa"/>
            <w:tcBorders>
              <w:top w:val="nil"/>
              <w:left w:val="nil"/>
              <w:bottom w:val="nil"/>
              <w:right w:val="nil"/>
            </w:tcBorders>
            <w:shd w:val="clear" w:color="auto" w:fill="auto"/>
            <w:vAlign w:val="center"/>
          </w:tcPr>
          <w:p w:rsidR="005F6276" w:rsidRPr="00605497" w:rsidRDefault="005F6276" w:rsidP="00F17A44">
            <w:pPr>
              <w:spacing w:after="0" w:line="240" w:lineRule="auto"/>
              <w:jc w:val="right"/>
              <w:rPr>
                <w:sz w:val="20"/>
              </w:rPr>
            </w:pPr>
            <w:r w:rsidRPr="00591AA3">
              <w:rPr>
                <w:sz w:val="20"/>
              </w:rPr>
              <w:t xml:space="preserve">1.3678 </w:t>
            </w: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0.0231 </w:t>
            </w: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0.40 </w:t>
            </w:r>
          </w:p>
        </w:tc>
        <w:tc>
          <w:tcPr>
            <w:tcW w:w="877" w:type="dxa"/>
            <w:gridSpan w:val="2"/>
            <w:tcBorders>
              <w:top w:val="nil"/>
              <w:left w:val="nil"/>
              <w:bottom w:val="nil"/>
              <w:right w:val="nil"/>
            </w:tcBorders>
            <w:vAlign w:val="center"/>
          </w:tcPr>
          <w:p w:rsidR="005F6276" w:rsidRDefault="005F6276" w:rsidP="00F17A44">
            <w:pPr>
              <w:spacing w:after="0" w:line="240" w:lineRule="auto"/>
              <w:jc w:val="right"/>
              <w:rPr>
                <w:sz w:val="20"/>
              </w:rPr>
            </w:pPr>
            <w:r w:rsidRPr="00591AA3">
              <w:rPr>
                <w:sz w:val="20"/>
              </w:rPr>
              <w:t xml:space="preserve">0.00 </w:t>
            </w:r>
          </w:p>
        </w:tc>
        <w:tc>
          <w:tcPr>
            <w:tcW w:w="877" w:type="dxa"/>
            <w:tcBorders>
              <w:top w:val="nil"/>
              <w:left w:val="nil"/>
              <w:bottom w:val="nil"/>
              <w:right w:val="nil"/>
            </w:tcBorders>
            <w:vAlign w:val="center"/>
          </w:tcPr>
          <w:p w:rsidR="005F6276" w:rsidRDefault="005F6276" w:rsidP="00F17A44">
            <w:pPr>
              <w:spacing w:after="0" w:line="240" w:lineRule="auto"/>
              <w:jc w:val="right"/>
              <w:rPr>
                <w:sz w:val="20"/>
              </w:rPr>
            </w:pPr>
            <w:r w:rsidRPr="00591AA3">
              <w:rPr>
                <w:sz w:val="20"/>
              </w:rPr>
              <w:t> </w:t>
            </w:r>
          </w:p>
        </w:tc>
      </w:tr>
      <w:tr w:rsidR="005F6276" w:rsidRPr="00E534FB" w:rsidTr="00F17A44">
        <w:trPr>
          <w:trHeight w:val="317"/>
          <w:jc w:val="center"/>
        </w:trPr>
        <w:tc>
          <w:tcPr>
            <w:tcW w:w="1242" w:type="dxa"/>
            <w:tcBorders>
              <w:top w:val="nil"/>
              <w:left w:val="nil"/>
              <w:bottom w:val="nil"/>
              <w:right w:val="nil"/>
            </w:tcBorders>
            <w:vAlign w:val="center"/>
          </w:tcPr>
          <w:p w:rsidR="005F6276" w:rsidRDefault="005F6276" w:rsidP="005F6276">
            <w:pPr>
              <w:spacing w:after="0" w:line="240" w:lineRule="auto"/>
              <w:jc w:val="left"/>
              <w:rPr>
                <w:b/>
                <w:sz w:val="20"/>
                <w:lang w:val="de-DE"/>
              </w:rPr>
            </w:pPr>
            <w:r w:rsidRPr="00E534FB">
              <w:rPr>
                <w:b/>
                <w:sz w:val="20"/>
                <w:lang w:val="de-DE"/>
              </w:rPr>
              <w:t>PAH</w:t>
            </w:r>
          </w:p>
        </w:tc>
        <w:tc>
          <w:tcPr>
            <w:tcW w:w="876" w:type="dxa"/>
            <w:tcBorders>
              <w:top w:val="nil"/>
              <w:left w:val="nil"/>
              <w:bottom w:val="nil"/>
              <w:right w:val="nil"/>
            </w:tcBorders>
            <w:shd w:val="clear" w:color="auto" w:fill="auto"/>
            <w:vAlign w:val="center"/>
          </w:tcPr>
          <w:p w:rsidR="005F6276" w:rsidRPr="00F17A44" w:rsidRDefault="005F6276" w:rsidP="00F17A44">
            <w:pPr>
              <w:spacing w:after="0" w:line="240" w:lineRule="auto"/>
              <w:jc w:val="right"/>
              <w:rPr>
                <w:sz w:val="20"/>
              </w:rPr>
            </w:pP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Pr>
                <w:sz w:val="20"/>
              </w:rPr>
              <w:t>-</w:t>
            </w: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 0.0873 </w:t>
            </w: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0.0000 </w:t>
            </w: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 0.02 </w:t>
            </w:r>
          </w:p>
        </w:tc>
        <w:tc>
          <w:tcPr>
            <w:tcW w:w="877" w:type="dxa"/>
            <w:gridSpan w:val="2"/>
            <w:tcBorders>
              <w:top w:val="nil"/>
              <w:left w:val="nil"/>
              <w:bottom w:val="nil"/>
              <w:right w:val="nil"/>
            </w:tcBorders>
            <w:vAlign w:val="center"/>
          </w:tcPr>
          <w:p w:rsidR="005F6276" w:rsidRDefault="005F6276" w:rsidP="00F17A44">
            <w:pPr>
              <w:spacing w:after="0" w:line="240" w:lineRule="auto"/>
              <w:jc w:val="right"/>
              <w:rPr>
                <w:sz w:val="20"/>
              </w:rPr>
            </w:pPr>
            <w:r w:rsidRPr="00591AA3">
              <w:rPr>
                <w:sz w:val="20"/>
              </w:rPr>
              <w:t xml:space="preserve"> 0.00 </w:t>
            </w:r>
          </w:p>
        </w:tc>
        <w:tc>
          <w:tcPr>
            <w:tcW w:w="877" w:type="dxa"/>
            <w:tcBorders>
              <w:top w:val="nil"/>
              <w:left w:val="nil"/>
              <w:bottom w:val="nil"/>
              <w:right w:val="nil"/>
            </w:tcBorders>
            <w:vAlign w:val="center"/>
          </w:tcPr>
          <w:p w:rsidR="005F6276" w:rsidRDefault="005F6276" w:rsidP="00F17A44">
            <w:pPr>
              <w:spacing w:after="0" w:line="240" w:lineRule="auto"/>
              <w:jc w:val="right"/>
              <w:rPr>
                <w:sz w:val="20"/>
              </w:rPr>
            </w:pPr>
            <w:r w:rsidRPr="00591AA3">
              <w:rPr>
                <w:sz w:val="20"/>
              </w:rPr>
              <w:t xml:space="preserve">7.81 </w:t>
            </w:r>
          </w:p>
        </w:tc>
      </w:tr>
      <w:tr w:rsidR="005F6276" w:rsidRPr="00E534FB" w:rsidTr="00F17A44">
        <w:trPr>
          <w:trHeight w:val="317"/>
          <w:jc w:val="center"/>
        </w:trPr>
        <w:tc>
          <w:tcPr>
            <w:tcW w:w="1242" w:type="dxa"/>
            <w:tcBorders>
              <w:top w:val="nil"/>
              <w:left w:val="nil"/>
              <w:bottom w:val="nil"/>
              <w:right w:val="nil"/>
            </w:tcBorders>
            <w:vAlign w:val="center"/>
          </w:tcPr>
          <w:p w:rsidR="005F6276" w:rsidRDefault="005F6276" w:rsidP="005F6276">
            <w:pPr>
              <w:spacing w:after="0" w:line="240" w:lineRule="auto"/>
              <w:jc w:val="left"/>
              <w:rPr>
                <w:b/>
                <w:sz w:val="20"/>
              </w:rPr>
            </w:pPr>
            <w:r w:rsidRPr="00E534FB">
              <w:rPr>
                <w:b/>
                <w:sz w:val="20"/>
              </w:rPr>
              <w:t>Dioxins</w:t>
            </w: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Pr>
                <w:sz w:val="20"/>
              </w:rPr>
              <w:t>-</w:t>
            </w: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0.0260 </w:t>
            </w: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0.0095 </w:t>
            </w: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0.01 </w:t>
            </w:r>
          </w:p>
        </w:tc>
        <w:tc>
          <w:tcPr>
            <w:tcW w:w="877" w:type="dxa"/>
            <w:gridSpan w:val="2"/>
            <w:tcBorders>
              <w:top w:val="nil"/>
              <w:left w:val="nil"/>
              <w:bottom w:val="nil"/>
              <w:right w:val="nil"/>
            </w:tcBorders>
            <w:vAlign w:val="center"/>
          </w:tcPr>
          <w:p w:rsidR="005F6276" w:rsidRDefault="005F6276" w:rsidP="00F17A44">
            <w:pPr>
              <w:spacing w:after="0" w:line="240" w:lineRule="auto"/>
              <w:jc w:val="right"/>
              <w:rPr>
                <w:sz w:val="20"/>
              </w:rPr>
            </w:pPr>
            <w:r w:rsidRPr="00591AA3">
              <w:rPr>
                <w:sz w:val="20"/>
              </w:rPr>
              <w:t xml:space="preserve">0.00 </w:t>
            </w:r>
          </w:p>
        </w:tc>
        <w:tc>
          <w:tcPr>
            <w:tcW w:w="877" w:type="dxa"/>
            <w:tcBorders>
              <w:top w:val="nil"/>
              <w:left w:val="nil"/>
              <w:bottom w:val="nil"/>
              <w:right w:val="nil"/>
            </w:tcBorders>
            <w:vAlign w:val="center"/>
          </w:tcPr>
          <w:p w:rsidR="005F6276" w:rsidRDefault="005F6276" w:rsidP="00F17A44">
            <w:pPr>
              <w:spacing w:after="0" w:line="240" w:lineRule="auto"/>
              <w:jc w:val="right"/>
              <w:rPr>
                <w:sz w:val="20"/>
              </w:rPr>
            </w:pPr>
            <w:r w:rsidRPr="00591AA3">
              <w:rPr>
                <w:sz w:val="20"/>
              </w:rPr>
              <w:t xml:space="preserve">2.60 </w:t>
            </w:r>
          </w:p>
        </w:tc>
      </w:tr>
      <w:tr w:rsidR="005F6276" w:rsidRPr="00E534FB" w:rsidTr="00F17A44">
        <w:trPr>
          <w:trHeight w:val="317"/>
          <w:jc w:val="center"/>
        </w:trPr>
        <w:tc>
          <w:tcPr>
            <w:tcW w:w="1242" w:type="dxa"/>
            <w:tcBorders>
              <w:top w:val="nil"/>
              <w:left w:val="nil"/>
              <w:bottom w:val="nil"/>
              <w:right w:val="nil"/>
            </w:tcBorders>
            <w:vAlign w:val="center"/>
          </w:tcPr>
          <w:p w:rsidR="005F6276" w:rsidRDefault="005F6276" w:rsidP="005F6276">
            <w:pPr>
              <w:spacing w:after="0" w:line="240" w:lineRule="auto"/>
              <w:jc w:val="left"/>
              <w:rPr>
                <w:b/>
                <w:sz w:val="20"/>
              </w:rPr>
            </w:pPr>
            <w:r w:rsidRPr="00E534FB">
              <w:rPr>
                <w:b/>
                <w:sz w:val="20"/>
              </w:rPr>
              <w:t>HCB</w:t>
            </w: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p>
        </w:tc>
        <w:tc>
          <w:tcPr>
            <w:tcW w:w="876"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Pr>
                <w:sz w:val="20"/>
              </w:rPr>
              <w:t>-</w:t>
            </w: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0.0651 </w:t>
            </w:r>
          </w:p>
        </w:tc>
        <w:tc>
          <w:tcPr>
            <w:tcW w:w="877" w:type="dxa"/>
            <w:tcBorders>
              <w:top w:val="nil"/>
              <w:left w:val="nil"/>
              <w:bottom w:val="nil"/>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4.5423 </w:t>
            </w:r>
          </w:p>
        </w:tc>
        <w:tc>
          <w:tcPr>
            <w:tcW w:w="876" w:type="dxa"/>
            <w:tcBorders>
              <w:top w:val="nil"/>
              <w:left w:val="nil"/>
              <w:bottom w:val="nil"/>
              <w:right w:val="nil"/>
            </w:tcBorders>
            <w:shd w:val="clear" w:color="auto" w:fill="8DB3E2" w:themeFill="text2" w:themeFillTint="66"/>
            <w:vAlign w:val="center"/>
          </w:tcPr>
          <w:p w:rsidR="005F6276" w:rsidRPr="00EA5C67" w:rsidRDefault="005F6276" w:rsidP="00F17A44">
            <w:pPr>
              <w:spacing w:after="0" w:line="240" w:lineRule="auto"/>
              <w:jc w:val="right"/>
              <w:rPr>
                <w:sz w:val="20"/>
              </w:rPr>
            </w:pPr>
            <w:r w:rsidRPr="00591AA3">
              <w:rPr>
                <w:sz w:val="20"/>
              </w:rPr>
              <w:t xml:space="preserve">63.47 </w:t>
            </w:r>
          </w:p>
        </w:tc>
        <w:tc>
          <w:tcPr>
            <w:tcW w:w="877" w:type="dxa"/>
            <w:gridSpan w:val="2"/>
            <w:tcBorders>
              <w:top w:val="nil"/>
              <w:left w:val="nil"/>
              <w:bottom w:val="nil"/>
              <w:right w:val="nil"/>
            </w:tcBorders>
            <w:vAlign w:val="center"/>
          </w:tcPr>
          <w:p w:rsidR="005F6276" w:rsidRPr="00EA5C67" w:rsidRDefault="005F6276" w:rsidP="00F17A44">
            <w:pPr>
              <w:spacing w:after="0" w:line="240" w:lineRule="auto"/>
              <w:jc w:val="right"/>
              <w:rPr>
                <w:sz w:val="20"/>
              </w:rPr>
            </w:pPr>
          </w:p>
        </w:tc>
        <w:tc>
          <w:tcPr>
            <w:tcW w:w="877" w:type="dxa"/>
            <w:tcBorders>
              <w:top w:val="nil"/>
              <w:left w:val="nil"/>
              <w:bottom w:val="nil"/>
              <w:right w:val="nil"/>
            </w:tcBorders>
            <w:vAlign w:val="center"/>
          </w:tcPr>
          <w:p w:rsidR="005F6276" w:rsidRPr="00EA5C67" w:rsidRDefault="005F6276" w:rsidP="00F17A44">
            <w:pPr>
              <w:spacing w:after="0" w:line="240" w:lineRule="auto"/>
              <w:jc w:val="right"/>
              <w:rPr>
                <w:sz w:val="20"/>
              </w:rPr>
            </w:pPr>
            <w:r w:rsidRPr="00EA5C67">
              <w:rPr>
                <w:sz w:val="20"/>
              </w:rPr>
              <w:t> </w:t>
            </w:r>
          </w:p>
        </w:tc>
      </w:tr>
      <w:tr w:rsidR="005F6276" w:rsidRPr="00E534FB" w:rsidTr="00F17A44">
        <w:trPr>
          <w:trHeight w:val="317"/>
          <w:jc w:val="center"/>
        </w:trPr>
        <w:tc>
          <w:tcPr>
            <w:tcW w:w="1242" w:type="dxa"/>
            <w:tcBorders>
              <w:top w:val="nil"/>
              <w:left w:val="nil"/>
              <w:bottom w:val="double" w:sz="4" w:space="0" w:color="A6A6A6"/>
              <w:right w:val="nil"/>
            </w:tcBorders>
            <w:vAlign w:val="center"/>
          </w:tcPr>
          <w:p w:rsidR="005F6276" w:rsidRPr="00E534FB" w:rsidRDefault="005F6276" w:rsidP="005F6276">
            <w:pPr>
              <w:spacing w:after="0" w:line="240" w:lineRule="auto"/>
              <w:jc w:val="left"/>
              <w:rPr>
                <w:b/>
                <w:sz w:val="20"/>
              </w:rPr>
            </w:pPr>
            <w:r w:rsidRPr="00E534FB">
              <w:rPr>
                <w:b/>
                <w:sz w:val="20"/>
              </w:rPr>
              <w:t>PCB</w:t>
            </w:r>
          </w:p>
        </w:tc>
        <w:tc>
          <w:tcPr>
            <w:tcW w:w="876" w:type="dxa"/>
            <w:tcBorders>
              <w:top w:val="nil"/>
              <w:left w:val="nil"/>
              <w:bottom w:val="double" w:sz="4" w:space="0" w:color="A6A6A6"/>
              <w:right w:val="nil"/>
            </w:tcBorders>
            <w:shd w:val="clear" w:color="auto" w:fill="auto"/>
            <w:vAlign w:val="center"/>
          </w:tcPr>
          <w:p w:rsidR="005F6276" w:rsidRDefault="005F6276" w:rsidP="00F17A44">
            <w:pPr>
              <w:spacing w:after="0" w:line="240" w:lineRule="auto"/>
              <w:jc w:val="right"/>
              <w:rPr>
                <w:sz w:val="20"/>
              </w:rPr>
            </w:pPr>
            <w:r w:rsidRPr="009A2120">
              <w:rPr>
                <w:sz w:val="20"/>
              </w:rPr>
              <w:t> </w:t>
            </w:r>
          </w:p>
        </w:tc>
        <w:tc>
          <w:tcPr>
            <w:tcW w:w="877" w:type="dxa"/>
            <w:tcBorders>
              <w:top w:val="nil"/>
              <w:left w:val="nil"/>
              <w:bottom w:val="double" w:sz="4" w:space="0" w:color="A6A6A6"/>
              <w:right w:val="nil"/>
            </w:tcBorders>
            <w:shd w:val="clear" w:color="auto" w:fill="auto"/>
            <w:vAlign w:val="center"/>
          </w:tcPr>
          <w:p w:rsidR="005F6276" w:rsidRDefault="005F6276" w:rsidP="00F17A44">
            <w:pPr>
              <w:spacing w:after="0" w:line="240" w:lineRule="auto"/>
              <w:jc w:val="right"/>
              <w:rPr>
                <w:sz w:val="20"/>
              </w:rPr>
            </w:pPr>
            <w:r w:rsidRPr="00EA5C67">
              <w:rPr>
                <w:sz w:val="20"/>
              </w:rPr>
              <w:t> </w:t>
            </w:r>
          </w:p>
        </w:tc>
        <w:tc>
          <w:tcPr>
            <w:tcW w:w="876" w:type="dxa"/>
            <w:tcBorders>
              <w:top w:val="nil"/>
              <w:left w:val="nil"/>
              <w:bottom w:val="double" w:sz="4" w:space="0" w:color="A6A6A6"/>
              <w:right w:val="nil"/>
            </w:tcBorders>
            <w:shd w:val="clear" w:color="auto" w:fill="auto"/>
            <w:vAlign w:val="center"/>
          </w:tcPr>
          <w:p w:rsidR="005F6276" w:rsidRDefault="005F6276" w:rsidP="00F17A44">
            <w:pPr>
              <w:spacing w:after="0" w:line="240" w:lineRule="auto"/>
              <w:jc w:val="right"/>
              <w:rPr>
                <w:sz w:val="20"/>
              </w:rPr>
            </w:pPr>
            <w:r>
              <w:rPr>
                <w:sz w:val="20"/>
              </w:rPr>
              <w:t>-</w:t>
            </w:r>
          </w:p>
        </w:tc>
        <w:tc>
          <w:tcPr>
            <w:tcW w:w="877" w:type="dxa"/>
            <w:tcBorders>
              <w:top w:val="nil"/>
              <w:left w:val="nil"/>
              <w:bottom w:val="double" w:sz="4" w:space="0" w:color="A6A6A6"/>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0.3522 </w:t>
            </w:r>
          </w:p>
        </w:tc>
        <w:tc>
          <w:tcPr>
            <w:tcW w:w="877" w:type="dxa"/>
            <w:tcBorders>
              <w:top w:val="nil"/>
              <w:left w:val="nil"/>
              <w:bottom w:val="double" w:sz="4" w:space="0" w:color="A6A6A6"/>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0.5176 </w:t>
            </w:r>
          </w:p>
        </w:tc>
        <w:tc>
          <w:tcPr>
            <w:tcW w:w="876" w:type="dxa"/>
            <w:tcBorders>
              <w:top w:val="nil"/>
              <w:left w:val="nil"/>
              <w:bottom w:val="double" w:sz="4" w:space="0" w:color="A6A6A6"/>
              <w:right w:val="nil"/>
            </w:tcBorders>
            <w:shd w:val="clear" w:color="auto" w:fill="auto"/>
            <w:vAlign w:val="center"/>
          </w:tcPr>
          <w:p w:rsidR="005F6276" w:rsidRDefault="005F6276" w:rsidP="00F17A44">
            <w:pPr>
              <w:spacing w:after="0" w:line="240" w:lineRule="auto"/>
              <w:jc w:val="right"/>
              <w:rPr>
                <w:sz w:val="20"/>
              </w:rPr>
            </w:pPr>
            <w:r w:rsidRPr="00591AA3">
              <w:rPr>
                <w:sz w:val="20"/>
              </w:rPr>
              <w:t xml:space="preserve">0.07 </w:t>
            </w:r>
          </w:p>
        </w:tc>
        <w:tc>
          <w:tcPr>
            <w:tcW w:w="877" w:type="dxa"/>
            <w:gridSpan w:val="2"/>
            <w:tcBorders>
              <w:top w:val="nil"/>
              <w:left w:val="nil"/>
              <w:bottom w:val="double" w:sz="4" w:space="0" w:color="A6A6A6"/>
              <w:right w:val="nil"/>
            </w:tcBorders>
            <w:vAlign w:val="center"/>
          </w:tcPr>
          <w:p w:rsidR="005F6276" w:rsidRDefault="005F6276" w:rsidP="00F17A44">
            <w:pPr>
              <w:spacing w:after="0" w:line="240" w:lineRule="auto"/>
              <w:jc w:val="right"/>
              <w:rPr>
                <w:sz w:val="20"/>
              </w:rPr>
            </w:pPr>
            <w:r w:rsidRPr="00591AA3">
              <w:rPr>
                <w:sz w:val="20"/>
              </w:rPr>
              <w:t> </w:t>
            </w:r>
          </w:p>
        </w:tc>
        <w:tc>
          <w:tcPr>
            <w:tcW w:w="877" w:type="dxa"/>
            <w:tcBorders>
              <w:top w:val="nil"/>
              <w:left w:val="nil"/>
              <w:bottom w:val="double" w:sz="4" w:space="0" w:color="A6A6A6"/>
              <w:right w:val="nil"/>
            </w:tcBorders>
            <w:vAlign w:val="center"/>
          </w:tcPr>
          <w:p w:rsidR="005F6276" w:rsidRDefault="005F6276" w:rsidP="00F17A44">
            <w:pPr>
              <w:spacing w:after="0" w:line="240" w:lineRule="auto"/>
              <w:jc w:val="right"/>
              <w:rPr>
                <w:sz w:val="20"/>
              </w:rPr>
            </w:pPr>
          </w:p>
        </w:tc>
      </w:tr>
    </w:tbl>
    <w:p w:rsidR="005F6276" w:rsidRPr="00E534FB" w:rsidRDefault="005F6276" w:rsidP="005F6276">
      <w:pPr>
        <w:autoSpaceDE w:val="0"/>
        <w:autoSpaceDN w:val="0"/>
        <w:adjustRightInd w:val="0"/>
        <w:spacing w:line="240" w:lineRule="auto"/>
        <w:rPr>
          <w:iCs/>
          <w:sz w:val="18"/>
        </w:rPr>
      </w:pPr>
      <w:r w:rsidRPr="00E534FB">
        <w:rPr>
          <w:iCs/>
          <w:sz w:val="18"/>
        </w:rPr>
        <w:t>Note: key categories are shaded in blue</w:t>
      </w:r>
    </w:p>
    <w:p w:rsidR="005F6276" w:rsidRPr="007D07C4" w:rsidRDefault="005F6276" w:rsidP="005F6276">
      <w:pPr>
        <w:autoSpaceDE w:val="0"/>
        <w:autoSpaceDN w:val="0"/>
        <w:adjustRightInd w:val="0"/>
        <w:spacing w:line="240" w:lineRule="auto"/>
        <w:ind w:firstLine="284"/>
        <w:rPr>
          <w:sz w:val="22"/>
          <w:highlight w:val="yellow"/>
        </w:rPr>
      </w:pPr>
    </w:p>
    <w:p w:rsidR="005F6276" w:rsidRDefault="005F6276" w:rsidP="005F6276">
      <w:pPr>
        <w:autoSpaceDE w:val="0"/>
        <w:autoSpaceDN w:val="0"/>
        <w:adjustRightInd w:val="0"/>
        <w:spacing w:line="240" w:lineRule="auto"/>
        <w:ind w:firstLine="284"/>
        <w:rPr>
          <w:sz w:val="22"/>
        </w:rPr>
      </w:pPr>
      <w:r>
        <w:rPr>
          <w:sz w:val="22"/>
        </w:rPr>
        <w:t xml:space="preserve">In addition, dioxins emissions from municipal and industrial waste are key categories at trend assessment. In particular, </w:t>
      </w:r>
      <w:r w:rsidRPr="007D07C4">
        <w:rPr>
          <w:sz w:val="22"/>
        </w:rPr>
        <w:t xml:space="preserve">from 1990 </w:t>
      </w:r>
      <w:r>
        <w:rPr>
          <w:sz w:val="22"/>
        </w:rPr>
        <w:t xml:space="preserve">dioxins </w:t>
      </w:r>
      <w:r w:rsidRPr="007D07C4">
        <w:rPr>
          <w:sz w:val="22"/>
        </w:rPr>
        <w:t>emissions</w:t>
      </w:r>
      <w:r>
        <w:rPr>
          <w:sz w:val="22"/>
        </w:rPr>
        <w:t xml:space="preserve"> from waste incineration (5C1)</w:t>
      </w:r>
      <w:r w:rsidRPr="007D07C4">
        <w:rPr>
          <w:sz w:val="22"/>
        </w:rPr>
        <w:t xml:space="preserve"> have decreased by </w:t>
      </w:r>
      <w:r>
        <w:rPr>
          <w:sz w:val="22"/>
        </w:rPr>
        <w:t>about</w:t>
      </w:r>
      <w:r w:rsidRPr="007D07C4">
        <w:rPr>
          <w:sz w:val="22"/>
        </w:rPr>
        <w:t xml:space="preserve"> </w:t>
      </w:r>
      <w:r>
        <w:rPr>
          <w:sz w:val="22"/>
        </w:rPr>
        <w:t>100</w:t>
      </w:r>
      <w:r w:rsidRPr="007D07C4">
        <w:rPr>
          <w:sz w:val="22"/>
        </w:rPr>
        <w:t>% as a consequence of the introduction of more stringent limits of these emissions for incineration plants (</w:t>
      </w:r>
      <w:r>
        <w:rPr>
          <w:sz w:val="22"/>
        </w:rPr>
        <w:t xml:space="preserve">see Table 7.4, </w:t>
      </w:r>
      <w:r w:rsidRPr="007D07C4">
        <w:rPr>
          <w:sz w:val="22"/>
        </w:rPr>
        <w:t>Figure 7.2 and Figure 7.5).</w:t>
      </w:r>
    </w:p>
    <w:p w:rsidR="005F6276" w:rsidRPr="007D07C4" w:rsidRDefault="005F6276" w:rsidP="005F6276">
      <w:pPr>
        <w:autoSpaceDE w:val="0"/>
        <w:autoSpaceDN w:val="0"/>
        <w:adjustRightInd w:val="0"/>
        <w:spacing w:line="240" w:lineRule="auto"/>
        <w:ind w:firstLine="284"/>
        <w:rPr>
          <w:sz w:val="22"/>
        </w:rPr>
      </w:pPr>
      <w:r w:rsidRPr="007D07C4">
        <w:rPr>
          <w:sz w:val="22"/>
        </w:rPr>
        <w:t>The following pie charts show, for the main pollutants, the contribution of each sub-category to the total emissions from the waste sector, both for 1990 and 201</w:t>
      </w:r>
      <w:r>
        <w:rPr>
          <w:sz w:val="22"/>
        </w:rPr>
        <w:t>4</w:t>
      </w:r>
      <w:r w:rsidRPr="007D07C4">
        <w:rPr>
          <w:sz w:val="22"/>
        </w:rPr>
        <w:t xml:space="preserve"> (Figure 7.1, Figure 7.2, Figure 7.3 and Figure 7.4).</w:t>
      </w:r>
    </w:p>
    <w:p w:rsidR="005F6276" w:rsidRPr="007D07C4" w:rsidRDefault="005F6276" w:rsidP="005F6276">
      <w:pPr>
        <w:autoSpaceDE w:val="0"/>
        <w:autoSpaceDN w:val="0"/>
        <w:adjustRightInd w:val="0"/>
        <w:spacing w:line="240" w:lineRule="auto"/>
        <w:ind w:firstLine="284"/>
        <w:rPr>
          <w:sz w:val="22"/>
        </w:rPr>
      </w:pPr>
      <w:r w:rsidRPr="007D07C4">
        <w:rPr>
          <w:sz w:val="22"/>
        </w:rPr>
        <w:t xml:space="preserve">It is important to point out that </w:t>
      </w:r>
      <w:r>
        <w:rPr>
          <w:sz w:val="22"/>
        </w:rPr>
        <w:t xml:space="preserve">industrial </w:t>
      </w:r>
      <w:r w:rsidRPr="007D07C4">
        <w:rPr>
          <w:sz w:val="22"/>
        </w:rPr>
        <w:t>waste incineration is the major source of HCB emissions</w:t>
      </w:r>
      <w:r>
        <w:rPr>
          <w:sz w:val="22"/>
        </w:rPr>
        <w:t xml:space="preserve"> (63% of the national total)</w:t>
      </w:r>
      <w:r w:rsidRPr="007D07C4">
        <w:rPr>
          <w:sz w:val="22"/>
        </w:rPr>
        <w:t xml:space="preserve">, in particular the waste water sludge incineration, </w:t>
      </w:r>
      <w:r>
        <w:rPr>
          <w:sz w:val="22"/>
        </w:rPr>
        <w:t>13.62</w:t>
      </w:r>
      <w:r w:rsidRPr="007D07C4">
        <w:rPr>
          <w:sz w:val="22"/>
        </w:rPr>
        <w:t xml:space="preserve"> Kg in 201</w:t>
      </w:r>
      <w:r>
        <w:rPr>
          <w:sz w:val="22"/>
        </w:rPr>
        <w:t>4</w:t>
      </w:r>
      <w:r w:rsidRPr="007D07C4">
        <w:rPr>
          <w:sz w:val="22"/>
        </w:rPr>
        <w:t xml:space="preserve">, which shows </w:t>
      </w:r>
      <w:r>
        <w:rPr>
          <w:sz w:val="22"/>
        </w:rPr>
        <w:t>an increase of 31.2%</w:t>
      </w:r>
      <w:r w:rsidRPr="007D07C4">
        <w:rPr>
          <w:sz w:val="22"/>
        </w:rPr>
        <w:t xml:space="preserve"> with respect to the reference year (Figure 7.2).</w:t>
      </w:r>
    </w:p>
    <w:p w:rsidR="005F6276" w:rsidRPr="009F5DBD" w:rsidRDefault="005F6276" w:rsidP="005F6276">
      <w:pPr>
        <w:autoSpaceDE w:val="0"/>
        <w:autoSpaceDN w:val="0"/>
        <w:adjustRightInd w:val="0"/>
        <w:spacing w:line="240" w:lineRule="auto"/>
        <w:ind w:firstLine="284"/>
        <w:rPr>
          <w:sz w:val="22"/>
          <w:highlight w:val="yellow"/>
        </w:rPr>
      </w:pPr>
      <w:r w:rsidRPr="007D07C4">
        <w:rPr>
          <w:sz w:val="22"/>
        </w:rPr>
        <w:t>Finally, in Table 7.1</w:t>
      </w:r>
      <w:r>
        <w:rPr>
          <w:sz w:val="22"/>
        </w:rPr>
        <w:t>1</w:t>
      </w:r>
      <w:r w:rsidRPr="007D07C4">
        <w:rPr>
          <w:sz w:val="22"/>
        </w:rPr>
        <w:t>, emissions time series for each pollutant of the waste sector are reported.</w:t>
      </w:r>
      <w:r>
        <w:rPr>
          <w:sz w:val="22"/>
        </w:rPr>
        <w:t xml:space="preserve"> </w:t>
      </w:r>
      <w:r w:rsidRPr="003C6C1A">
        <w:rPr>
          <w:sz w:val="22"/>
        </w:rPr>
        <w:t>In the period 1990-201</w:t>
      </w:r>
      <w:r>
        <w:rPr>
          <w:sz w:val="22"/>
        </w:rPr>
        <w:t>4</w:t>
      </w:r>
      <w:r w:rsidRPr="003C6C1A">
        <w:rPr>
          <w:sz w:val="22"/>
        </w:rPr>
        <w:t>, total emissions</w:t>
      </w:r>
      <w:r>
        <w:rPr>
          <w:sz w:val="22"/>
        </w:rPr>
        <w:t xml:space="preserve"> from incineration plants</w:t>
      </w:r>
      <w:r w:rsidRPr="003C6C1A">
        <w:rPr>
          <w:sz w:val="22"/>
        </w:rPr>
        <w:t xml:space="preserve"> </w:t>
      </w:r>
      <w:r>
        <w:rPr>
          <w:sz w:val="22"/>
        </w:rPr>
        <w:t>increase</w:t>
      </w:r>
      <w:r w:rsidRPr="003C6C1A">
        <w:rPr>
          <w:sz w:val="22"/>
        </w:rPr>
        <w:t xml:space="preserve">, but whereas emissions from plants with energy recovery </w:t>
      </w:r>
      <w:r>
        <w:rPr>
          <w:sz w:val="22"/>
        </w:rPr>
        <w:t>show a strong growth</w:t>
      </w:r>
      <w:r w:rsidRPr="003C6C1A">
        <w:rPr>
          <w:sz w:val="22"/>
        </w:rPr>
        <w:t>, emissions from plants without energy recovery decreased</w:t>
      </w:r>
      <w:r>
        <w:rPr>
          <w:sz w:val="22"/>
        </w:rPr>
        <w:t xml:space="preserve"> because of the legal constraints which impose the energy production. </w:t>
      </w:r>
      <w:r w:rsidRPr="003C6C1A">
        <w:rPr>
          <w:sz w:val="22"/>
        </w:rPr>
        <w:t>For 201</w:t>
      </w:r>
      <w:r>
        <w:rPr>
          <w:sz w:val="22"/>
        </w:rPr>
        <w:t>4</w:t>
      </w:r>
      <w:r w:rsidRPr="003C6C1A">
        <w:rPr>
          <w:sz w:val="22"/>
        </w:rPr>
        <w:t xml:space="preserve">, </w:t>
      </w:r>
      <w:r>
        <w:rPr>
          <w:sz w:val="22"/>
        </w:rPr>
        <w:t>about</w:t>
      </w:r>
      <w:r w:rsidRPr="003C6C1A">
        <w:rPr>
          <w:sz w:val="22"/>
        </w:rPr>
        <w:t xml:space="preserve"> 9</w:t>
      </w:r>
      <w:r>
        <w:rPr>
          <w:sz w:val="22"/>
        </w:rPr>
        <w:t>7</w:t>
      </w:r>
      <w:r w:rsidRPr="003C6C1A">
        <w:rPr>
          <w:sz w:val="22"/>
        </w:rPr>
        <w:t>% of the total amount of waste incinerated is treated in plants with energy recovery system</w:t>
      </w:r>
      <w:r>
        <w:rPr>
          <w:sz w:val="22"/>
        </w:rPr>
        <w:t xml:space="preserve"> reported in 1A4a</w:t>
      </w:r>
      <w:r w:rsidRPr="003C6C1A">
        <w:rPr>
          <w:sz w:val="22"/>
        </w:rPr>
        <w:t>.</w:t>
      </w:r>
    </w:p>
    <w:p w:rsidR="005F6276" w:rsidRPr="007D07C4" w:rsidRDefault="005F6276" w:rsidP="005F6276">
      <w:pPr>
        <w:autoSpaceDE w:val="0"/>
        <w:autoSpaceDN w:val="0"/>
        <w:adjustRightInd w:val="0"/>
        <w:spacing w:line="240" w:lineRule="auto"/>
        <w:rPr>
          <w:sz w:val="22"/>
        </w:rPr>
      </w:pPr>
    </w:p>
    <w:p w:rsidR="005F6276" w:rsidRPr="007D07C4" w:rsidRDefault="005F6276" w:rsidP="005F6276">
      <w:pPr>
        <w:autoSpaceDE w:val="0"/>
        <w:autoSpaceDN w:val="0"/>
        <w:adjustRightInd w:val="0"/>
        <w:spacing w:line="240" w:lineRule="auto"/>
        <w:rPr>
          <w:sz w:val="22"/>
        </w:rPr>
      </w:pPr>
      <w:r>
        <w:rPr>
          <w:noProof/>
          <w:lang w:val="it-IT" w:eastAsia="it-IT"/>
        </w:rPr>
        <w:lastRenderedPageBreak/>
        <w:drawing>
          <wp:inline distT="0" distB="0" distL="0" distR="0">
            <wp:extent cx="6120765" cy="6740916"/>
            <wp:effectExtent l="19050" t="0" r="0" b="0"/>
            <wp:docPr id="6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a:srcRect/>
                    <a:stretch>
                      <a:fillRect/>
                    </a:stretch>
                  </pic:blipFill>
                  <pic:spPr bwMode="auto">
                    <a:xfrm>
                      <a:off x="0" y="0"/>
                      <a:ext cx="6120765" cy="6740916"/>
                    </a:xfrm>
                    <a:prstGeom prst="rect">
                      <a:avLst/>
                    </a:prstGeom>
                    <a:noFill/>
                    <a:ln w="9525">
                      <a:noFill/>
                      <a:miter lim="800000"/>
                      <a:headEnd/>
                      <a:tailEnd/>
                    </a:ln>
                  </pic:spPr>
                </pic:pic>
              </a:graphicData>
            </a:graphic>
          </wp:inline>
        </w:drawing>
      </w:r>
    </w:p>
    <w:p w:rsidR="005F6276" w:rsidRPr="00E534FB" w:rsidRDefault="005F6276" w:rsidP="005F6276">
      <w:pPr>
        <w:autoSpaceDE w:val="0"/>
        <w:autoSpaceDN w:val="0"/>
        <w:adjustRightInd w:val="0"/>
        <w:spacing w:line="240" w:lineRule="auto"/>
        <w:rPr>
          <w:i/>
          <w:sz w:val="20"/>
        </w:rPr>
      </w:pPr>
      <w:r w:rsidRPr="00E534FB">
        <w:rPr>
          <w:b/>
          <w:sz w:val="20"/>
        </w:rPr>
        <w:t xml:space="preserve">Figure 7.1 </w:t>
      </w:r>
      <w:r w:rsidRPr="00E534FB">
        <w:rPr>
          <w:i/>
          <w:sz w:val="20"/>
        </w:rPr>
        <w:t>Contribution of CO, NO</w:t>
      </w:r>
      <w:r w:rsidRPr="00E534FB">
        <w:rPr>
          <w:i/>
          <w:sz w:val="20"/>
          <w:vertAlign w:val="subscript"/>
        </w:rPr>
        <w:t>X</w:t>
      </w:r>
      <w:r w:rsidRPr="00E534FB">
        <w:rPr>
          <w:i/>
          <w:sz w:val="20"/>
        </w:rPr>
        <w:t xml:space="preserve"> and NMVOC sub-category emissions to waste sector total emissions</w:t>
      </w:r>
    </w:p>
    <w:p w:rsidR="005F6276" w:rsidRPr="007D07C4" w:rsidRDefault="005F6276" w:rsidP="005F6276">
      <w:pPr>
        <w:autoSpaceDE w:val="0"/>
        <w:autoSpaceDN w:val="0"/>
        <w:adjustRightInd w:val="0"/>
        <w:spacing w:line="240" w:lineRule="auto"/>
        <w:rPr>
          <w:sz w:val="22"/>
        </w:rPr>
      </w:pPr>
    </w:p>
    <w:p w:rsidR="005F6276" w:rsidRPr="007D07C4" w:rsidRDefault="005F6276" w:rsidP="005F6276">
      <w:pPr>
        <w:autoSpaceDE w:val="0"/>
        <w:autoSpaceDN w:val="0"/>
        <w:adjustRightInd w:val="0"/>
        <w:spacing w:line="240" w:lineRule="auto"/>
        <w:rPr>
          <w:sz w:val="22"/>
        </w:rPr>
      </w:pPr>
    </w:p>
    <w:p w:rsidR="005F6276" w:rsidRPr="007D07C4" w:rsidRDefault="005F6276" w:rsidP="005F6276">
      <w:pPr>
        <w:autoSpaceDE w:val="0"/>
        <w:autoSpaceDN w:val="0"/>
        <w:adjustRightInd w:val="0"/>
        <w:spacing w:line="240" w:lineRule="auto"/>
        <w:rPr>
          <w:sz w:val="22"/>
        </w:rPr>
      </w:pPr>
    </w:p>
    <w:p w:rsidR="005F6276" w:rsidRPr="007D07C4" w:rsidRDefault="005F6276" w:rsidP="005F6276">
      <w:pPr>
        <w:autoSpaceDE w:val="0"/>
        <w:autoSpaceDN w:val="0"/>
        <w:adjustRightInd w:val="0"/>
        <w:spacing w:line="240" w:lineRule="auto"/>
        <w:rPr>
          <w:sz w:val="22"/>
        </w:rPr>
      </w:pPr>
      <w:r>
        <w:rPr>
          <w:noProof/>
          <w:lang w:val="it-IT" w:eastAsia="it-IT"/>
        </w:rPr>
        <w:lastRenderedPageBreak/>
        <w:drawing>
          <wp:inline distT="0" distB="0" distL="0" distR="0">
            <wp:extent cx="6120765" cy="7188909"/>
            <wp:effectExtent l="19050" t="0" r="0" b="0"/>
            <wp:docPr id="66"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a:srcRect/>
                    <a:stretch>
                      <a:fillRect/>
                    </a:stretch>
                  </pic:blipFill>
                  <pic:spPr bwMode="auto">
                    <a:xfrm>
                      <a:off x="0" y="0"/>
                      <a:ext cx="6120765" cy="7188909"/>
                    </a:xfrm>
                    <a:prstGeom prst="rect">
                      <a:avLst/>
                    </a:prstGeom>
                    <a:noFill/>
                    <a:ln w="9525">
                      <a:noFill/>
                      <a:miter lim="800000"/>
                      <a:headEnd/>
                      <a:tailEnd/>
                    </a:ln>
                  </pic:spPr>
                </pic:pic>
              </a:graphicData>
            </a:graphic>
          </wp:inline>
        </w:drawing>
      </w:r>
    </w:p>
    <w:p w:rsidR="005F6276" w:rsidRPr="00E534FB" w:rsidRDefault="005F6276" w:rsidP="005F6276">
      <w:pPr>
        <w:autoSpaceDE w:val="0"/>
        <w:autoSpaceDN w:val="0"/>
        <w:adjustRightInd w:val="0"/>
        <w:spacing w:line="240" w:lineRule="auto"/>
        <w:rPr>
          <w:i/>
          <w:sz w:val="20"/>
        </w:rPr>
      </w:pPr>
      <w:r w:rsidRPr="00E534FB">
        <w:rPr>
          <w:b/>
          <w:sz w:val="20"/>
        </w:rPr>
        <w:t xml:space="preserve">Figure 7.2 </w:t>
      </w:r>
      <w:r w:rsidRPr="00E534FB">
        <w:rPr>
          <w:i/>
          <w:sz w:val="20"/>
        </w:rPr>
        <w:t>Contribution of POPs Annex III sub-category emissions to waste sector total emissions</w:t>
      </w:r>
    </w:p>
    <w:p w:rsidR="005F6276" w:rsidRPr="007D07C4" w:rsidRDefault="005F6276" w:rsidP="005F6276">
      <w:pPr>
        <w:autoSpaceDE w:val="0"/>
        <w:autoSpaceDN w:val="0"/>
        <w:adjustRightInd w:val="0"/>
        <w:spacing w:line="240" w:lineRule="auto"/>
        <w:rPr>
          <w:sz w:val="22"/>
        </w:rPr>
      </w:pPr>
    </w:p>
    <w:p w:rsidR="005F6276" w:rsidRPr="007D07C4" w:rsidRDefault="005F6276" w:rsidP="005F6276">
      <w:pPr>
        <w:autoSpaceDE w:val="0"/>
        <w:autoSpaceDN w:val="0"/>
        <w:adjustRightInd w:val="0"/>
        <w:spacing w:line="240" w:lineRule="auto"/>
        <w:rPr>
          <w:sz w:val="22"/>
        </w:rPr>
      </w:pPr>
    </w:p>
    <w:p w:rsidR="005F6276" w:rsidRPr="007D07C4" w:rsidRDefault="005F6276" w:rsidP="005F6276">
      <w:pPr>
        <w:autoSpaceDE w:val="0"/>
        <w:autoSpaceDN w:val="0"/>
        <w:adjustRightInd w:val="0"/>
        <w:spacing w:line="240" w:lineRule="auto"/>
        <w:rPr>
          <w:sz w:val="22"/>
        </w:rPr>
      </w:pPr>
    </w:p>
    <w:p w:rsidR="005F6276" w:rsidRPr="007D07C4" w:rsidRDefault="005F6276" w:rsidP="005F6276">
      <w:pPr>
        <w:autoSpaceDE w:val="0"/>
        <w:autoSpaceDN w:val="0"/>
        <w:adjustRightInd w:val="0"/>
        <w:spacing w:line="240" w:lineRule="auto"/>
        <w:rPr>
          <w:sz w:val="22"/>
        </w:rPr>
      </w:pPr>
    </w:p>
    <w:p w:rsidR="005F6276" w:rsidRPr="007D07C4" w:rsidRDefault="005F6276" w:rsidP="005F6276">
      <w:pPr>
        <w:autoSpaceDE w:val="0"/>
        <w:autoSpaceDN w:val="0"/>
        <w:adjustRightInd w:val="0"/>
        <w:spacing w:line="240" w:lineRule="auto"/>
        <w:rPr>
          <w:sz w:val="22"/>
        </w:rPr>
      </w:pPr>
    </w:p>
    <w:p w:rsidR="005F6276" w:rsidRPr="007D07C4" w:rsidRDefault="005F6276" w:rsidP="005F6276">
      <w:pPr>
        <w:autoSpaceDE w:val="0"/>
        <w:autoSpaceDN w:val="0"/>
        <w:adjustRightInd w:val="0"/>
        <w:spacing w:line="240" w:lineRule="auto"/>
        <w:rPr>
          <w:sz w:val="22"/>
        </w:rPr>
      </w:pPr>
    </w:p>
    <w:p w:rsidR="005F6276" w:rsidRPr="007D07C4" w:rsidRDefault="005F6276" w:rsidP="005F6276">
      <w:pPr>
        <w:autoSpaceDE w:val="0"/>
        <w:autoSpaceDN w:val="0"/>
        <w:adjustRightInd w:val="0"/>
        <w:spacing w:line="240" w:lineRule="auto"/>
        <w:rPr>
          <w:sz w:val="22"/>
        </w:rPr>
      </w:pPr>
    </w:p>
    <w:p w:rsidR="005F6276" w:rsidRPr="007D07C4" w:rsidRDefault="005F6276" w:rsidP="005F6276">
      <w:pPr>
        <w:autoSpaceDE w:val="0"/>
        <w:autoSpaceDN w:val="0"/>
        <w:adjustRightInd w:val="0"/>
        <w:spacing w:line="240" w:lineRule="auto"/>
        <w:rPr>
          <w:sz w:val="22"/>
        </w:rPr>
      </w:pPr>
    </w:p>
    <w:p w:rsidR="005F6276" w:rsidRDefault="005F6276" w:rsidP="005F6276">
      <w:pPr>
        <w:autoSpaceDE w:val="0"/>
        <w:autoSpaceDN w:val="0"/>
        <w:adjustRightInd w:val="0"/>
        <w:spacing w:line="240" w:lineRule="auto"/>
        <w:rPr>
          <w:sz w:val="22"/>
        </w:rPr>
      </w:pPr>
    </w:p>
    <w:p w:rsidR="005F6276" w:rsidRPr="007D07C4" w:rsidRDefault="005F6276" w:rsidP="005F6276">
      <w:pPr>
        <w:autoSpaceDE w:val="0"/>
        <w:autoSpaceDN w:val="0"/>
        <w:adjustRightInd w:val="0"/>
        <w:spacing w:line="240" w:lineRule="auto"/>
        <w:rPr>
          <w:sz w:val="22"/>
        </w:rPr>
      </w:pPr>
      <w:r>
        <w:rPr>
          <w:noProof/>
          <w:lang w:val="it-IT" w:eastAsia="it-IT"/>
        </w:rPr>
        <w:drawing>
          <wp:inline distT="0" distB="0" distL="0" distR="0">
            <wp:extent cx="6120765" cy="6783098"/>
            <wp:effectExtent l="19050" t="0" r="0" b="0"/>
            <wp:docPr id="6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a:srcRect/>
                    <a:stretch>
                      <a:fillRect/>
                    </a:stretch>
                  </pic:blipFill>
                  <pic:spPr bwMode="auto">
                    <a:xfrm>
                      <a:off x="0" y="0"/>
                      <a:ext cx="6120765" cy="6783098"/>
                    </a:xfrm>
                    <a:prstGeom prst="rect">
                      <a:avLst/>
                    </a:prstGeom>
                    <a:noFill/>
                    <a:ln w="9525">
                      <a:noFill/>
                      <a:miter lim="800000"/>
                      <a:headEnd/>
                      <a:tailEnd/>
                    </a:ln>
                  </pic:spPr>
                </pic:pic>
              </a:graphicData>
            </a:graphic>
          </wp:inline>
        </w:drawing>
      </w:r>
    </w:p>
    <w:p w:rsidR="005F6276" w:rsidRPr="00E534FB" w:rsidRDefault="005F6276" w:rsidP="005F6276">
      <w:pPr>
        <w:autoSpaceDE w:val="0"/>
        <w:autoSpaceDN w:val="0"/>
        <w:adjustRightInd w:val="0"/>
        <w:spacing w:line="240" w:lineRule="auto"/>
        <w:rPr>
          <w:i/>
          <w:sz w:val="20"/>
        </w:rPr>
      </w:pPr>
      <w:r w:rsidRPr="00E534FB">
        <w:rPr>
          <w:b/>
          <w:sz w:val="20"/>
        </w:rPr>
        <w:t xml:space="preserve">Figure 7.3 </w:t>
      </w:r>
      <w:r w:rsidRPr="00E534FB">
        <w:rPr>
          <w:i/>
          <w:sz w:val="20"/>
        </w:rPr>
        <w:t>Contribution of priority heavy metals sub-category emissions to waste sector total emissions</w:t>
      </w:r>
    </w:p>
    <w:p w:rsidR="005F6276" w:rsidRPr="007D07C4" w:rsidRDefault="005F6276" w:rsidP="005F6276">
      <w:pPr>
        <w:autoSpaceDE w:val="0"/>
        <w:autoSpaceDN w:val="0"/>
        <w:adjustRightInd w:val="0"/>
        <w:spacing w:line="240" w:lineRule="auto"/>
        <w:rPr>
          <w:sz w:val="22"/>
        </w:rPr>
      </w:pPr>
    </w:p>
    <w:p w:rsidR="005F6276" w:rsidRPr="007D07C4" w:rsidRDefault="005F6276" w:rsidP="005F6276">
      <w:pPr>
        <w:autoSpaceDE w:val="0"/>
        <w:autoSpaceDN w:val="0"/>
        <w:adjustRightInd w:val="0"/>
        <w:spacing w:line="240" w:lineRule="auto"/>
        <w:rPr>
          <w:sz w:val="22"/>
        </w:rPr>
      </w:pPr>
    </w:p>
    <w:p w:rsidR="005F6276" w:rsidRPr="007D07C4" w:rsidRDefault="005F6276" w:rsidP="005F6276">
      <w:pPr>
        <w:autoSpaceDE w:val="0"/>
        <w:autoSpaceDN w:val="0"/>
        <w:adjustRightInd w:val="0"/>
        <w:spacing w:line="240" w:lineRule="auto"/>
        <w:rPr>
          <w:sz w:val="22"/>
        </w:rPr>
      </w:pPr>
      <w:r>
        <w:rPr>
          <w:noProof/>
          <w:lang w:val="it-IT" w:eastAsia="it-IT"/>
        </w:rPr>
        <w:lastRenderedPageBreak/>
        <w:drawing>
          <wp:inline distT="0" distB="0" distL="0" distR="0">
            <wp:extent cx="6120765" cy="4539132"/>
            <wp:effectExtent l="19050" t="0" r="0" b="0"/>
            <wp:docPr id="78"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a:srcRect/>
                    <a:stretch>
                      <a:fillRect/>
                    </a:stretch>
                  </pic:blipFill>
                  <pic:spPr bwMode="auto">
                    <a:xfrm>
                      <a:off x="0" y="0"/>
                      <a:ext cx="6120765" cy="4539132"/>
                    </a:xfrm>
                    <a:prstGeom prst="rect">
                      <a:avLst/>
                    </a:prstGeom>
                    <a:noFill/>
                    <a:ln w="9525">
                      <a:noFill/>
                      <a:miter lim="800000"/>
                      <a:headEnd/>
                      <a:tailEnd/>
                    </a:ln>
                  </pic:spPr>
                </pic:pic>
              </a:graphicData>
            </a:graphic>
          </wp:inline>
        </w:drawing>
      </w:r>
    </w:p>
    <w:p w:rsidR="005F6276" w:rsidRPr="00E534FB" w:rsidRDefault="005F6276" w:rsidP="005F6276">
      <w:pPr>
        <w:autoSpaceDE w:val="0"/>
        <w:autoSpaceDN w:val="0"/>
        <w:adjustRightInd w:val="0"/>
        <w:spacing w:line="240" w:lineRule="auto"/>
        <w:rPr>
          <w:sz w:val="20"/>
        </w:rPr>
      </w:pPr>
      <w:r w:rsidRPr="00E534FB">
        <w:rPr>
          <w:b/>
          <w:sz w:val="20"/>
        </w:rPr>
        <w:t xml:space="preserve">Figure 7.4 </w:t>
      </w:r>
      <w:r w:rsidRPr="00E534FB">
        <w:rPr>
          <w:i/>
          <w:sz w:val="20"/>
        </w:rPr>
        <w:t>Contribution of PM10 and PM2.5</w:t>
      </w:r>
      <w:r w:rsidRPr="00E534FB">
        <w:rPr>
          <w:i/>
          <w:sz w:val="20"/>
          <w:vertAlign w:val="subscript"/>
        </w:rPr>
        <w:t xml:space="preserve"> </w:t>
      </w:r>
      <w:r w:rsidRPr="00E534FB">
        <w:rPr>
          <w:i/>
          <w:sz w:val="20"/>
        </w:rPr>
        <w:t>sub-category emissions to waste sector total emissions</w:t>
      </w:r>
    </w:p>
    <w:p w:rsidR="005F6276" w:rsidRPr="007D07C4" w:rsidRDefault="005F6276" w:rsidP="005F6276">
      <w:pPr>
        <w:autoSpaceDE w:val="0"/>
        <w:autoSpaceDN w:val="0"/>
        <w:adjustRightInd w:val="0"/>
        <w:spacing w:line="240" w:lineRule="auto"/>
        <w:rPr>
          <w:sz w:val="22"/>
        </w:rPr>
      </w:pPr>
    </w:p>
    <w:p w:rsidR="005F6276" w:rsidRPr="007D07C4" w:rsidRDefault="005F6276" w:rsidP="005F6276">
      <w:pPr>
        <w:autoSpaceDE w:val="0"/>
        <w:autoSpaceDN w:val="0"/>
        <w:adjustRightInd w:val="0"/>
        <w:spacing w:line="240" w:lineRule="auto"/>
        <w:rPr>
          <w:sz w:val="22"/>
        </w:rPr>
      </w:pPr>
    </w:p>
    <w:p w:rsidR="005F6276" w:rsidRPr="007D07C4" w:rsidRDefault="005F6276" w:rsidP="005F6276">
      <w:pPr>
        <w:autoSpaceDE w:val="0"/>
        <w:autoSpaceDN w:val="0"/>
        <w:adjustRightInd w:val="0"/>
        <w:spacing w:line="240" w:lineRule="auto"/>
        <w:rPr>
          <w:sz w:val="22"/>
        </w:rPr>
      </w:pPr>
    </w:p>
    <w:p w:rsidR="005F6276" w:rsidRPr="007D07C4" w:rsidRDefault="005F6276" w:rsidP="005F6276">
      <w:pPr>
        <w:autoSpaceDE w:val="0"/>
        <w:autoSpaceDN w:val="0"/>
        <w:adjustRightInd w:val="0"/>
        <w:spacing w:line="240" w:lineRule="auto"/>
        <w:rPr>
          <w:sz w:val="22"/>
        </w:rPr>
      </w:pPr>
      <w:r>
        <w:rPr>
          <w:noProof/>
          <w:lang w:val="it-IT" w:eastAsia="it-IT"/>
        </w:rPr>
        <w:drawing>
          <wp:inline distT="0" distB="0" distL="0" distR="0">
            <wp:extent cx="6120765" cy="3002509"/>
            <wp:effectExtent l="19050" t="0" r="0" b="0"/>
            <wp:docPr id="79"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a:srcRect/>
                    <a:stretch>
                      <a:fillRect/>
                    </a:stretch>
                  </pic:blipFill>
                  <pic:spPr bwMode="auto">
                    <a:xfrm>
                      <a:off x="0" y="0"/>
                      <a:ext cx="6120765" cy="3002509"/>
                    </a:xfrm>
                    <a:prstGeom prst="rect">
                      <a:avLst/>
                    </a:prstGeom>
                    <a:noFill/>
                    <a:ln w="9525">
                      <a:noFill/>
                      <a:miter lim="800000"/>
                      <a:headEnd/>
                      <a:tailEnd/>
                    </a:ln>
                  </pic:spPr>
                </pic:pic>
              </a:graphicData>
            </a:graphic>
          </wp:inline>
        </w:drawing>
      </w:r>
    </w:p>
    <w:p w:rsidR="005F6276" w:rsidRPr="00E534FB" w:rsidRDefault="005F6276" w:rsidP="005F6276">
      <w:pPr>
        <w:autoSpaceDE w:val="0"/>
        <w:autoSpaceDN w:val="0"/>
        <w:adjustRightInd w:val="0"/>
        <w:spacing w:line="240" w:lineRule="auto"/>
        <w:rPr>
          <w:i/>
          <w:sz w:val="20"/>
        </w:rPr>
      </w:pPr>
      <w:r w:rsidRPr="00E534FB">
        <w:rPr>
          <w:b/>
          <w:sz w:val="20"/>
        </w:rPr>
        <w:t xml:space="preserve">Figure 7.5 </w:t>
      </w:r>
      <w:r w:rsidRPr="00E534FB">
        <w:rPr>
          <w:i/>
          <w:sz w:val="20"/>
        </w:rPr>
        <w:t>Time series of dioxin emissions of the waste sector by category (g I-Teq)</w:t>
      </w:r>
    </w:p>
    <w:p w:rsidR="005F6276" w:rsidRPr="007D07C4" w:rsidRDefault="005F6276" w:rsidP="005F6276">
      <w:pPr>
        <w:autoSpaceDE w:val="0"/>
        <w:autoSpaceDN w:val="0"/>
        <w:adjustRightInd w:val="0"/>
        <w:spacing w:line="240" w:lineRule="auto"/>
        <w:rPr>
          <w:sz w:val="22"/>
        </w:rPr>
      </w:pPr>
    </w:p>
    <w:p w:rsidR="005F6276" w:rsidRPr="00E534FB" w:rsidRDefault="005F6276" w:rsidP="005F6276">
      <w:pPr>
        <w:widowControl/>
        <w:spacing w:line="240" w:lineRule="auto"/>
        <w:jc w:val="left"/>
        <w:rPr>
          <w:i/>
          <w:sz w:val="20"/>
        </w:rPr>
      </w:pPr>
      <w:r w:rsidRPr="00E534FB">
        <w:rPr>
          <w:b/>
          <w:sz w:val="20"/>
        </w:rPr>
        <w:lastRenderedPageBreak/>
        <w:t>Table 7.1</w:t>
      </w:r>
      <w:r>
        <w:rPr>
          <w:b/>
          <w:sz w:val="20"/>
        </w:rPr>
        <w:t>1</w:t>
      </w:r>
      <w:r w:rsidRPr="00E534FB">
        <w:rPr>
          <w:b/>
          <w:sz w:val="20"/>
        </w:rPr>
        <w:t xml:space="preserve"> </w:t>
      </w:r>
      <w:r w:rsidRPr="00E534FB">
        <w:rPr>
          <w:i/>
          <w:sz w:val="20"/>
        </w:rPr>
        <w:t>Time series emissions in the waste sector by category and pollutant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10"/>
        <w:gridCol w:w="803"/>
        <w:gridCol w:w="803"/>
        <w:gridCol w:w="803"/>
        <w:gridCol w:w="803"/>
        <w:gridCol w:w="804"/>
        <w:gridCol w:w="803"/>
        <w:gridCol w:w="803"/>
        <w:gridCol w:w="803"/>
        <w:gridCol w:w="804"/>
      </w:tblGrid>
      <w:tr w:rsidR="005F6276" w:rsidRPr="00CF13CE" w:rsidTr="005F6276">
        <w:tc>
          <w:tcPr>
            <w:tcW w:w="2410" w:type="dxa"/>
            <w:tcBorders>
              <w:top w:val="double" w:sz="4" w:space="0" w:color="BFBFBF"/>
              <w:left w:val="nil"/>
              <w:bottom w:val="double" w:sz="4" w:space="0" w:color="BFBFBF"/>
              <w:right w:val="nil"/>
            </w:tcBorders>
          </w:tcPr>
          <w:p w:rsidR="005F6276" w:rsidRPr="00CF13CE" w:rsidRDefault="005F6276" w:rsidP="005F6276">
            <w:pPr>
              <w:autoSpaceDE w:val="0"/>
              <w:autoSpaceDN w:val="0"/>
              <w:adjustRightInd w:val="0"/>
              <w:spacing w:after="0" w:line="240" w:lineRule="auto"/>
              <w:rPr>
                <w:b/>
                <w:sz w:val="20"/>
              </w:rPr>
            </w:pPr>
            <w:r w:rsidRPr="00CF13CE">
              <w:rPr>
                <w:b/>
                <w:sz w:val="20"/>
              </w:rPr>
              <w:t>WASTE SECTOR</w:t>
            </w:r>
          </w:p>
        </w:tc>
        <w:tc>
          <w:tcPr>
            <w:tcW w:w="803" w:type="dxa"/>
            <w:tcBorders>
              <w:top w:val="double" w:sz="4" w:space="0" w:color="BFBFBF"/>
              <w:left w:val="nil"/>
              <w:bottom w:val="double" w:sz="4" w:space="0" w:color="BFBFBF"/>
              <w:right w:val="nil"/>
            </w:tcBorders>
            <w:vAlign w:val="center"/>
          </w:tcPr>
          <w:p w:rsidR="005F6276" w:rsidRDefault="005F6276" w:rsidP="005F6276">
            <w:pPr>
              <w:spacing w:after="0" w:line="240" w:lineRule="auto"/>
              <w:jc w:val="right"/>
              <w:rPr>
                <w:b/>
                <w:bCs/>
                <w:sz w:val="20"/>
              </w:rPr>
            </w:pPr>
            <w:r w:rsidRPr="00CF13CE">
              <w:rPr>
                <w:b/>
                <w:bCs/>
                <w:sz w:val="20"/>
              </w:rPr>
              <w:t>1990</w:t>
            </w:r>
          </w:p>
        </w:tc>
        <w:tc>
          <w:tcPr>
            <w:tcW w:w="803" w:type="dxa"/>
            <w:tcBorders>
              <w:top w:val="double" w:sz="4" w:space="0" w:color="BFBFBF"/>
              <w:left w:val="nil"/>
              <w:bottom w:val="double" w:sz="4" w:space="0" w:color="BFBFBF"/>
              <w:right w:val="nil"/>
            </w:tcBorders>
            <w:vAlign w:val="center"/>
          </w:tcPr>
          <w:p w:rsidR="005F6276" w:rsidRDefault="005F6276" w:rsidP="005F6276">
            <w:pPr>
              <w:spacing w:after="0" w:line="240" w:lineRule="auto"/>
              <w:jc w:val="right"/>
              <w:rPr>
                <w:b/>
                <w:bCs/>
                <w:sz w:val="20"/>
              </w:rPr>
            </w:pPr>
            <w:r w:rsidRPr="00CF13CE">
              <w:rPr>
                <w:b/>
                <w:bCs/>
                <w:sz w:val="20"/>
              </w:rPr>
              <w:t>1995</w:t>
            </w:r>
          </w:p>
        </w:tc>
        <w:tc>
          <w:tcPr>
            <w:tcW w:w="803" w:type="dxa"/>
            <w:tcBorders>
              <w:top w:val="double" w:sz="4" w:space="0" w:color="BFBFBF"/>
              <w:left w:val="nil"/>
              <w:bottom w:val="double" w:sz="4" w:space="0" w:color="BFBFBF"/>
              <w:right w:val="nil"/>
            </w:tcBorders>
            <w:vAlign w:val="center"/>
          </w:tcPr>
          <w:p w:rsidR="005F6276" w:rsidRDefault="005F6276" w:rsidP="005F6276">
            <w:pPr>
              <w:spacing w:after="0" w:line="240" w:lineRule="auto"/>
              <w:jc w:val="right"/>
              <w:rPr>
                <w:b/>
                <w:bCs/>
                <w:sz w:val="20"/>
              </w:rPr>
            </w:pPr>
            <w:r w:rsidRPr="00CF13CE">
              <w:rPr>
                <w:b/>
                <w:bCs/>
                <w:sz w:val="20"/>
              </w:rPr>
              <w:t>2000</w:t>
            </w:r>
          </w:p>
        </w:tc>
        <w:tc>
          <w:tcPr>
            <w:tcW w:w="803" w:type="dxa"/>
            <w:tcBorders>
              <w:top w:val="double" w:sz="4" w:space="0" w:color="BFBFBF"/>
              <w:left w:val="nil"/>
              <w:bottom w:val="double" w:sz="4" w:space="0" w:color="BFBFBF"/>
              <w:right w:val="nil"/>
            </w:tcBorders>
            <w:vAlign w:val="center"/>
          </w:tcPr>
          <w:p w:rsidR="005F6276" w:rsidRDefault="005F6276" w:rsidP="005F6276">
            <w:pPr>
              <w:spacing w:after="0" w:line="240" w:lineRule="auto"/>
              <w:jc w:val="right"/>
              <w:rPr>
                <w:b/>
                <w:bCs/>
                <w:sz w:val="20"/>
              </w:rPr>
            </w:pPr>
            <w:r w:rsidRPr="00CF13CE">
              <w:rPr>
                <w:b/>
                <w:bCs/>
                <w:sz w:val="20"/>
              </w:rPr>
              <w:t>2005</w:t>
            </w:r>
          </w:p>
        </w:tc>
        <w:tc>
          <w:tcPr>
            <w:tcW w:w="804" w:type="dxa"/>
            <w:tcBorders>
              <w:top w:val="double" w:sz="4" w:space="0" w:color="BFBFBF"/>
              <w:left w:val="nil"/>
              <w:bottom w:val="double" w:sz="4" w:space="0" w:color="BFBFBF"/>
              <w:right w:val="nil"/>
            </w:tcBorders>
            <w:vAlign w:val="center"/>
          </w:tcPr>
          <w:p w:rsidR="005F6276" w:rsidRDefault="005F6276" w:rsidP="005F6276">
            <w:pPr>
              <w:spacing w:after="0" w:line="240" w:lineRule="auto"/>
              <w:jc w:val="right"/>
              <w:rPr>
                <w:b/>
                <w:bCs/>
                <w:sz w:val="20"/>
              </w:rPr>
            </w:pPr>
            <w:r w:rsidRPr="00CF13CE">
              <w:rPr>
                <w:b/>
                <w:bCs/>
                <w:sz w:val="20"/>
              </w:rPr>
              <w:t>2010</w:t>
            </w:r>
          </w:p>
        </w:tc>
        <w:tc>
          <w:tcPr>
            <w:tcW w:w="803" w:type="dxa"/>
            <w:tcBorders>
              <w:top w:val="double" w:sz="4" w:space="0" w:color="BFBFBF"/>
              <w:left w:val="nil"/>
              <w:bottom w:val="double" w:sz="4" w:space="0" w:color="BFBFBF"/>
              <w:right w:val="nil"/>
            </w:tcBorders>
            <w:vAlign w:val="center"/>
          </w:tcPr>
          <w:p w:rsidR="005F6276" w:rsidRDefault="005F6276" w:rsidP="005F6276">
            <w:pPr>
              <w:spacing w:after="0" w:line="240" w:lineRule="auto"/>
              <w:jc w:val="right"/>
              <w:rPr>
                <w:b/>
                <w:bCs/>
                <w:sz w:val="20"/>
              </w:rPr>
            </w:pPr>
            <w:r w:rsidRPr="00CF13CE">
              <w:rPr>
                <w:b/>
                <w:bCs/>
                <w:sz w:val="20"/>
              </w:rPr>
              <w:t>2011</w:t>
            </w:r>
          </w:p>
        </w:tc>
        <w:tc>
          <w:tcPr>
            <w:tcW w:w="803" w:type="dxa"/>
            <w:tcBorders>
              <w:top w:val="double" w:sz="4" w:space="0" w:color="BFBFBF"/>
              <w:left w:val="nil"/>
              <w:bottom w:val="double" w:sz="4" w:space="0" w:color="BFBFBF"/>
              <w:right w:val="nil"/>
            </w:tcBorders>
            <w:vAlign w:val="center"/>
          </w:tcPr>
          <w:p w:rsidR="005F6276" w:rsidRDefault="005F6276" w:rsidP="005F6276">
            <w:pPr>
              <w:spacing w:after="0" w:line="240" w:lineRule="auto"/>
              <w:jc w:val="right"/>
              <w:rPr>
                <w:b/>
                <w:bCs/>
                <w:sz w:val="20"/>
              </w:rPr>
            </w:pPr>
            <w:r>
              <w:rPr>
                <w:b/>
                <w:bCs/>
                <w:sz w:val="20"/>
              </w:rPr>
              <w:t>2012</w:t>
            </w:r>
          </w:p>
        </w:tc>
        <w:tc>
          <w:tcPr>
            <w:tcW w:w="803" w:type="dxa"/>
            <w:tcBorders>
              <w:top w:val="double" w:sz="4" w:space="0" w:color="BFBFBF"/>
              <w:left w:val="nil"/>
              <w:bottom w:val="double" w:sz="4" w:space="0" w:color="BFBFBF"/>
              <w:right w:val="nil"/>
            </w:tcBorders>
            <w:vAlign w:val="center"/>
          </w:tcPr>
          <w:p w:rsidR="005F6276" w:rsidRDefault="005F6276" w:rsidP="005F6276">
            <w:pPr>
              <w:spacing w:after="0" w:line="240" w:lineRule="auto"/>
              <w:jc w:val="right"/>
              <w:rPr>
                <w:b/>
                <w:bCs/>
                <w:sz w:val="20"/>
              </w:rPr>
            </w:pPr>
            <w:r>
              <w:rPr>
                <w:b/>
                <w:bCs/>
                <w:sz w:val="20"/>
              </w:rPr>
              <w:t>2013</w:t>
            </w:r>
          </w:p>
        </w:tc>
        <w:tc>
          <w:tcPr>
            <w:tcW w:w="804" w:type="dxa"/>
            <w:tcBorders>
              <w:top w:val="double" w:sz="4" w:space="0" w:color="BFBFBF"/>
              <w:left w:val="nil"/>
              <w:bottom w:val="double" w:sz="4" w:space="0" w:color="BFBFBF"/>
              <w:right w:val="nil"/>
            </w:tcBorders>
          </w:tcPr>
          <w:p w:rsidR="005F6276" w:rsidRDefault="005F6276" w:rsidP="005F6276">
            <w:pPr>
              <w:spacing w:after="0" w:line="240" w:lineRule="auto"/>
              <w:jc w:val="right"/>
              <w:rPr>
                <w:b/>
                <w:bCs/>
                <w:sz w:val="20"/>
              </w:rPr>
            </w:pPr>
            <w:r>
              <w:rPr>
                <w:b/>
                <w:bCs/>
                <w:sz w:val="20"/>
              </w:rPr>
              <w:t>2014</w:t>
            </w:r>
          </w:p>
        </w:tc>
      </w:tr>
      <w:tr w:rsidR="005F6276" w:rsidRPr="00CF13CE" w:rsidTr="005F6276">
        <w:tc>
          <w:tcPr>
            <w:tcW w:w="2410" w:type="dxa"/>
            <w:tcBorders>
              <w:top w:val="double" w:sz="4" w:space="0" w:color="BFBFBF"/>
              <w:left w:val="nil"/>
              <w:bottom w:val="nil"/>
              <w:right w:val="nil"/>
            </w:tcBorders>
          </w:tcPr>
          <w:p w:rsidR="005F6276" w:rsidRPr="00CF13CE" w:rsidRDefault="005F6276" w:rsidP="005F6276">
            <w:pPr>
              <w:autoSpaceDE w:val="0"/>
              <w:autoSpaceDN w:val="0"/>
              <w:adjustRightInd w:val="0"/>
              <w:spacing w:after="0" w:line="240" w:lineRule="auto"/>
              <w:rPr>
                <w:b/>
                <w:bCs/>
                <w:sz w:val="20"/>
              </w:rPr>
            </w:pPr>
            <w:r w:rsidRPr="00CF13CE">
              <w:rPr>
                <w:b/>
                <w:bCs/>
                <w:sz w:val="20"/>
              </w:rPr>
              <w:t>Solid waste disposal (</w:t>
            </w:r>
            <w:r>
              <w:rPr>
                <w:b/>
                <w:bCs/>
                <w:sz w:val="20"/>
              </w:rPr>
              <w:t>5</w:t>
            </w:r>
            <w:r w:rsidRPr="00CF13CE">
              <w:rPr>
                <w:b/>
                <w:bCs/>
                <w:sz w:val="20"/>
              </w:rPr>
              <w:t>A)</w:t>
            </w:r>
          </w:p>
        </w:tc>
        <w:tc>
          <w:tcPr>
            <w:tcW w:w="803" w:type="dxa"/>
            <w:tcBorders>
              <w:top w:val="double" w:sz="4" w:space="0" w:color="BFBFBF"/>
              <w:left w:val="nil"/>
              <w:bottom w:val="nil"/>
              <w:right w:val="nil"/>
            </w:tcBorders>
            <w:vAlign w:val="center"/>
          </w:tcPr>
          <w:p w:rsidR="005F6276" w:rsidRDefault="005F6276" w:rsidP="005F6276">
            <w:pPr>
              <w:autoSpaceDE w:val="0"/>
              <w:autoSpaceDN w:val="0"/>
              <w:adjustRightInd w:val="0"/>
              <w:spacing w:after="0" w:line="240" w:lineRule="auto"/>
              <w:jc w:val="right"/>
              <w:rPr>
                <w:sz w:val="20"/>
              </w:rPr>
            </w:pPr>
          </w:p>
        </w:tc>
        <w:tc>
          <w:tcPr>
            <w:tcW w:w="803" w:type="dxa"/>
            <w:tcBorders>
              <w:top w:val="double" w:sz="4" w:space="0" w:color="BFBFBF"/>
              <w:left w:val="nil"/>
              <w:bottom w:val="nil"/>
              <w:right w:val="nil"/>
            </w:tcBorders>
            <w:vAlign w:val="center"/>
          </w:tcPr>
          <w:p w:rsidR="005F6276" w:rsidRDefault="005F6276" w:rsidP="005F6276">
            <w:pPr>
              <w:autoSpaceDE w:val="0"/>
              <w:autoSpaceDN w:val="0"/>
              <w:adjustRightInd w:val="0"/>
              <w:spacing w:after="0" w:line="240" w:lineRule="auto"/>
              <w:ind w:right="-108"/>
              <w:jc w:val="right"/>
              <w:rPr>
                <w:sz w:val="20"/>
              </w:rPr>
            </w:pPr>
          </w:p>
        </w:tc>
        <w:tc>
          <w:tcPr>
            <w:tcW w:w="803" w:type="dxa"/>
            <w:tcBorders>
              <w:top w:val="double" w:sz="4" w:space="0" w:color="BFBFBF"/>
              <w:left w:val="nil"/>
              <w:bottom w:val="nil"/>
              <w:right w:val="nil"/>
            </w:tcBorders>
            <w:vAlign w:val="center"/>
          </w:tcPr>
          <w:p w:rsidR="005F6276" w:rsidRDefault="005F6276" w:rsidP="005F6276">
            <w:pPr>
              <w:autoSpaceDE w:val="0"/>
              <w:autoSpaceDN w:val="0"/>
              <w:adjustRightInd w:val="0"/>
              <w:spacing w:after="0" w:line="240" w:lineRule="auto"/>
              <w:jc w:val="right"/>
              <w:rPr>
                <w:sz w:val="20"/>
              </w:rPr>
            </w:pPr>
          </w:p>
        </w:tc>
        <w:tc>
          <w:tcPr>
            <w:tcW w:w="803" w:type="dxa"/>
            <w:tcBorders>
              <w:top w:val="double" w:sz="4" w:space="0" w:color="BFBFBF"/>
              <w:left w:val="nil"/>
              <w:bottom w:val="nil"/>
              <w:right w:val="nil"/>
            </w:tcBorders>
            <w:vAlign w:val="center"/>
          </w:tcPr>
          <w:p w:rsidR="005F6276" w:rsidRDefault="005F6276" w:rsidP="005F6276">
            <w:pPr>
              <w:autoSpaceDE w:val="0"/>
              <w:autoSpaceDN w:val="0"/>
              <w:adjustRightInd w:val="0"/>
              <w:spacing w:after="0" w:line="240" w:lineRule="auto"/>
              <w:jc w:val="right"/>
              <w:rPr>
                <w:sz w:val="20"/>
              </w:rPr>
            </w:pPr>
          </w:p>
        </w:tc>
        <w:tc>
          <w:tcPr>
            <w:tcW w:w="804" w:type="dxa"/>
            <w:tcBorders>
              <w:top w:val="double" w:sz="4" w:space="0" w:color="BFBFBF"/>
              <w:left w:val="nil"/>
              <w:bottom w:val="nil"/>
              <w:right w:val="nil"/>
            </w:tcBorders>
            <w:vAlign w:val="center"/>
          </w:tcPr>
          <w:p w:rsidR="005F6276" w:rsidRDefault="005F6276" w:rsidP="005F6276">
            <w:pPr>
              <w:autoSpaceDE w:val="0"/>
              <w:autoSpaceDN w:val="0"/>
              <w:adjustRightInd w:val="0"/>
              <w:spacing w:after="0" w:line="240" w:lineRule="auto"/>
              <w:jc w:val="right"/>
              <w:rPr>
                <w:sz w:val="20"/>
              </w:rPr>
            </w:pPr>
          </w:p>
        </w:tc>
        <w:tc>
          <w:tcPr>
            <w:tcW w:w="803" w:type="dxa"/>
            <w:tcBorders>
              <w:top w:val="double" w:sz="4" w:space="0" w:color="BFBFBF"/>
              <w:left w:val="nil"/>
              <w:bottom w:val="nil"/>
              <w:right w:val="nil"/>
            </w:tcBorders>
            <w:vAlign w:val="center"/>
          </w:tcPr>
          <w:p w:rsidR="005F6276" w:rsidRDefault="005F6276" w:rsidP="005F6276">
            <w:pPr>
              <w:autoSpaceDE w:val="0"/>
              <w:autoSpaceDN w:val="0"/>
              <w:adjustRightInd w:val="0"/>
              <w:spacing w:after="0" w:line="240" w:lineRule="auto"/>
              <w:jc w:val="right"/>
              <w:rPr>
                <w:sz w:val="20"/>
              </w:rPr>
            </w:pPr>
          </w:p>
        </w:tc>
        <w:tc>
          <w:tcPr>
            <w:tcW w:w="803" w:type="dxa"/>
            <w:tcBorders>
              <w:top w:val="double" w:sz="4" w:space="0" w:color="BFBFBF"/>
              <w:left w:val="nil"/>
              <w:bottom w:val="nil"/>
              <w:right w:val="nil"/>
            </w:tcBorders>
            <w:vAlign w:val="center"/>
          </w:tcPr>
          <w:p w:rsidR="005F6276" w:rsidRDefault="005F6276" w:rsidP="005F6276">
            <w:pPr>
              <w:autoSpaceDE w:val="0"/>
              <w:autoSpaceDN w:val="0"/>
              <w:adjustRightInd w:val="0"/>
              <w:spacing w:after="0" w:line="240" w:lineRule="auto"/>
              <w:jc w:val="right"/>
              <w:rPr>
                <w:sz w:val="20"/>
              </w:rPr>
            </w:pPr>
          </w:p>
        </w:tc>
        <w:tc>
          <w:tcPr>
            <w:tcW w:w="803" w:type="dxa"/>
            <w:tcBorders>
              <w:top w:val="double" w:sz="4" w:space="0" w:color="BFBFBF"/>
              <w:left w:val="nil"/>
              <w:bottom w:val="nil"/>
              <w:right w:val="nil"/>
            </w:tcBorders>
            <w:vAlign w:val="center"/>
          </w:tcPr>
          <w:p w:rsidR="005F6276" w:rsidRDefault="005F6276" w:rsidP="005F6276">
            <w:pPr>
              <w:autoSpaceDE w:val="0"/>
              <w:autoSpaceDN w:val="0"/>
              <w:adjustRightInd w:val="0"/>
              <w:spacing w:after="0" w:line="240" w:lineRule="auto"/>
              <w:jc w:val="right"/>
              <w:rPr>
                <w:sz w:val="20"/>
              </w:rPr>
            </w:pPr>
          </w:p>
        </w:tc>
        <w:tc>
          <w:tcPr>
            <w:tcW w:w="804" w:type="dxa"/>
            <w:tcBorders>
              <w:top w:val="double" w:sz="4" w:space="0" w:color="BFBFBF"/>
              <w:left w:val="nil"/>
              <w:bottom w:val="nil"/>
              <w:right w:val="nil"/>
            </w:tcBorders>
          </w:tcPr>
          <w:p w:rsidR="005F6276" w:rsidRDefault="005F6276" w:rsidP="005F6276">
            <w:pPr>
              <w:autoSpaceDE w:val="0"/>
              <w:autoSpaceDN w:val="0"/>
              <w:adjustRightInd w:val="0"/>
              <w:spacing w:after="0" w:line="240" w:lineRule="auto"/>
              <w:jc w:val="right"/>
              <w:rPr>
                <w:sz w:val="20"/>
              </w:rPr>
            </w:pPr>
          </w:p>
        </w:tc>
      </w:tr>
      <w:tr w:rsidR="005F6276" w:rsidRPr="00CF13CE" w:rsidTr="00194418">
        <w:tc>
          <w:tcPr>
            <w:tcW w:w="2410" w:type="dxa"/>
            <w:tcBorders>
              <w:top w:val="nil"/>
              <w:left w:val="nil"/>
              <w:bottom w:val="nil"/>
              <w:right w:val="nil"/>
            </w:tcBorders>
          </w:tcPr>
          <w:p w:rsidR="005F6276" w:rsidRPr="00CF13CE" w:rsidRDefault="005F6276" w:rsidP="005F6276">
            <w:pPr>
              <w:autoSpaceDE w:val="0"/>
              <w:autoSpaceDN w:val="0"/>
              <w:adjustRightInd w:val="0"/>
              <w:spacing w:after="0" w:line="240" w:lineRule="auto"/>
              <w:rPr>
                <w:b/>
                <w:bCs/>
                <w:sz w:val="20"/>
              </w:rPr>
            </w:pPr>
            <w:r w:rsidRPr="00CF13CE">
              <w:rPr>
                <w:sz w:val="20"/>
              </w:rPr>
              <w:t>NMVOC (Gg)</w:t>
            </w:r>
          </w:p>
        </w:tc>
        <w:tc>
          <w:tcPr>
            <w:tcW w:w="803" w:type="dxa"/>
            <w:tcBorders>
              <w:top w:val="nil"/>
              <w:left w:val="nil"/>
              <w:bottom w:val="nil"/>
              <w:right w:val="nil"/>
            </w:tcBorders>
            <w:vAlign w:val="center"/>
          </w:tcPr>
          <w:p w:rsidR="005F6276" w:rsidRPr="00791A0B" w:rsidRDefault="005F6276" w:rsidP="00194418">
            <w:pPr>
              <w:autoSpaceDE w:val="0"/>
              <w:autoSpaceDN w:val="0"/>
              <w:adjustRightInd w:val="0"/>
              <w:spacing w:after="0" w:line="240" w:lineRule="auto"/>
              <w:jc w:val="right"/>
              <w:rPr>
                <w:sz w:val="20"/>
              </w:rPr>
            </w:pPr>
            <w:r w:rsidRPr="00791A0B">
              <w:rPr>
                <w:sz w:val="20"/>
              </w:rPr>
              <w:t>9.57</w:t>
            </w:r>
          </w:p>
        </w:tc>
        <w:tc>
          <w:tcPr>
            <w:tcW w:w="803" w:type="dxa"/>
            <w:tcBorders>
              <w:top w:val="nil"/>
              <w:left w:val="nil"/>
              <w:bottom w:val="nil"/>
              <w:right w:val="nil"/>
            </w:tcBorders>
            <w:vAlign w:val="center"/>
          </w:tcPr>
          <w:p w:rsidR="005F6276" w:rsidRPr="00791A0B" w:rsidRDefault="005F6276" w:rsidP="00194418">
            <w:pPr>
              <w:autoSpaceDE w:val="0"/>
              <w:autoSpaceDN w:val="0"/>
              <w:adjustRightInd w:val="0"/>
              <w:spacing w:after="0" w:line="240" w:lineRule="auto"/>
              <w:ind w:right="-108"/>
              <w:jc w:val="right"/>
              <w:rPr>
                <w:sz w:val="20"/>
              </w:rPr>
            </w:pPr>
            <w:r w:rsidRPr="00591AA3">
              <w:rPr>
                <w:sz w:val="20"/>
              </w:rPr>
              <w:t>9.98</w:t>
            </w:r>
          </w:p>
        </w:tc>
        <w:tc>
          <w:tcPr>
            <w:tcW w:w="803" w:type="dxa"/>
            <w:tcBorders>
              <w:top w:val="nil"/>
              <w:left w:val="nil"/>
              <w:bottom w:val="nil"/>
              <w:right w:val="nil"/>
            </w:tcBorders>
            <w:vAlign w:val="center"/>
          </w:tcPr>
          <w:p w:rsidR="005F6276" w:rsidRPr="00791A0B" w:rsidRDefault="005F6276" w:rsidP="00194418">
            <w:pPr>
              <w:autoSpaceDE w:val="0"/>
              <w:autoSpaceDN w:val="0"/>
              <w:adjustRightInd w:val="0"/>
              <w:spacing w:after="0" w:line="240" w:lineRule="auto"/>
              <w:jc w:val="right"/>
              <w:rPr>
                <w:sz w:val="20"/>
              </w:rPr>
            </w:pPr>
            <w:r w:rsidRPr="00591AA3">
              <w:rPr>
                <w:sz w:val="20"/>
              </w:rPr>
              <w:t>11.32</w:t>
            </w:r>
          </w:p>
        </w:tc>
        <w:tc>
          <w:tcPr>
            <w:tcW w:w="803" w:type="dxa"/>
            <w:tcBorders>
              <w:top w:val="nil"/>
              <w:left w:val="nil"/>
              <w:bottom w:val="nil"/>
              <w:right w:val="nil"/>
            </w:tcBorders>
            <w:vAlign w:val="center"/>
          </w:tcPr>
          <w:p w:rsidR="005F6276" w:rsidRPr="00791A0B" w:rsidRDefault="005F6276" w:rsidP="00194418">
            <w:pPr>
              <w:autoSpaceDE w:val="0"/>
              <w:autoSpaceDN w:val="0"/>
              <w:adjustRightInd w:val="0"/>
              <w:spacing w:after="0" w:line="240" w:lineRule="auto"/>
              <w:jc w:val="right"/>
              <w:rPr>
                <w:sz w:val="20"/>
              </w:rPr>
            </w:pPr>
            <w:r w:rsidRPr="00591AA3">
              <w:rPr>
                <w:sz w:val="20"/>
              </w:rPr>
              <w:t>10.25</w:t>
            </w:r>
          </w:p>
        </w:tc>
        <w:tc>
          <w:tcPr>
            <w:tcW w:w="804" w:type="dxa"/>
            <w:tcBorders>
              <w:top w:val="nil"/>
              <w:left w:val="nil"/>
              <w:bottom w:val="nil"/>
              <w:right w:val="nil"/>
            </w:tcBorders>
            <w:vAlign w:val="center"/>
          </w:tcPr>
          <w:p w:rsidR="005F6276" w:rsidRPr="00791A0B" w:rsidRDefault="005F6276" w:rsidP="00194418">
            <w:pPr>
              <w:autoSpaceDE w:val="0"/>
              <w:autoSpaceDN w:val="0"/>
              <w:adjustRightInd w:val="0"/>
              <w:spacing w:after="0" w:line="240" w:lineRule="auto"/>
              <w:jc w:val="right"/>
              <w:rPr>
                <w:sz w:val="20"/>
              </w:rPr>
            </w:pPr>
            <w:r w:rsidRPr="00591AA3">
              <w:rPr>
                <w:sz w:val="20"/>
              </w:rPr>
              <w:t>8.79</w:t>
            </w:r>
          </w:p>
        </w:tc>
        <w:tc>
          <w:tcPr>
            <w:tcW w:w="803" w:type="dxa"/>
            <w:tcBorders>
              <w:top w:val="nil"/>
              <w:left w:val="nil"/>
              <w:bottom w:val="nil"/>
              <w:right w:val="nil"/>
            </w:tcBorders>
            <w:vAlign w:val="center"/>
          </w:tcPr>
          <w:p w:rsidR="005F6276" w:rsidRPr="00791A0B" w:rsidRDefault="005F6276" w:rsidP="00194418">
            <w:pPr>
              <w:autoSpaceDE w:val="0"/>
              <w:autoSpaceDN w:val="0"/>
              <w:adjustRightInd w:val="0"/>
              <w:spacing w:after="0" w:line="240" w:lineRule="auto"/>
              <w:jc w:val="right"/>
              <w:rPr>
                <w:sz w:val="20"/>
              </w:rPr>
            </w:pPr>
            <w:r w:rsidRPr="00591AA3">
              <w:rPr>
                <w:sz w:val="20"/>
              </w:rPr>
              <w:t>8.48</w:t>
            </w:r>
          </w:p>
        </w:tc>
        <w:tc>
          <w:tcPr>
            <w:tcW w:w="803" w:type="dxa"/>
            <w:tcBorders>
              <w:top w:val="nil"/>
              <w:left w:val="nil"/>
              <w:bottom w:val="nil"/>
              <w:right w:val="nil"/>
            </w:tcBorders>
            <w:vAlign w:val="center"/>
          </w:tcPr>
          <w:p w:rsidR="005F6276" w:rsidRPr="00791A0B" w:rsidRDefault="005F6276" w:rsidP="00194418">
            <w:pPr>
              <w:autoSpaceDE w:val="0"/>
              <w:autoSpaceDN w:val="0"/>
              <w:adjustRightInd w:val="0"/>
              <w:spacing w:after="0" w:line="240" w:lineRule="auto"/>
              <w:jc w:val="right"/>
              <w:rPr>
                <w:sz w:val="20"/>
              </w:rPr>
            </w:pPr>
            <w:r w:rsidRPr="00591AA3">
              <w:rPr>
                <w:sz w:val="20"/>
              </w:rPr>
              <w:t>8.36</w:t>
            </w:r>
          </w:p>
        </w:tc>
        <w:tc>
          <w:tcPr>
            <w:tcW w:w="803" w:type="dxa"/>
            <w:tcBorders>
              <w:top w:val="nil"/>
              <w:left w:val="nil"/>
              <w:bottom w:val="nil"/>
              <w:right w:val="nil"/>
            </w:tcBorders>
            <w:vAlign w:val="center"/>
          </w:tcPr>
          <w:p w:rsidR="005F6276" w:rsidRPr="00791A0B" w:rsidRDefault="005F6276" w:rsidP="00194418">
            <w:pPr>
              <w:autoSpaceDE w:val="0"/>
              <w:autoSpaceDN w:val="0"/>
              <w:adjustRightInd w:val="0"/>
              <w:spacing w:after="0" w:line="240" w:lineRule="auto"/>
              <w:jc w:val="right"/>
              <w:rPr>
                <w:sz w:val="20"/>
              </w:rPr>
            </w:pPr>
            <w:r w:rsidRPr="00591AA3">
              <w:rPr>
                <w:sz w:val="20"/>
              </w:rPr>
              <w:t>7.31</w:t>
            </w:r>
          </w:p>
        </w:tc>
        <w:tc>
          <w:tcPr>
            <w:tcW w:w="804" w:type="dxa"/>
            <w:tcBorders>
              <w:top w:val="nil"/>
              <w:left w:val="nil"/>
              <w:bottom w:val="nil"/>
              <w:right w:val="nil"/>
            </w:tcBorders>
            <w:vAlign w:val="center"/>
          </w:tcPr>
          <w:p w:rsidR="005F6276" w:rsidRDefault="005F6276" w:rsidP="00194418">
            <w:pPr>
              <w:autoSpaceDE w:val="0"/>
              <w:autoSpaceDN w:val="0"/>
              <w:adjustRightInd w:val="0"/>
              <w:spacing w:after="0" w:line="240" w:lineRule="auto"/>
              <w:jc w:val="right"/>
              <w:rPr>
                <w:sz w:val="20"/>
              </w:rPr>
            </w:pPr>
            <w:r w:rsidRPr="00591AA3">
              <w:rPr>
                <w:sz w:val="20"/>
              </w:rPr>
              <w:t>7.11</w:t>
            </w:r>
          </w:p>
        </w:tc>
      </w:tr>
      <w:tr w:rsidR="005F6276" w:rsidRPr="00CF13CE" w:rsidTr="00194418">
        <w:tc>
          <w:tcPr>
            <w:tcW w:w="2410" w:type="dxa"/>
            <w:tcBorders>
              <w:top w:val="nil"/>
              <w:left w:val="nil"/>
              <w:bottom w:val="single" w:sz="4" w:space="0" w:color="D9D9D9" w:themeColor="background1" w:themeShade="D9"/>
              <w:right w:val="nil"/>
            </w:tcBorders>
          </w:tcPr>
          <w:p w:rsidR="005F6276" w:rsidRPr="00CF13CE" w:rsidRDefault="005F6276" w:rsidP="005F6276">
            <w:pPr>
              <w:autoSpaceDE w:val="0"/>
              <w:autoSpaceDN w:val="0"/>
              <w:adjustRightInd w:val="0"/>
              <w:spacing w:after="0" w:line="240" w:lineRule="auto"/>
              <w:rPr>
                <w:b/>
                <w:bCs/>
                <w:sz w:val="20"/>
              </w:rPr>
            </w:pPr>
            <w:r w:rsidRPr="00CF13CE">
              <w:rPr>
                <w:sz w:val="20"/>
              </w:rPr>
              <w:t>NH</w:t>
            </w:r>
            <w:r w:rsidRPr="00CF13CE">
              <w:rPr>
                <w:sz w:val="20"/>
                <w:vertAlign w:val="subscript"/>
              </w:rPr>
              <w:t>3</w:t>
            </w:r>
            <w:r w:rsidRPr="00CF13CE">
              <w:rPr>
                <w:sz w:val="20"/>
              </w:rPr>
              <w:t xml:space="preserve"> (Gg)</w:t>
            </w:r>
          </w:p>
        </w:tc>
        <w:tc>
          <w:tcPr>
            <w:tcW w:w="803" w:type="dxa"/>
            <w:tcBorders>
              <w:top w:val="nil"/>
              <w:left w:val="nil"/>
              <w:bottom w:val="single" w:sz="4" w:space="0" w:color="D9D9D9" w:themeColor="background1" w:themeShade="D9"/>
              <w:right w:val="nil"/>
            </w:tcBorders>
            <w:vAlign w:val="center"/>
          </w:tcPr>
          <w:p w:rsidR="005F6276" w:rsidRPr="00791A0B" w:rsidRDefault="005F6276" w:rsidP="00194418">
            <w:pPr>
              <w:autoSpaceDE w:val="0"/>
              <w:autoSpaceDN w:val="0"/>
              <w:adjustRightInd w:val="0"/>
              <w:spacing w:after="0" w:line="240" w:lineRule="auto"/>
              <w:jc w:val="right"/>
              <w:rPr>
                <w:sz w:val="20"/>
              </w:rPr>
            </w:pPr>
            <w:r w:rsidRPr="00791A0B">
              <w:rPr>
                <w:sz w:val="20"/>
              </w:rPr>
              <w:t>7.76</w:t>
            </w:r>
          </w:p>
        </w:tc>
        <w:tc>
          <w:tcPr>
            <w:tcW w:w="803" w:type="dxa"/>
            <w:tcBorders>
              <w:top w:val="nil"/>
              <w:left w:val="nil"/>
              <w:bottom w:val="single" w:sz="4" w:space="0" w:color="D9D9D9" w:themeColor="background1" w:themeShade="D9"/>
              <w:right w:val="nil"/>
            </w:tcBorders>
            <w:vAlign w:val="center"/>
          </w:tcPr>
          <w:p w:rsidR="005F6276" w:rsidRPr="00791A0B" w:rsidRDefault="005F6276" w:rsidP="00194418">
            <w:pPr>
              <w:autoSpaceDE w:val="0"/>
              <w:autoSpaceDN w:val="0"/>
              <w:adjustRightInd w:val="0"/>
              <w:spacing w:after="0" w:line="240" w:lineRule="auto"/>
              <w:ind w:right="-108"/>
              <w:jc w:val="right"/>
              <w:rPr>
                <w:sz w:val="20"/>
              </w:rPr>
            </w:pPr>
            <w:r w:rsidRPr="00591AA3">
              <w:rPr>
                <w:sz w:val="20"/>
              </w:rPr>
              <w:t>8.09</w:t>
            </w:r>
          </w:p>
        </w:tc>
        <w:tc>
          <w:tcPr>
            <w:tcW w:w="803" w:type="dxa"/>
            <w:tcBorders>
              <w:top w:val="nil"/>
              <w:left w:val="nil"/>
              <w:bottom w:val="single" w:sz="4" w:space="0" w:color="D9D9D9" w:themeColor="background1" w:themeShade="D9"/>
              <w:right w:val="nil"/>
            </w:tcBorders>
            <w:vAlign w:val="center"/>
          </w:tcPr>
          <w:p w:rsidR="005F6276" w:rsidRPr="00791A0B" w:rsidRDefault="005F6276" w:rsidP="00194418">
            <w:pPr>
              <w:autoSpaceDE w:val="0"/>
              <w:autoSpaceDN w:val="0"/>
              <w:adjustRightInd w:val="0"/>
              <w:spacing w:after="0" w:line="240" w:lineRule="auto"/>
              <w:jc w:val="right"/>
              <w:rPr>
                <w:sz w:val="20"/>
              </w:rPr>
            </w:pPr>
            <w:r w:rsidRPr="00591AA3">
              <w:rPr>
                <w:sz w:val="20"/>
              </w:rPr>
              <w:t>9.17</w:t>
            </w:r>
          </w:p>
        </w:tc>
        <w:tc>
          <w:tcPr>
            <w:tcW w:w="803" w:type="dxa"/>
            <w:tcBorders>
              <w:top w:val="nil"/>
              <w:left w:val="nil"/>
              <w:bottom w:val="single" w:sz="4" w:space="0" w:color="D9D9D9" w:themeColor="background1" w:themeShade="D9"/>
              <w:right w:val="nil"/>
            </w:tcBorders>
            <w:vAlign w:val="center"/>
          </w:tcPr>
          <w:p w:rsidR="005F6276" w:rsidRPr="00791A0B" w:rsidRDefault="005F6276" w:rsidP="00194418">
            <w:pPr>
              <w:autoSpaceDE w:val="0"/>
              <w:autoSpaceDN w:val="0"/>
              <w:adjustRightInd w:val="0"/>
              <w:spacing w:after="0" w:line="240" w:lineRule="auto"/>
              <w:jc w:val="right"/>
              <w:rPr>
                <w:sz w:val="20"/>
              </w:rPr>
            </w:pPr>
            <w:r w:rsidRPr="00591AA3">
              <w:rPr>
                <w:sz w:val="20"/>
              </w:rPr>
              <w:t>8.31</w:t>
            </w:r>
          </w:p>
        </w:tc>
        <w:tc>
          <w:tcPr>
            <w:tcW w:w="804" w:type="dxa"/>
            <w:tcBorders>
              <w:top w:val="nil"/>
              <w:left w:val="nil"/>
              <w:bottom w:val="single" w:sz="4" w:space="0" w:color="D9D9D9" w:themeColor="background1" w:themeShade="D9"/>
              <w:right w:val="nil"/>
            </w:tcBorders>
            <w:vAlign w:val="center"/>
          </w:tcPr>
          <w:p w:rsidR="005F6276" w:rsidRPr="00791A0B" w:rsidRDefault="005F6276" w:rsidP="00194418">
            <w:pPr>
              <w:autoSpaceDE w:val="0"/>
              <w:autoSpaceDN w:val="0"/>
              <w:adjustRightInd w:val="0"/>
              <w:spacing w:after="0" w:line="240" w:lineRule="auto"/>
              <w:jc w:val="right"/>
              <w:rPr>
                <w:sz w:val="20"/>
              </w:rPr>
            </w:pPr>
            <w:r w:rsidRPr="00591AA3">
              <w:rPr>
                <w:sz w:val="20"/>
              </w:rPr>
              <w:t>7.13</w:t>
            </w:r>
          </w:p>
        </w:tc>
        <w:tc>
          <w:tcPr>
            <w:tcW w:w="803" w:type="dxa"/>
            <w:tcBorders>
              <w:top w:val="nil"/>
              <w:left w:val="nil"/>
              <w:bottom w:val="single" w:sz="4" w:space="0" w:color="D9D9D9" w:themeColor="background1" w:themeShade="D9"/>
              <w:right w:val="nil"/>
            </w:tcBorders>
            <w:vAlign w:val="center"/>
          </w:tcPr>
          <w:p w:rsidR="005F6276" w:rsidRPr="00791A0B" w:rsidRDefault="005F6276" w:rsidP="00194418">
            <w:pPr>
              <w:autoSpaceDE w:val="0"/>
              <w:autoSpaceDN w:val="0"/>
              <w:adjustRightInd w:val="0"/>
              <w:spacing w:after="0" w:line="240" w:lineRule="auto"/>
              <w:jc w:val="right"/>
              <w:rPr>
                <w:sz w:val="20"/>
              </w:rPr>
            </w:pPr>
            <w:r w:rsidRPr="00591AA3">
              <w:rPr>
                <w:sz w:val="20"/>
              </w:rPr>
              <w:t>6.87</w:t>
            </w:r>
          </w:p>
        </w:tc>
        <w:tc>
          <w:tcPr>
            <w:tcW w:w="803" w:type="dxa"/>
            <w:tcBorders>
              <w:top w:val="nil"/>
              <w:left w:val="nil"/>
              <w:bottom w:val="single" w:sz="4" w:space="0" w:color="D9D9D9" w:themeColor="background1" w:themeShade="D9"/>
              <w:right w:val="nil"/>
            </w:tcBorders>
            <w:vAlign w:val="center"/>
          </w:tcPr>
          <w:p w:rsidR="005F6276" w:rsidRPr="00791A0B" w:rsidRDefault="005F6276" w:rsidP="00194418">
            <w:pPr>
              <w:autoSpaceDE w:val="0"/>
              <w:autoSpaceDN w:val="0"/>
              <w:adjustRightInd w:val="0"/>
              <w:spacing w:after="0" w:line="240" w:lineRule="auto"/>
              <w:jc w:val="right"/>
              <w:rPr>
                <w:sz w:val="20"/>
              </w:rPr>
            </w:pPr>
            <w:r w:rsidRPr="00591AA3">
              <w:rPr>
                <w:sz w:val="20"/>
              </w:rPr>
              <w:t>6.78</w:t>
            </w:r>
          </w:p>
        </w:tc>
        <w:tc>
          <w:tcPr>
            <w:tcW w:w="803" w:type="dxa"/>
            <w:tcBorders>
              <w:top w:val="nil"/>
              <w:left w:val="nil"/>
              <w:bottom w:val="single" w:sz="4" w:space="0" w:color="D9D9D9" w:themeColor="background1" w:themeShade="D9"/>
              <w:right w:val="nil"/>
            </w:tcBorders>
            <w:vAlign w:val="center"/>
          </w:tcPr>
          <w:p w:rsidR="005F6276" w:rsidRPr="00791A0B" w:rsidRDefault="005F6276" w:rsidP="00194418">
            <w:pPr>
              <w:autoSpaceDE w:val="0"/>
              <w:autoSpaceDN w:val="0"/>
              <w:adjustRightInd w:val="0"/>
              <w:spacing w:after="0" w:line="240" w:lineRule="auto"/>
              <w:jc w:val="right"/>
              <w:rPr>
                <w:sz w:val="20"/>
              </w:rPr>
            </w:pPr>
            <w:r w:rsidRPr="00591AA3">
              <w:rPr>
                <w:sz w:val="20"/>
              </w:rPr>
              <w:t>5.93</w:t>
            </w:r>
          </w:p>
        </w:tc>
        <w:tc>
          <w:tcPr>
            <w:tcW w:w="804" w:type="dxa"/>
            <w:tcBorders>
              <w:top w:val="nil"/>
              <w:left w:val="nil"/>
              <w:bottom w:val="single" w:sz="4" w:space="0" w:color="D9D9D9" w:themeColor="background1" w:themeShade="D9"/>
              <w:right w:val="nil"/>
            </w:tcBorders>
            <w:vAlign w:val="center"/>
          </w:tcPr>
          <w:p w:rsidR="005F6276" w:rsidRDefault="005F6276" w:rsidP="00194418">
            <w:pPr>
              <w:autoSpaceDE w:val="0"/>
              <w:autoSpaceDN w:val="0"/>
              <w:adjustRightInd w:val="0"/>
              <w:spacing w:after="0" w:line="240" w:lineRule="auto"/>
              <w:jc w:val="right"/>
              <w:rPr>
                <w:sz w:val="20"/>
              </w:rPr>
            </w:pPr>
            <w:r w:rsidRPr="00591AA3">
              <w:rPr>
                <w:sz w:val="20"/>
              </w:rPr>
              <w:t>5.76</w:t>
            </w:r>
          </w:p>
        </w:tc>
      </w:tr>
      <w:tr w:rsidR="005F6276" w:rsidRPr="00CF13CE" w:rsidTr="00194418">
        <w:tc>
          <w:tcPr>
            <w:tcW w:w="2410" w:type="dxa"/>
            <w:tcBorders>
              <w:top w:val="single" w:sz="4" w:space="0" w:color="D9D9D9" w:themeColor="background1" w:themeShade="D9"/>
              <w:left w:val="nil"/>
              <w:bottom w:val="nil"/>
              <w:right w:val="nil"/>
            </w:tcBorders>
          </w:tcPr>
          <w:p w:rsidR="005F6276" w:rsidRPr="00CF13CE" w:rsidRDefault="005F6276" w:rsidP="005F6276">
            <w:pPr>
              <w:autoSpaceDE w:val="0"/>
              <w:autoSpaceDN w:val="0"/>
              <w:adjustRightInd w:val="0"/>
              <w:spacing w:after="0" w:line="240" w:lineRule="auto"/>
              <w:rPr>
                <w:sz w:val="20"/>
              </w:rPr>
            </w:pPr>
            <w:r>
              <w:rPr>
                <w:b/>
                <w:bCs/>
                <w:sz w:val="20"/>
              </w:rPr>
              <w:t>Biological treatment of waste</w:t>
            </w:r>
            <w:r w:rsidRPr="00CF13CE">
              <w:rPr>
                <w:b/>
                <w:bCs/>
                <w:sz w:val="20"/>
              </w:rPr>
              <w:t xml:space="preserve"> (</w:t>
            </w:r>
            <w:r>
              <w:rPr>
                <w:b/>
                <w:bCs/>
                <w:sz w:val="20"/>
              </w:rPr>
              <w:t>5B</w:t>
            </w:r>
            <w:r w:rsidRPr="00CF13CE">
              <w:rPr>
                <w:b/>
                <w:bCs/>
                <w:sz w:val="20"/>
              </w:rPr>
              <w:t>)</w:t>
            </w:r>
          </w:p>
        </w:tc>
        <w:tc>
          <w:tcPr>
            <w:tcW w:w="803" w:type="dxa"/>
            <w:tcBorders>
              <w:top w:val="single" w:sz="4" w:space="0" w:color="D9D9D9" w:themeColor="background1" w:themeShade="D9"/>
              <w:left w:val="nil"/>
              <w:bottom w:val="nil"/>
              <w:right w:val="nil"/>
            </w:tcBorders>
            <w:vAlign w:val="center"/>
          </w:tcPr>
          <w:p w:rsidR="005F6276" w:rsidRPr="00791A0B" w:rsidRDefault="005F6276" w:rsidP="00194418">
            <w:pPr>
              <w:autoSpaceDE w:val="0"/>
              <w:autoSpaceDN w:val="0"/>
              <w:adjustRightInd w:val="0"/>
              <w:spacing w:after="0" w:line="240" w:lineRule="auto"/>
              <w:jc w:val="right"/>
              <w:rPr>
                <w:sz w:val="20"/>
              </w:rPr>
            </w:pPr>
            <w:r w:rsidRPr="00791A0B">
              <w:rPr>
                <w:sz w:val="20"/>
              </w:rPr>
              <w:t> </w:t>
            </w:r>
          </w:p>
        </w:tc>
        <w:tc>
          <w:tcPr>
            <w:tcW w:w="803" w:type="dxa"/>
            <w:tcBorders>
              <w:top w:val="single" w:sz="4" w:space="0" w:color="D9D9D9" w:themeColor="background1" w:themeShade="D9"/>
              <w:left w:val="nil"/>
              <w:bottom w:val="nil"/>
              <w:right w:val="nil"/>
            </w:tcBorders>
            <w:vAlign w:val="center"/>
          </w:tcPr>
          <w:p w:rsidR="005F6276" w:rsidRPr="00791A0B" w:rsidRDefault="005F6276" w:rsidP="00194418">
            <w:pPr>
              <w:autoSpaceDE w:val="0"/>
              <w:autoSpaceDN w:val="0"/>
              <w:adjustRightInd w:val="0"/>
              <w:spacing w:after="0" w:line="240" w:lineRule="auto"/>
              <w:ind w:right="-108"/>
              <w:jc w:val="right"/>
              <w:rPr>
                <w:sz w:val="20"/>
              </w:rPr>
            </w:pPr>
            <w:r w:rsidRPr="00591AA3">
              <w:rPr>
                <w:sz w:val="20"/>
              </w:rPr>
              <w:t> </w:t>
            </w:r>
          </w:p>
        </w:tc>
        <w:tc>
          <w:tcPr>
            <w:tcW w:w="803" w:type="dxa"/>
            <w:tcBorders>
              <w:top w:val="single" w:sz="4" w:space="0" w:color="D9D9D9" w:themeColor="background1" w:themeShade="D9"/>
              <w:left w:val="nil"/>
              <w:bottom w:val="nil"/>
              <w:right w:val="nil"/>
            </w:tcBorders>
            <w:vAlign w:val="center"/>
          </w:tcPr>
          <w:p w:rsidR="005F6276" w:rsidRPr="00791A0B" w:rsidRDefault="005F6276" w:rsidP="00194418">
            <w:pPr>
              <w:autoSpaceDE w:val="0"/>
              <w:autoSpaceDN w:val="0"/>
              <w:adjustRightInd w:val="0"/>
              <w:spacing w:after="0" w:line="240" w:lineRule="auto"/>
              <w:jc w:val="right"/>
              <w:rPr>
                <w:sz w:val="20"/>
              </w:rPr>
            </w:pPr>
            <w:r w:rsidRPr="00591AA3">
              <w:rPr>
                <w:sz w:val="20"/>
              </w:rPr>
              <w:t> </w:t>
            </w:r>
          </w:p>
        </w:tc>
        <w:tc>
          <w:tcPr>
            <w:tcW w:w="803" w:type="dxa"/>
            <w:tcBorders>
              <w:top w:val="single" w:sz="4" w:space="0" w:color="D9D9D9" w:themeColor="background1" w:themeShade="D9"/>
              <w:left w:val="nil"/>
              <w:bottom w:val="nil"/>
              <w:right w:val="nil"/>
            </w:tcBorders>
            <w:vAlign w:val="center"/>
          </w:tcPr>
          <w:p w:rsidR="005F6276" w:rsidRPr="00791A0B" w:rsidRDefault="005F6276" w:rsidP="00194418">
            <w:pPr>
              <w:autoSpaceDE w:val="0"/>
              <w:autoSpaceDN w:val="0"/>
              <w:adjustRightInd w:val="0"/>
              <w:spacing w:after="0" w:line="240" w:lineRule="auto"/>
              <w:jc w:val="right"/>
              <w:rPr>
                <w:sz w:val="20"/>
              </w:rPr>
            </w:pPr>
            <w:r w:rsidRPr="00591AA3">
              <w:rPr>
                <w:sz w:val="20"/>
              </w:rPr>
              <w:t> </w:t>
            </w:r>
          </w:p>
        </w:tc>
        <w:tc>
          <w:tcPr>
            <w:tcW w:w="804" w:type="dxa"/>
            <w:tcBorders>
              <w:top w:val="single" w:sz="4" w:space="0" w:color="D9D9D9" w:themeColor="background1" w:themeShade="D9"/>
              <w:left w:val="nil"/>
              <w:bottom w:val="nil"/>
              <w:right w:val="nil"/>
            </w:tcBorders>
            <w:vAlign w:val="center"/>
          </w:tcPr>
          <w:p w:rsidR="005F6276" w:rsidRPr="00791A0B" w:rsidRDefault="005F6276" w:rsidP="00194418">
            <w:pPr>
              <w:autoSpaceDE w:val="0"/>
              <w:autoSpaceDN w:val="0"/>
              <w:adjustRightInd w:val="0"/>
              <w:spacing w:after="0" w:line="240" w:lineRule="auto"/>
              <w:jc w:val="right"/>
              <w:rPr>
                <w:sz w:val="20"/>
              </w:rPr>
            </w:pPr>
            <w:r w:rsidRPr="00591AA3">
              <w:rPr>
                <w:sz w:val="20"/>
              </w:rPr>
              <w:t> </w:t>
            </w:r>
          </w:p>
        </w:tc>
        <w:tc>
          <w:tcPr>
            <w:tcW w:w="803" w:type="dxa"/>
            <w:tcBorders>
              <w:top w:val="single" w:sz="4" w:space="0" w:color="D9D9D9" w:themeColor="background1" w:themeShade="D9"/>
              <w:left w:val="nil"/>
              <w:bottom w:val="nil"/>
              <w:right w:val="nil"/>
            </w:tcBorders>
            <w:vAlign w:val="center"/>
          </w:tcPr>
          <w:p w:rsidR="005F6276" w:rsidRPr="00791A0B" w:rsidRDefault="005F6276" w:rsidP="00194418">
            <w:pPr>
              <w:autoSpaceDE w:val="0"/>
              <w:autoSpaceDN w:val="0"/>
              <w:adjustRightInd w:val="0"/>
              <w:spacing w:after="0" w:line="240" w:lineRule="auto"/>
              <w:jc w:val="right"/>
              <w:rPr>
                <w:sz w:val="20"/>
              </w:rPr>
            </w:pPr>
            <w:r w:rsidRPr="00591AA3">
              <w:rPr>
                <w:sz w:val="20"/>
              </w:rPr>
              <w:t> </w:t>
            </w:r>
          </w:p>
        </w:tc>
        <w:tc>
          <w:tcPr>
            <w:tcW w:w="803" w:type="dxa"/>
            <w:tcBorders>
              <w:top w:val="single" w:sz="4" w:space="0" w:color="D9D9D9" w:themeColor="background1" w:themeShade="D9"/>
              <w:left w:val="nil"/>
              <w:bottom w:val="nil"/>
              <w:right w:val="nil"/>
            </w:tcBorders>
            <w:vAlign w:val="center"/>
          </w:tcPr>
          <w:p w:rsidR="005F6276" w:rsidRPr="00791A0B" w:rsidRDefault="005F6276" w:rsidP="00194418">
            <w:pPr>
              <w:autoSpaceDE w:val="0"/>
              <w:autoSpaceDN w:val="0"/>
              <w:adjustRightInd w:val="0"/>
              <w:spacing w:after="0" w:line="240" w:lineRule="auto"/>
              <w:jc w:val="right"/>
              <w:rPr>
                <w:sz w:val="20"/>
              </w:rPr>
            </w:pPr>
            <w:r w:rsidRPr="00591AA3">
              <w:rPr>
                <w:sz w:val="20"/>
              </w:rPr>
              <w:t> </w:t>
            </w:r>
          </w:p>
        </w:tc>
        <w:tc>
          <w:tcPr>
            <w:tcW w:w="803" w:type="dxa"/>
            <w:tcBorders>
              <w:top w:val="single" w:sz="4" w:space="0" w:color="D9D9D9" w:themeColor="background1" w:themeShade="D9"/>
              <w:left w:val="nil"/>
              <w:bottom w:val="nil"/>
              <w:right w:val="nil"/>
            </w:tcBorders>
            <w:vAlign w:val="center"/>
          </w:tcPr>
          <w:p w:rsidR="005F6276" w:rsidRPr="00791A0B" w:rsidRDefault="005F6276" w:rsidP="00194418">
            <w:pPr>
              <w:autoSpaceDE w:val="0"/>
              <w:autoSpaceDN w:val="0"/>
              <w:adjustRightInd w:val="0"/>
              <w:spacing w:after="0" w:line="240" w:lineRule="auto"/>
              <w:jc w:val="right"/>
              <w:rPr>
                <w:sz w:val="20"/>
              </w:rPr>
            </w:pPr>
            <w:r w:rsidRPr="00591AA3">
              <w:rPr>
                <w:sz w:val="20"/>
              </w:rPr>
              <w:t> </w:t>
            </w:r>
          </w:p>
        </w:tc>
        <w:tc>
          <w:tcPr>
            <w:tcW w:w="804" w:type="dxa"/>
            <w:tcBorders>
              <w:top w:val="single" w:sz="4" w:space="0" w:color="D9D9D9" w:themeColor="background1" w:themeShade="D9"/>
              <w:left w:val="nil"/>
              <w:bottom w:val="nil"/>
              <w:right w:val="nil"/>
            </w:tcBorders>
            <w:vAlign w:val="center"/>
          </w:tcPr>
          <w:p w:rsidR="005F6276" w:rsidRPr="00791A0B" w:rsidRDefault="005F6276" w:rsidP="00194418">
            <w:pPr>
              <w:autoSpaceDE w:val="0"/>
              <w:autoSpaceDN w:val="0"/>
              <w:adjustRightInd w:val="0"/>
              <w:spacing w:after="0" w:line="240" w:lineRule="auto"/>
              <w:jc w:val="right"/>
              <w:rPr>
                <w:sz w:val="20"/>
              </w:rPr>
            </w:pPr>
            <w:r w:rsidRPr="00591AA3">
              <w:rPr>
                <w:sz w:val="20"/>
              </w:rPr>
              <w:t> </w:t>
            </w:r>
          </w:p>
        </w:tc>
      </w:tr>
      <w:tr w:rsidR="005F6276" w:rsidRPr="00CF13CE" w:rsidTr="00194418">
        <w:tc>
          <w:tcPr>
            <w:tcW w:w="2410"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rPr>
            </w:pPr>
            <w:r w:rsidRPr="00CF13CE">
              <w:rPr>
                <w:sz w:val="20"/>
              </w:rPr>
              <w:t>NMVOC (Gg)</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791A0B">
              <w:rPr>
                <w:sz w:val="20"/>
              </w:rPr>
              <w:t>0.01</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0.03</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0.14</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0.28</w:t>
            </w:r>
          </w:p>
        </w:tc>
        <w:tc>
          <w:tcPr>
            <w:tcW w:w="804"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0.36</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0.36</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0.36</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0.38</w:t>
            </w:r>
          </w:p>
        </w:tc>
        <w:tc>
          <w:tcPr>
            <w:tcW w:w="804"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0.41</w:t>
            </w:r>
          </w:p>
        </w:tc>
      </w:tr>
      <w:tr w:rsidR="005F6276" w:rsidRPr="00CF13CE" w:rsidTr="00194418">
        <w:tc>
          <w:tcPr>
            <w:tcW w:w="2410" w:type="dxa"/>
            <w:tcBorders>
              <w:top w:val="nil"/>
              <w:left w:val="nil"/>
              <w:bottom w:val="dotted" w:sz="6" w:space="0" w:color="BFBFBF"/>
              <w:right w:val="nil"/>
            </w:tcBorders>
          </w:tcPr>
          <w:p w:rsidR="005F6276" w:rsidRPr="00CF13CE" w:rsidRDefault="005F6276" w:rsidP="005F6276">
            <w:pPr>
              <w:autoSpaceDE w:val="0"/>
              <w:autoSpaceDN w:val="0"/>
              <w:adjustRightInd w:val="0"/>
              <w:spacing w:after="0" w:line="240" w:lineRule="auto"/>
              <w:rPr>
                <w:sz w:val="20"/>
              </w:rPr>
            </w:pPr>
            <w:r w:rsidRPr="00CF13CE">
              <w:rPr>
                <w:sz w:val="20"/>
              </w:rPr>
              <w:t>NH</w:t>
            </w:r>
            <w:r w:rsidRPr="00CF13CE">
              <w:rPr>
                <w:sz w:val="20"/>
                <w:vertAlign w:val="subscript"/>
              </w:rPr>
              <w:t>3</w:t>
            </w:r>
            <w:r w:rsidRPr="00CF13CE">
              <w:rPr>
                <w:sz w:val="20"/>
              </w:rPr>
              <w:t xml:space="preserve"> (Gg)</w:t>
            </w:r>
          </w:p>
        </w:tc>
        <w:tc>
          <w:tcPr>
            <w:tcW w:w="803" w:type="dxa"/>
            <w:tcBorders>
              <w:top w:val="nil"/>
              <w:left w:val="nil"/>
              <w:bottom w:val="dotted" w:sz="6" w:space="0" w:color="BFBFBF"/>
              <w:right w:val="nil"/>
            </w:tcBorders>
            <w:vAlign w:val="center"/>
          </w:tcPr>
          <w:p w:rsidR="005F6276" w:rsidRPr="00791A0B" w:rsidRDefault="005F6276" w:rsidP="00194418">
            <w:pPr>
              <w:spacing w:after="0" w:line="240" w:lineRule="auto"/>
              <w:jc w:val="right"/>
              <w:rPr>
                <w:sz w:val="20"/>
              </w:rPr>
            </w:pPr>
            <w:r w:rsidRPr="00791A0B">
              <w:rPr>
                <w:sz w:val="20"/>
              </w:rPr>
              <w:t>0.01</w:t>
            </w:r>
          </w:p>
        </w:tc>
        <w:tc>
          <w:tcPr>
            <w:tcW w:w="803" w:type="dxa"/>
            <w:tcBorders>
              <w:top w:val="nil"/>
              <w:left w:val="nil"/>
              <w:bottom w:val="dotted" w:sz="6" w:space="0" w:color="BFBFBF"/>
              <w:right w:val="nil"/>
            </w:tcBorders>
            <w:vAlign w:val="center"/>
          </w:tcPr>
          <w:p w:rsidR="005F6276" w:rsidRPr="00791A0B" w:rsidRDefault="005F6276" w:rsidP="00194418">
            <w:pPr>
              <w:spacing w:after="0" w:line="240" w:lineRule="auto"/>
              <w:jc w:val="right"/>
              <w:rPr>
                <w:sz w:val="20"/>
              </w:rPr>
            </w:pPr>
            <w:r w:rsidRPr="00591AA3">
              <w:rPr>
                <w:sz w:val="20"/>
              </w:rPr>
              <w:t>0.02</w:t>
            </w:r>
          </w:p>
        </w:tc>
        <w:tc>
          <w:tcPr>
            <w:tcW w:w="803" w:type="dxa"/>
            <w:tcBorders>
              <w:top w:val="nil"/>
              <w:left w:val="nil"/>
              <w:bottom w:val="dotted" w:sz="6" w:space="0" w:color="BFBFBF"/>
              <w:right w:val="nil"/>
            </w:tcBorders>
            <w:vAlign w:val="center"/>
          </w:tcPr>
          <w:p w:rsidR="005F6276" w:rsidRPr="00791A0B" w:rsidRDefault="005F6276" w:rsidP="00194418">
            <w:pPr>
              <w:spacing w:after="0" w:line="240" w:lineRule="auto"/>
              <w:jc w:val="right"/>
              <w:rPr>
                <w:sz w:val="20"/>
              </w:rPr>
            </w:pPr>
            <w:r w:rsidRPr="00591AA3">
              <w:rPr>
                <w:sz w:val="20"/>
              </w:rPr>
              <w:t>0.07</w:t>
            </w:r>
          </w:p>
        </w:tc>
        <w:tc>
          <w:tcPr>
            <w:tcW w:w="803" w:type="dxa"/>
            <w:tcBorders>
              <w:top w:val="nil"/>
              <w:left w:val="nil"/>
              <w:bottom w:val="dotted" w:sz="6" w:space="0" w:color="BFBFBF"/>
              <w:right w:val="nil"/>
            </w:tcBorders>
            <w:vAlign w:val="center"/>
          </w:tcPr>
          <w:p w:rsidR="005F6276" w:rsidRPr="00791A0B" w:rsidRDefault="005F6276" w:rsidP="00194418">
            <w:pPr>
              <w:spacing w:after="0" w:line="240" w:lineRule="auto"/>
              <w:jc w:val="right"/>
              <w:rPr>
                <w:sz w:val="20"/>
              </w:rPr>
            </w:pPr>
            <w:r w:rsidRPr="00591AA3">
              <w:rPr>
                <w:sz w:val="20"/>
              </w:rPr>
              <w:t>0.13</w:t>
            </w:r>
          </w:p>
        </w:tc>
        <w:tc>
          <w:tcPr>
            <w:tcW w:w="804" w:type="dxa"/>
            <w:tcBorders>
              <w:top w:val="nil"/>
              <w:left w:val="nil"/>
              <w:bottom w:val="dotted" w:sz="6" w:space="0" w:color="BFBFBF"/>
              <w:right w:val="nil"/>
            </w:tcBorders>
            <w:vAlign w:val="center"/>
          </w:tcPr>
          <w:p w:rsidR="005F6276" w:rsidRPr="00791A0B" w:rsidRDefault="005F6276" w:rsidP="00194418">
            <w:pPr>
              <w:spacing w:after="0" w:line="240" w:lineRule="auto"/>
              <w:jc w:val="right"/>
              <w:rPr>
                <w:sz w:val="20"/>
              </w:rPr>
            </w:pPr>
            <w:r w:rsidRPr="00591AA3">
              <w:rPr>
                <w:sz w:val="20"/>
              </w:rPr>
              <w:t>0.17</w:t>
            </w:r>
          </w:p>
        </w:tc>
        <w:tc>
          <w:tcPr>
            <w:tcW w:w="803" w:type="dxa"/>
            <w:tcBorders>
              <w:top w:val="nil"/>
              <w:left w:val="nil"/>
              <w:bottom w:val="dotted" w:sz="6" w:space="0" w:color="BFBFBF"/>
              <w:right w:val="nil"/>
            </w:tcBorders>
            <w:vAlign w:val="center"/>
          </w:tcPr>
          <w:p w:rsidR="005F6276" w:rsidRPr="00791A0B" w:rsidRDefault="005F6276" w:rsidP="00194418">
            <w:pPr>
              <w:spacing w:after="0" w:line="240" w:lineRule="auto"/>
              <w:jc w:val="right"/>
              <w:rPr>
                <w:sz w:val="20"/>
              </w:rPr>
            </w:pPr>
            <w:r w:rsidRPr="00591AA3">
              <w:rPr>
                <w:sz w:val="20"/>
              </w:rPr>
              <w:t>0.17</w:t>
            </w:r>
          </w:p>
        </w:tc>
        <w:tc>
          <w:tcPr>
            <w:tcW w:w="803" w:type="dxa"/>
            <w:tcBorders>
              <w:top w:val="nil"/>
              <w:left w:val="nil"/>
              <w:bottom w:val="dotted" w:sz="6" w:space="0" w:color="BFBFBF"/>
              <w:right w:val="nil"/>
            </w:tcBorders>
            <w:vAlign w:val="center"/>
          </w:tcPr>
          <w:p w:rsidR="005F6276" w:rsidRPr="00791A0B" w:rsidRDefault="005F6276" w:rsidP="00194418">
            <w:pPr>
              <w:spacing w:after="0" w:line="240" w:lineRule="auto"/>
              <w:jc w:val="right"/>
              <w:rPr>
                <w:sz w:val="20"/>
              </w:rPr>
            </w:pPr>
            <w:r w:rsidRPr="00591AA3">
              <w:rPr>
                <w:sz w:val="20"/>
              </w:rPr>
              <w:t>0.17</w:t>
            </w:r>
          </w:p>
        </w:tc>
        <w:tc>
          <w:tcPr>
            <w:tcW w:w="803" w:type="dxa"/>
            <w:tcBorders>
              <w:top w:val="nil"/>
              <w:left w:val="nil"/>
              <w:bottom w:val="dotted" w:sz="6" w:space="0" w:color="BFBFBF"/>
              <w:right w:val="nil"/>
            </w:tcBorders>
            <w:vAlign w:val="center"/>
          </w:tcPr>
          <w:p w:rsidR="005F6276" w:rsidRPr="00791A0B" w:rsidRDefault="005F6276" w:rsidP="00194418">
            <w:pPr>
              <w:spacing w:after="0" w:line="240" w:lineRule="auto"/>
              <w:jc w:val="right"/>
              <w:rPr>
                <w:sz w:val="20"/>
              </w:rPr>
            </w:pPr>
            <w:r w:rsidRPr="00591AA3">
              <w:rPr>
                <w:sz w:val="20"/>
              </w:rPr>
              <w:t>0.18</w:t>
            </w:r>
          </w:p>
        </w:tc>
        <w:tc>
          <w:tcPr>
            <w:tcW w:w="804" w:type="dxa"/>
            <w:tcBorders>
              <w:top w:val="nil"/>
              <w:left w:val="nil"/>
              <w:bottom w:val="dotted" w:sz="6" w:space="0" w:color="BFBFBF"/>
              <w:right w:val="nil"/>
            </w:tcBorders>
            <w:vAlign w:val="center"/>
          </w:tcPr>
          <w:p w:rsidR="005F6276" w:rsidRDefault="005F6276" w:rsidP="00194418">
            <w:pPr>
              <w:spacing w:after="0" w:line="240" w:lineRule="auto"/>
              <w:jc w:val="right"/>
              <w:rPr>
                <w:sz w:val="20"/>
              </w:rPr>
            </w:pPr>
            <w:r w:rsidRPr="00591AA3">
              <w:rPr>
                <w:sz w:val="20"/>
              </w:rPr>
              <w:t>0.19</w:t>
            </w:r>
          </w:p>
        </w:tc>
      </w:tr>
      <w:tr w:rsidR="005F6276" w:rsidRPr="00CF13CE" w:rsidTr="00194418">
        <w:tc>
          <w:tcPr>
            <w:tcW w:w="2410" w:type="dxa"/>
            <w:tcBorders>
              <w:top w:val="dotted" w:sz="6" w:space="0" w:color="BFBFBF"/>
              <w:left w:val="nil"/>
              <w:bottom w:val="nil"/>
              <w:right w:val="nil"/>
            </w:tcBorders>
          </w:tcPr>
          <w:p w:rsidR="005F6276" w:rsidRPr="00CF13CE" w:rsidRDefault="005F6276" w:rsidP="005F6276">
            <w:pPr>
              <w:autoSpaceDE w:val="0"/>
              <w:autoSpaceDN w:val="0"/>
              <w:adjustRightInd w:val="0"/>
              <w:spacing w:after="0" w:line="240" w:lineRule="auto"/>
              <w:rPr>
                <w:sz w:val="20"/>
              </w:rPr>
            </w:pPr>
            <w:r w:rsidRPr="00CF13CE">
              <w:rPr>
                <w:b/>
                <w:bCs/>
                <w:sz w:val="20"/>
              </w:rPr>
              <w:t>Waste incineration (</w:t>
            </w:r>
            <w:r>
              <w:rPr>
                <w:b/>
                <w:bCs/>
                <w:sz w:val="20"/>
              </w:rPr>
              <w:t>5</w:t>
            </w:r>
            <w:r w:rsidRPr="00CF13CE">
              <w:rPr>
                <w:b/>
                <w:bCs/>
                <w:sz w:val="20"/>
              </w:rPr>
              <w:t>C)</w:t>
            </w:r>
          </w:p>
        </w:tc>
        <w:tc>
          <w:tcPr>
            <w:tcW w:w="803" w:type="dxa"/>
            <w:tcBorders>
              <w:top w:val="dotted" w:sz="6" w:space="0" w:color="BFBFBF"/>
              <w:left w:val="nil"/>
              <w:bottom w:val="nil"/>
              <w:right w:val="nil"/>
            </w:tcBorders>
            <w:vAlign w:val="center"/>
          </w:tcPr>
          <w:p w:rsidR="005F6276" w:rsidRPr="00791A0B" w:rsidRDefault="005F6276" w:rsidP="00194418">
            <w:pPr>
              <w:spacing w:after="0" w:line="240" w:lineRule="auto"/>
              <w:jc w:val="right"/>
              <w:rPr>
                <w:sz w:val="20"/>
              </w:rPr>
            </w:pPr>
            <w:r w:rsidRPr="00791A0B">
              <w:rPr>
                <w:sz w:val="20"/>
              </w:rPr>
              <w:t> </w:t>
            </w:r>
          </w:p>
        </w:tc>
        <w:tc>
          <w:tcPr>
            <w:tcW w:w="803" w:type="dxa"/>
            <w:tcBorders>
              <w:top w:val="dotted" w:sz="6" w:space="0" w:color="BFBFBF"/>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 </w:t>
            </w:r>
          </w:p>
        </w:tc>
        <w:tc>
          <w:tcPr>
            <w:tcW w:w="803" w:type="dxa"/>
            <w:tcBorders>
              <w:top w:val="dotted" w:sz="6" w:space="0" w:color="BFBFBF"/>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 </w:t>
            </w:r>
          </w:p>
        </w:tc>
        <w:tc>
          <w:tcPr>
            <w:tcW w:w="803" w:type="dxa"/>
            <w:tcBorders>
              <w:top w:val="dotted" w:sz="6" w:space="0" w:color="BFBFBF"/>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 </w:t>
            </w:r>
          </w:p>
        </w:tc>
        <w:tc>
          <w:tcPr>
            <w:tcW w:w="804" w:type="dxa"/>
            <w:tcBorders>
              <w:top w:val="dotted" w:sz="6" w:space="0" w:color="BFBFBF"/>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 </w:t>
            </w:r>
          </w:p>
        </w:tc>
        <w:tc>
          <w:tcPr>
            <w:tcW w:w="803" w:type="dxa"/>
            <w:tcBorders>
              <w:top w:val="dotted" w:sz="6" w:space="0" w:color="BFBFBF"/>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 </w:t>
            </w:r>
          </w:p>
        </w:tc>
        <w:tc>
          <w:tcPr>
            <w:tcW w:w="803" w:type="dxa"/>
            <w:tcBorders>
              <w:top w:val="dotted" w:sz="6" w:space="0" w:color="BFBFBF"/>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 </w:t>
            </w:r>
          </w:p>
        </w:tc>
        <w:tc>
          <w:tcPr>
            <w:tcW w:w="803" w:type="dxa"/>
            <w:tcBorders>
              <w:top w:val="dotted" w:sz="6" w:space="0" w:color="BFBFBF"/>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 </w:t>
            </w:r>
          </w:p>
        </w:tc>
        <w:tc>
          <w:tcPr>
            <w:tcW w:w="804" w:type="dxa"/>
            <w:tcBorders>
              <w:top w:val="dotted" w:sz="6" w:space="0" w:color="BFBFBF"/>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 </w:t>
            </w:r>
          </w:p>
        </w:tc>
      </w:tr>
      <w:tr w:rsidR="005F6276" w:rsidRPr="00CF13CE" w:rsidTr="00194418">
        <w:tc>
          <w:tcPr>
            <w:tcW w:w="2410"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rPr>
            </w:pPr>
            <w:r w:rsidRPr="00CF13CE">
              <w:rPr>
                <w:sz w:val="20"/>
              </w:rPr>
              <w:t>CO (Gg)</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791A0B">
              <w:rPr>
                <w:sz w:val="20"/>
              </w:rPr>
              <w:t>40.68</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46.90</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45.36</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50.48</w:t>
            </w:r>
          </w:p>
        </w:tc>
        <w:tc>
          <w:tcPr>
            <w:tcW w:w="804"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47.17</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46.79</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47.67</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44.87</w:t>
            </w:r>
          </w:p>
        </w:tc>
        <w:tc>
          <w:tcPr>
            <w:tcW w:w="804" w:type="dxa"/>
            <w:tcBorders>
              <w:top w:val="nil"/>
              <w:left w:val="nil"/>
              <w:bottom w:val="nil"/>
              <w:right w:val="nil"/>
            </w:tcBorders>
            <w:vAlign w:val="center"/>
          </w:tcPr>
          <w:p w:rsidR="005F6276" w:rsidRDefault="005F6276" w:rsidP="00194418">
            <w:pPr>
              <w:spacing w:after="0" w:line="240" w:lineRule="auto"/>
              <w:jc w:val="right"/>
              <w:rPr>
                <w:sz w:val="20"/>
              </w:rPr>
            </w:pPr>
            <w:r w:rsidRPr="00591AA3">
              <w:rPr>
                <w:sz w:val="20"/>
              </w:rPr>
              <w:t>41.74</w:t>
            </w:r>
          </w:p>
        </w:tc>
      </w:tr>
      <w:tr w:rsidR="005F6276" w:rsidRPr="00CF13CE" w:rsidTr="00194418">
        <w:tc>
          <w:tcPr>
            <w:tcW w:w="2410"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rPr>
            </w:pPr>
            <w:r w:rsidRPr="00CF13CE">
              <w:rPr>
                <w:sz w:val="20"/>
              </w:rPr>
              <w:t>NO</w:t>
            </w:r>
            <w:r w:rsidRPr="00CF13CE">
              <w:rPr>
                <w:sz w:val="20"/>
                <w:vertAlign w:val="subscript"/>
              </w:rPr>
              <w:t>x</w:t>
            </w:r>
            <w:r w:rsidRPr="00CF13CE">
              <w:rPr>
                <w:sz w:val="20"/>
              </w:rPr>
              <w:t xml:space="preserve"> (Gg)</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791A0B">
              <w:rPr>
                <w:sz w:val="20"/>
              </w:rPr>
              <w:t>2.68</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2.80</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2.34</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2.55</w:t>
            </w:r>
          </w:p>
        </w:tc>
        <w:tc>
          <w:tcPr>
            <w:tcW w:w="804"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2.32</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2.31</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2.36</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2.31</w:t>
            </w:r>
          </w:p>
        </w:tc>
        <w:tc>
          <w:tcPr>
            <w:tcW w:w="804" w:type="dxa"/>
            <w:tcBorders>
              <w:top w:val="nil"/>
              <w:left w:val="nil"/>
              <w:bottom w:val="nil"/>
              <w:right w:val="nil"/>
            </w:tcBorders>
            <w:vAlign w:val="center"/>
          </w:tcPr>
          <w:p w:rsidR="005F6276" w:rsidRDefault="005F6276" w:rsidP="00194418">
            <w:pPr>
              <w:spacing w:after="0" w:line="240" w:lineRule="auto"/>
              <w:jc w:val="right"/>
              <w:rPr>
                <w:sz w:val="20"/>
              </w:rPr>
            </w:pPr>
            <w:r w:rsidRPr="00591AA3">
              <w:rPr>
                <w:sz w:val="20"/>
              </w:rPr>
              <w:t>2.19</w:t>
            </w:r>
          </w:p>
        </w:tc>
      </w:tr>
      <w:tr w:rsidR="005F6276" w:rsidRPr="00CF13CE" w:rsidTr="00194418">
        <w:tc>
          <w:tcPr>
            <w:tcW w:w="2410"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rPr>
            </w:pPr>
            <w:r w:rsidRPr="00CF13CE">
              <w:rPr>
                <w:sz w:val="20"/>
              </w:rPr>
              <w:t>NMVOC (Gg)</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791A0B">
              <w:rPr>
                <w:sz w:val="20"/>
              </w:rPr>
              <w:t>4.55</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4.75</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3.26</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3.78</w:t>
            </w:r>
          </w:p>
        </w:tc>
        <w:tc>
          <w:tcPr>
            <w:tcW w:w="804"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3.25</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3.27</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3.52</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3.57</w:t>
            </w:r>
          </w:p>
        </w:tc>
        <w:tc>
          <w:tcPr>
            <w:tcW w:w="804" w:type="dxa"/>
            <w:tcBorders>
              <w:top w:val="nil"/>
              <w:left w:val="nil"/>
              <w:bottom w:val="nil"/>
              <w:right w:val="nil"/>
            </w:tcBorders>
            <w:vAlign w:val="center"/>
          </w:tcPr>
          <w:p w:rsidR="005F6276" w:rsidRDefault="005F6276" w:rsidP="00194418">
            <w:pPr>
              <w:spacing w:after="0" w:line="240" w:lineRule="auto"/>
              <w:jc w:val="right"/>
              <w:rPr>
                <w:sz w:val="20"/>
              </w:rPr>
            </w:pPr>
            <w:r w:rsidRPr="00591AA3">
              <w:rPr>
                <w:sz w:val="20"/>
              </w:rPr>
              <w:t>3.50</w:t>
            </w:r>
          </w:p>
        </w:tc>
      </w:tr>
      <w:tr w:rsidR="005F6276" w:rsidRPr="00CF13CE" w:rsidTr="00194418">
        <w:tc>
          <w:tcPr>
            <w:tcW w:w="2410"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rPr>
            </w:pPr>
            <w:r w:rsidRPr="00CF13CE">
              <w:rPr>
                <w:sz w:val="20"/>
              </w:rPr>
              <w:t>SO</w:t>
            </w:r>
            <w:r w:rsidRPr="00CF13CE">
              <w:rPr>
                <w:sz w:val="20"/>
                <w:vertAlign w:val="subscript"/>
              </w:rPr>
              <w:t>x</w:t>
            </w:r>
            <w:r w:rsidRPr="00CF13CE">
              <w:rPr>
                <w:sz w:val="20"/>
              </w:rPr>
              <w:t xml:space="preserve"> (Gg)</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791A0B">
              <w:rPr>
                <w:sz w:val="20"/>
              </w:rPr>
              <w:t>0.48</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0.42</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0.24</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0.28</w:t>
            </w:r>
          </w:p>
        </w:tc>
        <w:tc>
          <w:tcPr>
            <w:tcW w:w="804"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0.21</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0.21</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0.27</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0.29</w:t>
            </w:r>
          </w:p>
        </w:tc>
        <w:tc>
          <w:tcPr>
            <w:tcW w:w="804" w:type="dxa"/>
            <w:tcBorders>
              <w:top w:val="nil"/>
              <w:left w:val="nil"/>
              <w:bottom w:val="nil"/>
              <w:right w:val="nil"/>
            </w:tcBorders>
            <w:vAlign w:val="center"/>
          </w:tcPr>
          <w:p w:rsidR="005F6276" w:rsidRDefault="005F6276" w:rsidP="00194418">
            <w:pPr>
              <w:spacing w:after="0" w:line="240" w:lineRule="auto"/>
              <w:jc w:val="right"/>
              <w:rPr>
                <w:sz w:val="20"/>
              </w:rPr>
            </w:pPr>
            <w:r w:rsidRPr="00591AA3">
              <w:rPr>
                <w:sz w:val="20"/>
              </w:rPr>
              <w:t>0.31</w:t>
            </w:r>
          </w:p>
        </w:tc>
      </w:tr>
      <w:tr w:rsidR="005F6276" w:rsidRPr="00CF13CE" w:rsidTr="00194418">
        <w:tc>
          <w:tcPr>
            <w:tcW w:w="2410"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rPr>
            </w:pPr>
            <w:r w:rsidRPr="00CF13CE">
              <w:rPr>
                <w:sz w:val="20"/>
              </w:rPr>
              <w:t>PM10 (Gg)</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de-DE"/>
              </w:rPr>
            </w:pPr>
            <w:r w:rsidRPr="00791A0B">
              <w:rPr>
                <w:sz w:val="20"/>
              </w:rPr>
              <w:t>2.31</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de-DE"/>
              </w:rPr>
            </w:pPr>
            <w:r w:rsidRPr="00591AA3">
              <w:rPr>
                <w:sz w:val="20"/>
              </w:rPr>
              <w:t>2.55</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de-DE"/>
              </w:rPr>
            </w:pPr>
            <w:r w:rsidRPr="00591AA3">
              <w:rPr>
                <w:sz w:val="20"/>
              </w:rPr>
              <w:t>2.45</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de-DE"/>
              </w:rPr>
            </w:pPr>
            <w:r w:rsidRPr="00591AA3">
              <w:rPr>
                <w:sz w:val="20"/>
              </w:rPr>
              <w:t>2.68</w:t>
            </w:r>
          </w:p>
        </w:tc>
        <w:tc>
          <w:tcPr>
            <w:tcW w:w="804" w:type="dxa"/>
            <w:tcBorders>
              <w:top w:val="nil"/>
              <w:left w:val="nil"/>
              <w:bottom w:val="nil"/>
              <w:right w:val="nil"/>
            </w:tcBorders>
            <w:vAlign w:val="center"/>
          </w:tcPr>
          <w:p w:rsidR="005F6276" w:rsidRPr="00791A0B" w:rsidRDefault="005F6276" w:rsidP="00194418">
            <w:pPr>
              <w:spacing w:after="0" w:line="240" w:lineRule="auto"/>
              <w:jc w:val="right"/>
              <w:rPr>
                <w:sz w:val="20"/>
                <w:lang w:val="de-DE"/>
              </w:rPr>
            </w:pPr>
            <w:r w:rsidRPr="00591AA3">
              <w:rPr>
                <w:sz w:val="20"/>
              </w:rPr>
              <w:t>2.55</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de-DE"/>
              </w:rPr>
            </w:pPr>
            <w:r w:rsidRPr="00591AA3">
              <w:rPr>
                <w:sz w:val="20"/>
              </w:rPr>
              <w:t>2.54</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2.55</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2.45</w:t>
            </w:r>
          </w:p>
        </w:tc>
        <w:tc>
          <w:tcPr>
            <w:tcW w:w="804" w:type="dxa"/>
            <w:tcBorders>
              <w:top w:val="nil"/>
              <w:left w:val="nil"/>
              <w:bottom w:val="nil"/>
              <w:right w:val="nil"/>
            </w:tcBorders>
            <w:vAlign w:val="center"/>
          </w:tcPr>
          <w:p w:rsidR="005F6276" w:rsidRDefault="005F6276" w:rsidP="00194418">
            <w:pPr>
              <w:spacing w:after="0" w:line="240" w:lineRule="auto"/>
              <w:jc w:val="right"/>
              <w:rPr>
                <w:sz w:val="20"/>
              </w:rPr>
            </w:pPr>
            <w:r w:rsidRPr="00591AA3">
              <w:rPr>
                <w:sz w:val="20"/>
              </w:rPr>
              <w:t>2.35</w:t>
            </w:r>
          </w:p>
        </w:tc>
      </w:tr>
      <w:tr w:rsidR="005F6276" w:rsidRPr="00CF13CE" w:rsidTr="00194418">
        <w:tc>
          <w:tcPr>
            <w:tcW w:w="2410"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lang w:val="de-DE"/>
              </w:rPr>
            </w:pPr>
            <w:r w:rsidRPr="00CF13CE">
              <w:rPr>
                <w:sz w:val="20"/>
                <w:lang w:val="de-DE"/>
              </w:rPr>
              <w:t>PM2.5 (Gg)</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de-DE"/>
              </w:rPr>
            </w:pPr>
            <w:r w:rsidRPr="00791A0B">
              <w:rPr>
                <w:sz w:val="20"/>
              </w:rPr>
              <w:t>1.99</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de-DE"/>
              </w:rPr>
            </w:pPr>
            <w:r w:rsidRPr="00591AA3">
              <w:rPr>
                <w:sz w:val="20"/>
              </w:rPr>
              <w:t>2.19</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de-DE"/>
              </w:rPr>
            </w:pPr>
            <w:r w:rsidRPr="00591AA3">
              <w:rPr>
                <w:sz w:val="20"/>
              </w:rPr>
              <w:t>2.10</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de-DE"/>
              </w:rPr>
            </w:pPr>
            <w:r w:rsidRPr="00591AA3">
              <w:rPr>
                <w:sz w:val="20"/>
              </w:rPr>
              <w:t>2.31</w:t>
            </w:r>
          </w:p>
        </w:tc>
        <w:tc>
          <w:tcPr>
            <w:tcW w:w="804" w:type="dxa"/>
            <w:tcBorders>
              <w:top w:val="nil"/>
              <w:left w:val="nil"/>
              <w:bottom w:val="nil"/>
              <w:right w:val="nil"/>
            </w:tcBorders>
            <w:vAlign w:val="center"/>
          </w:tcPr>
          <w:p w:rsidR="005F6276" w:rsidRPr="00791A0B" w:rsidRDefault="005F6276" w:rsidP="00194418">
            <w:pPr>
              <w:spacing w:after="0" w:line="240" w:lineRule="auto"/>
              <w:jc w:val="right"/>
              <w:rPr>
                <w:sz w:val="20"/>
                <w:lang w:val="de-DE"/>
              </w:rPr>
            </w:pPr>
            <w:r w:rsidRPr="00591AA3">
              <w:rPr>
                <w:sz w:val="20"/>
              </w:rPr>
              <w:t>2.19</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de-DE"/>
              </w:rPr>
            </w:pPr>
            <w:r w:rsidRPr="00591AA3">
              <w:rPr>
                <w:sz w:val="20"/>
              </w:rPr>
              <w:t>2.18</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2.19</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2.10</w:t>
            </w:r>
          </w:p>
        </w:tc>
        <w:tc>
          <w:tcPr>
            <w:tcW w:w="804" w:type="dxa"/>
            <w:tcBorders>
              <w:top w:val="nil"/>
              <w:left w:val="nil"/>
              <w:bottom w:val="nil"/>
              <w:right w:val="nil"/>
            </w:tcBorders>
            <w:vAlign w:val="center"/>
          </w:tcPr>
          <w:p w:rsidR="005F6276" w:rsidRDefault="005F6276" w:rsidP="00194418">
            <w:pPr>
              <w:spacing w:after="0" w:line="240" w:lineRule="auto"/>
              <w:jc w:val="right"/>
              <w:rPr>
                <w:sz w:val="20"/>
              </w:rPr>
            </w:pPr>
            <w:r w:rsidRPr="00591AA3">
              <w:rPr>
                <w:sz w:val="20"/>
              </w:rPr>
              <w:t>2.02</w:t>
            </w:r>
          </w:p>
        </w:tc>
      </w:tr>
      <w:tr w:rsidR="005F6276" w:rsidRPr="00CF13CE" w:rsidTr="00194418">
        <w:tc>
          <w:tcPr>
            <w:tcW w:w="2410"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lang w:val="de-DE"/>
              </w:rPr>
            </w:pPr>
            <w:r>
              <w:rPr>
                <w:sz w:val="20"/>
                <w:lang w:val="de-DE"/>
              </w:rPr>
              <w:t>BC (Gg)</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791A0B">
              <w:rPr>
                <w:sz w:val="20"/>
              </w:rPr>
              <w:t>0.81</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0.89</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0.87</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0.95</w:t>
            </w:r>
          </w:p>
        </w:tc>
        <w:tc>
          <w:tcPr>
            <w:tcW w:w="804"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0.91</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0.91</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0.90</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0.87</w:t>
            </w:r>
          </w:p>
        </w:tc>
        <w:tc>
          <w:tcPr>
            <w:tcW w:w="804" w:type="dxa"/>
            <w:tcBorders>
              <w:top w:val="nil"/>
              <w:left w:val="nil"/>
              <w:bottom w:val="nil"/>
              <w:right w:val="nil"/>
            </w:tcBorders>
            <w:vAlign w:val="center"/>
          </w:tcPr>
          <w:p w:rsidR="005F6276" w:rsidRDefault="005F6276" w:rsidP="00194418">
            <w:pPr>
              <w:spacing w:after="0" w:line="240" w:lineRule="auto"/>
              <w:jc w:val="right"/>
              <w:rPr>
                <w:sz w:val="20"/>
              </w:rPr>
            </w:pPr>
            <w:r w:rsidRPr="00591AA3">
              <w:rPr>
                <w:sz w:val="20"/>
              </w:rPr>
              <w:t>0.83</w:t>
            </w:r>
          </w:p>
        </w:tc>
      </w:tr>
      <w:tr w:rsidR="005F6276" w:rsidRPr="00CF13CE" w:rsidTr="00194418">
        <w:tc>
          <w:tcPr>
            <w:tcW w:w="2410"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lang w:val="de-DE"/>
              </w:rPr>
            </w:pPr>
            <w:r w:rsidRPr="00CF13CE">
              <w:rPr>
                <w:sz w:val="20"/>
                <w:lang w:val="de-DE"/>
              </w:rPr>
              <w:t>PAH (t)</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791A0B">
              <w:rPr>
                <w:sz w:val="20"/>
              </w:rPr>
              <w:t>5.94</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6.57</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6.34</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6.95</w:t>
            </w:r>
          </w:p>
        </w:tc>
        <w:tc>
          <w:tcPr>
            <w:tcW w:w="804"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6.62</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6.59</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6.60</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6.34</w:t>
            </w:r>
          </w:p>
        </w:tc>
        <w:tc>
          <w:tcPr>
            <w:tcW w:w="804" w:type="dxa"/>
            <w:tcBorders>
              <w:top w:val="nil"/>
              <w:left w:val="nil"/>
              <w:bottom w:val="nil"/>
              <w:right w:val="nil"/>
            </w:tcBorders>
            <w:vAlign w:val="center"/>
          </w:tcPr>
          <w:p w:rsidR="005F6276" w:rsidRDefault="005F6276" w:rsidP="00194418">
            <w:pPr>
              <w:spacing w:after="0" w:line="240" w:lineRule="auto"/>
              <w:jc w:val="right"/>
              <w:rPr>
                <w:sz w:val="20"/>
              </w:rPr>
            </w:pPr>
            <w:r w:rsidRPr="00591AA3">
              <w:rPr>
                <w:sz w:val="20"/>
              </w:rPr>
              <w:t>6.07</w:t>
            </w:r>
          </w:p>
        </w:tc>
      </w:tr>
      <w:tr w:rsidR="005F6276" w:rsidRPr="00CF13CE" w:rsidTr="00194418">
        <w:tc>
          <w:tcPr>
            <w:tcW w:w="2410"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rPr>
            </w:pPr>
            <w:r w:rsidRPr="00CF13CE">
              <w:rPr>
                <w:sz w:val="20"/>
              </w:rPr>
              <w:t>Dioxins (g I-Teq))</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791A0B">
              <w:rPr>
                <w:sz w:val="20"/>
              </w:rPr>
              <w:t>103.22</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79.68</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28.76</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8.18</w:t>
            </w:r>
          </w:p>
        </w:tc>
        <w:tc>
          <w:tcPr>
            <w:tcW w:w="804"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7.73</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7.69</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7.70</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7.41</w:t>
            </w:r>
          </w:p>
        </w:tc>
        <w:tc>
          <w:tcPr>
            <w:tcW w:w="804" w:type="dxa"/>
            <w:tcBorders>
              <w:top w:val="nil"/>
              <w:left w:val="nil"/>
              <w:bottom w:val="nil"/>
              <w:right w:val="nil"/>
            </w:tcBorders>
            <w:vAlign w:val="center"/>
          </w:tcPr>
          <w:p w:rsidR="005F6276" w:rsidRDefault="005F6276" w:rsidP="00194418">
            <w:pPr>
              <w:spacing w:after="0" w:line="240" w:lineRule="auto"/>
              <w:jc w:val="right"/>
              <w:rPr>
                <w:sz w:val="20"/>
              </w:rPr>
            </w:pPr>
            <w:r w:rsidRPr="00591AA3">
              <w:rPr>
                <w:sz w:val="20"/>
              </w:rPr>
              <w:t>7.09</w:t>
            </w:r>
          </w:p>
        </w:tc>
      </w:tr>
      <w:tr w:rsidR="005F6276" w:rsidRPr="00CF13CE" w:rsidTr="00194418">
        <w:tc>
          <w:tcPr>
            <w:tcW w:w="2410"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rPr>
            </w:pPr>
            <w:r w:rsidRPr="00CF13CE">
              <w:rPr>
                <w:sz w:val="20"/>
              </w:rPr>
              <w:t>HCB (kg)</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791A0B">
              <w:rPr>
                <w:sz w:val="20"/>
              </w:rPr>
              <w:t>12.86</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13.96</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9.87</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8.26</w:t>
            </w:r>
          </w:p>
        </w:tc>
        <w:tc>
          <w:tcPr>
            <w:tcW w:w="804"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3.43</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8.81</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14.29</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13.95</w:t>
            </w:r>
          </w:p>
        </w:tc>
        <w:tc>
          <w:tcPr>
            <w:tcW w:w="804" w:type="dxa"/>
            <w:tcBorders>
              <w:top w:val="nil"/>
              <w:left w:val="nil"/>
              <w:bottom w:val="nil"/>
              <w:right w:val="nil"/>
            </w:tcBorders>
            <w:vAlign w:val="center"/>
          </w:tcPr>
          <w:p w:rsidR="005F6276" w:rsidRDefault="005F6276" w:rsidP="00194418">
            <w:pPr>
              <w:spacing w:after="0" w:line="240" w:lineRule="auto"/>
              <w:jc w:val="right"/>
              <w:rPr>
                <w:sz w:val="20"/>
              </w:rPr>
            </w:pPr>
            <w:r w:rsidRPr="00591AA3">
              <w:rPr>
                <w:sz w:val="20"/>
              </w:rPr>
              <w:t>14.60</w:t>
            </w:r>
          </w:p>
        </w:tc>
      </w:tr>
      <w:tr w:rsidR="005F6276" w:rsidRPr="00CF13CE" w:rsidTr="00194418">
        <w:tc>
          <w:tcPr>
            <w:tcW w:w="2410"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rPr>
            </w:pPr>
            <w:r w:rsidRPr="00CF13CE">
              <w:rPr>
                <w:sz w:val="20"/>
              </w:rPr>
              <w:t>PCB (kg)</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791A0B">
              <w:rPr>
                <w:sz w:val="20"/>
              </w:rPr>
              <w:t>5.36</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4.61</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2.06</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1.52</w:t>
            </w:r>
          </w:p>
        </w:tc>
        <w:tc>
          <w:tcPr>
            <w:tcW w:w="804"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0.98</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1.21</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1.67</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1.78</w:t>
            </w:r>
          </w:p>
        </w:tc>
        <w:tc>
          <w:tcPr>
            <w:tcW w:w="804" w:type="dxa"/>
            <w:tcBorders>
              <w:top w:val="nil"/>
              <w:left w:val="nil"/>
              <w:bottom w:val="nil"/>
              <w:right w:val="nil"/>
            </w:tcBorders>
            <w:vAlign w:val="center"/>
          </w:tcPr>
          <w:p w:rsidR="005F6276" w:rsidRDefault="005F6276" w:rsidP="00194418">
            <w:pPr>
              <w:spacing w:after="0" w:line="240" w:lineRule="auto"/>
              <w:jc w:val="right"/>
              <w:rPr>
                <w:sz w:val="20"/>
              </w:rPr>
            </w:pPr>
            <w:r w:rsidRPr="00591AA3">
              <w:rPr>
                <w:sz w:val="20"/>
              </w:rPr>
              <w:t>1.86</w:t>
            </w:r>
          </w:p>
        </w:tc>
      </w:tr>
      <w:tr w:rsidR="005F6276" w:rsidRPr="00CF13CE" w:rsidTr="00194418">
        <w:tc>
          <w:tcPr>
            <w:tcW w:w="2410"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lang w:val="fr-FR"/>
              </w:rPr>
            </w:pPr>
            <w:r w:rsidRPr="00CF13CE">
              <w:rPr>
                <w:sz w:val="20"/>
                <w:lang w:val="fr-FR"/>
              </w:rPr>
              <w:t>As (t)</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791A0B">
              <w:rPr>
                <w:sz w:val="20"/>
              </w:rPr>
              <w:t>0.06</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0.05</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0.03</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0.03</w:t>
            </w:r>
          </w:p>
        </w:tc>
        <w:tc>
          <w:tcPr>
            <w:tcW w:w="804"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0.02</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0.02</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0.03</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0.03</w:t>
            </w:r>
          </w:p>
        </w:tc>
        <w:tc>
          <w:tcPr>
            <w:tcW w:w="804" w:type="dxa"/>
            <w:tcBorders>
              <w:top w:val="nil"/>
              <w:left w:val="nil"/>
              <w:bottom w:val="nil"/>
              <w:right w:val="nil"/>
            </w:tcBorders>
            <w:vAlign w:val="center"/>
          </w:tcPr>
          <w:p w:rsidR="005F6276" w:rsidRDefault="005F6276" w:rsidP="00194418">
            <w:pPr>
              <w:spacing w:after="0" w:line="240" w:lineRule="auto"/>
              <w:jc w:val="right"/>
              <w:rPr>
                <w:sz w:val="20"/>
              </w:rPr>
            </w:pPr>
            <w:r w:rsidRPr="00591AA3">
              <w:rPr>
                <w:sz w:val="20"/>
              </w:rPr>
              <w:t>0.03</w:t>
            </w:r>
          </w:p>
        </w:tc>
      </w:tr>
      <w:tr w:rsidR="005F6276" w:rsidRPr="00CF13CE" w:rsidTr="00194418">
        <w:tc>
          <w:tcPr>
            <w:tcW w:w="2410"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lang w:val="fr-FR"/>
              </w:rPr>
            </w:pPr>
            <w:r w:rsidRPr="00CF13CE">
              <w:rPr>
                <w:sz w:val="20"/>
                <w:lang w:val="fr-FR"/>
              </w:rPr>
              <w:t>Cd (t)</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791A0B">
              <w:rPr>
                <w:sz w:val="20"/>
              </w:rPr>
              <w:t>0.30</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0.26</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0.14</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0.16</w:t>
            </w:r>
          </w:p>
        </w:tc>
        <w:tc>
          <w:tcPr>
            <w:tcW w:w="804"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0.09</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0.10</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0.12</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0.14</w:t>
            </w:r>
          </w:p>
        </w:tc>
        <w:tc>
          <w:tcPr>
            <w:tcW w:w="804" w:type="dxa"/>
            <w:tcBorders>
              <w:top w:val="nil"/>
              <w:left w:val="nil"/>
              <w:bottom w:val="nil"/>
              <w:right w:val="nil"/>
            </w:tcBorders>
            <w:vAlign w:val="center"/>
          </w:tcPr>
          <w:p w:rsidR="005F6276" w:rsidRDefault="005F6276" w:rsidP="00194418">
            <w:pPr>
              <w:spacing w:after="0" w:line="240" w:lineRule="auto"/>
              <w:jc w:val="right"/>
              <w:rPr>
                <w:sz w:val="20"/>
              </w:rPr>
            </w:pPr>
            <w:r w:rsidRPr="00591AA3">
              <w:rPr>
                <w:sz w:val="20"/>
              </w:rPr>
              <w:t>0.14</w:t>
            </w:r>
          </w:p>
        </w:tc>
      </w:tr>
      <w:tr w:rsidR="005F6276" w:rsidRPr="00CF13CE" w:rsidTr="00194418">
        <w:tc>
          <w:tcPr>
            <w:tcW w:w="2410"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lang w:val="fr-FR"/>
              </w:rPr>
            </w:pPr>
            <w:r w:rsidRPr="00CF13CE">
              <w:rPr>
                <w:sz w:val="20"/>
                <w:lang w:val="fr-FR"/>
              </w:rPr>
              <w:t>Cr (t)</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791A0B">
              <w:rPr>
                <w:sz w:val="20"/>
              </w:rPr>
              <w:t>0.59</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0.51</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0.28</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0.32</w:t>
            </w:r>
          </w:p>
        </w:tc>
        <w:tc>
          <w:tcPr>
            <w:tcW w:w="804"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0.18</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0.20</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0.27</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0.29</w:t>
            </w:r>
          </w:p>
        </w:tc>
        <w:tc>
          <w:tcPr>
            <w:tcW w:w="804" w:type="dxa"/>
            <w:tcBorders>
              <w:top w:val="nil"/>
              <w:left w:val="nil"/>
              <w:bottom w:val="nil"/>
              <w:right w:val="nil"/>
            </w:tcBorders>
            <w:vAlign w:val="center"/>
          </w:tcPr>
          <w:p w:rsidR="005F6276" w:rsidRDefault="005F6276" w:rsidP="00194418">
            <w:pPr>
              <w:spacing w:after="0" w:line="240" w:lineRule="auto"/>
              <w:jc w:val="right"/>
              <w:rPr>
                <w:sz w:val="20"/>
              </w:rPr>
            </w:pPr>
            <w:r w:rsidRPr="00591AA3">
              <w:rPr>
                <w:sz w:val="20"/>
              </w:rPr>
              <w:t>0.31</w:t>
            </w:r>
          </w:p>
        </w:tc>
      </w:tr>
      <w:tr w:rsidR="005F6276" w:rsidRPr="00CF13CE" w:rsidTr="00194418">
        <w:tc>
          <w:tcPr>
            <w:tcW w:w="2410"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lang w:val="fr-FR"/>
              </w:rPr>
            </w:pPr>
            <w:r w:rsidRPr="00CF13CE">
              <w:rPr>
                <w:sz w:val="20"/>
                <w:lang w:val="fr-FR"/>
              </w:rPr>
              <w:t>Cu (t)</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791A0B">
              <w:rPr>
                <w:sz w:val="20"/>
              </w:rPr>
              <w:t>0.93</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0.79</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0.48</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0.41</w:t>
            </w:r>
          </w:p>
        </w:tc>
        <w:tc>
          <w:tcPr>
            <w:tcW w:w="804"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0.19</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0.30</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0.43</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0.45</w:t>
            </w:r>
          </w:p>
        </w:tc>
        <w:tc>
          <w:tcPr>
            <w:tcW w:w="804" w:type="dxa"/>
            <w:tcBorders>
              <w:top w:val="nil"/>
              <w:left w:val="nil"/>
              <w:bottom w:val="nil"/>
              <w:right w:val="nil"/>
            </w:tcBorders>
            <w:vAlign w:val="center"/>
          </w:tcPr>
          <w:p w:rsidR="005F6276" w:rsidRDefault="005F6276" w:rsidP="00194418">
            <w:pPr>
              <w:spacing w:after="0" w:line="240" w:lineRule="auto"/>
              <w:jc w:val="right"/>
              <w:rPr>
                <w:sz w:val="20"/>
              </w:rPr>
            </w:pPr>
            <w:r w:rsidRPr="00591AA3">
              <w:rPr>
                <w:sz w:val="20"/>
              </w:rPr>
              <w:t>0.47</w:t>
            </w:r>
          </w:p>
        </w:tc>
      </w:tr>
      <w:tr w:rsidR="005F6276" w:rsidRPr="00CF13CE" w:rsidTr="00194418">
        <w:tc>
          <w:tcPr>
            <w:tcW w:w="2410"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lang w:val="fr-FR"/>
              </w:rPr>
            </w:pPr>
            <w:r w:rsidRPr="00CF13CE">
              <w:rPr>
                <w:sz w:val="20"/>
                <w:lang w:val="fr-FR"/>
              </w:rPr>
              <w:t>Hg (t)</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791A0B">
              <w:rPr>
                <w:sz w:val="20"/>
              </w:rPr>
              <w:t>0.26</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0.23</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0.12</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0.15</w:t>
            </w:r>
          </w:p>
        </w:tc>
        <w:tc>
          <w:tcPr>
            <w:tcW w:w="804"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0.09</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0.10</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0.13</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0.14</w:t>
            </w:r>
          </w:p>
        </w:tc>
        <w:tc>
          <w:tcPr>
            <w:tcW w:w="804" w:type="dxa"/>
            <w:tcBorders>
              <w:top w:val="nil"/>
              <w:left w:val="nil"/>
              <w:bottom w:val="nil"/>
              <w:right w:val="nil"/>
            </w:tcBorders>
            <w:vAlign w:val="center"/>
          </w:tcPr>
          <w:p w:rsidR="005F6276" w:rsidRDefault="005F6276" w:rsidP="00194418">
            <w:pPr>
              <w:spacing w:after="0" w:line="240" w:lineRule="auto"/>
              <w:jc w:val="right"/>
              <w:rPr>
                <w:sz w:val="20"/>
              </w:rPr>
            </w:pPr>
            <w:r w:rsidRPr="00591AA3">
              <w:rPr>
                <w:sz w:val="20"/>
              </w:rPr>
              <w:t>0.15</w:t>
            </w:r>
          </w:p>
        </w:tc>
      </w:tr>
      <w:tr w:rsidR="005F6276" w:rsidRPr="00CF13CE" w:rsidTr="00194418">
        <w:tc>
          <w:tcPr>
            <w:tcW w:w="2410"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lang w:val="fr-FR"/>
              </w:rPr>
            </w:pPr>
            <w:r w:rsidRPr="00CF13CE">
              <w:rPr>
                <w:sz w:val="20"/>
                <w:lang w:val="fr-FR"/>
              </w:rPr>
              <w:t>Ni (t)</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791A0B">
              <w:rPr>
                <w:sz w:val="20"/>
              </w:rPr>
              <w:t>6.76</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4.34</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2.81</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1.02</w:t>
            </w:r>
          </w:p>
        </w:tc>
        <w:tc>
          <w:tcPr>
            <w:tcW w:w="804"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0.10</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0.13</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0.17</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0.19</w:t>
            </w:r>
          </w:p>
        </w:tc>
        <w:tc>
          <w:tcPr>
            <w:tcW w:w="804" w:type="dxa"/>
            <w:tcBorders>
              <w:top w:val="nil"/>
              <w:left w:val="nil"/>
              <w:bottom w:val="nil"/>
              <w:right w:val="nil"/>
            </w:tcBorders>
            <w:vAlign w:val="center"/>
          </w:tcPr>
          <w:p w:rsidR="005F6276" w:rsidRDefault="005F6276" w:rsidP="00194418">
            <w:pPr>
              <w:spacing w:after="0" w:line="240" w:lineRule="auto"/>
              <w:jc w:val="right"/>
              <w:rPr>
                <w:sz w:val="20"/>
              </w:rPr>
            </w:pPr>
            <w:r w:rsidRPr="00591AA3">
              <w:rPr>
                <w:sz w:val="20"/>
              </w:rPr>
              <w:t>0.19</w:t>
            </w:r>
          </w:p>
        </w:tc>
      </w:tr>
      <w:tr w:rsidR="005F6276" w:rsidRPr="00CF13CE" w:rsidTr="00194418">
        <w:tc>
          <w:tcPr>
            <w:tcW w:w="2410"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lang w:val="fr-FR"/>
              </w:rPr>
            </w:pPr>
            <w:r w:rsidRPr="00CF13CE">
              <w:rPr>
                <w:sz w:val="20"/>
                <w:lang w:val="fr-FR"/>
              </w:rPr>
              <w:t>Pb (t)</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791A0B">
              <w:rPr>
                <w:sz w:val="20"/>
              </w:rPr>
              <w:t>5.78</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5.36</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2.60</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3.85</w:t>
            </w:r>
          </w:p>
        </w:tc>
        <w:tc>
          <w:tcPr>
            <w:tcW w:w="804"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2.47</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2.39</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2.85</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3.28</w:t>
            </w:r>
          </w:p>
        </w:tc>
        <w:tc>
          <w:tcPr>
            <w:tcW w:w="804" w:type="dxa"/>
            <w:tcBorders>
              <w:top w:val="nil"/>
              <w:left w:val="nil"/>
              <w:bottom w:val="nil"/>
              <w:right w:val="nil"/>
            </w:tcBorders>
            <w:vAlign w:val="center"/>
          </w:tcPr>
          <w:p w:rsidR="005F6276" w:rsidRDefault="005F6276" w:rsidP="00194418">
            <w:pPr>
              <w:spacing w:after="0" w:line="240" w:lineRule="auto"/>
              <w:jc w:val="right"/>
              <w:rPr>
                <w:sz w:val="20"/>
              </w:rPr>
            </w:pPr>
            <w:r w:rsidRPr="00591AA3">
              <w:rPr>
                <w:sz w:val="20"/>
              </w:rPr>
              <w:t>3.43</w:t>
            </w:r>
          </w:p>
        </w:tc>
      </w:tr>
      <w:tr w:rsidR="005F6276" w:rsidRPr="00CF13CE" w:rsidTr="00194418">
        <w:tc>
          <w:tcPr>
            <w:tcW w:w="2410"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lang w:val="fr-FR"/>
              </w:rPr>
            </w:pPr>
            <w:r w:rsidRPr="00CF13CE">
              <w:rPr>
                <w:sz w:val="20"/>
                <w:lang w:val="fr-FR"/>
              </w:rPr>
              <w:t>Se (t)</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791A0B">
              <w:rPr>
                <w:sz w:val="20"/>
              </w:rPr>
              <w:t>0.01</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0.01</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0.00</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0.00</w:t>
            </w:r>
          </w:p>
        </w:tc>
        <w:tc>
          <w:tcPr>
            <w:tcW w:w="804"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0.00</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lang w:val="fr-FR"/>
              </w:rPr>
            </w:pPr>
            <w:r w:rsidRPr="00591AA3">
              <w:rPr>
                <w:sz w:val="20"/>
              </w:rPr>
              <w:t>0.00</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0.00</w:t>
            </w:r>
          </w:p>
        </w:tc>
        <w:tc>
          <w:tcPr>
            <w:tcW w:w="803" w:type="dxa"/>
            <w:tcBorders>
              <w:top w:val="nil"/>
              <w:left w:val="nil"/>
              <w:bottom w:val="nil"/>
              <w:right w:val="nil"/>
            </w:tcBorders>
            <w:vAlign w:val="center"/>
          </w:tcPr>
          <w:p w:rsidR="005F6276" w:rsidRPr="00791A0B" w:rsidRDefault="005F6276" w:rsidP="00194418">
            <w:pPr>
              <w:spacing w:after="0" w:line="240" w:lineRule="auto"/>
              <w:jc w:val="right"/>
              <w:rPr>
                <w:sz w:val="20"/>
              </w:rPr>
            </w:pPr>
            <w:r w:rsidRPr="00591AA3">
              <w:rPr>
                <w:sz w:val="20"/>
              </w:rPr>
              <w:t>0.00</w:t>
            </w:r>
          </w:p>
        </w:tc>
        <w:tc>
          <w:tcPr>
            <w:tcW w:w="804" w:type="dxa"/>
            <w:tcBorders>
              <w:top w:val="nil"/>
              <w:left w:val="nil"/>
              <w:bottom w:val="nil"/>
              <w:right w:val="nil"/>
            </w:tcBorders>
            <w:vAlign w:val="center"/>
          </w:tcPr>
          <w:p w:rsidR="005F6276" w:rsidRDefault="005F6276" w:rsidP="00194418">
            <w:pPr>
              <w:spacing w:after="0" w:line="240" w:lineRule="auto"/>
              <w:jc w:val="right"/>
              <w:rPr>
                <w:sz w:val="20"/>
              </w:rPr>
            </w:pPr>
            <w:r w:rsidRPr="00591AA3">
              <w:rPr>
                <w:sz w:val="20"/>
              </w:rPr>
              <w:t>0.00</w:t>
            </w:r>
          </w:p>
        </w:tc>
      </w:tr>
      <w:tr w:rsidR="005F6276" w:rsidRPr="00CF13CE" w:rsidTr="00194418">
        <w:tc>
          <w:tcPr>
            <w:tcW w:w="2410" w:type="dxa"/>
            <w:tcBorders>
              <w:top w:val="nil"/>
              <w:left w:val="nil"/>
              <w:bottom w:val="dotted" w:sz="6" w:space="0" w:color="BFBFBF"/>
              <w:right w:val="nil"/>
            </w:tcBorders>
          </w:tcPr>
          <w:p w:rsidR="005F6276" w:rsidRPr="00CF13CE" w:rsidRDefault="005F6276" w:rsidP="005F6276">
            <w:pPr>
              <w:autoSpaceDE w:val="0"/>
              <w:autoSpaceDN w:val="0"/>
              <w:adjustRightInd w:val="0"/>
              <w:spacing w:after="0" w:line="240" w:lineRule="auto"/>
              <w:rPr>
                <w:sz w:val="20"/>
                <w:lang w:val="fr-FR"/>
              </w:rPr>
            </w:pPr>
            <w:r w:rsidRPr="00CF13CE">
              <w:rPr>
                <w:sz w:val="20"/>
                <w:lang w:val="fr-FR"/>
              </w:rPr>
              <w:t>Zn (t)</w:t>
            </w:r>
          </w:p>
        </w:tc>
        <w:tc>
          <w:tcPr>
            <w:tcW w:w="803" w:type="dxa"/>
            <w:tcBorders>
              <w:top w:val="nil"/>
              <w:left w:val="nil"/>
              <w:bottom w:val="dotted" w:sz="6" w:space="0" w:color="BFBFBF"/>
              <w:right w:val="nil"/>
            </w:tcBorders>
            <w:vAlign w:val="center"/>
          </w:tcPr>
          <w:p w:rsidR="005F6276" w:rsidRPr="00791A0B" w:rsidRDefault="005F6276" w:rsidP="00194418">
            <w:pPr>
              <w:spacing w:after="0" w:line="240" w:lineRule="auto"/>
              <w:jc w:val="right"/>
              <w:rPr>
                <w:sz w:val="20"/>
                <w:lang w:val="fr-FR"/>
              </w:rPr>
            </w:pPr>
            <w:r w:rsidRPr="00791A0B">
              <w:rPr>
                <w:sz w:val="20"/>
              </w:rPr>
              <w:t>2.93</w:t>
            </w:r>
          </w:p>
        </w:tc>
        <w:tc>
          <w:tcPr>
            <w:tcW w:w="803" w:type="dxa"/>
            <w:tcBorders>
              <w:top w:val="nil"/>
              <w:left w:val="nil"/>
              <w:bottom w:val="dotted" w:sz="6" w:space="0" w:color="BFBFBF"/>
              <w:right w:val="nil"/>
            </w:tcBorders>
            <w:vAlign w:val="center"/>
          </w:tcPr>
          <w:p w:rsidR="005F6276" w:rsidRPr="00791A0B" w:rsidRDefault="005F6276" w:rsidP="00194418">
            <w:pPr>
              <w:spacing w:after="0" w:line="240" w:lineRule="auto"/>
              <w:jc w:val="right"/>
              <w:rPr>
                <w:sz w:val="20"/>
                <w:lang w:val="fr-FR"/>
              </w:rPr>
            </w:pPr>
            <w:r w:rsidRPr="00591AA3">
              <w:rPr>
                <w:sz w:val="20"/>
              </w:rPr>
              <w:t>2.84</w:t>
            </w:r>
          </w:p>
        </w:tc>
        <w:tc>
          <w:tcPr>
            <w:tcW w:w="803" w:type="dxa"/>
            <w:tcBorders>
              <w:top w:val="nil"/>
              <w:left w:val="nil"/>
              <w:bottom w:val="dotted" w:sz="6" w:space="0" w:color="BFBFBF"/>
              <w:right w:val="nil"/>
            </w:tcBorders>
            <w:vAlign w:val="center"/>
          </w:tcPr>
          <w:p w:rsidR="005F6276" w:rsidRPr="00791A0B" w:rsidRDefault="005F6276" w:rsidP="00194418">
            <w:pPr>
              <w:spacing w:after="0" w:line="240" w:lineRule="auto"/>
              <w:jc w:val="right"/>
              <w:rPr>
                <w:sz w:val="20"/>
                <w:lang w:val="fr-FR"/>
              </w:rPr>
            </w:pPr>
            <w:r w:rsidRPr="00591AA3">
              <w:rPr>
                <w:sz w:val="20"/>
              </w:rPr>
              <w:t>1.40</w:t>
            </w:r>
          </w:p>
        </w:tc>
        <w:tc>
          <w:tcPr>
            <w:tcW w:w="803" w:type="dxa"/>
            <w:tcBorders>
              <w:top w:val="nil"/>
              <w:left w:val="nil"/>
              <w:bottom w:val="dotted" w:sz="6" w:space="0" w:color="BFBFBF"/>
              <w:right w:val="nil"/>
            </w:tcBorders>
            <w:vAlign w:val="center"/>
          </w:tcPr>
          <w:p w:rsidR="005F6276" w:rsidRPr="00791A0B" w:rsidRDefault="005F6276" w:rsidP="00194418">
            <w:pPr>
              <w:spacing w:after="0" w:line="240" w:lineRule="auto"/>
              <w:jc w:val="right"/>
              <w:rPr>
                <w:sz w:val="20"/>
                <w:lang w:val="fr-FR"/>
              </w:rPr>
            </w:pPr>
            <w:r w:rsidRPr="00591AA3">
              <w:rPr>
                <w:sz w:val="20"/>
              </w:rPr>
              <w:t>2.12</w:t>
            </w:r>
          </w:p>
        </w:tc>
        <w:tc>
          <w:tcPr>
            <w:tcW w:w="804" w:type="dxa"/>
            <w:tcBorders>
              <w:top w:val="nil"/>
              <w:left w:val="nil"/>
              <w:bottom w:val="dotted" w:sz="6" w:space="0" w:color="BFBFBF"/>
              <w:right w:val="nil"/>
            </w:tcBorders>
            <w:vAlign w:val="center"/>
          </w:tcPr>
          <w:p w:rsidR="005F6276" w:rsidRPr="00791A0B" w:rsidRDefault="005F6276" w:rsidP="00194418">
            <w:pPr>
              <w:spacing w:after="0" w:line="240" w:lineRule="auto"/>
              <w:jc w:val="right"/>
              <w:rPr>
                <w:sz w:val="20"/>
                <w:lang w:val="fr-FR"/>
              </w:rPr>
            </w:pPr>
            <w:r w:rsidRPr="00591AA3">
              <w:rPr>
                <w:sz w:val="20"/>
              </w:rPr>
              <w:t>1.32</w:t>
            </w:r>
          </w:p>
        </w:tc>
        <w:tc>
          <w:tcPr>
            <w:tcW w:w="803" w:type="dxa"/>
            <w:tcBorders>
              <w:top w:val="nil"/>
              <w:left w:val="nil"/>
              <w:bottom w:val="dotted" w:sz="6" w:space="0" w:color="BFBFBF"/>
              <w:right w:val="nil"/>
            </w:tcBorders>
            <w:vAlign w:val="center"/>
          </w:tcPr>
          <w:p w:rsidR="005F6276" w:rsidRPr="00791A0B" w:rsidRDefault="005F6276" w:rsidP="00194418">
            <w:pPr>
              <w:spacing w:after="0" w:line="240" w:lineRule="auto"/>
              <w:jc w:val="right"/>
              <w:rPr>
                <w:sz w:val="20"/>
                <w:lang w:val="fr-FR"/>
              </w:rPr>
            </w:pPr>
            <w:r w:rsidRPr="00591AA3">
              <w:rPr>
                <w:sz w:val="20"/>
              </w:rPr>
              <w:t>1.37</w:t>
            </w:r>
          </w:p>
        </w:tc>
        <w:tc>
          <w:tcPr>
            <w:tcW w:w="803" w:type="dxa"/>
            <w:tcBorders>
              <w:top w:val="nil"/>
              <w:left w:val="nil"/>
              <w:bottom w:val="dotted" w:sz="6" w:space="0" w:color="BFBFBF"/>
              <w:right w:val="nil"/>
            </w:tcBorders>
            <w:vAlign w:val="center"/>
          </w:tcPr>
          <w:p w:rsidR="005F6276" w:rsidRPr="00791A0B" w:rsidRDefault="005F6276" w:rsidP="00194418">
            <w:pPr>
              <w:spacing w:after="0" w:line="240" w:lineRule="auto"/>
              <w:jc w:val="right"/>
              <w:rPr>
                <w:sz w:val="20"/>
              </w:rPr>
            </w:pPr>
            <w:r w:rsidRPr="00591AA3">
              <w:rPr>
                <w:sz w:val="20"/>
              </w:rPr>
              <w:t>1.72</w:t>
            </w:r>
          </w:p>
        </w:tc>
        <w:tc>
          <w:tcPr>
            <w:tcW w:w="803" w:type="dxa"/>
            <w:tcBorders>
              <w:top w:val="nil"/>
              <w:left w:val="nil"/>
              <w:bottom w:val="dotted" w:sz="6" w:space="0" w:color="BFBFBF"/>
              <w:right w:val="nil"/>
            </w:tcBorders>
            <w:vAlign w:val="center"/>
          </w:tcPr>
          <w:p w:rsidR="005F6276" w:rsidRPr="00791A0B" w:rsidRDefault="005F6276" w:rsidP="00194418">
            <w:pPr>
              <w:spacing w:after="0" w:line="240" w:lineRule="auto"/>
              <w:jc w:val="right"/>
              <w:rPr>
                <w:sz w:val="20"/>
              </w:rPr>
            </w:pPr>
            <w:r w:rsidRPr="00591AA3">
              <w:rPr>
                <w:sz w:val="20"/>
              </w:rPr>
              <w:t>1.94</w:t>
            </w:r>
          </w:p>
        </w:tc>
        <w:tc>
          <w:tcPr>
            <w:tcW w:w="804" w:type="dxa"/>
            <w:tcBorders>
              <w:top w:val="nil"/>
              <w:left w:val="nil"/>
              <w:bottom w:val="dotted" w:sz="6" w:space="0" w:color="BFBFBF"/>
              <w:right w:val="nil"/>
            </w:tcBorders>
            <w:vAlign w:val="center"/>
          </w:tcPr>
          <w:p w:rsidR="005F6276" w:rsidRDefault="005F6276" w:rsidP="00194418">
            <w:pPr>
              <w:spacing w:after="0" w:line="240" w:lineRule="auto"/>
              <w:jc w:val="right"/>
              <w:rPr>
                <w:sz w:val="20"/>
              </w:rPr>
            </w:pPr>
            <w:r w:rsidRPr="00591AA3">
              <w:rPr>
                <w:sz w:val="20"/>
              </w:rPr>
              <w:t>2.03</w:t>
            </w:r>
          </w:p>
        </w:tc>
      </w:tr>
    </w:tbl>
    <w:p w:rsidR="005F6276" w:rsidRDefault="005F6276" w:rsidP="005F6276">
      <w:pPr>
        <w:autoSpaceDE w:val="0"/>
        <w:autoSpaceDN w:val="0"/>
        <w:adjustRightInd w:val="0"/>
        <w:spacing w:line="240" w:lineRule="auto"/>
        <w:rPr>
          <w:sz w:val="22"/>
        </w:rPr>
      </w:pPr>
    </w:p>
    <w:p w:rsidR="005F6276" w:rsidRPr="007D07C4" w:rsidRDefault="005F6276" w:rsidP="005F6276">
      <w:pPr>
        <w:autoSpaceDE w:val="0"/>
        <w:autoSpaceDN w:val="0"/>
        <w:adjustRightInd w:val="0"/>
        <w:spacing w:line="240" w:lineRule="auto"/>
        <w:rPr>
          <w:sz w:val="22"/>
        </w:rPr>
      </w:pPr>
    </w:p>
    <w:p w:rsidR="005F6276" w:rsidRPr="00194418" w:rsidRDefault="005F6276" w:rsidP="005F6276">
      <w:pPr>
        <w:pStyle w:val="Titolo2"/>
      </w:pPr>
      <w:bookmarkStart w:id="208" w:name="_Toc445660646"/>
      <w:r w:rsidRPr="00194418">
        <w:t>Recalculations</w:t>
      </w:r>
      <w:bookmarkEnd w:id="208"/>
    </w:p>
    <w:p w:rsidR="005F6276" w:rsidRPr="00854358" w:rsidRDefault="005F6276" w:rsidP="005F6276">
      <w:pPr>
        <w:autoSpaceDE w:val="0"/>
        <w:autoSpaceDN w:val="0"/>
        <w:adjustRightInd w:val="0"/>
        <w:spacing w:line="240" w:lineRule="auto"/>
        <w:ind w:firstLine="284"/>
        <w:rPr>
          <w:sz w:val="22"/>
        </w:rPr>
      </w:pPr>
      <w:r>
        <w:rPr>
          <w:sz w:val="22"/>
        </w:rPr>
        <w:t xml:space="preserve">In the following table the recalculations occurred in the 2016 submission with respect the last year submission are reported at category level for the whole time series </w:t>
      </w:r>
    </w:p>
    <w:p w:rsidR="005F6276" w:rsidRDefault="005F6276" w:rsidP="005F6276">
      <w:pPr>
        <w:spacing w:line="240" w:lineRule="auto"/>
        <w:ind w:firstLine="284"/>
        <w:rPr>
          <w:sz w:val="22"/>
          <w:szCs w:val="16"/>
        </w:rPr>
      </w:pPr>
      <w:r w:rsidRPr="00E534FB">
        <w:rPr>
          <w:b/>
          <w:sz w:val="20"/>
        </w:rPr>
        <w:t>Table 7.1</w:t>
      </w:r>
      <w:r>
        <w:rPr>
          <w:b/>
          <w:sz w:val="20"/>
        </w:rPr>
        <w:t>2</w:t>
      </w:r>
      <w:r w:rsidRPr="00E534FB">
        <w:rPr>
          <w:b/>
          <w:sz w:val="20"/>
        </w:rPr>
        <w:t xml:space="preserve"> </w:t>
      </w:r>
      <w:r>
        <w:rPr>
          <w:i/>
          <w:sz w:val="20"/>
        </w:rPr>
        <w:t>Recalculations</w:t>
      </w:r>
      <w:r w:rsidRPr="00E534FB">
        <w:rPr>
          <w:i/>
          <w:sz w:val="20"/>
        </w:rPr>
        <w:t xml:space="preserve"> in the waste sector by category and pollutant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921"/>
        <w:gridCol w:w="921"/>
        <w:gridCol w:w="922"/>
        <w:gridCol w:w="921"/>
        <w:gridCol w:w="921"/>
        <w:gridCol w:w="922"/>
        <w:gridCol w:w="921"/>
        <w:gridCol w:w="922"/>
      </w:tblGrid>
      <w:tr w:rsidR="005F6276" w:rsidRPr="00CF13CE" w:rsidTr="005F6276">
        <w:tc>
          <w:tcPr>
            <w:tcW w:w="2268" w:type="dxa"/>
            <w:tcBorders>
              <w:top w:val="double" w:sz="4" w:space="0" w:color="BFBFBF"/>
              <w:left w:val="nil"/>
              <w:bottom w:val="double" w:sz="4" w:space="0" w:color="BFBFBF"/>
              <w:right w:val="nil"/>
            </w:tcBorders>
          </w:tcPr>
          <w:p w:rsidR="005F6276" w:rsidRPr="00CF13CE" w:rsidRDefault="005F6276" w:rsidP="005F6276">
            <w:pPr>
              <w:autoSpaceDE w:val="0"/>
              <w:autoSpaceDN w:val="0"/>
              <w:adjustRightInd w:val="0"/>
              <w:spacing w:after="0" w:line="240" w:lineRule="auto"/>
              <w:rPr>
                <w:b/>
                <w:sz w:val="20"/>
              </w:rPr>
            </w:pPr>
            <w:r w:rsidRPr="00CF13CE">
              <w:rPr>
                <w:b/>
                <w:sz w:val="20"/>
              </w:rPr>
              <w:t>WASTE SECTOR</w:t>
            </w:r>
          </w:p>
        </w:tc>
        <w:tc>
          <w:tcPr>
            <w:tcW w:w="921" w:type="dxa"/>
            <w:tcBorders>
              <w:top w:val="double" w:sz="4" w:space="0" w:color="BFBFBF"/>
              <w:left w:val="nil"/>
              <w:bottom w:val="double" w:sz="4" w:space="0" w:color="BFBFBF"/>
              <w:right w:val="nil"/>
            </w:tcBorders>
            <w:vAlign w:val="center"/>
          </w:tcPr>
          <w:p w:rsidR="005F6276" w:rsidRDefault="005F6276" w:rsidP="005F6276">
            <w:pPr>
              <w:spacing w:after="0" w:line="240" w:lineRule="auto"/>
              <w:jc w:val="right"/>
              <w:rPr>
                <w:b/>
                <w:bCs/>
                <w:sz w:val="20"/>
              </w:rPr>
            </w:pPr>
            <w:r w:rsidRPr="00CF13CE">
              <w:rPr>
                <w:b/>
                <w:bCs/>
                <w:sz w:val="20"/>
              </w:rPr>
              <w:t>1990</w:t>
            </w:r>
          </w:p>
        </w:tc>
        <w:tc>
          <w:tcPr>
            <w:tcW w:w="921" w:type="dxa"/>
            <w:tcBorders>
              <w:top w:val="double" w:sz="4" w:space="0" w:color="BFBFBF"/>
              <w:left w:val="nil"/>
              <w:bottom w:val="double" w:sz="4" w:space="0" w:color="BFBFBF"/>
              <w:right w:val="nil"/>
            </w:tcBorders>
            <w:vAlign w:val="center"/>
          </w:tcPr>
          <w:p w:rsidR="005F6276" w:rsidRDefault="005F6276" w:rsidP="005F6276">
            <w:pPr>
              <w:spacing w:after="0" w:line="240" w:lineRule="auto"/>
              <w:jc w:val="right"/>
              <w:rPr>
                <w:b/>
                <w:bCs/>
                <w:sz w:val="20"/>
              </w:rPr>
            </w:pPr>
            <w:r w:rsidRPr="00CF13CE">
              <w:rPr>
                <w:b/>
                <w:bCs/>
                <w:sz w:val="20"/>
              </w:rPr>
              <w:t>1995</w:t>
            </w:r>
          </w:p>
        </w:tc>
        <w:tc>
          <w:tcPr>
            <w:tcW w:w="922" w:type="dxa"/>
            <w:tcBorders>
              <w:top w:val="double" w:sz="4" w:space="0" w:color="BFBFBF"/>
              <w:left w:val="nil"/>
              <w:bottom w:val="double" w:sz="4" w:space="0" w:color="BFBFBF"/>
              <w:right w:val="nil"/>
            </w:tcBorders>
            <w:vAlign w:val="center"/>
          </w:tcPr>
          <w:p w:rsidR="005F6276" w:rsidRDefault="005F6276" w:rsidP="005F6276">
            <w:pPr>
              <w:spacing w:after="0" w:line="240" w:lineRule="auto"/>
              <w:jc w:val="right"/>
              <w:rPr>
                <w:b/>
                <w:bCs/>
                <w:sz w:val="20"/>
              </w:rPr>
            </w:pPr>
            <w:r w:rsidRPr="00CF13CE">
              <w:rPr>
                <w:b/>
                <w:bCs/>
                <w:sz w:val="20"/>
              </w:rPr>
              <w:t>2000</w:t>
            </w:r>
          </w:p>
        </w:tc>
        <w:tc>
          <w:tcPr>
            <w:tcW w:w="921" w:type="dxa"/>
            <w:tcBorders>
              <w:top w:val="double" w:sz="4" w:space="0" w:color="BFBFBF"/>
              <w:left w:val="nil"/>
              <w:bottom w:val="double" w:sz="4" w:space="0" w:color="BFBFBF"/>
              <w:right w:val="nil"/>
            </w:tcBorders>
            <w:vAlign w:val="center"/>
          </w:tcPr>
          <w:p w:rsidR="005F6276" w:rsidRDefault="005F6276" w:rsidP="005F6276">
            <w:pPr>
              <w:spacing w:after="0" w:line="240" w:lineRule="auto"/>
              <w:jc w:val="right"/>
              <w:rPr>
                <w:b/>
                <w:bCs/>
                <w:sz w:val="20"/>
              </w:rPr>
            </w:pPr>
            <w:r w:rsidRPr="00CF13CE">
              <w:rPr>
                <w:b/>
                <w:bCs/>
                <w:sz w:val="20"/>
              </w:rPr>
              <w:t>2005</w:t>
            </w:r>
          </w:p>
        </w:tc>
        <w:tc>
          <w:tcPr>
            <w:tcW w:w="921" w:type="dxa"/>
            <w:tcBorders>
              <w:top w:val="double" w:sz="4" w:space="0" w:color="BFBFBF"/>
              <w:left w:val="nil"/>
              <w:bottom w:val="double" w:sz="4" w:space="0" w:color="BFBFBF"/>
              <w:right w:val="nil"/>
            </w:tcBorders>
            <w:vAlign w:val="center"/>
          </w:tcPr>
          <w:p w:rsidR="005F6276" w:rsidRDefault="005F6276" w:rsidP="005F6276">
            <w:pPr>
              <w:spacing w:after="0" w:line="240" w:lineRule="auto"/>
              <w:jc w:val="right"/>
              <w:rPr>
                <w:b/>
                <w:bCs/>
                <w:sz w:val="20"/>
              </w:rPr>
            </w:pPr>
            <w:r w:rsidRPr="00CF13CE">
              <w:rPr>
                <w:b/>
                <w:bCs/>
                <w:sz w:val="20"/>
              </w:rPr>
              <w:t>2010</w:t>
            </w:r>
          </w:p>
        </w:tc>
        <w:tc>
          <w:tcPr>
            <w:tcW w:w="922" w:type="dxa"/>
            <w:tcBorders>
              <w:top w:val="double" w:sz="4" w:space="0" w:color="BFBFBF"/>
              <w:left w:val="nil"/>
              <w:bottom w:val="double" w:sz="4" w:space="0" w:color="BFBFBF"/>
              <w:right w:val="nil"/>
            </w:tcBorders>
            <w:vAlign w:val="center"/>
          </w:tcPr>
          <w:p w:rsidR="005F6276" w:rsidRDefault="005F6276" w:rsidP="005F6276">
            <w:pPr>
              <w:spacing w:after="0" w:line="240" w:lineRule="auto"/>
              <w:jc w:val="right"/>
              <w:rPr>
                <w:b/>
                <w:bCs/>
                <w:sz w:val="20"/>
              </w:rPr>
            </w:pPr>
            <w:r w:rsidRPr="00CF13CE">
              <w:rPr>
                <w:b/>
                <w:bCs/>
                <w:sz w:val="20"/>
              </w:rPr>
              <w:t>2011</w:t>
            </w:r>
          </w:p>
        </w:tc>
        <w:tc>
          <w:tcPr>
            <w:tcW w:w="921" w:type="dxa"/>
            <w:tcBorders>
              <w:top w:val="double" w:sz="4" w:space="0" w:color="BFBFBF"/>
              <w:left w:val="nil"/>
              <w:bottom w:val="double" w:sz="4" w:space="0" w:color="BFBFBF"/>
              <w:right w:val="nil"/>
            </w:tcBorders>
            <w:vAlign w:val="center"/>
          </w:tcPr>
          <w:p w:rsidR="005F6276" w:rsidRDefault="005F6276" w:rsidP="005F6276">
            <w:pPr>
              <w:spacing w:after="0" w:line="240" w:lineRule="auto"/>
              <w:jc w:val="right"/>
              <w:rPr>
                <w:b/>
                <w:bCs/>
                <w:sz w:val="20"/>
              </w:rPr>
            </w:pPr>
            <w:r>
              <w:rPr>
                <w:b/>
                <w:bCs/>
                <w:sz w:val="20"/>
              </w:rPr>
              <w:t>2012</w:t>
            </w:r>
          </w:p>
        </w:tc>
        <w:tc>
          <w:tcPr>
            <w:tcW w:w="922" w:type="dxa"/>
            <w:tcBorders>
              <w:top w:val="double" w:sz="4" w:space="0" w:color="BFBFBF"/>
              <w:left w:val="nil"/>
              <w:bottom w:val="double" w:sz="4" w:space="0" w:color="BFBFBF"/>
              <w:right w:val="nil"/>
            </w:tcBorders>
            <w:vAlign w:val="center"/>
          </w:tcPr>
          <w:p w:rsidR="005F6276" w:rsidRDefault="005F6276" w:rsidP="005F6276">
            <w:pPr>
              <w:spacing w:after="0" w:line="240" w:lineRule="auto"/>
              <w:jc w:val="right"/>
              <w:rPr>
                <w:b/>
                <w:bCs/>
                <w:sz w:val="20"/>
              </w:rPr>
            </w:pPr>
            <w:r>
              <w:rPr>
                <w:b/>
                <w:bCs/>
                <w:sz w:val="20"/>
              </w:rPr>
              <w:t>2013</w:t>
            </w:r>
          </w:p>
        </w:tc>
      </w:tr>
      <w:tr w:rsidR="005F6276" w:rsidRPr="00CF13CE" w:rsidTr="005F6276">
        <w:tc>
          <w:tcPr>
            <w:tcW w:w="2268" w:type="dxa"/>
            <w:tcBorders>
              <w:top w:val="double" w:sz="4" w:space="0" w:color="BFBFBF"/>
              <w:left w:val="nil"/>
              <w:bottom w:val="nil"/>
              <w:right w:val="nil"/>
            </w:tcBorders>
          </w:tcPr>
          <w:p w:rsidR="005F6276" w:rsidRPr="00CF13CE" w:rsidRDefault="005F6276" w:rsidP="005F6276">
            <w:pPr>
              <w:autoSpaceDE w:val="0"/>
              <w:autoSpaceDN w:val="0"/>
              <w:adjustRightInd w:val="0"/>
              <w:spacing w:after="0" w:line="240" w:lineRule="auto"/>
              <w:rPr>
                <w:b/>
                <w:bCs/>
                <w:sz w:val="20"/>
              </w:rPr>
            </w:pPr>
            <w:r w:rsidRPr="00CF13CE">
              <w:rPr>
                <w:b/>
                <w:bCs/>
                <w:sz w:val="20"/>
              </w:rPr>
              <w:t>Solid waste disposal (</w:t>
            </w:r>
            <w:r>
              <w:rPr>
                <w:b/>
                <w:bCs/>
                <w:sz w:val="20"/>
              </w:rPr>
              <w:t>5</w:t>
            </w:r>
            <w:r w:rsidRPr="00CF13CE">
              <w:rPr>
                <w:b/>
                <w:bCs/>
                <w:sz w:val="20"/>
              </w:rPr>
              <w:t>A)</w:t>
            </w:r>
          </w:p>
        </w:tc>
        <w:tc>
          <w:tcPr>
            <w:tcW w:w="921" w:type="dxa"/>
            <w:tcBorders>
              <w:top w:val="double" w:sz="4" w:space="0" w:color="BFBFBF"/>
              <w:left w:val="nil"/>
              <w:bottom w:val="nil"/>
              <w:right w:val="nil"/>
            </w:tcBorders>
            <w:vAlign w:val="center"/>
          </w:tcPr>
          <w:p w:rsidR="005F6276" w:rsidRDefault="005F6276" w:rsidP="005F6276">
            <w:pPr>
              <w:autoSpaceDE w:val="0"/>
              <w:autoSpaceDN w:val="0"/>
              <w:adjustRightInd w:val="0"/>
              <w:spacing w:after="0" w:line="240" w:lineRule="auto"/>
              <w:jc w:val="right"/>
              <w:rPr>
                <w:sz w:val="20"/>
              </w:rPr>
            </w:pPr>
          </w:p>
        </w:tc>
        <w:tc>
          <w:tcPr>
            <w:tcW w:w="921" w:type="dxa"/>
            <w:tcBorders>
              <w:top w:val="double" w:sz="4" w:space="0" w:color="BFBFBF"/>
              <w:left w:val="nil"/>
              <w:bottom w:val="nil"/>
              <w:right w:val="nil"/>
            </w:tcBorders>
            <w:vAlign w:val="center"/>
          </w:tcPr>
          <w:p w:rsidR="005F6276" w:rsidRDefault="005F6276" w:rsidP="005F6276">
            <w:pPr>
              <w:autoSpaceDE w:val="0"/>
              <w:autoSpaceDN w:val="0"/>
              <w:adjustRightInd w:val="0"/>
              <w:spacing w:after="0" w:line="240" w:lineRule="auto"/>
              <w:ind w:right="-108"/>
              <w:jc w:val="right"/>
              <w:rPr>
                <w:sz w:val="20"/>
              </w:rPr>
            </w:pPr>
          </w:p>
        </w:tc>
        <w:tc>
          <w:tcPr>
            <w:tcW w:w="922" w:type="dxa"/>
            <w:tcBorders>
              <w:top w:val="double" w:sz="4" w:space="0" w:color="BFBFBF"/>
              <w:left w:val="nil"/>
              <w:bottom w:val="nil"/>
              <w:right w:val="nil"/>
            </w:tcBorders>
            <w:vAlign w:val="center"/>
          </w:tcPr>
          <w:p w:rsidR="005F6276" w:rsidRDefault="005F6276" w:rsidP="005F6276">
            <w:pPr>
              <w:autoSpaceDE w:val="0"/>
              <w:autoSpaceDN w:val="0"/>
              <w:adjustRightInd w:val="0"/>
              <w:spacing w:after="0" w:line="240" w:lineRule="auto"/>
              <w:jc w:val="right"/>
              <w:rPr>
                <w:sz w:val="20"/>
              </w:rPr>
            </w:pPr>
          </w:p>
        </w:tc>
        <w:tc>
          <w:tcPr>
            <w:tcW w:w="921" w:type="dxa"/>
            <w:tcBorders>
              <w:top w:val="double" w:sz="4" w:space="0" w:color="BFBFBF"/>
              <w:left w:val="nil"/>
              <w:bottom w:val="nil"/>
              <w:right w:val="nil"/>
            </w:tcBorders>
            <w:vAlign w:val="center"/>
          </w:tcPr>
          <w:p w:rsidR="005F6276" w:rsidRDefault="005F6276" w:rsidP="005F6276">
            <w:pPr>
              <w:autoSpaceDE w:val="0"/>
              <w:autoSpaceDN w:val="0"/>
              <w:adjustRightInd w:val="0"/>
              <w:spacing w:after="0" w:line="240" w:lineRule="auto"/>
              <w:jc w:val="right"/>
              <w:rPr>
                <w:sz w:val="20"/>
              </w:rPr>
            </w:pPr>
          </w:p>
        </w:tc>
        <w:tc>
          <w:tcPr>
            <w:tcW w:w="921" w:type="dxa"/>
            <w:tcBorders>
              <w:top w:val="double" w:sz="4" w:space="0" w:color="BFBFBF"/>
              <w:left w:val="nil"/>
              <w:bottom w:val="nil"/>
              <w:right w:val="nil"/>
            </w:tcBorders>
            <w:vAlign w:val="center"/>
          </w:tcPr>
          <w:p w:rsidR="005F6276" w:rsidRDefault="005F6276" w:rsidP="005F6276">
            <w:pPr>
              <w:autoSpaceDE w:val="0"/>
              <w:autoSpaceDN w:val="0"/>
              <w:adjustRightInd w:val="0"/>
              <w:spacing w:after="0" w:line="240" w:lineRule="auto"/>
              <w:jc w:val="right"/>
              <w:rPr>
                <w:sz w:val="20"/>
              </w:rPr>
            </w:pPr>
          </w:p>
        </w:tc>
        <w:tc>
          <w:tcPr>
            <w:tcW w:w="922" w:type="dxa"/>
            <w:tcBorders>
              <w:top w:val="double" w:sz="4" w:space="0" w:color="BFBFBF"/>
              <w:left w:val="nil"/>
              <w:bottom w:val="nil"/>
              <w:right w:val="nil"/>
            </w:tcBorders>
            <w:vAlign w:val="center"/>
          </w:tcPr>
          <w:p w:rsidR="005F6276" w:rsidRDefault="005F6276" w:rsidP="005F6276">
            <w:pPr>
              <w:autoSpaceDE w:val="0"/>
              <w:autoSpaceDN w:val="0"/>
              <w:adjustRightInd w:val="0"/>
              <w:spacing w:after="0" w:line="240" w:lineRule="auto"/>
              <w:jc w:val="right"/>
              <w:rPr>
                <w:sz w:val="20"/>
              </w:rPr>
            </w:pPr>
          </w:p>
        </w:tc>
        <w:tc>
          <w:tcPr>
            <w:tcW w:w="921" w:type="dxa"/>
            <w:tcBorders>
              <w:top w:val="double" w:sz="4" w:space="0" w:color="BFBFBF"/>
              <w:left w:val="nil"/>
              <w:bottom w:val="nil"/>
              <w:right w:val="nil"/>
            </w:tcBorders>
            <w:vAlign w:val="center"/>
          </w:tcPr>
          <w:p w:rsidR="005F6276" w:rsidRDefault="005F6276" w:rsidP="005F6276">
            <w:pPr>
              <w:autoSpaceDE w:val="0"/>
              <w:autoSpaceDN w:val="0"/>
              <w:adjustRightInd w:val="0"/>
              <w:spacing w:after="0" w:line="240" w:lineRule="auto"/>
              <w:jc w:val="right"/>
              <w:rPr>
                <w:sz w:val="20"/>
              </w:rPr>
            </w:pPr>
          </w:p>
        </w:tc>
        <w:tc>
          <w:tcPr>
            <w:tcW w:w="922" w:type="dxa"/>
            <w:tcBorders>
              <w:top w:val="double" w:sz="4" w:space="0" w:color="BFBFBF"/>
              <w:left w:val="nil"/>
              <w:bottom w:val="nil"/>
              <w:right w:val="nil"/>
            </w:tcBorders>
            <w:vAlign w:val="center"/>
          </w:tcPr>
          <w:p w:rsidR="005F6276" w:rsidRDefault="005F6276" w:rsidP="005F6276">
            <w:pPr>
              <w:autoSpaceDE w:val="0"/>
              <w:autoSpaceDN w:val="0"/>
              <w:adjustRightInd w:val="0"/>
              <w:spacing w:after="0" w:line="240" w:lineRule="auto"/>
              <w:jc w:val="right"/>
              <w:rPr>
                <w:sz w:val="20"/>
              </w:rPr>
            </w:pPr>
          </w:p>
        </w:tc>
      </w:tr>
      <w:tr w:rsidR="005F6276" w:rsidRPr="00CF13CE" w:rsidTr="005F6276">
        <w:tc>
          <w:tcPr>
            <w:tcW w:w="2268" w:type="dxa"/>
            <w:tcBorders>
              <w:top w:val="nil"/>
              <w:left w:val="nil"/>
              <w:bottom w:val="nil"/>
              <w:right w:val="nil"/>
            </w:tcBorders>
          </w:tcPr>
          <w:p w:rsidR="005F6276" w:rsidRPr="00CF13CE" w:rsidRDefault="005F6276" w:rsidP="005F6276">
            <w:pPr>
              <w:autoSpaceDE w:val="0"/>
              <w:autoSpaceDN w:val="0"/>
              <w:adjustRightInd w:val="0"/>
              <w:spacing w:after="0" w:line="240" w:lineRule="auto"/>
              <w:rPr>
                <w:b/>
                <w:bCs/>
                <w:sz w:val="20"/>
              </w:rPr>
            </w:pPr>
            <w:r w:rsidRPr="00CF13CE">
              <w:rPr>
                <w:sz w:val="20"/>
              </w:rPr>
              <w:t xml:space="preserve">NMVOC </w:t>
            </w:r>
          </w:p>
        </w:tc>
        <w:tc>
          <w:tcPr>
            <w:tcW w:w="921" w:type="dxa"/>
            <w:tcBorders>
              <w:top w:val="nil"/>
              <w:left w:val="nil"/>
              <w:bottom w:val="nil"/>
              <w:right w:val="nil"/>
            </w:tcBorders>
            <w:vAlign w:val="center"/>
          </w:tcPr>
          <w:p w:rsidR="005F6276" w:rsidRPr="00403FC8" w:rsidRDefault="005F6276" w:rsidP="005F6276">
            <w:pPr>
              <w:autoSpaceDE w:val="0"/>
              <w:autoSpaceDN w:val="0"/>
              <w:adjustRightInd w:val="0"/>
              <w:spacing w:after="0" w:line="240" w:lineRule="auto"/>
              <w:jc w:val="right"/>
              <w:rPr>
                <w:sz w:val="20"/>
              </w:rPr>
            </w:pPr>
          </w:p>
        </w:tc>
        <w:tc>
          <w:tcPr>
            <w:tcW w:w="921" w:type="dxa"/>
            <w:tcBorders>
              <w:top w:val="nil"/>
              <w:left w:val="nil"/>
              <w:bottom w:val="nil"/>
              <w:right w:val="nil"/>
            </w:tcBorders>
            <w:vAlign w:val="center"/>
          </w:tcPr>
          <w:p w:rsidR="005F6276" w:rsidRPr="00403FC8" w:rsidRDefault="005F6276" w:rsidP="005F6276">
            <w:pPr>
              <w:autoSpaceDE w:val="0"/>
              <w:autoSpaceDN w:val="0"/>
              <w:adjustRightInd w:val="0"/>
              <w:spacing w:after="0" w:line="240" w:lineRule="auto"/>
              <w:ind w:right="-108"/>
              <w:jc w:val="right"/>
              <w:rPr>
                <w:sz w:val="20"/>
              </w:rPr>
            </w:pPr>
          </w:p>
        </w:tc>
        <w:tc>
          <w:tcPr>
            <w:tcW w:w="922" w:type="dxa"/>
            <w:tcBorders>
              <w:top w:val="nil"/>
              <w:left w:val="nil"/>
              <w:bottom w:val="nil"/>
              <w:right w:val="nil"/>
            </w:tcBorders>
            <w:vAlign w:val="center"/>
          </w:tcPr>
          <w:p w:rsidR="005F6276" w:rsidRPr="00403FC8" w:rsidRDefault="005F6276" w:rsidP="005F6276">
            <w:pPr>
              <w:autoSpaceDE w:val="0"/>
              <w:autoSpaceDN w:val="0"/>
              <w:adjustRightInd w:val="0"/>
              <w:spacing w:after="0" w:line="240" w:lineRule="auto"/>
              <w:jc w:val="right"/>
              <w:rPr>
                <w:sz w:val="20"/>
              </w:rPr>
            </w:pPr>
          </w:p>
        </w:tc>
        <w:tc>
          <w:tcPr>
            <w:tcW w:w="921" w:type="dxa"/>
            <w:tcBorders>
              <w:top w:val="nil"/>
              <w:left w:val="nil"/>
              <w:bottom w:val="nil"/>
              <w:right w:val="nil"/>
            </w:tcBorders>
            <w:vAlign w:val="center"/>
          </w:tcPr>
          <w:p w:rsidR="005F6276" w:rsidRPr="00403FC8" w:rsidRDefault="005F6276" w:rsidP="005F6276">
            <w:pPr>
              <w:autoSpaceDE w:val="0"/>
              <w:autoSpaceDN w:val="0"/>
              <w:adjustRightInd w:val="0"/>
              <w:spacing w:after="0" w:line="240" w:lineRule="auto"/>
              <w:jc w:val="right"/>
              <w:rPr>
                <w:sz w:val="20"/>
              </w:rPr>
            </w:pPr>
          </w:p>
        </w:tc>
        <w:tc>
          <w:tcPr>
            <w:tcW w:w="921" w:type="dxa"/>
            <w:tcBorders>
              <w:top w:val="nil"/>
              <w:left w:val="nil"/>
              <w:bottom w:val="nil"/>
              <w:right w:val="nil"/>
            </w:tcBorders>
            <w:vAlign w:val="center"/>
          </w:tcPr>
          <w:p w:rsidR="005F6276" w:rsidRPr="00403FC8" w:rsidRDefault="005F6276" w:rsidP="005F6276">
            <w:pPr>
              <w:autoSpaceDE w:val="0"/>
              <w:autoSpaceDN w:val="0"/>
              <w:adjustRightInd w:val="0"/>
              <w:spacing w:after="0" w:line="240" w:lineRule="auto"/>
              <w:jc w:val="right"/>
              <w:rPr>
                <w:sz w:val="20"/>
              </w:rPr>
            </w:pPr>
          </w:p>
        </w:tc>
        <w:tc>
          <w:tcPr>
            <w:tcW w:w="922" w:type="dxa"/>
            <w:tcBorders>
              <w:top w:val="nil"/>
              <w:left w:val="nil"/>
              <w:bottom w:val="nil"/>
              <w:right w:val="nil"/>
            </w:tcBorders>
            <w:vAlign w:val="center"/>
          </w:tcPr>
          <w:p w:rsidR="005F6276" w:rsidRPr="00403FC8" w:rsidRDefault="005F6276" w:rsidP="005F6276">
            <w:pPr>
              <w:autoSpaceDE w:val="0"/>
              <w:autoSpaceDN w:val="0"/>
              <w:adjustRightInd w:val="0"/>
              <w:spacing w:after="0" w:line="240" w:lineRule="auto"/>
              <w:jc w:val="right"/>
              <w:rPr>
                <w:sz w:val="20"/>
              </w:rPr>
            </w:pPr>
          </w:p>
        </w:tc>
        <w:tc>
          <w:tcPr>
            <w:tcW w:w="921" w:type="dxa"/>
            <w:tcBorders>
              <w:top w:val="nil"/>
              <w:left w:val="nil"/>
              <w:bottom w:val="nil"/>
              <w:right w:val="nil"/>
            </w:tcBorders>
            <w:vAlign w:val="center"/>
          </w:tcPr>
          <w:p w:rsidR="005F6276" w:rsidRPr="00403FC8" w:rsidRDefault="005F6276" w:rsidP="005F6276">
            <w:pPr>
              <w:autoSpaceDE w:val="0"/>
              <w:autoSpaceDN w:val="0"/>
              <w:adjustRightInd w:val="0"/>
              <w:spacing w:after="0" w:line="240" w:lineRule="auto"/>
              <w:jc w:val="right"/>
              <w:rPr>
                <w:sz w:val="20"/>
              </w:rPr>
            </w:pPr>
          </w:p>
        </w:tc>
        <w:tc>
          <w:tcPr>
            <w:tcW w:w="922" w:type="dxa"/>
            <w:tcBorders>
              <w:top w:val="nil"/>
              <w:left w:val="nil"/>
              <w:bottom w:val="nil"/>
              <w:right w:val="nil"/>
            </w:tcBorders>
            <w:vAlign w:val="center"/>
          </w:tcPr>
          <w:p w:rsidR="005F6276" w:rsidRPr="00403FC8" w:rsidRDefault="005F6276" w:rsidP="005F6276">
            <w:pPr>
              <w:autoSpaceDE w:val="0"/>
              <w:autoSpaceDN w:val="0"/>
              <w:adjustRightInd w:val="0"/>
              <w:spacing w:after="0" w:line="240" w:lineRule="auto"/>
              <w:jc w:val="right"/>
              <w:rPr>
                <w:sz w:val="20"/>
              </w:rPr>
            </w:pPr>
          </w:p>
        </w:tc>
      </w:tr>
      <w:tr w:rsidR="005F6276" w:rsidRPr="00CF13CE" w:rsidTr="005F6276">
        <w:tc>
          <w:tcPr>
            <w:tcW w:w="2268" w:type="dxa"/>
            <w:tcBorders>
              <w:top w:val="nil"/>
              <w:left w:val="nil"/>
              <w:bottom w:val="single" w:sz="4" w:space="0" w:color="D9D9D9" w:themeColor="background1" w:themeShade="D9"/>
              <w:right w:val="nil"/>
            </w:tcBorders>
          </w:tcPr>
          <w:p w:rsidR="005F6276" w:rsidRPr="00CF13CE" w:rsidRDefault="005F6276" w:rsidP="005F6276">
            <w:pPr>
              <w:autoSpaceDE w:val="0"/>
              <w:autoSpaceDN w:val="0"/>
              <w:adjustRightInd w:val="0"/>
              <w:spacing w:after="0" w:line="240" w:lineRule="auto"/>
              <w:rPr>
                <w:b/>
                <w:bCs/>
                <w:sz w:val="20"/>
              </w:rPr>
            </w:pPr>
            <w:r w:rsidRPr="00CF13CE">
              <w:rPr>
                <w:sz w:val="20"/>
              </w:rPr>
              <w:t>NH</w:t>
            </w:r>
            <w:r w:rsidRPr="00CF13CE">
              <w:rPr>
                <w:sz w:val="20"/>
                <w:vertAlign w:val="subscript"/>
              </w:rPr>
              <w:t>3</w:t>
            </w:r>
            <w:r w:rsidRPr="00CF13CE">
              <w:rPr>
                <w:sz w:val="20"/>
              </w:rPr>
              <w:t xml:space="preserve"> </w:t>
            </w:r>
          </w:p>
        </w:tc>
        <w:tc>
          <w:tcPr>
            <w:tcW w:w="921" w:type="dxa"/>
            <w:tcBorders>
              <w:top w:val="nil"/>
              <w:left w:val="nil"/>
              <w:bottom w:val="single" w:sz="4" w:space="0" w:color="D9D9D9" w:themeColor="background1" w:themeShade="D9"/>
              <w:right w:val="nil"/>
            </w:tcBorders>
            <w:vAlign w:val="center"/>
          </w:tcPr>
          <w:p w:rsidR="005F6276" w:rsidRPr="00403FC8" w:rsidRDefault="005F6276" w:rsidP="005F6276">
            <w:pPr>
              <w:autoSpaceDE w:val="0"/>
              <w:autoSpaceDN w:val="0"/>
              <w:adjustRightInd w:val="0"/>
              <w:spacing w:after="0" w:line="240" w:lineRule="auto"/>
              <w:jc w:val="right"/>
              <w:rPr>
                <w:sz w:val="20"/>
              </w:rPr>
            </w:pPr>
          </w:p>
        </w:tc>
        <w:tc>
          <w:tcPr>
            <w:tcW w:w="921" w:type="dxa"/>
            <w:tcBorders>
              <w:top w:val="nil"/>
              <w:left w:val="nil"/>
              <w:bottom w:val="single" w:sz="4" w:space="0" w:color="D9D9D9" w:themeColor="background1" w:themeShade="D9"/>
              <w:right w:val="nil"/>
            </w:tcBorders>
            <w:vAlign w:val="center"/>
          </w:tcPr>
          <w:p w:rsidR="005F6276" w:rsidRPr="00403FC8" w:rsidRDefault="005F6276" w:rsidP="005F6276">
            <w:pPr>
              <w:autoSpaceDE w:val="0"/>
              <w:autoSpaceDN w:val="0"/>
              <w:adjustRightInd w:val="0"/>
              <w:spacing w:after="0" w:line="240" w:lineRule="auto"/>
              <w:ind w:right="-108"/>
              <w:jc w:val="right"/>
              <w:rPr>
                <w:sz w:val="20"/>
              </w:rPr>
            </w:pPr>
          </w:p>
        </w:tc>
        <w:tc>
          <w:tcPr>
            <w:tcW w:w="922" w:type="dxa"/>
            <w:tcBorders>
              <w:top w:val="nil"/>
              <w:left w:val="nil"/>
              <w:bottom w:val="single" w:sz="4" w:space="0" w:color="D9D9D9" w:themeColor="background1" w:themeShade="D9"/>
              <w:right w:val="nil"/>
            </w:tcBorders>
            <w:vAlign w:val="center"/>
          </w:tcPr>
          <w:p w:rsidR="005F6276" w:rsidRPr="00403FC8" w:rsidRDefault="005F6276" w:rsidP="005F6276">
            <w:pPr>
              <w:autoSpaceDE w:val="0"/>
              <w:autoSpaceDN w:val="0"/>
              <w:adjustRightInd w:val="0"/>
              <w:spacing w:after="0" w:line="240" w:lineRule="auto"/>
              <w:jc w:val="right"/>
              <w:rPr>
                <w:sz w:val="20"/>
              </w:rPr>
            </w:pPr>
          </w:p>
        </w:tc>
        <w:tc>
          <w:tcPr>
            <w:tcW w:w="921" w:type="dxa"/>
            <w:tcBorders>
              <w:top w:val="nil"/>
              <w:left w:val="nil"/>
              <w:bottom w:val="single" w:sz="4" w:space="0" w:color="D9D9D9" w:themeColor="background1" w:themeShade="D9"/>
              <w:right w:val="nil"/>
            </w:tcBorders>
            <w:vAlign w:val="center"/>
          </w:tcPr>
          <w:p w:rsidR="005F6276" w:rsidRPr="00403FC8" w:rsidRDefault="005F6276" w:rsidP="005F6276">
            <w:pPr>
              <w:autoSpaceDE w:val="0"/>
              <w:autoSpaceDN w:val="0"/>
              <w:adjustRightInd w:val="0"/>
              <w:spacing w:after="0" w:line="240" w:lineRule="auto"/>
              <w:jc w:val="right"/>
              <w:rPr>
                <w:sz w:val="20"/>
              </w:rPr>
            </w:pPr>
          </w:p>
        </w:tc>
        <w:tc>
          <w:tcPr>
            <w:tcW w:w="921" w:type="dxa"/>
            <w:tcBorders>
              <w:top w:val="nil"/>
              <w:left w:val="nil"/>
              <w:bottom w:val="single" w:sz="4" w:space="0" w:color="D9D9D9" w:themeColor="background1" w:themeShade="D9"/>
              <w:right w:val="nil"/>
            </w:tcBorders>
            <w:vAlign w:val="center"/>
          </w:tcPr>
          <w:p w:rsidR="005F6276" w:rsidRPr="00403FC8" w:rsidRDefault="005F6276" w:rsidP="005F6276">
            <w:pPr>
              <w:autoSpaceDE w:val="0"/>
              <w:autoSpaceDN w:val="0"/>
              <w:adjustRightInd w:val="0"/>
              <w:spacing w:after="0" w:line="240" w:lineRule="auto"/>
              <w:jc w:val="right"/>
              <w:rPr>
                <w:sz w:val="20"/>
              </w:rPr>
            </w:pPr>
          </w:p>
        </w:tc>
        <w:tc>
          <w:tcPr>
            <w:tcW w:w="922" w:type="dxa"/>
            <w:tcBorders>
              <w:top w:val="nil"/>
              <w:left w:val="nil"/>
              <w:bottom w:val="single" w:sz="4" w:space="0" w:color="D9D9D9" w:themeColor="background1" w:themeShade="D9"/>
              <w:right w:val="nil"/>
            </w:tcBorders>
            <w:vAlign w:val="center"/>
          </w:tcPr>
          <w:p w:rsidR="005F6276" w:rsidRPr="00403FC8" w:rsidRDefault="005F6276" w:rsidP="005F6276">
            <w:pPr>
              <w:autoSpaceDE w:val="0"/>
              <w:autoSpaceDN w:val="0"/>
              <w:adjustRightInd w:val="0"/>
              <w:spacing w:after="0" w:line="240" w:lineRule="auto"/>
              <w:jc w:val="right"/>
              <w:rPr>
                <w:sz w:val="20"/>
              </w:rPr>
            </w:pPr>
          </w:p>
        </w:tc>
        <w:tc>
          <w:tcPr>
            <w:tcW w:w="921" w:type="dxa"/>
            <w:tcBorders>
              <w:top w:val="nil"/>
              <w:left w:val="nil"/>
              <w:bottom w:val="single" w:sz="4" w:space="0" w:color="D9D9D9" w:themeColor="background1" w:themeShade="D9"/>
              <w:right w:val="nil"/>
            </w:tcBorders>
            <w:vAlign w:val="center"/>
          </w:tcPr>
          <w:p w:rsidR="005F6276" w:rsidRPr="00403FC8" w:rsidRDefault="005F6276" w:rsidP="005F6276">
            <w:pPr>
              <w:autoSpaceDE w:val="0"/>
              <w:autoSpaceDN w:val="0"/>
              <w:adjustRightInd w:val="0"/>
              <w:spacing w:after="0" w:line="240" w:lineRule="auto"/>
              <w:jc w:val="right"/>
              <w:rPr>
                <w:sz w:val="20"/>
              </w:rPr>
            </w:pPr>
          </w:p>
        </w:tc>
        <w:tc>
          <w:tcPr>
            <w:tcW w:w="922" w:type="dxa"/>
            <w:tcBorders>
              <w:top w:val="nil"/>
              <w:left w:val="nil"/>
              <w:bottom w:val="single" w:sz="4" w:space="0" w:color="D9D9D9" w:themeColor="background1" w:themeShade="D9"/>
              <w:right w:val="nil"/>
            </w:tcBorders>
            <w:vAlign w:val="center"/>
          </w:tcPr>
          <w:p w:rsidR="005F6276" w:rsidRPr="00403FC8" w:rsidRDefault="005F6276" w:rsidP="005F6276">
            <w:pPr>
              <w:autoSpaceDE w:val="0"/>
              <w:autoSpaceDN w:val="0"/>
              <w:adjustRightInd w:val="0"/>
              <w:spacing w:after="0" w:line="240" w:lineRule="auto"/>
              <w:jc w:val="right"/>
              <w:rPr>
                <w:sz w:val="20"/>
              </w:rPr>
            </w:pPr>
          </w:p>
        </w:tc>
      </w:tr>
      <w:tr w:rsidR="005F6276" w:rsidRPr="00CF13CE" w:rsidTr="005F6276">
        <w:tc>
          <w:tcPr>
            <w:tcW w:w="2268" w:type="dxa"/>
            <w:tcBorders>
              <w:top w:val="single" w:sz="4" w:space="0" w:color="D9D9D9" w:themeColor="background1" w:themeShade="D9"/>
              <w:left w:val="nil"/>
              <w:bottom w:val="nil"/>
              <w:right w:val="nil"/>
            </w:tcBorders>
          </w:tcPr>
          <w:p w:rsidR="005F6276" w:rsidRPr="00CF13CE" w:rsidRDefault="005F6276" w:rsidP="005F6276">
            <w:pPr>
              <w:autoSpaceDE w:val="0"/>
              <w:autoSpaceDN w:val="0"/>
              <w:adjustRightInd w:val="0"/>
              <w:spacing w:after="0" w:line="240" w:lineRule="auto"/>
              <w:rPr>
                <w:sz w:val="20"/>
              </w:rPr>
            </w:pPr>
            <w:r>
              <w:rPr>
                <w:b/>
                <w:bCs/>
                <w:sz w:val="20"/>
              </w:rPr>
              <w:t>Biological treatment of waste</w:t>
            </w:r>
            <w:r w:rsidRPr="00CF13CE">
              <w:rPr>
                <w:b/>
                <w:bCs/>
                <w:sz w:val="20"/>
              </w:rPr>
              <w:t xml:space="preserve"> (</w:t>
            </w:r>
            <w:r>
              <w:rPr>
                <w:b/>
                <w:bCs/>
                <w:sz w:val="20"/>
              </w:rPr>
              <w:t>5B</w:t>
            </w:r>
            <w:r w:rsidRPr="00CF13CE">
              <w:rPr>
                <w:b/>
                <w:bCs/>
                <w:sz w:val="20"/>
              </w:rPr>
              <w:t>)</w:t>
            </w:r>
          </w:p>
        </w:tc>
        <w:tc>
          <w:tcPr>
            <w:tcW w:w="921" w:type="dxa"/>
            <w:tcBorders>
              <w:top w:val="single" w:sz="4" w:space="0" w:color="D9D9D9" w:themeColor="background1" w:themeShade="D9"/>
              <w:left w:val="nil"/>
              <w:bottom w:val="nil"/>
              <w:right w:val="nil"/>
            </w:tcBorders>
            <w:vAlign w:val="center"/>
          </w:tcPr>
          <w:p w:rsidR="005F6276" w:rsidRPr="00403FC8" w:rsidRDefault="005F6276" w:rsidP="005F6276">
            <w:pPr>
              <w:autoSpaceDE w:val="0"/>
              <w:autoSpaceDN w:val="0"/>
              <w:adjustRightInd w:val="0"/>
              <w:spacing w:after="0" w:line="240" w:lineRule="auto"/>
              <w:jc w:val="right"/>
              <w:rPr>
                <w:sz w:val="20"/>
              </w:rPr>
            </w:pPr>
          </w:p>
        </w:tc>
        <w:tc>
          <w:tcPr>
            <w:tcW w:w="921" w:type="dxa"/>
            <w:tcBorders>
              <w:top w:val="single" w:sz="4" w:space="0" w:color="D9D9D9" w:themeColor="background1" w:themeShade="D9"/>
              <w:left w:val="nil"/>
              <w:bottom w:val="nil"/>
              <w:right w:val="nil"/>
            </w:tcBorders>
            <w:vAlign w:val="center"/>
          </w:tcPr>
          <w:p w:rsidR="005F6276" w:rsidRPr="00403FC8" w:rsidRDefault="005F6276" w:rsidP="005F6276">
            <w:pPr>
              <w:autoSpaceDE w:val="0"/>
              <w:autoSpaceDN w:val="0"/>
              <w:adjustRightInd w:val="0"/>
              <w:spacing w:after="0" w:line="240" w:lineRule="auto"/>
              <w:ind w:right="-108"/>
              <w:jc w:val="right"/>
              <w:rPr>
                <w:sz w:val="20"/>
              </w:rPr>
            </w:pPr>
          </w:p>
        </w:tc>
        <w:tc>
          <w:tcPr>
            <w:tcW w:w="922" w:type="dxa"/>
            <w:tcBorders>
              <w:top w:val="single" w:sz="4" w:space="0" w:color="D9D9D9" w:themeColor="background1" w:themeShade="D9"/>
              <w:left w:val="nil"/>
              <w:bottom w:val="nil"/>
              <w:right w:val="nil"/>
            </w:tcBorders>
            <w:vAlign w:val="center"/>
          </w:tcPr>
          <w:p w:rsidR="005F6276" w:rsidRPr="00403FC8" w:rsidRDefault="005F6276" w:rsidP="005F6276">
            <w:pPr>
              <w:autoSpaceDE w:val="0"/>
              <w:autoSpaceDN w:val="0"/>
              <w:adjustRightInd w:val="0"/>
              <w:spacing w:after="0" w:line="240" w:lineRule="auto"/>
              <w:jc w:val="right"/>
              <w:rPr>
                <w:sz w:val="20"/>
              </w:rPr>
            </w:pPr>
          </w:p>
        </w:tc>
        <w:tc>
          <w:tcPr>
            <w:tcW w:w="921" w:type="dxa"/>
            <w:tcBorders>
              <w:top w:val="single" w:sz="4" w:space="0" w:color="D9D9D9" w:themeColor="background1" w:themeShade="D9"/>
              <w:left w:val="nil"/>
              <w:bottom w:val="nil"/>
              <w:right w:val="nil"/>
            </w:tcBorders>
            <w:vAlign w:val="center"/>
          </w:tcPr>
          <w:p w:rsidR="005F6276" w:rsidRPr="00403FC8" w:rsidRDefault="005F6276" w:rsidP="005F6276">
            <w:pPr>
              <w:autoSpaceDE w:val="0"/>
              <w:autoSpaceDN w:val="0"/>
              <w:adjustRightInd w:val="0"/>
              <w:spacing w:after="0" w:line="240" w:lineRule="auto"/>
              <w:jc w:val="right"/>
              <w:rPr>
                <w:sz w:val="20"/>
              </w:rPr>
            </w:pPr>
          </w:p>
        </w:tc>
        <w:tc>
          <w:tcPr>
            <w:tcW w:w="921" w:type="dxa"/>
            <w:tcBorders>
              <w:top w:val="single" w:sz="4" w:space="0" w:color="D9D9D9" w:themeColor="background1" w:themeShade="D9"/>
              <w:left w:val="nil"/>
              <w:bottom w:val="nil"/>
              <w:right w:val="nil"/>
            </w:tcBorders>
            <w:vAlign w:val="center"/>
          </w:tcPr>
          <w:p w:rsidR="005F6276" w:rsidRPr="00403FC8" w:rsidRDefault="005F6276" w:rsidP="005F6276">
            <w:pPr>
              <w:autoSpaceDE w:val="0"/>
              <w:autoSpaceDN w:val="0"/>
              <w:adjustRightInd w:val="0"/>
              <w:spacing w:after="0" w:line="240" w:lineRule="auto"/>
              <w:jc w:val="right"/>
              <w:rPr>
                <w:sz w:val="20"/>
              </w:rPr>
            </w:pPr>
          </w:p>
        </w:tc>
        <w:tc>
          <w:tcPr>
            <w:tcW w:w="922" w:type="dxa"/>
            <w:tcBorders>
              <w:top w:val="single" w:sz="4" w:space="0" w:color="D9D9D9" w:themeColor="background1" w:themeShade="D9"/>
              <w:left w:val="nil"/>
              <w:bottom w:val="nil"/>
              <w:right w:val="nil"/>
            </w:tcBorders>
            <w:vAlign w:val="center"/>
          </w:tcPr>
          <w:p w:rsidR="005F6276" w:rsidRPr="00403FC8" w:rsidRDefault="005F6276" w:rsidP="005F6276">
            <w:pPr>
              <w:autoSpaceDE w:val="0"/>
              <w:autoSpaceDN w:val="0"/>
              <w:adjustRightInd w:val="0"/>
              <w:spacing w:after="0" w:line="240" w:lineRule="auto"/>
              <w:jc w:val="right"/>
              <w:rPr>
                <w:sz w:val="20"/>
              </w:rPr>
            </w:pPr>
          </w:p>
        </w:tc>
        <w:tc>
          <w:tcPr>
            <w:tcW w:w="921" w:type="dxa"/>
            <w:tcBorders>
              <w:top w:val="single" w:sz="4" w:space="0" w:color="D9D9D9" w:themeColor="background1" w:themeShade="D9"/>
              <w:left w:val="nil"/>
              <w:bottom w:val="nil"/>
              <w:right w:val="nil"/>
            </w:tcBorders>
            <w:vAlign w:val="center"/>
          </w:tcPr>
          <w:p w:rsidR="005F6276" w:rsidRPr="00403FC8" w:rsidRDefault="005F6276" w:rsidP="005F6276">
            <w:pPr>
              <w:autoSpaceDE w:val="0"/>
              <w:autoSpaceDN w:val="0"/>
              <w:adjustRightInd w:val="0"/>
              <w:spacing w:after="0" w:line="240" w:lineRule="auto"/>
              <w:jc w:val="right"/>
              <w:rPr>
                <w:sz w:val="20"/>
              </w:rPr>
            </w:pPr>
          </w:p>
        </w:tc>
        <w:tc>
          <w:tcPr>
            <w:tcW w:w="922" w:type="dxa"/>
            <w:tcBorders>
              <w:top w:val="single" w:sz="4" w:space="0" w:color="D9D9D9" w:themeColor="background1" w:themeShade="D9"/>
              <w:left w:val="nil"/>
              <w:bottom w:val="nil"/>
              <w:right w:val="nil"/>
            </w:tcBorders>
            <w:vAlign w:val="center"/>
          </w:tcPr>
          <w:p w:rsidR="005F6276" w:rsidRPr="00403FC8" w:rsidRDefault="005F6276" w:rsidP="005F6276">
            <w:pPr>
              <w:autoSpaceDE w:val="0"/>
              <w:autoSpaceDN w:val="0"/>
              <w:adjustRightInd w:val="0"/>
              <w:spacing w:after="0" w:line="240" w:lineRule="auto"/>
              <w:jc w:val="right"/>
              <w:rPr>
                <w:sz w:val="20"/>
              </w:rPr>
            </w:pPr>
          </w:p>
        </w:tc>
      </w:tr>
      <w:tr w:rsidR="005F6276" w:rsidRPr="00CF13CE" w:rsidTr="005F6276">
        <w:tc>
          <w:tcPr>
            <w:tcW w:w="2268"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rPr>
            </w:pPr>
            <w:r w:rsidRPr="00CF13CE">
              <w:rPr>
                <w:sz w:val="20"/>
              </w:rPr>
              <w:t xml:space="preserve">NMVOC </w:t>
            </w: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rPr>
            </w:pP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rPr>
            </w:pPr>
          </w:p>
        </w:tc>
        <w:tc>
          <w:tcPr>
            <w:tcW w:w="922" w:type="dxa"/>
            <w:tcBorders>
              <w:top w:val="nil"/>
              <w:left w:val="nil"/>
              <w:bottom w:val="nil"/>
              <w:right w:val="nil"/>
            </w:tcBorders>
            <w:vAlign w:val="center"/>
          </w:tcPr>
          <w:p w:rsidR="005F6276" w:rsidRPr="00403FC8" w:rsidRDefault="005F6276" w:rsidP="005F6276">
            <w:pPr>
              <w:spacing w:after="0" w:line="240" w:lineRule="auto"/>
              <w:jc w:val="right"/>
              <w:rPr>
                <w:sz w:val="20"/>
              </w:rPr>
            </w:pP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rPr>
            </w:pP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rPr>
            </w:pPr>
          </w:p>
        </w:tc>
        <w:tc>
          <w:tcPr>
            <w:tcW w:w="922" w:type="dxa"/>
            <w:tcBorders>
              <w:top w:val="nil"/>
              <w:left w:val="nil"/>
              <w:bottom w:val="nil"/>
              <w:right w:val="nil"/>
            </w:tcBorders>
            <w:vAlign w:val="center"/>
          </w:tcPr>
          <w:p w:rsidR="005F6276" w:rsidRPr="00403FC8" w:rsidRDefault="005F6276" w:rsidP="005F6276">
            <w:pPr>
              <w:spacing w:after="0" w:line="240" w:lineRule="auto"/>
              <w:jc w:val="right"/>
              <w:rPr>
                <w:sz w:val="20"/>
              </w:rPr>
            </w:pP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rPr>
            </w:pPr>
          </w:p>
        </w:tc>
        <w:tc>
          <w:tcPr>
            <w:tcW w:w="922" w:type="dxa"/>
            <w:tcBorders>
              <w:top w:val="nil"/>
              <w:left w:val="nil"/>
              <w:bottom w:val="nil"/>
              <w:right w:val="nil"/>
            </w:tcBorders>
            <w:vAlign w:val="bottom"/>
          </w:tcPr>
          <w:p w:rsidR="005F6276" w:rsidRDefault="005F6276" w:rsidP="005F6276">
            <w:pPr>
              <w:spacing w:after="0" w:line="240" w:lineRule="auto"/>
              <w:jc w:val="right"/>
              <w:rPr>
                <w:sz w:val="20"/>
              </w:rPr>
            </w:pPr>
            <w:r w:rsidRPr="00591AA3">
              <w:rPr>
                <w:sz w:val="20"/>
              </w:rPr>
              <w:t>1.01%</w:t>
            </w:r>
          </w:p>
        </w:tc>
      </w:tr>
      <w:tr w:rsidR="005F6276" w:rsidRPr="00CF13CE" w:rsidTr="005F6276">
        <w:tc>
          <w:tcPr>
            <w:tcW w:w="2268" w:type="dxa"/>
            <w:tcBorders>
              <w:top w:val="nil"/>
              <w:left w:val="nil"/>
              <w:bottom w:val="dotted" w:sz="6" w:space="0" w:color="BFBFBF"/>
              <w:right w:val="nil"/>
            </w:tcBorders>
          </w:tcPr>
          <w:p w:rsidR="005F6276" w:rsidRPr="00CF13CE" w:rsidRDefault="005F6276" w:rsidP="005F6276">
            <w:pPr>
              <w:autoSpaceDE w:val="0"/>
              <w:autoSpaceDN w:val="0"/>
              <w:adjustRightInd w:val="0"/>
              <w:spacing w:after="0" w:line="240" w:lineRule="auto"/>
              <w:rPr>
                <w:sz w:val="20"/>
              </w:rPr>
            </w:pPr>
            <w:r w:rsidRPr="00CF13CE">
              <w:rPr>
                <w:sz w:val="20"/>
              </w:rPr>
              <w:t>NH</w:t>
            </w:r>
            <w:r w:rsidRPr="00CF13CE">
              <w:rPr>
                <w:sz w:val="20"/>
                <w:vertAlign w:val="subscript"/>
              </w:rPr>
              <w:t>3</w:t>
            </w:r>
            <w:r w:rsidRPr="00CF13CE">
              <w:rPr>
                <w:sz w:val="20"/>
              </w:rPr>
              <w:t xml:space="preserve"> </w:t>
            </w:r>
          </w:p>
        </w:tc>
        <w:tc>
          <w:tcPr>
            <w:tcW w:w="921" w:type="dxa"/>
            <w:tcBorders>
              <w:top w:val="nil"/>
              <w:left w:val="nil"/>
              <w:bottom w:val="dotted" w:sz="6" w:space="0" w:color="BFBFBF"/>
              <w:right w:val="nil"/>
            </w:tcBorders>
            <w:vAlign w:val="center"/>
          </w:tcPr>
          <w:p w:rsidR="005F6276" w:rsidRPr="00403FC8" w:rsidRDefault="005F6276" w:rsidP="005F6276">
            <w:pPr>
              <w:spacing w:after="0" w:line="240" w:lineRule="auto"/>
              <w:jc w:val="right"/>
              <w:rPr>
                <w:sz w:val="20"/>
              </w:rPr>
            </w:pPr>
          </w:p>
        </w:tc>
        <w:tc>
          <w:tcPr>
            <w:tcW w:w="921" w:type="dxa"/>
            <w:tcBorders>
              <w:top w:val="nil"/>
              <w:left w:val="nil"/>
              <w:bottom w:val="dotted" w:sz="6" w:space="0" w:color="BFBFBF"/>
              <w:right w:val="nil"/>
            </w:tcBorders>
            <w:vAlign w:val="center"/>
          </w:tcPr>
          <w:p w:rsidR="005F6276" w:rsidRPr="00403FC8" w:rsidRDefault="005F6276" w:rsidP="005F6276">
            <w:pPr>
              <w:spacing w:after="0" w:line="240" w:lineRule="auto"/>
              <w:jc w:val="right"/>
              <w:rPr>
                <w:sz w:val="20"/>
              </w:rPr>
            </w:pPr>
          </w:p>
        </w:tc>
        <w:tc>
          <w:tcPr>
            <w:tcW w:w="922" w:type="dxa"/>
            <w:tcBorders>
              <w:top w:val="nil"/>
              <w:left w:val="nil"/>
              <w:bottom w:val="dotted" w:sz="6" w:space="0" w:color="BFBFBF"/>
              <w:right w:val="nil"/>
            </w:tcBorders>
            <w:vAlign w:val="center"/>
          </w:tcPr>
          <w:p w:rsidR="005F6276" w:rsidRPr="00403FC8" w:rsidRDefault="005F6276" w:rsidP="005F6276">
            <w:pPr>
              <w:spacing w:after="0" w:line="240" w:lineRule="auto"/>
              <w:jc w:val="right"/>
              <w:rPr>
                <w:sz w:val="20"/>
              </w:rPr>
            </w:pPr>
          </w:p>
        </w:tc>
        <w:tc>
          <w:tcPr>
            <w:tcW w:w="921" w:type="dxa"/>
            <w:tcBorders>
              <w:top w:val="nil"/>
              <w:left w:val="nil"/>
              <w:bottom w:val="dotted" w:sz="6" w:space="0" w:color="BFBFBF"/>
              <w:right w:val="nil"/>
            </w:tcBorders>
            <w:vAlign w:val="center"/>
          </w:tcPr>
          <w:p w:rsidR="005F6276" w:rsidRPr="00403FC8" w:rsidRDefault="005F6276" w:rsidP="005F6276">
            <w:pPr>
              <w:spacing w:after="0" w:line="240" w:lineRule="auto"/>
              <w:jc w:val="right"/>
              <w:rPr>
                <w:sz w:val="20"/>
              </w:rPr>
            </w:pPr>
          </w:p>
        </w:tc>
        <w:tc>
          <w:tcPr>
            <w:tcW w:w="921" w:type="dxa"/>
            <w:tcBorders>
              <w:top w:val="nil"/>
              <w:left w:val="nil"/>
              <w:bottom w:val="dotted" w:sz="6" w:space="0" w:color="BFBFBF"/>
              <w:right w:val="nil"/>
            </w:tcBorders>
            <w:vAlign w:val="center"/>
          </w:tcPr>
          <w:p w:rsidR="005F6276" w:rsidRPr="00403FC8" w:rsidRDefault="005F6276" w:rsidP="005F6276">
            <w:pPr>
              <w:spacing w:after="0" w:line="240" w:lineRule="auto"/>
              <w:jc w:val="right"/>
              <w:rPr>
                <w:sz w:val="20"/>
              </w:rPr>
            </w:pPr>
          </w:p>
        </w:tc>
        <w:tc>
          <w:tcPr>
            <w:tcW w:w="922" w:type="dxa"/>
            <w:tcBorders>
              <w:top w:val="nil"/>
              <w:left w:val="nil"/>
              <w:bottom w:val="dotted" w:sz="6" w:space="0" w:color="BFBFBF"/>
              <w:right w:val="nil"/>
            </w:tcBorders>
            <w:vAlign w:val="center"/>
          </w:tcPr>
          <w:p w:rsidR="005F6276" w:rsidRPr="00403FC8" w:rsidRDefault="005F6276" w:rsidP="005F6276">
            <w:pPr>
              <w:spacing w:after="0" w:line="240" w:lineRule="auto"/>
              <w:jc w:val="right"/>
              <w:rPr>
                <w:sz w:val="20"/>
              </w:rPr>
            </w:pPr>
          </w:p>
        </w:tc>
        <w:tc>
          <w:tcPr>
            <w:tcW w:w="921" w:type="dxa"/>
            <w:tcBorders>
              <w:top w:val="nil"/>
              <w:left w:val="nil"/>
              <w:bottom w:val="dotted" w:sz="6" w:space="0" w:color="BFBFBF"/>
              <w:right w:val="nil"/>
            </w:tcBorders>
            <w:vAlign w:val="center"/>
          </w:tcPr>
          <w:p w:rsidR="005F6276" w:rsidRPr="00403FC8" w:rsidRDefault="005F6276" w:rsidP="005F6276">
            <w:pPr>
              <w:spacing w:after="0" w:line="240" w:lineRule="auto"/>
              <w:jc w:val="right"/>
              <w:rPr>
                <w:sz w:val="20"/>
              </w:rPr>
            </w:pPr>
          </w:p>
        </w:tc>
        <w:tc>
          <w:tcPr>
            <w:tcW w:w="922" w:type="dxa"/>
            <w:tcBorders>
              <w:top w:val="nil"/>
              <w:left w:val="nil"/>
              <w:bottom w:val="dotted" w:sz="6" w:space="0" w:color="BFBFBF"/>
              <w:right w:val="nil"/>
            </w:tcBorders>
            <w:vAlign w:val="bottom"/>
          </w:tcPr>
          <w:p w:rsidR="005F6276" w:rsidRDefault="005F6276" w:rsidP="005F6276">
            <w:pPr>
              <w:spacing w:after="0" w:line="240" w:lineRule="auto"/>
              <w:jc w:val="right"/>
              <w:rPr>
                <w:sz w:val="20"/>
              </w:rPr>
            </w:pPr>
            <w:r w:rsidRPr="00591AA3">
              <w:rPr>
                <w:sz w:val="20"/>
              </w:rPr>
              <w:t>1.01%</w:t>
            </w:r>
          </w:p>
        </w:tc>
      </w:tr>
      <w:tr w:rsidR="005F6276" w:rsidRPr="00CF13CE" w:rsidTr="005F6276">
        <w:tc>
          <w:tcPr>
            <w:tcW w:w="2268" w:type="dxa"/>
            <w:tcBorders>
              <w:top w:val="dotted" w:sz="6" w:space="0" w:color="BFBFBF"/>
              <w:left w:val="nil"/>
              <w:bottom w:val="nil"/>
              <w:right w:val="nil"/>
            </w:tcBorders>
          </w:tcPr>
          <w:p w:rsidR="005F6276" w:rsidRPr="00CF13CE" w:rsidRDefault="005F6276" w:rsidP="005F6276">
            <w:pPr>
              <w:autoSpaceDE w:val="0"/>
              <w:autoSpaceDN w:val="0"/>
              <w:adjustRightInd w:val="0"/>
              <w:spacing w:after="0" w:line="240" w:lineRule="auto"/>
              <w:rPr>
                <w:sz w:val="20"/>
              </w:rPr>
            </w:pPr>
            <w:r w:rsidRPr="00CF13CE">
              <w:rPr>
                <w:b/>
                <w:bCs/>
                <w:sz w:val="20"/>
              </w:rPr>
              <w:t>Waste incineration (</w:t>
            </w:r>
            <w:r>
              <w:rPr>
                <w:b/>
                <w:bCs/>
                <w:sz w:val="20"/>
              </w:rPr>
              <w:t>5</w:t>
            </w:r>
            <w:r w:rsidRPr="00CF13CE">
              <w:rPr>
                <w:b/>
                <w:bCs/>
                <w:sz w:val="20"/>
              </w:rPr>
              <w:t>C)</w:t>
            </w:r>
          </w:p>
        </w:tc>
        <w:tc>
          <w:tcPr>
            <w:tcW w:w="921" w:type="dxa"/>
            <w:tcBorders>
              <w:top w:val="dotted" w:sz="6" w:space="0" w:color="BFBFBF"/>
              <w:left w:val="nil"/>
              <w:bottom w:val="nil"/>
              <w:right w:val="nil"/>
            </w:tcBorders>
            <w:vAlign w:val="center"/>
          </w:tcPr>
          <w:p w:rsidR="005F6276" w:rsidRDefault="005F6276" w:rsidP="005F6276">
            <w:pPr>
              <w:spacing w:after="0" w:line="240" w:lineRule="auto"/>
              <w:jc w:val="right"/>
              <w:rPr>
                <w:sz w:val="20"/>
              </w:rPr>
            </w:pPr>
          </w:p>
        </w:tc>
        <w:tc>
          <w:tcPr>
            <w:tcW w:w="921" w:type="dxa"/>
            <w:tcBorders>
              <w:top w:val="dotted" w:sz="6" w:space="0" w:color="BFBFBF"/>
              <w:left w:val="nil"/>
              <w:bottom w:val="nil"/>
              <w:right w:val="nil"/>
            </w:tcBorders>
            <w:vAlign w:val="center"/>
          </w:tcPr>
          <w:p w:rsidR="005F6276" w:rsidRDefault="005F6276" w:rsidP="005F6276">
            <w:pPr>
              <w:spacing w:after="0" w:line="240" w:lineRule="auto"/>
              <w:jc w:val="right"/>
              <w:rPr>
                <w:sz w:val="20"/>
              </w:rPr>
            </w:pPr>
          </w:p>
        </w:tc>
        <w:tc>
          <w:tcPr>
            <w:tcW w:w="922" w:type="dxa"/>
            <w:tcBorders>
              <w:top w:val="dotted" w:sz="6" w:space="0" w:color="BFBFBF"/>
              <w:left w:val="nil"/>
              <w:bottom w:val="nil"/>
              <w:right w:val="nil"/>
            </w:tcBorders>
            <w:vAlign w:val="center"/>
          </w:tcPr>
          <w:p w:rsidR="005F6276" w:rsidRDefault="005F6276" w:rsidP="005F6276">
            <w:pPr>
              <w:spacing w:after="0" w:line="240" w:lineRule="auto"/>
              <w:jc w:val="right"/>
              <w:rPr>
                <w:sz w:val="20"/>
              </w:rPr>
            </w:pPr>
          </w:p>
        </w:tc>
        <w:tc>
          <w:tcPr>
            <w:tcW w:w="921" w:type="dxa"/>
            <w:tcBorders>
              <w:top w:val="dotted" w:sz="6" w:space="0" w:color="BFBFBF"/>
              <w:left w:val="nil"/>
              <w:bottom w:val="nil"/>
              <w:right w:val="nil"/>
            </w:tcBorders>
            <w:vAlign w:val="center"/>
          </w:tcPr>
          <w:p w:rsidR="005F6276" w:rsidRDefault="005F6276" w:rsidP="005F6276">
            <w:pPr>
              <w:spacing w:after="0" w:line="240" w:lineRule="auto"/>
              <w:jc w:val="right"/>
              <w:rPr>
                <w:sz w:val="20"/>
              </w:rPr>
            </w:pPr>
          </w:p>
        </w:tc>
        <w:tc>
          <w:tcPr>
            <w:tcW w:w="921" w:type="dxa"/>
            <w:tcBorders>
              <w:top w:val="dotted" w:sz="6" w:space="0" w:color="BFBFBF"/>
              <w:left w:val="nil"/>
              <w:bottom w:val="nil"/>
              <w:right w:val="nil"/>
            </w:tcBorders>
            <w:vAlign w:val="center"/>
          </w:tcPr>
          <w:p w:rsidR="005F6276" w:rsidRDefault="005F6276" w:rsidP="005F6276">
            <w:pPr>
              <w:spacing w:after="0" w:line="240" w:lineRule="auto"/>
              <w:jc w:val="right"/>
              <w:rPr>
                <w:sz w:val="20"/>
              </w:rPr>
            </w:pPr>
          </w:p>
        </w:tc>
        <w:tc>
          <w:tcPr>
            <w:tcW w:w="922" w:type="dxa"/>
            <w:tcBorders>
              <w:top w:val="dotted" w:sz="6" w:space="0" w:color="BFBFBF"/>
              <w:left w:val="nil"/>
              <w:bottom w:val="nil"/>
              <w:right w:val="nil"/>
            </w:tcBorders>
            <w:vAlign w:val="center"/>
          </w:tcPr>
          <w:p w:rsidR="005F6276" w:rsidRDefault="005F6276" w:rsidP="005F6276">
            <w:pPr>
              <w:spacing w:after="0" w:line="240" w:lineRule="auto"/>
              <w:jc w:val="right"/>
              <w:rPr>
                <w:sz w:val="20"/>
              </w:rPr>
            </w:pPr>
          </w:p>
        </w:tc>
        <w:tc>
          <w:tcPr>
            <w:tcW w:w="921" w:type="dxa"/>
            <w:tcBorders>
              <w:top w:val="dotted" w:sz="6" w:space="0" w:color="BFBFBF"/>
              <w:left w:val="nil"/>
              <w:bottom w:val="nil"/>
              <w:right w:val="nil"/>
            </w:tcBorders>
            <w:vAlign w:val="center"/>
          </w:tcPr>
          <w:p w:rsidR="005F6276" w:rsidRDefault="005F6276" w:rsidP="005F6276">
            <w:pPr>
              <w:spacing w:after="0" w:line="240" w:lineRule="auto"/>
              <w:jc w:val="right"/>
              <w:rPr>
                <w:sz w:val="20"/>
              </w:rPr>
            </w:pPr>
          </w:p>
        </w:tc>
        <w:tc>
          <w:tcPr>
            <w:tcW w:w="922" w:type="dxa"/>
            <w:tcBorders>
              <w:top w:val="dotted" w:sz="6" w:space="0" w:color="BFBFBF"/>
              <w:left w:val="nil"/>
              <w:bottom w:val="nil"/>
              <w:right w:val="nil"/>
            </w:tcBorders>
            <w:vAlign w:val="center"/>
          </w:tcPr>
          <w:p w:rsidR="005F6276" w:rsidRDefault="005F6276" w:rsidP="005F6276">
            <w:pPr>
              <w:spacing w:after="0" w:line="240" w:lineRule="auto"/>
              <w:jc w:val="right"/>
              <w:rPr>
                <w:sz w:val="20"/>
              </w:rPr>
            </w:pPr>
          </w:p>
        </w:tc>
      </w:tr>
      <w:tr w:rsidR="005F6276" w:rsidRPr="00AA5E63" w:rsidTr="005F6276">
        <w:tc>
          <w:tcPr>
            <w:tcW w:w="2268"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rPr>
            </w:pPr>
            <w:r w:rsidRPr="00CF13CE">
              <w:rPr>
                <w:sz w:val="20"/>
              </w:rPr>
              <w:t xml:space="preserve">CO </w:t>
            </w: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rPr>
            </w:pP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rPr>
            </w:pPr>
          </w:p>
        </w:tc>
        <w:tc>
          <w:tcPr>
            <w:tcW w:w="922"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0.00%</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0.00%</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0.00%</w:t>
            </w:r>
          </w:p>
        </w:tc>
        <w:tc>
          <w:tcPr>
            <w:tcW w:w="922"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0.00%</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0.00%</w:t>
            </w:r>
          </w:p>
        </w:tc>
        <w:tc>
          <w:tcPr>
            <w:tcW w:w="922" w:type="dxa"/>
            <w:tcBorders>
              <w:top w:val="nil"/>
              <w:left w:val="nil"/>
              <w:bottom w:val="nil"/>
              <w:right w:val="nil"/>
            </w:tcBorders>
            <w:vAlign w:val="bottom"/>
          </w:tcPr>
          <w:p w:rsidR="005F6276" w:rsidRDefault="005F6276" w:rsidP="005F6276">
            <w:pPr>
              <w:spacing w:after="0" w:line="240" w:lineRule="auto"/>
              <w:jc w:val="right"/>
              <w:rPr>
                <w:sz w:val="20"/>
              </w:rPr>
            </w:pPr>
            <w:r w:rsidRPr="00591AA3">
              <w:rPr>
                <w:sz w:val="20"/>
              </w:rPr>
              <w:t>0.47%</w:t>
            </w:r>
          </w:p>
        </w:tc>
      </w:tr>
      <w:tr w:rsidR="005F6276" w:rsidRPr="00AA5E63" w:rsidTr="005F6276">
        <w:tc>
          <w:tcPr>
            <w:tcW w:w="2268"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rPr>
            </w:pPr>
            <w:r w:rsidRPr="00CF13CE">
              <w:rPr>
                <w:sz w:val="20"/>
              </w:rPr>
              <w:t>NO</w:t>
            </w:r>
            <w:r w:rsidRPr="00CF13CE">
              <w:rPr>
                <w:sz w:val="20"/>
                <w:vertAlign w:val="subscript"/>
              </w:rPr>
              <w:t>x</w:t>
            </w:r>
            <w:r w:rsidRPr="00CF13CE">
              <w:rPr>
                <w:sz w:val="20"/>
              </w:rPr>
              <w:t xml:space="preserve"> </w:t>
            </w: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rPr>
            </w:pP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rPr>
            </w:pPr>
          </w:p>
        </w:tc>
        <w:tc>
          <w:tcPr>
            <w:tcW w:w="922"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0.19%</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0.06%</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0.18%</w:t>
            </w:r>
          </w:p>
        </w:tc>
        <w:tc>
          <w:tcPr>
            <w:tcW w:w="922"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0.18%</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0.18%</w:t>
            </w:r>
          </w:p>
        </w:tc>
        <w:tc>
          <w:tcPr>
            <w:tcW w:w="922" w:type="dxa"/>
            <w:tcBorders>
              <w:top w:val="nil"/>
              <w:left w:val="nil"/>
              <w:bottom w:val="nil"/>
              <w:right w:val="nil"/>
            </w:tcBorders>
            <w:vAlign w:val="bottom"/>
          </w:tcPr>
          <w:p w:rsidR="005F6276" w:rsidRDefault="005F6276" w:rsidP="005F6276">
            <w:pPr>
              <w:spacing w:after="0" w:line="240" w:lineRule="auto"/>
              <w:jc w:val="right"/>
              <w:rPr>
                <w:sz w:val="20"/>
              </w:rPr>
            </w:pPr>
            <w:r w:rsidRPr="00591AA3">
              <w:rPr>
                <w:sz w:val="20"/>
              </w:rPr>
              <w:t>1.94%</w:t>
            </w:r>
          </w:p>
        </w:tc>
      </w:tr>
      <w:tr w:rsidR="005F6276" w:rsidRPr="00AA5E63" w:rsidTr="005F6276">
        <w:tc>
          <w:tcPr>
            <w:tcW w:w="2268"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rPr>
            </w:pPr>
            <w:r w:rsidRPr="00CF13CE">
              <w:rPr>
                <w:sz w:val="20"/>
              </w:rPr>
              <w:t xml:space="preserve">NMVOC </w:t>
            </w: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rPr>
            </w:pP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rPr>
            </w:pPr>
          </w:p>
        </w:tc>
        <w:tc>
          <w:tcPr>
            <w:tcW w:w="922"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0.50%</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0.15%</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0.47%</w:t>
            </w:r>
          </w:p>
        </w:tc>
        <w:tc>
          <w:tcPr>
            <w:tcW w:w="922"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0.48%</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0.45%</w:t>
            </w:r>
          </w:p>
        </w:tc>
        <w:tc>
          <w:tcPr>
            <w:tcW w:w="922" w:type="dxa"/>
            <w:tcBorders>
              <w:top w:val="nil"/>
              <w:left w:val="nil"/>
              <w:bottom w:val="nil"/>
              <w:right w:val="nil"/>
            </w:tcBorders>
            <w:vAlign w:val="bottom"/>
          </w:tcPr>
          <w:p w:rsidR="005F6276" w:rsidRDefault="005F6276" w:rsidP="005F6276">
            <w:pPr>
              <w:spacing w:after="0" w:line="240" w:lineRule="auto"/>
              <w:jc w:val="right"/>
              <w:rPr>
                <w:sz w:val="20"/>
              </w:rPr>
            </w:pPr>
            <w:r w:rsidRPr="00591AA3">
              <w:rPr>
                <w:sz w:val="20"/>
              </w:rPr>
              <w:t>4.76%</w:t>
            </w:r>
          </w:p>
        </w:tc>
      </w:tr>
      <w:tr w:rsidR="005F6276" w:rsidRPr="00AA5E63" w:rsidTr="005F6276">
        <w:tc>
          <w:tcPr>
            <w:tcW w:w="2268"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rPr>
            </w:pPr>
            <w:r w:rsidRPr="00CF13CE">
              <w:rPr>
                <w:sz w:val="20"/>
              </w:rPr>
              <w:t>SO</w:t>
            </w:r>
            <w:r w:rsidRPr="00CF13CE">
              <w:rPr>
                <w:sz w:val="20"/>
                <w:vertAlign w:val="subscript"/>
              </w:rPr>
              <w:t>x</w:t>
            </w:r>
            <w:r w:rsidRPr="00CF13CE">
              <w:rPr>
                <w:sz w:val="20"/>
              </w:rPr>
              <w:t xml:space="preserve"> </w:t>
            </w:r>
          </w:p>
        </w:tc>
        <w:tc>
          <w:tcPr>
            <w:tcW w:w="921" w:type="dxa"/>
            <w:tcBorders>
              <w:top w:val="nil"/>
              <w:left w:val="nil"/>
              <w:bottom w:val="nil"/>
              <w:right w:val="nil"/>
            </w:tcBorders>
            <w:vAlign w:val="center"/>
          </w:tcPr>
          <w:p w:rsidR="005F6276" w:rsidRDefault="005F6276" w:rsidP="005F6276">
            <w:pPr>
              <w:spacing w:after="0" w:line="240" w:lineRule="auto"/>
              <w:jc w:val="right"/>
              <w:rPr>
                <w:sz w:val="20"/>
              </w:rPr>
            </w:pPr>
          </w:p>
        </w:tc>
        <w:tc>
          <w:tcPr>
            <w:tcW w:w="921" w:type="dxa"/>
            <w:tcBorders>
              <w:top w:val="nil"/>
              <w:left w:val="nil"/>
              <w:bottom w:val="nil"/>
              <w:right w:val="nil"/>
            </w:tcBorders>
            <w:vAlign w:val="center"/>
          </w:tcPr>
          <w:p w:rsidR="005F6276" w:rsidRDefault="005F6276" w:rsidP="005F6276">
            <w:pPr>
              <w:spacing w:after="0" w:line="240" w:lineRule="auto"/>
              <w:jc w:val="right"/>
              <w:rPr>
                <w:sz w:val="20"/>
              </w:rPr>
            </w:pPr>
          </w:p>
        </w:tc>
        <w:tc>
          <w:tcPr>
            <w:tcW w:w="922"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1.20%</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0.35%</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1.26%</w:t>
            </w:r>
          </w:p>
        </w:tc>
        <w:tc>
          <w:tcPr>
            <w:tcW w:w="922"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1.27%</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1.03%</w:t>
            </w:r>
          </w:p>
        </w:tc>
        <w:tc>
          <w:tcPr>
            <w:tcW w:w="922" w:type="dxa"/>
            <w:tcBorders>
              <w:top w:val="nil"/>
              <w:left w:val="nil"/>
              <w:bottom w:val="nil"/>
              <w:right w:val="nil"/>
            </w:tcBorders>
            <w:vAlign w:val="bottom"/>
          </w:tcPr>
          <w:p w:rsidR="005F6276" w:rsidRDefault="005F6276" w:rsidP="005F6276">
            <w:pPr>
              <w:spacing w:after="0" w:line="240" w:lineRule="auto"/>
              <w:jc w:val="right"/>
              <w:rPr>
                <w:sz w:val="20"/>
              </w:rPr>
            </w:pPr>
            <w:r w:rsidRPr="00591AA3">
              <w:rPr>
                <w:sz w:val="20"/>
              </w:rPr>
              <w:t>8.92%</w:t>
            </w:r>
          </w:p>
        </w:tc>
      </w:tr>
      <w:tr w:rsidR="005F6276" w:rsidRPr="00AA5E63" w:rsidTr="005F6276">
        <w:tc>
          <w:tcPr>
            <w:tcW w:w="2268"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rPr>
            </w:pPr>
            <w:r w:rsidRPr="00CF13CE">
              <w:rPr>
                <w:sz w:val="20"/>
              </w:rPr>
              <w:t xml:space="preserve">PM10 </w:t>
            </w: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lang w:val="de-DE"/>
              </w:rPr>
            </w:pP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lang w:val="de-DE"/>
              </w:rPr>
            </w:pPr>
          </w:p>
        </w:tc>
        <w:tc>
          <w:tcPr>
            <w:tcW w:w="922"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0.02%</w:t>
            </w:r>
          </w:p>
        </w:tc>
        <w:tc>
          <w:tcPr>
            <w:tcW w:w="921"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0.01%</w:t>
            </w:r>
          </w:p>
        </w:tc>
        <w:tc>
          <w:tcPr>
            <w:tcW w:w="921"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0.02%</w:t>
            </w:r>
          </w:p>
        </w:tc>
        <w:tc>
          <w:tcPr>
            <w:tcW w:w="922"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0.02%</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0.02%</w:t>
            </w:r>
          </w:p>
        </w:tc>
        <w:tc>
          <w:tcPr>
            <w:tcW w:w="922" w:type="dxa"/>
            <w:tcBorders>
              <w:top w:val="nil"/>
              <w:left w:val="nil"/>
              <w:bottom w:val="nil"/>
              <w:right w:val="nil"/>
            </w:tcBorders>
            <w:vAlign w:val="bottom"/>
          </w:tcPr>
          <w:p w:rsidR="005F6276" w:rsidRDefault="005F6276" w:rsidP="005F6276">
            <w:pPr>
              <w:spacing w:after="0" w:line="240" w:lineRule="auto"/>
              <w:jc w:val="right"/>
              <w:rPr>
                <w:sz w:val="20"/>
              </w:rPr>
            </w:pPr>
            <w:r w:rsidRPr="00591AA3">
              <w:rPr>
                <w:sz w:val="20"/>
              </w:rPr>
              <w:t>0.62%</w:t>
            </w:r>
          </w:p>
        </w:tc>
      </w:tr>
      <w:tr w:rsidR="005F6276" w:rsidRPr="00AA5E63" w:rsidTr="005F6276">
        <w:tc>
          <w:tcPr>
            <w:tcW w:w="2268"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lang w:val="de-DE"/>
              </w:rPr>
            </w:pPr>
            <w:r w:rsidRPr="00CF13CE">
              <w:rPr>
                <w:sz w:val="20"/>
                <w:lang w:val="de-DE"/>
              </w:rPr>
              <w:t xml:space="preserve">PM2.5 </w:t>
            </w: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lang w:val="de-DE"/>
              </w:rPr>
            </w:pP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lang w:val="de-DE"/>
              </w:rPr>
            </w:pPr>
          </w:p>
        </w:tc>
        <w:tc>
          <w:tcPr>
            <w:tcW w:w="922"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0.03%</w:t>
            </w:r>
          </w:p>
        </w:tc>
        <w:tc>
          <w:tcPr>
            <w:tcW w:w="921"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0.01%</w:t>
            </w:r>
          </w:p>
        </w:tc>
        <w:tc>
          <w:tcPr>
            <w:tcW w:w="921"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0.02%</w:t>
            </w:r>
          </w:p>
        </w:tc>
        <w:tc>
          <w:tcPr>
            <w:tcW w:w="922"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0.02%</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0.02%</w:t>
            </w:r>
          </w:p>
        </w:tc>
        <w:tc>
          <w:tcPr>
            <w:tcW w:w="922" w:type="dxa"/>
            <w:tcBorders>
              <w:top w:val="nil"/>
              <w:left w:val="nil"/>
              <w:bottom w:val="nil"/>
              <w:right w:val="nil"/>
            </w:tcBorders>
            <w:vAlign w:val="bottom"/>
          </w:tcPr>
          <w:p w:rsidR="005F6276" w:rsidRDefault="005F6276" w:rsidP="005F6276">
            <w:pPr>
              <w:spacing w:after="0" w:line="240" w:lineRule="auto"/>
              <w:jc w:val="right"/>
              <w:rPr>
                <w:sz w:val="20"/>
              </w:rPr>
            </w:pPr>
            <w:r w:rsidRPr="00591AA3">
              <w:rPr>
                <w:sz w:val="20"/>
              </w:rPr>
              <w:t>0.65%</w:t>
            </w:r>
          </w:p>
        </w:tc>
      </w:tr>
      <w:tr w:rsidR="005F6276" w:rsidRPr="00AA5E63" w:rsidTr="005F6276">
        <w:tc>
          <w:tcPr>
            <w:tcW w:w="2268"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lang w:val="de-DE"/>
              </w:rPr>
            </w:pPr>
            <w:r>
              <w:rPr>
                <w:sz w:val="20"/>
                <w:lang w:val="de-DE"/>
              </w:rPr>
              <w:t xml:space="preserve">BC </w:t>
            </w: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rPr>
            </w:pP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rPr>
            </w:pPr>
          </w:p>
        </w:tc>
        <w:tc>
          <w:tcPr>
            <w:tcW w:w="922"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0.00%</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0.00%</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0.00%</w:t>
            </w:r>
          </w:p>
        </w:tc>
        <w:tc>
          <w:tcPr>
            <w:tcW w:w="922"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0.00%</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0.00%</w:t>
            </w:r>
          </w:p>
        </w:tc>
        <w:tc>
          <w:tcPr>
            <w:tcW w:w="922"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0.45%</w:t>
            </w:r>
          </w:p>
        </w:tc>
      </w:tr>
      <w:tr w:rsidR="005F6276" w:rsidRPr="00AA5E63" w:rsidTr="005F6276">
        <w:tc>
          <w:tcPr>
            <w:tcW w:w="2268"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lang w:val="de-DE"/>
              </w:rPr>
            </w:pPr>
            <w:r w:rsidRPr="00CF13CE">
              <w:rPr>
                <w:sz w:val="20"/>
                <w:lang w:val="de-DE"/>
              </w:rPr>
              <w:t xml:space="preserve">PAH </w:t>
            </w: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rPr>
            </w:pP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rPr>
            </w:pPr>
          </w:p>
        </w:tc>
        <w:tc>
          <w:tcPr>
            <w:tcW w:w="922"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0.02%</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0.01%</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0.02%</w:t>
            </w:r>
          </w:p>
        </w:tc>
        <w:tc>
          <w:tcPr>
            <w:tcW w:w="922"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0.02%</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0.02%</w:t>
            </w:r>
          </w:p>
        </w:tc>
        <w:tc>
          <w:tcPr>
            <w:tcW w:w="922" w:type="dxa"/>
            <w:tcBorders>
              <w:top w:val="nil"/>
              <w:left w:val="nil"/>
              <w:bottom w:val="nil"/>
              <w:right w:val="nil"/>
            </w:tcBorders>
            <w:vAlign w:val="bottom"/>
          </w:tcPr>
          <w:p w:rsidR="005F6276" w:rsidRDefault="005F6276" w:rsidP="005F6276">
            <w:pPr>
              <w:spacing w:after="0" w:line="240" w:lineRule="auto"/>
              <w:jc w:val="right"/>
              <w:rPr>
                <w:sz w:val="20"/>
              </w:rPr>
            </w:pPr>
            <w:r w:rsidRPr="00591AA3">
              <w:rPr>
                <w:sz w:val="20"/>
              </w:rPr>
              <w:t>0.58%</w:t>
            </w:r>
          </w:p>
        </w:tc>
      </w:tr>
      <w:tr w:rsidR="005F6276" w:rsidRPr="00AA5E63" w:rsidTr="005F6276">
        <w:tc>
          <w:tcPr>
            <w:tcW w:w="2268"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rPr>
            </w:pPr>
            <w:r w:rsidRPr="00CF13CE">
              <w:rPr>
                <w:sz w:val="20"/>
              </w:rPr>
              <w:t xml:space="preserve">Dioxins </w:t>
            </w: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rPr>
            </w:pP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rPr>
            </w:pPr>
          </w:p>
        </w:tc>
        <w:tc>
          <w:tcPr>
            <w:tcW w:w="922"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0.79%</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0.01%</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0.01%</w:t>
            </w:r>
          </w:p>
        </w:tc>
        <w:tc>
          <w:tcPr>
            <w:tcW w:w="922"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0.01%</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0.01%</w:t>
            </w:r>
          </w:p>
        </w:tc>
        <w:tc>
          <w:tcPr>
            <w:tcW w:w="922" w:type="dxa"/>
            <w:tcBorders>
              <w:top w:val="nil"/>
              <w:left w:val="nil"/>
              <w:bottom w:val="nil"/>
              <w:right w:val="nil"/>
            </w:tcBorders>
            <w:vAlign w:val="bottom"/>
          </w:tcPr>
          <w:p w:rsidR="005F6276" w:rsidRDefault="005F6276" w:rsidP="005F6276">
            <w:pPr>
              <w:spacing w:after="0" w:line="240" w:lineRule="auto"/>
              <w:jc w:val="right"/>
              <w:rPr>
                <w:sz w:val="20"/>
              </w:rPr>
            </w:pPr>
            <w:r w:rsidRPr="00591AA3">
              <w:rPr>
                <w:sz w:val="20"/>
              </w:rPr>
              <w:t>0.56%</w:t>
            </w:r>
          </w:p>
        </w:tc>
      </w:tr>
      <w:tr w:rsidR="005F6276" w:rsidRPr="00AA5E63" w:rsidTr="005F6276">
        <w:tc>
          <w:tcPr>
            <w:tcW w:w="2268"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rPr>
            </w:pPr>
            <w:r w:rsidRPr="00CF13CE">
              <w:rPr>
                <w:sz w:val="20"/>
              </w:rPr>
              <w:t xml:space="preserve">HCB </w:t>
            </w:r>
          </w:p>
        </w:tc>
        <w:tc>
          <w:tcPr>
            <w:tcW w:w="921" w:type="dxa"/>
            <w:tcBorders>
              <w:top w:val="nil"/>
              <w:left w:val="nil"/>
              <w:bottom w:val="nil"/>
              <w:right w:val="nil"/>
            </w:tcBorders>
            <w:vAlign w:val="center"/>
          </w:tcPr>
          <w:p w:rsidR="005F6276" w:rsidRDefault="005F6276" w:rsidP="005F6276">
            <w:pPr>
              <w:spacing w:after="0" w:line="240" w:lineRule="auto"/>
              <w:jc w:val="right"/>
              <w:rPr>
                <w:sz w:val="20"/>
              </w:rPr>
            </w:pPr>
          </w:p>
        </w:tc>
        <w:tc>
          <w:tcPr>
            <w:tcW w:w="921" w:type="dxa"/>
            <w:tcBorders>
              <w:top w:val="nil"/>
              <w:left w:val="nil"/>
              <w:bottom w:val="nil"/>
              <w:right w:val="nil"/>
            </w:tcBorders>
            <w:vAlign w:val="center"/>
          </w:tcPr>
          <w:p w:rsidR="005F6276" w:rsidRDefault="005F6276" w:rsidP="005F6276">
            <w:pPr>
              <w:spacing w:after="0" w:line="240" w:lineRule="auto"/>
              <w:jc w:val="right"/>
              <w:rPr>
                <w:sz w:val="20"/>
              </w:rPr>
            </w:pPr>
          </w:p>
        </w:tc>
        <w:tc>
          <w:tcPr>
            <w:tcW w:w="922"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0.00%</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0.00%</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0.01%</w:t>
            </w:r>
          </w:p>
        </w:tc>
        <w:tc>
          <w:tcPr>
            <w:tcW w:w="922"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0.00%</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0.00%</w:t>
            </w:r>
          </w:p>
        </w:tc>
        <w:tc>
          <w:tcPr>
            <w:tcW w:w="922" w:type="dxa"/>
            <w:tcBorders>
              <w:top w:val="nil"/>
              <w:left w:val="nil"/>
              <w:bottom w:val="nil"/>
              <w:right w:val="nil"/>
            </w:tcBorders>
            <w:vAlign w:val="bottom"/>
          </w:tcPr>
          <w:p w:rsidR="005F6276" w:rsidRDefault="005F6276" w:rsidP="005F6276">
            <w:pPr>
              <w:spacing w:after="0" w:line="240" w:lineRule="auto"/>
              <w:jc w:val="right"/>
              <w:rPr>
                <w:sz w:val="20"/>
              </w:rPr>
            </w:pPr>
            <w:r w:rsidRPr="00591AA3">
              <w:rPr>
                <w:sz w:val="20"/>
              </w:rPr>
              <w:t>-2.55%</w:t>
            </w:r>
          </w:p>
        </w:tc>
      </w:tr>
      <w:tr w:rsidR="005F6276" w:rsidRPr="00AA5E63" w:rsidTr="005F6276">
        <w:tc>
          <w:tcPr>
            <w:tcW w:w="2268"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rPr>
            </w:pPr>
            <w:r w:rsidRPr="00CF13CE">
              <w:rPr>
                <w:sz w:val="20"/>
              </w:rPr>
              <w:lastRenderedPageBreak/>
              <w:t xml:space="preserve">PCB </w:t>
            </w: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lang w:val="fr-FR"/>
              </w:rPr>
            </w:pP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lang w:val="fr-FR"/>
              </w:rPr>
            </w:pPr>
          </w:p>
        </w:tc>
        <w:tc>
          <w:tcPr>
            <w:tcW w:w="922"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0.54%</w:t>
            </w:r>
          </w:p>
        </w:tc>
        <w:tc>
          <w:tcPr>
            <w:tcW w:w="921"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0.25%</w:t>
            </w:r>
          </w:p>
        </w:tc>
        <w:tc>
          <w:tcPr>
            <w:tcW w:w="921"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1.06%</w:t>
            </w:r>
          </w:p>
        </w:tc>
        <w:tc>
          <w:tcPr>
            <w:tcW w:w="922"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0.87%</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0.64%</w:t>
            </w:r>
          </w:p>
        </w:tc>
        <w:tc>
          <w:tcPr>
            <w:tcW w:w="922" w:type="dxa"/>
            <w:tcBorders>
              <w:top w:val="nil"/>
              <w:left w:val="nil"/>
              <w:bottom w:val="nil"/>
              <w:right w:val="nil"/>
            </w:tcBorders>
            <w:vAlign w:val="bottom"/>
          </w:tcPr>
          <w:p w:rsidR="005F6276" w:rsidRDefault="005F6276" w:rsidP="005F6276">
            <w:pPr>
              <w:spacing w:after="0" w:line="240" w:lineRule="auto"/>
              <w:jc w:val="right"/>
              <w:rPr>
                <w:sz w:val="20"/>
              </w:rPr>
            </w:pPr>
            <w:r w:rsidRPr="00591AA3">
              <w:rPr>
                <w:sz w:val="20"/>
              </w:rPr>
              <w:t>6.73%</w:t>
            </w:r>
          </w:p>
        </w:tc>
      </w:tr>
      <w:tr w:rsidR="005F6276" w:rsidRPr="00AA5E63" w:rsidTr="005F6276">
        <w:tc>
          <w:tcPr>
            <w:tcW w:w="2268"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lang w:val="fr-FR"/>
              </w:rPr>
            </w:pPr>
            <w:r w:rsidRPr="00CF13CE">
              <w:rPr>
                <w:sz w:val="20"/>
                <w:lang w:val="fr-FR"/>
              </w:rPr>
              <w:t xml:space="preserve">As </w:t>
            </w: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lang w:val="fr-FR"/>
              </w:rPr>
            </w:pP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lang w:val="fr-FR"/>
              </w:rPr>
            </w:pPr>
          </w:p>
        </w:tc>
        <w:tc>
          <w:tcPr>
            <w:tcW w:w="922"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0.92%</w:t>
            </w:r>
          </w:p>
        </w:tc>
        <w:tc>
          <w:tcPr>
            <w:tcW w:w="921"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0.32%</w:t>
            </w:r>
          </w:p>
        </w:tc>
        <w:tc>
          <w:tcPr>
            <w:tcW w:w="921"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1.55%</w:t>
            </w:r>
          </w:p>
        </w:tc>
        <w:tc>
          <w:tcPr>
            <w:tcW w:w="922"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1.24%</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0.94%</w:t>
            </w:r>
          </w:p>
        </w:tc>
        <w:tc>
          <w:tcPr>
            <w:tcW w:w="922" w:type="dxa"/>
            <w:tcBorders>
              <w:top w:val="nil"/>
              <w:left w:val="nil"/>
              <w:bottom w:val="nil"/>
              <w:right w:val="nil"/>
            </w:tcBorders>
            <w:vAlign w:val="bottom"/>
          </w:tcPr>
          <w:p w:rsidR="005F6276" w:rsidRDefault="005F6276" w:rsidP="005F6276">
            <w:pPr>
              <w:spacing w:after="0" w:line="240" w:lineRule="auto"/>
              <w:jc w:val="right"/>
              <w:rPr>
                <w:sz w:val="20"/>
              </w:rPr>
            </w:pPr>
            <w:r w:rsidRPr="00591AA3">
              <w:rPr>
                <w:sz w:val="20"/>
              </w:rPr>
              <w:t>7.29%</w:t>
            </w:r>
          </w:p>
        </w:tc>
      </w:tr>
      <w:tr w:rsidR="005F6276" w:rsidRPr="00AA5E63" w:rsidTr="005F6276">
        <w:tc>
          <w:tcPr>
            <w:tcW w:w="2268"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lang w:val="fr-FR"/>
              </w:rPr>
            </w:pPr>
            <w:r w:rsidRPr="00CF13CE">
              <w:rPr>
                <w:sz w:val="20"/>
                <w:lang w:val="fr-FR"/>
              </w:rPr>
              <w:t xml:space="preserve">Cd </w:t>
            </w: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lang w:val="fr-FR"/>
              </w:rPr>
            </w:pP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lang w:val="fr-FR"/>
              </w:rPr>
            </w:pPr>
          </w:p>
        </w:tc>
        <w:tc>
          <w:tcPr>
            <w:tcW w:w="922"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1.28%</w:t>
            </w:r>
          </w:p>
        </w:tc>
        <w:tc>
          <w:tcPr>
            <w:tcW w:w="921"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0.40%</w:t>
            </w:r>
          </w:p>
        </w:tc>
        <w:tc>
          <w:tcPr>
            <w:tcW w:w="921"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1.92%</w:t>
            </w:r>
          </w:p>
        </w:tc>
        <w:tc>
          <w:tcPr>
            <w:tcW w:w="922"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1.77%</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1.39%</w:t>
            </w:r>
          </w:p>
        </w:tc>
        <w:tc>
          <w:tcPr>
            <w:tcW w:w="922" w:type="dxa"/>
            <w:tcBorders>
              <w:top w:val="nil"/>
              <w:left w:val="nil"/>
              <w:bottom w:val="nil"/>
              <w:right w:val="nil"/>
            </w:tcBorders>
            <w:vAlign w:val="bottom"/>
          </w:tcPr>
          <w:p w:rsidR="005F6276" w:rsidRDefault="005F6276" w:rsidP="005F6276">
            <w:pPr>
              <w:spacing w:after="0" w:line="240" w:lineRule="auto"/>
              <w:jc w:val="right"/>
              <w:rPr>
                <w:sz w:val="20"/>
              </w:rPr>
            </w:pPr>
            <w:r w:rsidRPr="00591AA3">
              <w:rPr>
                <w:sz w:val="20"/>
              </w:rPr>
              <w:t>12.24%</w:t>
            </w:r>
          </w:p>
        </w:tc>
      </w:tr>
      <w:tr w:rsidR="005F6276" w:rsidRPr="00AA5E63" w:rsidTr="005F6276">
        <w:tc>
          <w:tcPr>
            <w:tcW w:w="2268"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lang w:val="fr-FR"/>
              </w:rPr>
            </w:pPr>
            <w:r w:rsidRPr="00CF13CE">
              <w:rPr>
                <w:sz w:val="20"/>
                <w:lang w:val="fr-FR"/>
              </w:rPr>
              <w:t xml:space="preserve">Cr </w:t>
            </w: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lang w:val="fr-FR"/>
              </w:rPr>
            </w:pP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lang w:val="fr-FR"/>
              </w:rPr>
            </w:pPr>
          </w:p>
        </w:tc>
        <w:tc>
          <w:tcPr>
            <w:tcW w:w="922"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1.26%</w:t>
            </w:r>
          </w:p>
        </w:tc>
        <w:tc>
          <w:tcPr>
            <w:tcW w:w="921"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0.39%</w:t>
            </w:r>
          </w:p>
        </w:tc>
        <w:tc>
          <w:tcPr>
            <w:tcW w:w="921"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1.89%</w:t>
            </w:r>
          </w:p>
        </w:tc>
        <w:tc>
          <w:tcPr>
            <w:tcW w:w="922"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1.69%</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1.30%</w:t>
            </w:r>
          </w:p>
        </w:tc>
        <w:tc>
          <w:tcPr>
            <w:tcW w:w="922" w:type="dxa"/>
            <w:tcBorders>
              <w:top w:val="nil"/>
              <w:left w:val="nil"/>
              <w:bottom w:val="nil"/>
              <w:right w:val="nil"/>
            </w:tcBorders>
            <w:vAlign w:val="bottom"/>
          </w:tcPr>
          <w:p w:rsidR="005F6276" w:rsidRDefault="005F6276" w:rsidP="005F6276">
            <w:pPr>
              <w:spacing w:after="0" w:line="240" w:lineRule="auto"/>
              <w:jc w:val="right"/>
              <w:rPr>
                <w:sz w:val="20"/>
              </w:rPr>
            </w:pPr>
            <w:r w:rsidRPr="00591AA3">
              <w:rPr>
                <w:sz w:val="20"/>
              </w:rPr>
              <w:t>11.31%</w:t>
            </w:r>
          </w:p>
        </w:tc>
      </w:tr>
      <w:tr w:rsidR="005F6276" w:rsidRPr="00AA5E63" w:rsidTr="005F6276">
        <w:tc>
          <w:tcPr>
            <w:tcW w:w="2268"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lang w:val="fr-FR"/>
              </w:rPr>
            </w:pPr>
            <w:r w:rsidRPr="00CF13CE">
              <w:rPr>
                <w:sz w:val="20"/>
                <w:lang w:val="fr-FR"/>
              </w:rPr>
              <w:t xml:space="preserve">Cu </w:t>
            </w: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lang w:val="fr-FR"/>
              </w:rPr>
            </w:pP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lang w:val="fr-FR"/>
              </w:rPr>
            </w:pPr>
          </w:p>
        </w:tc>
        <w:tc>
          <w:tcPr>
            <w:tcW w:w="922"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0.56%</w:t>
            </w:r>
          </w:p>
        </w:tc>
        <w:tc>
          <w:tcPr>
            <w:tcW w:w="921"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0.23%</w:t>
            </w:r>
          </w:p>
        </w:tc>
        <w:tc>
          <w:tcPr>
            <w:tcW w:w="921"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1.31%</w:t>
            </w:r>
          </w:p>
        </w:tc>
        <w:tc>
          <w:tcPr>
            <w:tcW w:w="922"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0.86%</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0.60%</w:t>
            </w:r>
          </w:p>
        </w:tc>
        <w:tc>
          <w:tcPr>
            <w:tcW w:w="922" w:type="dxa"/>
            <w:tcBorders>
              <w:top w:val="nil"/>
              <w:left w:val="nil"/>
              <w:bottom w:val="nil"/>
              <w:right w:val="nil"/>
            </w:tcBorders>
            <w:vAlign w:val="bottom"/>
          </w:tcPr>
          <w:p w:rsidR="005F6276" w:rsidRDefault="005F6276" w:rsidP="005F6276">
            <w:pPr>
              <w:spacing w:after="0" w:line="240" w:lineRule="auto"/>
              <w:jc w:val="right"/>
              <w:rPr>
                <w:sz w:val="20"/>
              </w:rPr>
            </w:pPr>
            <w:r w:rsidRPr="00591AA3">
              <w:rPr>
                <w:sz w:val="20"/>
              </w:rPr>
              <w:t>3.89%</w:t>
            </w:r>
          </w:p>
        </w:tc>
      </w:tr>
      <w:tr w:rsidR="005F6276" w:rsidRPr="00AA5E63" w:rsidTr="005F6276">
        <w:tc>
          <w:tcPr>
            <w:tcW w:w="2268"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lang w:val="fr-FR"/>
              </w:rPr>
            </w:pPr>
            <w:r w:rsidRPr="00CF13CE">
              <w:rPr>
                <w:sz w:val="20"/>
                <w:lang w:val="fr-FR"/>
              </w:rPr>
              <w:t xml:space="preserve">Hg </w:t>
            </w: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lang w:val="fr-FR"/>
              </w:rPr>
            </w:pP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lang w:val="fr-FR"/>
              </w:rPr>
            </w:pPr>
          </w:p>
        </w:tc>
        <w:tc>
          <w:tcPr>
            <w:tcW w:w="922"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1.43%</w:t>
            </w:r>
          </w:p>
        </w:tc>
        <w:tc>
          <w:tcPr>
            <w:tcW w:w="921"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0.41%</w:t>
            </w:r>
          </w:p>
        </w:tc>
        <w:tc>
          <w:tcPr>
            <w:tcW w:w="921"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1.88%</w:t>
            </w:r>
          </w:p>
        </w:tc>
        <w:tc>
          <w:tcPr>
            <w:tcW w:w="922"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1.73%</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1.37%</w:t>
            </w:r>
          </w:p>
        </w:tc>
        <w:tc>
          <w:tcPr>
            <w:tcW w:w="922" w:type="dxa"/>
            <w:tcBorders>
              <w:top w:val="nil"/>
              <w:left w:val="nil"/>
              <w:bottom w:val="nil"/>
              <w:right w:val="nil"/>
            </w:tcBorders>
            <w:vAlign w:val="bottom"/>
          </w:tcPr>
          <w:p w:rsidR="005F6276" w:rsidRDefault="005F6276" w:rsidP="005F6276">
            <w:pPr>
              <w:spacing w:after="0" w:line="240" w:lineRule="auto"/>
              <w:jc w:val="right"/>
              <w:rPr>
                <w:sz w:val="20"/>
              </w:rPr>
            </w:pPr>
            <w:r w:rsidRPr="00591AA3">
              <w:rPr>
                <w:sz w:val="20"/>
              </w:rPr>
              <w:t>12.05%</w:t>
            </w:r>
          </w:p>
        </w:tc>
      </w:tr>
      <w:tr w:rsidR="005F6276" w:rsidRPr="00AA5E63" w:rsidTr="005F6276">
        <w:tc>
          <w:tcPr>
            <w:tcW w:w="2268"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lang w:val="fr-FR"/>
              </w:rPr>
            </w:pPr>
            <w:r w:rsidRPr="00CF13CE">
              <w:rPr>
                <w:sz w:val="20"/>
                <w:lang w:val="fr-FR"/>
              </w:rPr>
              <w:t xml:space="preserve">Ni </w:t>
            </w: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lang w:val="fr-FR"/>
              </w:rPr>
            </w:pP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lang w:val="fr-FR"/>
              </w:rPr>
            </w:pPr>
          </w:p>
        </w:tc>
        <w:tc>
          <w:tcPr>
            <w:tcW w:w="922"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0.06%</w:t>
            </w:r>
          </w:p>
        </w:tc>
        <w:tc>
          <w:tcPr>
            <w:tcW w:w="921"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0.06%</w:t>
            </w:r>
          </w:p>
        </w:tc>
        <w:tc>
          <w:tcPr>
            <w:tcW w:w="921"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1.71%</w:t>
            </w:r>
          </w:p>
        </w:tc>
        <w:tc>
          <w:tcPr>
            <w:tcW w:w="922"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1.35%</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0.99%</w:t>
            </w:r>
          </w:p>
        </w:tc>
        <w:tc>
          <w:tcPr>
            <w:tcW w:w="922" w:type="dxa"/>
            <w:tcBorders>
              <w:top w:val="nil"/>
              <w:left w:val="nil"/>
              <w:bottom w:val="nil"/>
              <w:right w:val="nil"/>
            </w:tcBorders>
            <w:vAlign w:val="bottom"/>
          </w:tcPr>
          <w:p w:rsidR="005F6276" w:rsidRDefault="005F6276" w:rsidP="005F6276">
            <w:pPr>
              <w:spacing w:after="0" w:line="240" w:lineRule="auto"/>
              <w:jc w:val="right"/>
              <w:rPr>
                <w:sz w:val="20"/>
              </w:rPr>
            </w:pPr>
            <w:r w:rsidRPr="00591AA3">
              <w:rPr>
                <w:sz w:val="20"/>
              </w:rPr>
              <w:t>7.95%</w:t>
            </w:r>
          </w:p>
        </w:tc>
      </w:tr>
      <w:tr w:rsidR="005F6276" w:rsidRPr="00AA5E63" w:rsidTr="005F6276">
        <w:tc>
          <w:tcPr>
            <w:tcW w:w="2268"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lang w:val="fr-FR"/>
              </w:rPr>
            </w:pPr>
            <w:r w:rsidRPr="00CF13CE">
              <w:rPr>
                <w:sz w:val="20"/>
                <w:lang w:val="fr-FR"/>
              </w:rPr>
              <w:t xml:space="preserve">Pb </w:t>
            </w: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lang w:val="fr-FR"/>
              </w:rPr>
            </w:pP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lang w:val="fr-FR"/>
              </w:rPr>
            </w:pPr>
          </w:p>
        </w:tc>
        <w:tc>
          <w:tcPr>
            <w:tcW w:w="922"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2.08%</w:t>
            </w:r>
          </w:p>
        </w:tc>
        <w:tc>
          <w:tcPr>
            <w:tcW w:w="921"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0.48%</w:t>
            </w:r>
          </w:p>
        </w:tc>
        <w:tc>
          <w:tcPr>
            <w:tcW w:w="921"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2.05%</w:t>
            </w:r>
          </w:p>
        </w:tc>
        <w:tc>
          <w:tcPr>
            <w:tcW w:w="922"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2.16%</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1.83%</w:t>
            </w:r>
          </w:p>
        </w:tc>
        <w:tc>
          <w:tcPr>
            <w:tcW w:w="922" w:type="dxa"/>
            <w:tcBorders>
              <w:top w:val="nil"/>
              <w:left w:val="nil"/>
              <w:bottom w:val="nil"/>
              <w:right w:val="nil"/>
            </w:tcBorders>
            <w:vAlign w:val="bottom"/>
          </w:tcPr>
          <w:p w:rsidR="005F6276" w:rsidRDefault="005F6276" w:rsidP="005F6276">
            <w:pPr>
              <w:spacing w:after="0" w:line="240" w:lineRule="auto"/>
              <w:jc w:val="right"/>
              <w:rPr>
                <w:sz w:val="20"/>
              </w:rPr>
            </w:pPr>
            <w:r w:rsidRPr="00591AA3">
              <w:rPr>
                <w:sz w:val="20"/>
              </w:rPr>
              <w:t>16.95%</w:t>
            </w:r>
          </w:p>
        </w:tc>
      </w:tr>
      <w:tr w:rsidR="005F6276" w:rsidRPr="00AA5E63" w:rsidTr="005F6276">
        <w:tc>
          <w:tcPr>
            <w:tcW w:w="2268" w:type="dxa"/>
            <w:tcBorders>
              <w:top w:val="nil"/>
              <w:left w:val="nil"/>
              <w:bottom w:val="nil"/>
              <w:right w:val="nil"/>
            </w:tcBorders>
          </w:tcPr>
          <w:p w:rsidR="005F6276" w:rsidRPr="00CF13CE" w:rsidRDefault="005F6276" w:rsidP="005F6276">
            <w:pPr>
              <w:autoSpaceDE w:val="0"/>
              <w:autoSpaceDN w:val="0"/>
              <w:adjustRightInd w:val="0"/>
              <w:spacing w:after="0" w:line="240" w:lineRule="auto"/>
              <w:rPr>
                <w:sz w:val="20"/>
                <w:lang w:val="fr-FR"/>
              </w:rPr>
            </w:pPr>
            <w:r w:rsidRPr="00CF13CE">
              <w:rPr>
                <w:sz w:val="20"/>
                <w:lang w:val="fr-FR"/>
              </w:rPr>
              <w:t xml:space="preserve">Se </w:t>
            </w: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lang w:val="fr-FR"/>
              </w:rPr>
            </w:pPr>
          </w:p>
        </w:tc>
        <w:tc>
          <w:tcPr>
            <w:tcW w:w="921" w:type="dxa"/>
            <w:tcBorders>
              <w:top w:val="nil"/>
              <w:left w:val="nil"/>
              <w:bottom w:val="nil"/>
              <w:right w:val="nil"/>
            </w:tcBorders>
            <w:vAlign w:val="center"/>
          </w:tcPr>
          <w:p w:rsidR="005F6276" w:rsidRPr="00403FC8" w:rsidRDefault="005F6276" w:rsidP="005F6276">
            <w:pPr>
              <w:spacing w:after="0" w:line="240" w:lineRule="auto"/>
              <w:jc w:val="right"/>
              <w:rPr>
                <w:sz w:val="20"/>
                <w:lang w:val="fr-FR"/>
              </w:rPr>
            </w:pPr>
          </w:p>
        </w:tc>
        <w:tc>
          <w:tcPr>
            <w:tcW w:w="922"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0.34%</w:t>
            </w:r>
          </w:p>
        </w:tc>
        <w:tc>
          <w:tcPr>
            <w:tcW w:w="921"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0.20%</w:t>
            </w:r>
          </w:p>
        </w:tc>
        <w:tc>
          <w:tcPr>
            <w:tcW w:w="921"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0.59%</w:t>
            </w:r>
          </w:p>
        </w:tc>
        <w:tc>
          <w:tcPr>
            <w:tcW w:w="922" w:type="dxa"/>
            <w:tcBorders>
              <w:top w:val="nil"/>
              <w:left w:val="nil"/>
              <w:bottom w:val="nil"/>
              <w:right w:val="nil"/>
            </w:tcBorders>
            <w:vAlign w:val="bottom"/>
          </w:tcPr>
          <w:p w:rsidR="005F6276" w:rsidRPr="00AA5E63" w:rsidRDefault="005F6276" w:rsidP="005F6276">
            <w:pPr>
              <w:spacing w:after="0" w:line="240" w:lineRule="auto"/>
              <w:jc w:val="right"/>
              <w:rPr>
                <w:sz w:val="20"/>
              </w:rPr>
            </w:pPr>
            <w:r w:rsidRPr="00AA5E63">
              <w:rPr>
                <w:sz w:val="20"/>
              </w:rPr>
              <w:t>0.56%</w:t>
            </w:r>
          </w:p>
        </w:tc>
        <w:tc>
          <w:tcPr>
            <w:tcW w:w="921" w:type="dxa"/>
            <w:tcBorders>
              <w:top w:val="nil"/>
              <w:left w:val="nil"/>
              <w:bottom w:val="nil"/>
              <w:right w:val="nil"/>
            </w:tcBorders>
            <w:vAlign w:val="bottom"/>
          </w:tcPr>
          <w:p w:rsidR="005F6276" w:rsidRPr="00403FC8" w:rsidRDefault="005F6276" w:rsidP="005F6276">
            <w:pPr>
              <w:spacing w:after="0" w:line="240" w:lineRule="auto"/>
              <w:jc w:val="right"/>
              <w:rPr>
                <w:sz w:val="20"/>
              </w:rPr>
            </w:pPr>
            <w:r w:rsidRPr="00591AA3">
              <w:rPr>
                <w:sz w:val="20"/>
              </w:rPr>
              <w:t>0.51%</w:t>
            </w:r>
          </w:p>
        </w:tc>
        <w:tc>
          <w:tcPr>
            <w:tcW w:w="922" w:type="dxa"/>
            <w:tcBorders>
              <w:top w:val="nil"/>
              <w:left w:val="nil"/>
              <w:bottom w:val="nil"/>
              <w:right w:val="nil"/>
            </w:tcBorders>
            <w:vAlign w:val="bottom"/>
          </w:tcPr>
          <w:p w:rsidR="005F6276" w:rsidRDefault="005F6276" w:rsidP="005F6276">
            <w:pPr>
              <w:spacing w:after="0" w:line="240" w:lineRule="auto"/>
              <w:jc w:val="right"/>
              <w:rPr>
                <w:sz w:val="20"/>
              </w:rPr>
            </w:pPr>
            <w:r w:rsidRPr="00591AA3">
              <w:rPr>
                <w:sz w:val="20"/>
              </w:rPr>
              <w:t>5.21%</w:t>
            </w:r>
          </w:p>
        </w:tc>
      </w:tr>
      <w:tr w:rsidR="005F6276" w:rsidRPr="00AA5E63" w:rsidTr="005F6276">
        <w:tc>
          <w:tcPr>
            <w:tcW w:w="2268" w:type="dxa"/>
            <w:tcBorders>
              <w:top w:val="nil"/>
              <w:left w:val="nil"/>
              <w:bottom w:val="dotted" w:sz="6" w:space="0" w:color="BFBFBF"/>
              <w:right w:val="nil"/>
            </w:tcBorders>
          </w:tcPr>
          <w:p w:rsidR="005F6276" w:rsidRPr="00CF13CE" w:rsidRDefault="005F6276" w:rsidP="005F6276">
            <w:pPr>
              <w:autoSpaceDE w:val="0"/>
              <w:autoSpaceDN w:val="0"/>
              <w:adjustRightInd w:val="0"/>
              <w:spacing w:after="0" w:line="240" w:lineRule="auto"/>
              <w:rPr>
                <w:sz w:val="20"/>
                <w:lang w:val="fr-FR"/>
              </w:rPr>
            </w:pPr>
            <w:r w:rsidRPr="00CF13CE">
              <w:rPr>
                <w:sz w:val="20"/>
                <w:lang w:val="fr-FR"/>
              </w:rPr>
              <w:t xml:space="preserve">Zn </w:t>
            </w:r>
          </w:p>
        </w:tc>
        <w:tc>
          <w:tcPr>
            <w:tcW w:w="921" w:type="dxa"/>
            <w:tcBorders>
              <w:top w:val="nil"/>
              <w:left w:val="nil"/>
              <w:bottom w:val="dotted" w:sz="6" w:space="0" w:color="BFBFBF"/>
              <w:right w:val="nil"/>
            </w:tcBorders>
            <w:vAlign w:val="center"/>
          </w:tcPr>
          <w:p w:rsidR="005F6276" w:rsidRPr="00403FC8" w:rsidRDefault="005F6276" w:rsidP="005F6276">
            <w:pPr>
              <w:spacing w:after="0" w:line="240" w:lineRule="auto"/>
              <w:jc w:val="right"/>
              <w:rPr>
                <w:sz w:val="20"/>
                <w:lang w:val="fr-FR"/>
              </w:rPr>
            </w:pPr>
          </w:p>
        </w:tc>
        <w:tc>
          <w:tcPr>
            <w:tcW w:w="921" w:type="dxa"/>
            <w:tcBorders>
              <w:top w:val="nil"/>
              <w:left w:val="nil"/>
              <w:bottom w:val="dotted" w:sz="6" w:space="0" w:color="BFBFBF"/>
              <w:right w:val="nil"/>
            </w:tcBorders>
            <w:vAlign w:val="center"/>
          </w:tcPr>
          <w:p w:rsidR="005F6276" w:rsidRPr="00403FC8" w:rsidRDefault="005F6276" w:rsidP="005F6276">
            <w:pPr>
              <w:spacing w:after="0" w:line="240" w:lineRule="auto"/>
              <w:jc w:val="right"/>
              <w:rPr>
                <w:sz w:val="20"/>
                <w:lang w:val="fr-FR"/>
              </w:rPr>
            </w:pPr>
          </w:p>
        </w:tc>
        <w:tc>
          <w:tcPr>
            <w:tcW w:w="922" w:type="dxa"/>
            <w:tcBorders>
              <w:top w:val="nil"/>
              <w:left w:val="nil"/>
              <w:bottom w:val="dotted" w:sz="6" w:space="0" w:color="BFBFBF"/>
              <w:right w:val="nil"/>
            </w:tcBorders>
            <w:vAlign w:val="bottom"/>
          </w:tcPr>
          <w:p w:rsidR="005F6276" w:rsidRPr="00AA5E63" w:rsidRDefault="005F6276" w:rsidP="005F6276">
            <w:pPr>
              <w:spacing w:after="0" w:line="240" w:lineRule="auto"/>
              <w:jc w:val="right"/>
              <w:rPr>
                <w:sz w:val="20"/>
              </w:rPr>
            </w:pPr>
            <w:r w:rsidRPr="00AA5E63">
              <w:rPr>
                <w:sz w:val="20"/>
              </w:rPr>
              <w:t>2.02%</w:t>
            </w:r>
          </w:p>
        </w:tc>
        <w:tc>
          <w:tcPr>
            <w:tcW w:w="921" w:type="dxa"/>
            <w:tcBorders>
              <w:top w:val="nil"/>
              <w:left w:val="nil"/>
              <w:bottom w:val="dotted" w:sz="6" w:space="0" w:color="BFBFBF"/>
              <w:right w:val="nil"/>
            </w:tcBorders>
            <w:vAlign w:val="bottom"/>
          </w:tcPr>
          <w:p w:rsidR="005F6276" w:rsidRPr="00AA5E63" w:rsidRDefault="005F6276" w:rsidP="005F6276">
            <w:pPr>
              <w:spacing w:after="0" w:line="240" w:lineRule="auto"/>
              <w:jc w:val="right"/>
              <w:rPr>
                <w:sz w:val="20"/>
              </w:rPr>
            </w:pPr>
            <w:r w:rsidRPr="00AA5E63">
              <w:rPr>
                <w:sz w:val="20"/>
              </w:rPr>
              <w:t>0.46%</w:t>
            </w:r>
          </w:p>
        </w:tc>
        <w:tc>
          <w:tcPr>
            <w:tcW w:w="921" w:type="dxa"/>
            <w:tcBorders>
              <w:top w:val="nil"/>
              <w:left w:val="nil"/>
              <w:bottom w:val="dotted" w:sz="6" w:space="0" w:color="BFBFBF"/>
              <w:right w:val="nil"/>
            </w:tcBorders>
            <w:vAlign w:val="bottom"/>
          </w:tcPr>
          <w:p w:rsidR="005F6276" w:rsidRPr="00AA5E63" w:rsidRDefault="005F6276" w:rsidP="005F6276">
            <w:pPr>
              <w:spacing w:after="0" w:line="240" w:lineRule="auto"/>
              <w:jc w:val="right"/>
              <w:rPr>
                <w:sz w:val="20"/>
              </w:rPr>
            </w:pPr>
            <w:r w:rsidRPr="00AA5E63">
              <w:rPr>
                <w:sz w:val="20"/>
              </w:rPr>
              <w:t>2.01%</w:t>
            </w:r>
          </w:p>
        </w:tc>
        <w:tc>
          <w:tcPr>
            <w:tcW w:w="922" w:type="dxa"/>
            <w:tcBorders>
              <w:top w:val="nil"/>
              <w:left w:val="nil"/>
              <w:bottom w:val="dotted" w:sz="6" w:space="0" w:color="BFBFBF"/>
              <w:right w:val="nil"/>
            </w:tcBorders>
            <w:vAlign w:val="bottom"/>
          </w:tcPr>
          <w:p w:rsidR="005F6276" w:rsidRPr="00AA5E63" w:rsidRDefault="005F6276" w:rsidP="005F6276">
            <w:pPr>
              <w:spacing w:after="0" w:line="240" w:lineRule="auto"/>
              <w:jc w:val="right"/>
              <w:rPr>
                <w:sz w:val="20"/>
              </w:rPr>
            </w:pPr>
            <w:r w:rsidRPr="00AA5E63">
              <w:rPr>
                <w:sz w:val="20"/>
              </w:rPr>
              <w:t>1.97%</w:t>
            </w:r>
          </w:p>
        </w:tc>
        <w:tc>
          <w:tcPr>
            <w:tcW w:w="921" w:type="dxa"/>
            <w:tcBorders>
              <w:top w:val="nil"/>
              <w:left w:val="nil"/>
              <w:bottom w:val="dotted" w:sz="6" w:space="0" w:color="BFBFBF"/>
              <w:right w:val="nil"/>
            </w:tcBorders>
            <w:vAlign w:val="bottom"/>
          </w:tcPr>
          <w:p w:rsidR="005F6276" w:rsidRPr="00403FC8" w:rsidRDefault="005F6276" w:rsidP="005F6276">
            <w:pPr>
              <w:spacing w:after="0" w:line="240" w:lineRule="auto"/>
              <w:jc w:val="right"/>
              <w:rPr>
                <w:sz w:val="20"/>
              </w:rPr>
            </w:pPr>
            <w:r w:rsidRPr="00591AA3">
              <w:rPr>
                <w:sz w:val="20"/>
              </w:rPr>
              <w:t>1.59%</w:t>
            </w:r>
          </w:p>
        </w:tc>
        <w:tc>
          <w:tcPr>
            <w:tcW w:w="922" w:type="dxa"/>
            <w:tcBorders>
              <w:top w:val="nil"/>
              <w:left w:val="nil"/>
              <w:bottom w:val="dotted" w:sz="6" w:space="0" w:color="BFBFBF"/>
              <w:right w:val="nil"/>
            </w:tcBorders>
            <w:vAlign w:val="bottom"/>
          </w:tcPr>
          <w:p w:rsidR="005F6276" w:rsidRDefault="005F6276" w:rsidP="005F6276">
            <w:pPr>
              <w:spacing w:after="0" w:line="240" w:lineRule="auto"/>
              <w:jc w:val="right"/>
              <w:rPr>
                <w:sz w:val="20"/>
              </w:rPr>
            </w:pPr>
            <w:r w:rsidRPr="00591AA3">
              <w:rPr>
                <w:sz w:val="20"/>
              </w:rPr>
              <w:t>14.38%</w:t>
            </w:r>
          </w:p>
        </w:tc>
      </w:tr>
    </w:tbl>
    <w:p w:rsidR="005F6276" w:rsidRPr="00E20FA8" w:rsidRDefault="005F6276" w:rsidP="005F6276">
      <w:pPr>
        <w:spacing w:line="240" w:lineRule="auto"/>
        <w:ind w:firstLine="284"/>
        <w:rPr>
          <w:sz w:val="22"/>
          <w:szCs w:val="16"/>
        </w:rPr>
      </w:pPr>
    </w:p>
    <w:p w:rsidR="005F6276" w:rsidRDefault="005F6276" w:rsidP="005F6276">
      <w:pPr>
        <w:spacing w:line="240" w:lineRule="auto"/>
        <w:ind w:firstLine="284"/>
        <w:rPr>
          <w:sz w:val="22"/>
          <w:szCs w:val="16"/>
        </w:rPr>
      </w:pPr>
      <w:r>
        <w:rPr>
          <w:sz w:val="22"/>
          <w:szCs w:val="16"/>
        </w:rPr>
        <w:t>About biological treatment, recalculations occurred for COVNM and NH</w:t>
      </w:r>
      <w:r w:rsidRPr="009A2120">
        <w:rPr>
          <w:sz w:val="22"/>
          <w:szCs w:val="16"/>
          <w:vertAlign w:val="subscript"/>
        </w:rPr>
        <w:t>3</w:t>
      </w:r>
      <w:r>
        <w:rPr>
          <w:sz w:val="22"/>
          <w:szCs w:val="16"/>
        </w:rPr>
        <w:t xml:space="preserve"> because of the update of activity data for 2013.</w:t>
      </w:r>
    </w:p>
    <w:p w:rsidR="005F6276" w:rsidRDefault="005F6276" w:rsidP="005F6276">
      <w:pPr>
        <w:spacing w:line="240" w:lineRule="auto"/>
        <w:ind w:firstLine="284"/>
        <w:rPr>
          <w:sz w:val="22"/>
          <w:szCs w:val="16"/>
        </w:rPr>
      </w:pPr>
      <w:r>
        <w:rPr>
          <w:sz w:val="22"/>
          <w:szCs w:val="16"/>
        </w:rPr>
        <w:t>As regards incineration, recalculations occurred from 2000 because of the update of some industrial waste incinerator. Changes from 2010 have been due to the update of activity data supplied by municipal waste incinerators too.</w:t>
      </w:r>
    </w:p>
    <w:p w:rsidR="005F6276" w:rsidRPr="00E20FA8" w:rsidRDefault="005F6276" w:rsidP="005F6276">
      <w:pPr>
        <w:spacing w:line="240" w:lineRule="auto"/>
        <w:ind w:firstLine="284"/>
        <w:rPr>
          <w:sz w:val="22"/>
          <w:szCs w:val="16"/>
          <w:lang w:val="en-US"/>
        </w:rPr>
      </w:pPr>
      <w:r w:rsidRPr="00E20FA8">
        <w:rPr>
          <w:sz w:val="22"/>
          <w:szCs w:val="16"/>
          <w:lang w:val="en-US"/>
        </w:rPr>
        <w:t>The analysis regarding incineration plants has been conducted through verifications and comparisons with data reported in E-PRTR registry, Emissions Trading Scheme and updated data of incinerated waste amount by plants.</w:t>
      </w:r>
    </w:p>
    <w:p w:rsidR="005F6276" w:rsidRPr="007D07C4" w:rsidRDefault="005F6276" w:rsidP="005F6276">
      <w:pPr>
        <w:autoSpaceDE w:val="0"/>
        <w:autoSpaceDN w:val="0"/>
        <w:adjustRightInd w:val="0"/>
        <w:spacing w:line="240" w:lineRule="auto"/>
        <w:ind w:firstLine="284"/>
        <w:rPr>
          <w:sz w:val="22"/>
        </w:rPr>
      </w:pPr>
    </w:p>
    <w:p w:rsidR="005F6276" w:rsidRPr="007D07C4" w:rsidRDefault="005F6276" w:rsidP="005F6276">
      <w:pPr>
        <w:autoSpaceDE w:val="0"/>
        <w:autoSpaceDN w:val="0"/>
        <w:adjustRightInd w:val="0"/>
        <w:spacing w:line="240" w:lineRule="auto"/>
        <w:ind w:firstLine="284"/>
        <w:rPr>
          <w:sz w:val="22"/>
        </w:rPr>
      </w:pPr>
    </w:p>
    <w:p w:rsidR="005F6276" w:rsidRPr="00E20FA8" w:rsidRDefault="005F6276" w:rsidP="005F6276">
      <w:pPr>
        <w:pStyle w:val="Titolo2"/>
        <w:rPr>
          <w:lang w:val="en-GB"/>
        </w:rPr>
      </w:pPr>
      <w:bookmarkStart w:id="209" w:name="_Toc445660647"/>
      <w:r w:rsidRPr="00E20FA8">
        <w:rPr>
          <w:lang w:val="en-GB"/>
        </w:rPr>
        <w:t>Planned improvements</w:t>
      </w:r>
      <w:bookmarkEnd w:id="209"/>
    </w:p>
    <w:p w:rsidR="005F6276" w:rsidRDefault="005F6276" w:rsidP="005F6276">
      <w:pPr>
        <w:spacing w:line="240" w:lineRule="auto"/>
        <w:ind w:firstLine="284"/>
        <w:rPr>
          <w:sz w:val="22"/>
        </w:rPr>
      </w:pPr>
      <w:r w:rsidRPr="007D07C4">
        <w:rPr>
          <w:sz w:val="22"/>
        </w:rPr>
        <w:t xml:space="preserve">Emissions from </w:t>
      </w:r>
      <w:r>
        <w:rPr>
          <w:sz w:val="22"/>
        </w:rPr>
        <w:t xml:space="preserve">flaring of </w:t>
      </w:r>
      <w:r w:rsidRPr="007D07C4">
        <w:rPr>
          <w:sz w:val="22"/>
        </w:rPr>
        <w:t xml:space="preserve">exceeding biogas </w:t>
      </w:r>
      <w:r>
        <w:rPr>
          <w:sz w:val="22"/>
        </w:rPr>
        <w:t>i</w:t>
      </w:r>
      <w:r w:rsidRPr="007D07C4">
        <w:rPr>
          <w:sz w:val="22"/>
        </w:rPr>
        <w:t>n landfills</w:t>
      </w:r>
      <w:r>
        <w:rPr>
          <w:sz w:val="22"/>
        </w:rPr>
        <w:t xml:space="preserve"> and wastewater treatment plants </w:t>
      </w:r>
      <w:r w:rsidRPr="007D07C4">
        <w:rPr>
          <w:sz w:val="22"/>
        </w:rPr>
        <w:t xml:space="preserve">are under investigation and will be included in further submissions. </w:t>
      </w:r>
    </w:p>
    <w:p w:rsidR="005F6276" w:rsidRPr="007D07C4" w:rsidRDefault="005F6276" w:rsidP="005F6276">
      <w:pPr>
        <w:spacing w:line="240" w:lineRule="auto"/>
        <w:ind w:firstLine="284"/>
        <w:rPr>
          <w:sz w:val="22"/>
        </w:rPr>
      </w:pPr>
      <w:r>
        <w:rPr>
          <w:sz w:val="22"/>
          <w:szCs w:val="22"/>
        </w:rPr>
        <w:t>Following the encouragement derived from the review process NMVOC emissions from wastewater treatment plants are under investigations.</w:t>
      </w:r>
    </w:p>
    <w:p w:rsidR="005F6276" w:rsidRPr="007D07C4" w:rsidRDefault="005F6276" w:rsidP="005F6276">
      <w:pPr>
        <w:spacing w:line="240" w:lineRule="auto"/>
        <w:ind w:firstLine="284"/>
        <w:rPr>
          <w:sz w:val="22"/>
        </w:rPr>
      </w:pPr>
      <w:r>
        <w:rPr>
          <w:sz w:val="22"/>
        </w:rPr>
        <w:t xml:space="preserve">As regards incineration, a survey on HCB emission factor from sludge incineration is ongoing as well as </w:t>
      </w:r>
      <w:r w:rsidRPr="007D07C4">
        <w:rPr>
          <w:sz w:val="22"/>
        </w:rPr>
        <w:t xml:space="preserve">further investigation on </w:t>
      </w:r>
      <w:r>
        <w:rPr>
          <w:sz w:val="22"/>
        </w:rPr>
        <w:t xml:space="preserve">emission factors from </w:t>
      </w:r>
      <w:r w:rsidRPr="007D07C4">
        <w:rPr>
          <w:sz w:val="22"/>
        </w:rPr>
        <w:t>cremation</w:t>
      </w:r>
      <w:r>
        <w:rPr>
          <w:sz w:val="22"/>
        </w:rPr>
        <w:t xml:space="preserve"> collecting the relevant data at plant level</w:t>
      </w:r>
      <w:r w:rsidRPr="007D07C4">
        <w:rPr>
          <w:sz w:val="22"/>
        </w:rPr>
        <w:t>.</w:t>
      </w:r>
    </w:p>
    <w:p w:rsidR="00B718B1" w:rsidRDefault="00B718B1" w:rsidP="00B718B1">
      <w:pPr>
        <w:widowControl/>
        <w:spacing w:after="0" w:line="240" w:lineRule="auto"/>
        <w:jc w:val="left"/>
        <w:rPr>
          <w:b/>
          <w:smallCaps/>
          <w:sz w:val="28"/>
          <w:szCs w:val="24"/>
          <w:lang w:val="en-US" w:eastAsia="ja-JP"/>
        </w:rPr>
      </w:pPr>
      <w:r>
        <w:rPr>
          <w:lang w:val="en-US"/>
        </w:rPr>
        <w:br w:type="page"/>
      </w:r>
    </w:p>
    <w:p w:rsidR="00C94D91" w:rsidRPr="007E7701" w:rsidRDefault="007E7701" w:rsidP="00E9204E">
      <w:pPr>
        <w:pStyle w:val="Titolo1"/>
      </w:pPr>
      <w:bookmarkStart w:id="210" w:name="_Toc445660648"/>
      <w:r w:rsidRPr="007E7701">
        <w:lastRenderedPageBreak/>
        <w:t>RECALCULATIONS AND IMPROVEMENTS</w:t>
      </w:r>
      <w:bookmarkEnd w:id="210"/>
    </w:p>
    <w:p w:rsidR="00C94D91" w:rsidRPr="007D07C4" w:rsidRDefault="00C94D91" w:rsidP="007D07C4">
      <w:pPr>
        <w:pStyle w:val="Corpodeltesto"/>
        <w:spacing w:line="240" w:lineRule="auto"/>
        <w:rPr>
          <w:sz w:val="22"/>
        </w:rPr>
      </w:pPr>
    </w:p>
    <w:p w:rsidR="00C94D91" w:rsidRPr="0047145D" w:rsidRDefault="00C94D91" w:rsidP="001100BE">
      <w:pPr>
        <w:pStyle w:val="Titolo2"/>
      </w:pPr>
      <w:bookmarkStart w:id="211" w:name="_Toc445660649"/>
      <w:r w:rsidRPr="001D2D40">
        <w:rPr>
          <w:lang w:val="en-GB"/>
        </w:rPr>
        <w:t>Recalculations</w:t>
      </w:r>
      <w:bookmarkEnd w:id="211"/>
    </w:p>
    <w:p w:rsidR="00C94D91" w:rsidRPr="007D07C4" w:rsidRDefault="00C94D91" w:rsidP="00E534FB">
      <w:pPr>
        <w:pStyle w:val="Corpodeltesto"/>
        <w:spacing w:line="240" w:lineRule="auto"/>
        <w:ind w:firstLine="284"/>
        <w:rPr>
          <w:b w:val="0"/>
          <w:sz w:val="22"/>
          <w:szCs w:val="16"/>
        </w:rPr>
      </w:pPr>
      <w:r w:rsidRPr="007D07C4">
        <w:rPr>
          <w:b w:val="0"/>
          <w:sz w:val="22"/>
          <w:szCs w:val="16"/>
        </w:rPr>
        <w:t xml:space="preserve">To meet the requirements of transparency, consistency, comparability, completeness and accuracy of the inventory, the entire time series is checked and revised every year during the annual compilation of the inventory. Measures to guarantee and improve these qualifications are undertaken and recalculations should be considered as a contribution to the overall improvement of the inventory. </w:t>
      </w:r>
    </w:p>
    <w:p w:rsidR="00C94D91" w:rsidRPr="007D07C4" w:rsidRDefault="00C94D91" w:rsidP="00E534FB">
      <w:pPr>
        <w:spacing w:line="240" w:lineRule="auto"/>
        <w:ind w:firstLine="284"/>
        <w:rPr>
          <w:sz w:val="22"/>
          <w:szCs w:val="16"/>
        </w:rPr>
      </w:pPr>
      <w:r w:rsidRPr="007D07C4">
        <w:rPr>
          <w:sz w:val="22"/>
          <w:szCs w:val="16"/>
        </w:rPr>
        <w:t xml:space="preserve">Recalculations are elaborated on account of changes in the methodologies used to carry out emission estimates, changes due to different allocation of emissions as compared to previous submissions, changes due to error corrections and in consideration of new available information. </w:t>
      </w:r>
    </w:p>
    <w:p w:rsidR="00C94D91" w:rsidRPr="007D07C4" w:rsidRDefault="00C94D91" w:rsidP="004E07F9">
      <w:pPr>
        <w:spacing w:line="240" w:lineRule="auto"/>
        <w:ind w:firstLine="284"/>
        <w:rPr>
          <w:b/>
          <w:sz w:val="22"/>
          <w:szCs w:val="16"/>
        </w:rPr>
      </w:pPr>
      <w:r w:rsidRPr="007D07C4">
        <w:rPr>
          <w:sz w:val="22"/>
          <w:szCs w:val="16"/>
        </w:rPr>
        <w:t>The complete NFR files from 19</w:t>
      </w:r>
      <w:r w:rsidR="00854358">
        <w:rPr>
          <w:sz w:val="22"/>
          <w:szCs w:val="16"/>
        </w:rPr>
        <w:t>9</w:t>
      </w:r>
      <w:r w:rsidRPr="007D07C4">
        <w:rPr>
          <w:sz w:val="22"/>
          <w:szCs w:val="16"/>
        </w:rPr>
        <w:t>0 to 201</w:t>
      </w:r>
      <w:r w:rsidR="009B3E4A">
        <w:rPr>
          <w:sz w:val="22"/>
          <w:szCs w:val="16"/>
        </w:rPr>
        <w:t>4</w:t>
      </w:r>
      <w:r w:rsidRPr="007D07C4">
        <w:rPr>
          <w:sz w:val="22"/>
          <w:szCs w:val="16"/>
        </w:rPr>
        <w:t xml:space="preserve"> have been submitted.</w:t>
      </w:r>
      <w:r w:rsidR="004E07F9">
        <w:rPr>
          <w:sz w:val="22"/>
          <w:szCs w:val="16"/>
        </w:rPr>
        <w:t xml:space="preserve"> </w:t>
      </w:r>
      <w:r w:rsidRPr="007D07C4">
        <w:rPr>
          <w:sz w:val="22"/>
          <w:szCs w:val="16"/>
        </w:rPr>
        <w:t>The percentage difference between the time series reported in the 201</w:t>
      </w:r>
      <w:r w:rsidR="009B3E4A">
        <w:rPr>
          <w:sz w:val="22"/>
          <w:szCs w:val="16"/>
        </w:rPr>
        <w:t>5</w:t>
      </w:r>
      <w:r w:rsidRPr="007D07C4">
        <w:rPr>
          <w:sz w:val="22"/>
          <w:szCs w:val="16"/>
        </w:rPr>
        <w:t xml:space="preserve"> submission and the series reported this year (201</w:t>
      </w:r>
      <w:r w:rsidR="009B3E4A">
        <w:rPr>
          <w:sz w:val="22"/>
          <w:szCs w:val="16"/>
        </w:rPr>
        <w:t>6</w:t>
      </w:r>
      <w:r w:rsidRPr="007D07C4">
        <w:rPr>
          <w:sz w:val="22"/>
          <w:szCs w:val="16"/>
        </w:rPr>
        <w:t xml:space="preserve"> submission) are shown in Table 8.1 by pollutant.</w:t>
      </w:r>
    </w:p>
    <w:p w:rsidR="00C94D91" w:rsidRDefault="00C94D91" w:rsidP="00E534FB">
      <w:pPr>
        <w:spacing w:line="240" w:lineRule="auto"/>
        <w:ind w:firstLine="284"/>
        <w:rPr>
          <w:sz w:val="22"/>
          <w:szCs w:val="16"/>
        </w:rPr>
      </w:pPr>
      <w:r w:rsidRPr="007D07C4">
        <w:rPr>
          <w:sz w:val="22"/>
          <w:szCs w:val="16"/>
        </w:rPr>
        <w:t>Improvements in the calculation of emission estimates have led to a recalculation of the entire time series of the national inventory. Considering the total emissions, the emission levels for the year 20</w:t>
      </w:r>
      <w:r w:rsidR="00A24EC8">
        <w:rPr>
          <w:sz w:val="22"/>
          <w:szCs w:val="16"/>
        </w:rPr>
        <w:t>1</w:t>
      </w:r>
      <w:r w:rsidR="009B3E4A">
        <w:rPr>
          <w:sz w:val="22"/>
          <w:szCs w:val="16"/>
        </w:rPr>
        <w:t>3</w:t>
      </w:r>
      <w:r w:rsidRPr="007D07C4">
        <w:rPr>
          <w:sz w:val="22"/>
          <w:szCs w:val="16"/>
        </w:rPr>
        <w:t xml:space="preserve"> show a decrease for </w:t>
      </w:r>
      <w:r w:rsidR="00055411">
        <w:rPr>
          <w:sz w:val="22"/>
          <w:szCs w:val="16"/>
        </w:rPr>
        <w:t>some</w:t>
      </w:r>
      <w:r w:rsidR="00A24EC8">
        <w:rPr>
          <w:sz w:val="22"/>
          <w:szCs w:val="16"/>
        </w:rPr>
        <w:t xml:space="preserve"> pollutants</w:t>
      </w:r>
      <w:r w:rsidR="00137CEA">
        <w:rPr>
          <w:sz w:val="22"/>
          <w:szCs w:val="16"/>
        </w:rPr>
        <w:t xml:space="preserve"> </w:t>
      </w:r>
      <w:r w:rsidR="00055411">
        <w:rPr>
          <w:sz w:val="22"/>
          <w:szCs w:val="16"/>
        </w:rPr>
        <w:t xml:space="preserve">and an increase for others; in particular </w:t>
      </w:r>
      <w:r w:rsidR="00137CEA">
        <w:rPr>
          <w:sz w:val="22"/>
          <w:szCs w:val="16"/>
        </w:rPr>
        <w:t xml:space="preserve">a </w:t>
      </w:r>
      <w:r w:rsidR="00055411">
        <w:rPr>
          <w:sz w:val="22"/>
          <w:szCs w:val="16"/>
        </w:rPr>
        <w:t>significant</w:t>
      </w:r>
      <w:r w:rsidR="00137CEA">
        <w:rPr>
          <w:sz w:val="22"/>
          <w:szCs w:val="16"/>
        </w:rPr>
        <w:t xml:space="preserve"> </w:t>
      </w:r>
      <w:r w:rsidR="00055411">
        <w:rPr>
          <w:sz w:val="22"/>
          <w:szCs w:val="16"/>
        </w:rPr>
        <w:t>increase of</w:t>
      </w:r>
      <w:r w:rsidR="00137CEA">
        <w:rPr>
          <w:sz w:val="22"/>
          <w:szCs w:val="16"/>
        </w:rPr>
        <w:t xml:space="preserve"> </w:t>
      </w:r>
      <w:r w:rsidR="005C0A14">
        <w:rPr>
          <w:sz w:val="22"/>
          <w:szCs w:val="16"/>
        </w:rPr>
        <w:t>Dioxins</w:t>
      </w:r>
      <w:r w:rsidR="00055411">
        <w:rPr>
          <w:sz w:val="22"/>
          <w:szCs w:val="16"/>
        </w:rPr>
        <w:t xml:space="preserve"> </w:t>
      </w:r>
      <w:r w:rsidR="00137CEA">
        <w:rPr>
          <w:sz w:val="22"/>
          <w:szCs w:val="16"/>
        </w:rPr>
        <w:t>total emissions</w:t>
      </w:r>
      <w:r w:rsidR="005C0A14">
        <w:rPr>
          <w:sz w:val="22"/>
          <w:szCs w:val="16"/>
        </w:rPr>
        <w:t>, around 3.8%,</w:t>
      </w:r>
      <w:r w:rsidR="00137CEA">
        <w:rPr>
          <w:sz w:val="22"/>
          <w:szCs w:val="16"/>
        </w:rPr>
        <w:t xml:space="preserve"> </w:t>
      </w:r>
      <w:r w:rsidR="00055411">
        <w:rPr>
          <w:sz w:val="22"/>
          <w:szCs w:val="16"/>
        </w:rPr>
        <w:t xml:space="preserve">is </w:t>
      </w:r>
      <w:r w:rsidR="00137CEA">
        <w:rPr>
          <w:sz w:val="22"/>
          <w:szCs w:val="16"/>
        </w:rPr>
        <w:t xml:space="preserve">due to the </w:t>
      </w:r>
      <w:r w:rsidR="00055411">
        <w:rPr>
          <w:sz w:val="22"/>
          <w:szCs w:val="16"/>
        </w:rPr>
        <w:t xml:space="preserve">update of </w:t>
      </w:r>
      <w:r w:rsidR="005C0A14">
        <w:rPr>
          <w:sz w:val="22"/>
          <w:szCs w:val="16"/>
        </w:rPr>
        <w:t>road transport emission factors available in the model COPERT 4 while a decrease of HCB emissions, equal to 4.6%, is due to the update of activity data for sludge incineration with and without energy recovery</w:t>
      </w:r>
      <w:r w:rsidR="00137CEA">
        <w:rPr>
          <w:sz w:val="22"/>
          <w:szCs w:val="16"/>
        </w:rPr>
        <w:t>.</w:t>
      </w:r>
      <w:r w:rsidR="005C0A14">
        <w:rPr>
          <w:sz w:val="22"/>
          <w:szCs w:val="16"/>
        </w:rPr>
        <w:t xml:space="preserve"> The other recalculations for 2013 are less than 1%.</w:t>
      </w:r>
    </w:p>
    <w:p w:rsidR="00776DF6" w:rsidRPr="001F7169" w:rsidRDefault="001F7169" w:rsidP="00160600">
      <w:pPr>
        <w:pStyle w:val="Corpodeltesto"/>
        <w:spacing w:line="240" w:lineRule="auto"/>
        <w:ind w:firstLine="284"/>
        <w:rPr>
          <w:b w:val="0"/>
          <w:sz w:val="22"/>
          <w:szCs w:val="16"/>
        </w:rPr>
      </w:pPr>
      <w:r>
        <w:rPr>
          <w:b w:val="0"/>
          <w:sz w:val="22"/>
          <w:szCs w:val="16"/>
        </w:rPr>
        <w:t>In 2016 a</w:t>
      </w:r>
      <w:r w:rsidR="00776DF6" w:rsidRPr="001F7169">
        <w:rPr>
          <w:b w:val="0"/>
          <w:sz w:val="22"/>
          <w:szCs w:val="16"/>
        </w:rPr>
        <w:t xml:space="preserve"> recalculation which involves both the </w:t>
      </w:r>
      <w:r w:rsidR="00776DF6" w:rsidRPr="001F7169">
        <w:rPr>
          <w:b w:val="0"/>
          <w:i/>
          <w:sz w:val="22"/>
          <w:szCs w:val="16"/>
        </w:rPr>
        <w:t>energy</w:t>
      </w:r>
      <w:r w:rsidR="00776DF6" w:rsidRPr="001F7169">
        <w:rPr>
          <w:b w:val="0"/>
          <w:sz w:val="22"/>
          <w:szCs w:val="16"/>
        </w:rPr>
        <w:t xml:space="preserve"> and the </w:t>
      </w:r>
      <w:r w:rsidR="00776DF6" w:rsidRPr="001F7169">
        <w:rPr>
          <w:b w:val="0"/>
          <w:i/>
          <w:sz w:val="22"/>
          <w:szCs w:val="16"/>
        </w:rPr>
        <w:t>waste</w:t>
      </w:r>
      <w:r w:rsidR="00776DF6" w:rsidRPr="001F7169">
        <w:rPr>
          <w:b w:val="0"/>
          <w:sz w:val="22"/>
          <w:szCs w:val="16"/>
        </w:rPr>
        <w:t xml:space="preserve"> sector is related to the update of activity data f</w:t>
      </w:r>
      <w:r w:rsidR="00591412" w:rsidRPr="001F7169">
        <w:rPr>
          <w:b w:val="0"/>
          <w:sz w:val="22"/>
          <w:szCs w:val="16"/>
        </w:rPr>
        <w:t>rom</w:t>
      </w:r>
      <w:r w:rsidR="00776DF6" w:rsidRPr="001F7169">
        <w:rPr>
          <w:b w:val="0"/>
          <w:sz w:val="22"/>
          <w:szCs w:val="16"/>
        </w:rPr>
        <w:t xml:space="preserve"> </w:t>
      </w:r>
      <w:r w:rsidR="001D2D40" w:rsidRPr="001F7169">
        <w:rPr>
          <w:b w:val="0"/>
          <w:sz w:val="22"/>
          <w:szCs w:val="16"/>
        </w:rPr>
        <w:t>20</w:t>
      </w:r>
      <w:r w:rsidR="00591412" w:rsidRPr="001F7169">
        <w:rPr>
          <w:b w:val="0"/>
          <w:sz w:val="22"/>
          <w:szCs w:val="16"/>
        </w:rPr>
        <w:t>0</w:t>
      </w:r>
      <w:r w:rsidR="001D2D40" w:rsidRPr="001F7169">
        <w:rPr>
          <w:b w:val="0"/>
          <w:sz w:val="22"/>
          <w:szCs w:val="16"/>
        </w:rPr>
        <w:t xml:space="preserve">0 </w:t>
      </w:r>
      <w:r w:rsidR="00776DF6" w:rsidRPr="001F7169">
        <w:rPr>
          <w:b w:val="0"/>
          <w:sz w:val="22"/>
          <w:szCs w:val="16"/>
        </w:rPr>
        <w:t xml:space="preserve">for </w:t>
      </w:r>
      <w:r w:rsidR="00591412" w:rsidRPr="001F7169">
        <w:rPr>
          <w:b w:val="0"/>
          <w:sz w:val="22"/>
          <w:szCs w:val="16"/>
        </w:rPr>
        <w:t xml:space="preserve">some </w:t>
      </w:r>
      <w:r w:rsidR="00776DF6" w:rsidRPr="001F7169">
        <w:rPr>
          <w:b w:val="0"/>
          <w:sz w:val="22"/>
          <w:szCs w:val="16"/>
        </w:rPr>
        <w:t xml:space="preserve">industrial waste </w:t>
      </w:r>
      <w:r w:rsidR="00591412" w:rsidRPr="001F7169">
        <w:rPr>
          <w:b w:val="0"/>
          <w:sz w:val="22"/>
          <w:szCs w:val="16"/>
        </w:rPr>
        <w:t>incineration plant</w:t>
      </w:r>
      <w:r w:rsidRPr="001F7169">
        <w:rPr>
          <w:b w:val="0"/>
          <w:sz w:val="22"/>
          <w:szCs w:val="16"/>
        </w:rPr>
        <w:t xml:space="preserve">, 2012 and 2013 industrial waste activity data </w:t>
      </w:r>
      <w:r w:rsidR="00776DF6" w:rsidRPr="001F7169">
        <w:rPr>
          <w:b w:val="0"/>
          <w:sz w:val="22"/>
          <w:szCs w:val="16"/>
        </w:rPr>
        <w:t>and 201</w:t>
      </w:r>
      <w:r w:rsidR="00591412" w:rsidRPr="001F7169">
        <w:rPr>
          <w:b w:val="0"/>
          <w:sz w:val="22"/>
          <w:szCs w:val="16"/>
        </w:rPr>
        <w:t>3</w:t>
      </w:r>
      <w:r w:rsidR="00077D14" w:rsidRPr="001F7169">
        <w:rPr>
          <w:b w:val="0"/>
          <w:sz w:val="22"/>
          <w:szCs w:val="16"/>
        </w:rPr>
        <w:t xml:space="preserve"> </w:t>
      </w:r>
      <w:r w:rsidR="00F93F91" w:rsidRPr="001F7169">
        <w:rPr>
          <w:b w:val="0"/>
          <w:sz w:val="22"/>
          <w:szCs w:val="16"/>
        </w:rPr>
        <w:t>for urban waste used</w:t>
      </w:r>
      <w:r w:rsidR="00776DF6" w:rsidRPr="001F7169">
        <w:rPr>
          <w:b w:val="0"/>
          <w:sz w:val="22"/>
          <w:szCs w:val="16"/>
        </w:rPr>
        <w:t xml:space="preserve"> in incinerators with and without energy recovery. Recalculations involved especially HMs and POPs and resulted </w:t>
      </w:r>
      <w:r w:rsidR="00F93F91" w:rsidRPr="001F7169">
        <w:rPr>
          <w:b w:val="0"/>
          <w:sz w:val="22"/>
          <w:szCs w:val="16"/>
        </w:rPr>
        <w:t xml:space="preserve">in </w:t>
      </w:r>
      <w:r>
        <w:rPr>
          <w:b w:val="0"/>
          <w:sz w:val="22"/>
          <w:szCs w:val="16"/>
        </w:rPr>
        <w:t>an</w:t>
      </w:r>
      <w:r w:rsidR="00F93F91" w:rsidRPr="001F7169">
        <w:rPr>
          <w:b w:val="0"/>
          <w:sz w:val="22"/>
          <w:szCs w:val="16"/>
        </w:rPr>
        <w:t xml:space="preserve"> increase </w:t>
      </w:r>
      <w:r w:rsidR="00776DF6" w:rsidRPr="001F7169">
        <w:rPr>
          <w:b w:val="0"/>
          <w:sz w:val="22"/>
          <w:szCs w:val="16"/>
        </w:rPr>
        <w:t>of emission levels.</w:t>
      </w:r>
      <w:r w:rsidR="001D2D40" w:rsidRPr="001F7169">
        <w:rPr>
          <w:b w:val="0"/>
          <w:sz w:val="22"/>
          <w:szCs w:val="16"/>
        </w:rPr>
        <w:t xml:space="preserve"> Main changes for 201</w:t>
      </w:r>
      <w:r w:rsidR="00591412" w:rsidRPr="001F7169">
        <w:rPr>
          <w:b w:val="0"/>
          <w:sz w:val="22"/>
          <w:szCs w:val="16"/>
        </w:rPr>
        <w:t>3</w:t>
      </w:r>
      <w:r w:rsidR="001D2D40" w:rsidRPr="001F7169">
        <w:rPr>
          <w:b w:val="0"/>
          <w:sz w:val="22"/>
          <w:szCs w:val="16"/>
        </w:rPr>
        <w:t xml:space="preserve"> regarded HCB emissions due to the update of th</w:t>
      </w:r>
      <w:r w:rsidR="00591412" w:rsidRPr="001F7169">
        <w:rPr>
          <w:b w:val="0"/>
          <w:sz w:val="22"/>
          <w:szCs w:val="16"/>
        </w:rPr>
        <w:t xml:space="preserve">e amount of sludge incineration </w:t>
      </w:r>
      <w:r w:rsidR="001D2D40" w:rsidRPr="001F7169">
        <w:rPr>
          <w:b w:val="0"/>
          <w:sz w:val="22"/>
          <w:szCs w:val="16"/>
        </w:rPr>
        <w:t xml:space="preserve">resulting in the </w:t>
      </w:r>
      <w:r w:rsidR="00591412" w:rsidRPr="001F7169">
        <w:rPr>
          <w:b w:val="0"/>
          <w:sz w:val="22"/>
          <w:szCs w:val="16"/>
        </w:rPr>
        <w:t>de</w:t>
      </w:r>
      <w:r w:rsidR="001D2D40" w:rsidRPr="001F7169">
        <w:rPr>
          <w:b w:val="0"/>
          <w:sz w:val="22"/>
          <w:szCs w:val="16"/>
        </w:rPr>
        <w:t>crease of total HCB emissions for th</w:t>
      </w:r>
      <w:r w:rsidR="00591412" w:rsidRPr="001F7169">
        <w:rPr>
          <w:b w:val="0"/>
          <w:sz w:val="22"/>
          <w:szCs w:val="16"/>
        </w:rPr>
        <w:t>at year</w:t>
      </w:r>
      <w:r w:rsidR="001D2D40" w:rsidRPr="001F7169">
        <w:rPr>
          <w:b w:val="0"/>
          <w:sz w:val="22"/>
          <w:szCs w:val="16"/>
        </w:rPr>
        <w:t xml:space="preserve">. </w:t>
      </w:r>
    </w:p>
    <w:p w:rsidR="00C94D91" w:rsidRPr="00591412" w:rsidRDefault="00C94D91" w:rsidP="00160600">
      <w:pPr>
        <w:pStyle w:val="Corpodeltesto"/>
        <w:spacing w:line="240" w:lineRule="auto"/>
        <w:ind w:firstLine="284"/>
        <w:rPr>
          <w:b w:val="0"/>
          <w:sz w:val="22"/>
          <w:szCs w:val="16"/>
        </w:rPr>
      </w:pPr>
      <w:r w:rsidRPr="00591412">
        <w:rPr>
          <w:b w:val="0"/>
          <w:sz w:val="22"/>
          <w:szCs w:val="16"/>
        </w:rPr>
        <w:t xml:space="preserve">In the </w:t>
      </w:r>
      <w:r w:rsidRPr="00591412">
        <w:rPr>
          <w:b w:val="0"/>
          <w:i/>
          <w:sz w:val="22"/>
          <w:szCs w:val="16"/>
        </w:rPr>
        <w:t>energy</w:t>
      </w:r>
      <w:r w:rsidRPr="00591412">
        <w:rPr>
          <w:b w:val="0"/>
          <w:sz w:val="22"/>
          <w:szCs w:val="16"/>
        </w:rPr>
        <w:t xml:space="preserve"> sector a further revision of the emission estimates regarded the road transport sector. Specifically, the upgraded version of COPERT model, version </w:t>
      </w:r>
      <w:r w:rsidR="00AE2EB1" w:rsidRPr="00591412">
        <w:rPr>
          <w:b w:val="0"/>
          <w:sz w:val="22"/>
          <w:szCs w:val="16"/>
        </w:rPr>
        <w:t>1</w:t>
      </w:r>
      <w:r w:rsidR="00591412" w:rsidRPr="00591412">
        <w:rPr>
          <w:b w:val="0"/>
          <w:sz w:val="22"/>
          <w:szCs w:val="16"/>
        </w:rPr>
        <w:t>1.3</w:t>
      </w:r>
      <w:r w:rsidRPr="00591412">
        <w:rPr>
          <w:b w:val="0"/>
          <w:sz w:val="22"/>
          <w:szCs w:val="16"/>
        </w:rPr>
        <w:t xml:space="preserve"> (EMISIA SA, 201</w:t>
      </w:r>
      <w:r w:rsidR="00591412" w:rsidRPr="00591412">
        <w:rPr>
          <w:b w:val="0"/>
          <w:sz w:val="22"/>
          <w:szCs w:val="16"/>
        </w:rPr>
        <w:t>5</w:t>
      </w:r>
      <w:r w:rsidRPr="00591412">
        <w:rPr>
          <w:b w:val="0"/>
          <w:sz w:val="22"/>
          <w:szCs w:val="16"/>
        </w:rPr>
        <w:t>), has been applied to calculate emissions of all pollutants for the whole period 1990-20</w:t>
      </w:r>
      <w:r w:rsidR="00AE2EB1" w:rsidRPr="00591412">
        <w:rPr>
          <w:b w:val="0"/>
          <w:sz w:val="22"/>
          <w:szCs w:val="16"/>
        </w:rPr>
        <w:t>1</w:t>
      </w:r>
      <w:r w:rsidR="00591412" w:rsidRPr="00591412">
        <w:rPr>
          <w:b w:val="0"/>
          <w:sz w:val="22"/>
          <w:szCs w:val="16"/>
        </w:rPr>
        <w:t>4</w:t>
      </w:r>
      <w:r w:rsidRPr="00591412">
        <w:rPr>
          <w:b w:val="0"/>
          <w:sz w:val="22"/>
          <w:szCs w:val="16"/>
        </w:rPr>
        <w:t xml:space="preserve">. </w:t>
      </w:r>
      <w:r w:rsidR="00591412" w:rsidRPr="00591412">
        <w:rPr>
          <w:b w:val="0"/>
          <w:sz w:val="22"/>
          <w:szCs w:val="16"/>
        </w:rPr>
        <w:t>It</w:t>
      </w:r>
      <w:r w:rsidR="00160600" w:rsidRPr="00591412">
        <w:rPr>
          <w:b w:val="0"/>
          <w:sz w:val="22"/>
          <w:szCs w:val="16"/>
        </w:rPr>
        <w:t xml:space="preserve"> resulted in a recalculation of the time series for all the pollutants with the major effects with regard to </w:t>
      </w:r>
      <w:r w:rsidR="00591412" w:rsidRPr="00591412">
        <w:rPr>
          <w:b w:val="0"/>
          <w:sz w:val="22"/>
          <w:szCs w:val="16"/>
        </w:rPr>
        <w:t>NO</w:t>
      </w:r>
      <w:r w:rsidR="00591412" w:rsidRPr="00591412">
        <w:rPr>
          <w:b w:val="0"/>
          <w:sz w:val="22"/>
          <w:szCs w:val="16"/>
          <w:vertAlign w:val="subscript"/>
        </w:rPr>
        <w:t>X</w:t>
      </w:r>
      <w:r w:rsidR="00591412" w:rsidRPr="00591412">
        <w:rPr>
          <w:b w:val="0"/>
          <w:sz w:val="22"/>
          <w:szCs w:val="16"/>
        </w:rPr>
        <w:t xml:space="preserve">, </w:t>
      </w:r>
      <w:r w:rsidR="00160600" w:rsidRPr="00591412">
        <w:rPr>
          <w:b w:val="0"/>
          <w:sz w:val="22"/>
          <w:szCs w:val="16"/>
        </w:rPr>
        <w:t>CO and NMVOC total emissions especially for the last years</w:t>
      </w:r>
      <w:r w:rsidR="00591412" w:rsidRPr="00591412">
        <w:rPr>
          <w:b w:val="0"/>
          <w:sz w:val="22"/>
          <w:szCs w:val="16"/>
        </w:rPr>
        <w:t xml:space="preserve"> and Dioxin emissions for the whole time series</w:t>
      </w:r>
      <w:r w:rsidR="00160600" w:rsidRPr="00591412">
        <w:rPr>
          <w:b w:val="0"/>
          <w:sz w:val="22"/>
          <w:szCs w:val="16"/>
        </w:rPr>
        <w:t xml:space="preserve">. </w:t>
      </w:r>
      <w:r w:rsidR="0028190F" w:rsidRPr="00591412">
        <w:rPr>
          <w:b w:val="0"/>
          <w:sz w:val="22"/>
          <w:szCs w:val="16"/>
          <w:lang w:val="en-US"/>
        </w:rPr>
        <w:t xml:space="preserve">For the stationary fuel combustion categories, the main update regarded the 1A4 category. Biomass activity data for </w:t>
      </w:r>
      <w:r w:rsidR="0028190F" w:rsidRPr="00591412">
        <w:rPr>
          <w:b w:val="0"/>
          <w:i/>
          <w:sz w:val="22"/>
          <w:szCs w:val="16"/>
          <w:lang w:val="en-US"/>
        </w:rPr>
        <w:t>Non industrial stationary combustion</w:t>
      </w:r>
      <w:r w:rsidR="0028190F" w:rsidRPr="00591412">
        <w:rPr>
          <w:b w:val="0"/>
          <w:sz w:val="22"/>
          <w:szCs w:val="16"/>
          <w:lang w:val="en-US"/>
        </w:rPr>
        <w:t xml:space="preserve">, for the whole time series, have been updated in consideration of </w:t>
      </w:r>
      <w:r w:rsidR="00591412">
        <w:rPr>
          <w:b w:val="0"/>
          <w:sz w:val="22"/>
          <w:szCs w:val="16"/>
          <w:lang w:val="en-US"/>
        </w:rPr>
        <w:t xml:space="preserve">the needed </w:t>
      </w:r>
      <w:r w:rsidR="00591412" w:rsidRPr="00591412">
        <w:rPr>
          <w:b w:val="0"/>
          <w:sz w:val="22"/>
          <w:szCs w:val="16"/>
          <w:lang w:val="en-US"/>
        </w:rPr>
        <w:t>reconstruction of the complete time series sa a follow up of the national survey done by ISTAT for 2013</w:t>
      </w:r>
      <w:r w:rsidR="00482C71">
        <w:rPr>
          <w:b w:val="0"/>
          <w:sz w:val="22"/>
          <w:szCs w:val="16"/>
          <w:lang w:val="en-US"/>
        </w:rPr>
        <w:t xml:space="preserve"> </w:t>
      </w:r>
      <w:r w:rsidR="00482C71" w:rsidRPr="00482C71">
        <w:rPr>
          <w:b w:val="0"/>
          <w:sz w:val="22"/>
        </w:rPr>
        <w:t>(ISTAT, 2014)</w:t>
      </w:r>
      <w:r w:rsidR="00591412" w:rsidRPr="00482C71">
        <w:rPr>
          <w:b w:val="0"/>
          <w:sz w:val="22"/>
          <w:szCs w:val="16"/>
          <w:lang w:val="en-US"/>
        </w:rPr>
        <w:t>.</w:t>
      </w:r>
      <w:r w:rsidR="00591412" w:rsidRPr="00591412">
        <w:rPr>
          <w:b w:val="0"/>
          <w:sz w:val="22"/>
          <w:szCs w:val="16"/>
          <w:lang w:val="en-US"/>
        </w:rPr>
        <w:t xml:space="preserve"> It result</w:t>
      </w:r>
      <w:r w:rsidR="00591412">
        <w:rPr>
          <w:b w:val="0"/>
          <w:sz w:val="22"/>
          <w:szCs w:val="16"/>
          <w:lang w:val="en-US"/>
        </w:rPr>
        <w:t>s</w:t>
      </w:r>
      <w:r w:rsidR="0028190F" w:rsidRPr="00591412">
        <w:rPr>
          <w:b w:val="0"/>
          <w:sz w:val="22"/>
          <w:szCs w:val="16"/>
          <w:lang w:val="en-US"/>
        </w:rPr>
        <w:t xml:space="preserve"> in an increase of the level of emissions for this category </w:t>
      </w:r>
      <w:r w:rsidR="00591412" w:rsidRPr="00591412">
        <w:rPr>
          <w:b w:val="0"/>
          <w:sz w:val="22"/>
          <w:szCs w:val="16"/>
          <w:lang w:val="en-US"/>
        </w:rPr>
        <w:t>for all the relevant pollutant from 1990 to 2012</w:t>
      </w:r>
      <w:r w:rsidR="001F7169" w:rsidRPr="001F7169">
        <w:rPr>
          <w:b w:val="0"/>
          <w:sz w:val="22"/>
          <w:szCs w:val="16"/>
        </w:rPr>
        <w:t xml:space="preserve">, </w:t>
      </w:r>
      <w:r w:rsidR="001F7169">
        <w:rPr>
          <w:b w:val="0"/>
          <w:sz w:val="22"/>
          <w:szCs w:val="16"/>
        </w:rPr>
        <w:t xml:space="preserve">and </w:t>
      </w:r>
      <w:r w:rsidR="001F7169" w:rsidRPr="001F7169">
        <w:rPr>
          <w:b w:val="0"/>
          <w:sz w:val="22"/>
          <w:szCs w:val="16"/>
        </w:rPr>
        <w:t>which are mostly the changes observed for these pollutants at national level and reported in Table 8.1</w:t>
      </w:r>
      <w:r w:rsidR="00591412" w:rsidRPr="00591412">
        <w:rPr>
          <w:b w:val="0"/>
          <w:sz w:val="22"/>
          <w:szCs w:val="16"/>
          <w:lang w:val="en-US"/>
        </w:rPr>
        <w:t xml:space="preserve">. </w:t>
      </w:r>
      <w:r w:rsidRPr="00591412">
        <w:rPr>
          <w:b w:val="0"/>
          <w:sz w:val="22"/>
          <w:szCs w:val="24"/>
          <w:lang w:val="en-US" w:eastAsia="it-IT"/>
        </w:rPr>
        <w:t>Minor update occurred, in the sector 1A1, 1A2</w:t>
      </w:r>
      <w:r w:rsidR="00160600" w:rsidRPr="00591412">
        <w:rPr>
          <w:b w:val="0"/>
          <w:sz w:val="22"/>
          <w:szCs w:val="24"/>
          <w:lang w:val="en-US" w:eastAsia="it-IT"/>
        </w:rPr>
        <w:t>, 1A4</w:t>
      </w:r>
      <w:r w:rsidRPr="00591412">
        <w:rPr>
          <w:b w:val="0"/>
          <w:sz w:val="22"/>
          <w:szCs w:val="24"/>
          <w:lang w:val="en-US" w:eastAsia="it-IT"/>
        </w:rPr>
        <w:t xml:space="preserve"> and 1B, affecting EF and activity data on the basis of new information.</w:t>
      </w:r>
    </w:p>
    <w:p w:rsidR="00C94D91" w:rsidRPr="00DC61B1" w:rsidRDefault="00C94D91" w:rsidP="00160600">
      <w:pPr>
        <w:widowControl/>
        <w:spacing w:line="240" w:lineRule="auto"/>
        <w:ind w:firstLine="284"/>
        <w:rPr>
          <w:sz w:val="22"/>
          <w:szCs w:val="16"/>
        </w:rPr>
      </w:pPr>
      <w:r w:rsidRPr="00DC61B1">
        <w:rPr>
          <w:sz w:val="22"/>
          <w:szCs w:val="16"/>
        </w:rPr>
        <w:t xml:space="preserve">In the </w:t>
      </w:r>
      <w:r w:rsidRPr="00DC61B1">
        <w:rPr>
          <w:i/>
          <w:sz w:val="22"/>
          <w:szCs w:val="16"/>
        </w:rPr>
        <w:t>industrial processes</w:t>
      </w:r>
      <w:r w:rsidRPr="00DC61B1">
        <w:rPr>
          <w:sz w:val="22"/>
          <w:szCs w:val="16"/>
        </w:rPr>
        <w:t xml:space="preserve"> sector</w:t>
      </w:r>
      <w:r w:rsidR="00160600" w:rsidRPr="00DC61B1">
        <w:rPr>
          <w:sz w:val="22"/>
          <w:szCs w:val="16"/>
        </w:rPr>
        <w:t xml:space="preserve">, </w:t>
      </w:r>
      <w:r w:rsidRPr="00DC61B1">
        <w:rPr>
          <w:sz w:val="22"/>
          <w:szCs w:val="16"/>
        </w:rPr>
        <w:t xml:space="preserve">recalculations occurred </w:t>
      </w:r>
      <w:r w:rsidR="00F93F91" w:rsidRPr="00DC61B1">
        <w:rPr>
          <w:sz w:val="22"/>
        </w:rPr>
        <w:t>for NMVOC</w:t>
      </w:r>
      <w:r w:rsidR="00DC61B1" w:rsidRPr="00DC61B1">
        <w:rPr>
          <w:sz w:val="22"/>
        </w:rPr>
        <w:t>, for 2013,</w:t>
      </w:r>
      <w:r w:rsidR="00F93F91" w:rsidRPr="00DC61B1">
        <w:rPr>
          <w:sz w:val="22"/>
        </w:rPr>
        <w:t xml:space="preserve"> </w:t>
      </w:r>
      <w:r w:rsidR="00DC61B1" w:rsidRPr="00DC61B1">
        <w:rPr>
          <w:sz w:val="22"/>
        </w:rPr>
        <w:t>because of the update of bread and wine production activity data</w:t>
      </w:r>
      <w:r w:rsidR="00F93F91" w:rsidRPr="00DC61B1">
        <w:rPr>
          <w:sz w:val="22"/>
        </w:rPr>
        <w:t xml:space="preserve">. </w:t>
      </w:r>
      <w:r w:rsidR="00160600" w:rsidRPr="00DC61B1">
        <w:rPr>
          <w:sz w:val="22"/>
          <w:szCs w:val="16"/>
        </w:rPr>
        <w:t xml:space="preserve"> </w:t>
      </w:r>
      <w:r w:rsidR="00F93F91" w:rsidRPr="00DC61B1">
        <w:rPr>
          <w:sz w:val="22"/>
          <w:szCs w:val="16"/>
        </w:rPr>
        <w:t>In addition r</w:t>
      </w:r>
      <w:r w:rsidR="00F93F91" w:rsidRPr="00DC61B1">
        <w:rPr>
          <w:sz w:val="22"/>
        </w:rPr>
        <w:t xml:space="preserve">ecalculation in Hg estimates from </w:t>
      </w:r>
      <w:r w:rsidR="00DC61B1" w:rsidRPr="00DC61B1">
        <w:rPr>
          <w:sz w:val="22"/>
        </w:rPr>
        <w:t>chlorine</w:t>
      </w:r>
      <w:r w:rsidR="00F93F91" w:rsidRPr="00DC61B1">
        <w:rPr>
          <w:sz w:val="22"/>
        </w:rPr>
        <w:t xml:space="preserve"> production occurred for 201</w:t>
      </w:r>
      <w:r w:rsidR="00DC61B1" w:rsidRPr="00DC61B1">
        <w:rPr>
          <w:sz w:val="22"/>
        </w:rPr>
        <w:t>3</w:t>
      </w:r>
      <w:r w:rsidR="00F93F91" w:rsidRPr="00DC61B1">
        <w:rPr>
          <w:sz w:val="22"/>
        </w:rPr>
        <w:t xml:space="preserve"> because of </w:t>
      </w:r>
      <w:r w:rsidR="00DC61B1" w:rsidRPr="00DC61B1">
        <w:rPr>
          <w:sz w:val="22"/>
        </w:rPr>
        <w:t>the update of the emission factor</w:t>
      </w:r>
      <w:r w:rsidR="00F93F91" w:rsidRPr="00DC61B1">
        <w:rPr>
          <w:sz w:val="22"/>
        </w:rPr>
        <w:t>.</w:t>
      </w:r>
    </w:p>
    <w:p w:rsidR="00160600" w:rsidRPr="00BB4C23" w:rsidRDefault="00C94D91" w:rsidP="00160600">
      <w:pPr>
        <w:pStyle w:val="Corpodeltesto"/>
        <w:spacing w:line="240" w:lineRule="auto"/>
        <w:ind w:firstLine="284"/>
        <w:rPr>
          <w:b w:val="0"/>
          <w:sz w:val="22"/>
        </w:rPr>
      </w:pPr>
      <w:r w:rsidRPr="00BB4C23">
        <w:rPr>
          <w:b w:val="0"/>
          <w:sz w:val="22"/>
        </w:rPr>
        <w:t xml:space="preserve">For the </w:t>
      </w:r>
      <w:r w:rsidRPr="00BB4C23">
        <w:rPr>
          <w:b w:val="0"/>
          <w:i/>
          <w:sz w:val="22"/>
        </w:rPr>
        <w:t>solvent</w:t>
      </w:r>
      <w:r w:rsidR="001C306D" w:rsidRPr="00BB4C23">
        <w:rPr>
          <w:b w:val="0"/>
          <w:sz w:val="22"/>
        </w:rPr>
        <w:t xml:space="preserve"> sector the main modification</w:t>
      </w:r>
      <w:r w:rsidRPr="00BB4C23">
        <w:rPr>
          <w:b w:val="0"/>
          <w:sz w:val="22"/>
        </w:rPr>
        <w:t xml:space="preserve"> involved category </w:t>
      </w:r>
      <w:r w:rsidR="00160600" w:rsidRPr="00BB4C23">
        <w:rPr>
          <w:b w:val="0"/>
          <w:sz w:val="22"/>
        </w:rPr>
        <w:t>3</w:t>
      </w:r>
      <w:r w:rsidR="00F93F91" w:rsidRPr="00BB4C23">
        <w:rPr>
          <w:b w:val="0"/>
          <w:sz w:val="22"/>
        </w:rPr>
        <w:t>C</w:t>
      </w:r>
      <w:r w:rsidRPr="00BB4C23">
        <w:rPr>
          <w:b w:val="0"/>
          <w:sz w:val="22"/>
        </w:rPr>
        <w:t xml:space="preserve"> </w:t>
      </w:r>
      <w:r w:rsidR="00BB4C23" w:rsidRPr="00BB4C23">
        <w:rPr>
          <w:b w:val="0"/>
          <w:sz w:val="22"/>
        </w:rPr>
        <w:t xml:space="preserve">for 2013 </w:t>
      </w:r>
      <w:r w:rsidRPr="00BB4C23">
        <w:rPr>
          <w:b w:val="0"/>
          <w:sz w:val="22"/>
        </w:rPr>
        <w:t>with respect to NMV</w:t>
      </w:r>
      <w:r w:rsidR="00795CD8" w:rsidRPr="00BB4C23">
        <w:rPr>
          <w:b w:val="0"/>
          <w:sz w:val="22"/>
        </w:rPr>
        <w:t>OC emissions, due to the update of</w:t>
      </w:r>
      <w:r w:rsidR="001C306D" w:rsidRPr="00BB4C23">
        <w:rPr>
          <w:b w:val="0"/>
          <w:sz w:val="22"/>
        </w:rPr>
        <w:t xml:space="preserve"> </w:t>
      </w:r>
      <w:r w:rsidR="00BB4C23" w:rsidRPr="00BB4C23">
        <w:rPr>
          <w:b w:val="0"/>
          <w:sz w:val="22"/>
        </w:rPr>
        <w:t>some activity data for fat edible and non edible oil extraction</w:t>
      </w:r>
      <w:r w:rsidR="00F93F91" w:rsidRPr="00BB4C23">
        <w:rPr>
          <w:b w:val="0"/>
          <w:sz w:val="22"/>
        </w:rPr>
        <w:t>.</w:t>
      </w:r>
      <w:r w:rsidR="00160600" w:rsidRPr="00BB4C23">
        <w:rPr>
          <w:b w:val="0"/>
          <w:sz w:val="22"/>
        </w:rPr>
        <w:t xml:space="preserve"> </w:t>
      </w:r>
      <w:r w:rsidR="00BB4C23" w:rsidRPr="00BB4C23">
        <w:rPr>
          <w:b w:val="0"/>
          <w:sz w:val="22"/>
        </w:rPr>
        <w:t xml:space="preserve">NMVOC emission factor for paint application in manufacture of automobiles has been updated for 2013. </w:t>
      </w:r>
    </w:p>
    <w:p w:rsidR="008C20F0" w:rsidRPr="00E36CB4" w:rsidRDefault="00E36CB4" w:rsidP="008C20F0">
      <w:pPr>
        <w:pStyle w:val="Corpodeltesto"/>
        <w:spacing w:line="240" w:lineRule="auto"/>
        <w:ind w:firstLine="284"/>
        <w:rPr>
          <w:b w:val="0"/>
          <w:sz w:val="22"/>
          <w:szCs w:val="16"/>
        </w:rPr>
      </w:pPr>
      <w:r w:rsidRPr="00E36CB4">
        <w:rPr>
          <w:b w:val="0"/>
          <w:color w:val="000000"/>
          <w:sz w:val="22"/>
        </w:rPr>
        <w:t>Minor</w:t>
      </w:r>
      <w:r w:rsidRPr="00E36CB4">
        <w:rPr>
          <w:b w:val="0"/>
          <w:sz w:val="22"/>
          <w:szCs w:val="16"/>
        </w:rPr>
        <w:t xml:space="preserve"> r</w:t>
      </w:r>
      <w:r w:rsidR="008C20F0" w:rsidRPr="00E36CB4">
        <w:rPr>
          <w:b w:val="0"/>
          <w:sz w:val="22"/>
          <w:szCs w:val="16"/>
        </w:rPr>
        <w:t xml:space="preserve">ecalculations were implemented for the </w:t>
      </w:r>
      <w:r w:rsidR="008C20F0" w:rsidRPr="00E36CB4">
        <w:rPr>
          <w:b w:val="0"/>
          <w:i/>
          <w:sz w:val="22"/>
          <w:szCs w:val="16"/>
        </w:rPr>
        <w:t>agriculture</w:t>
      </w:r>
      <w:r w:rsidR="008C20F0" w:rsidRPr="00E36CB4">
        <w:rPr>
          <w:b w:val="0"/>
          <w:sz w:val="22"/>
          <w:szCs w:val="16"/>
        </w:rPr>
        <w:t xml:space="preserve"> sector</w:t>
      </w:r>
      <w:r w:rsidR="001D2D40" w:rsidRPr="00E36CB4">
        <w:rPr>
          <w:b w:val="0"/>
          <w:color w:val="000000"/>
          <w:sz w:val="22"/>
        </w:rPr>
        <w:t xml:space="preserve"> </w:t>
      </w:r>
      <w:r w:rsidRPr="00E36CB4">
        <w:rPr>
          <w:b w:val="0"/>
          <w:color w:val="000000"/>
          <w:sz w:val="22"/>
        </w:rPr>
        <w:t>due</w:t>
      </w:r>
      <w:r w:rsidR="001D2D40" w:rsidRPr="00E36CB4">
        <w:rPr>
          <w:b w:val="0"/>
          <w:color w:val="000000"/>
          <w:sz w:val="22"/>
        </w:rPr>
        <w:t xml:space="preserve"> to the update of </w:t>
      </w:r>
      <w:r w:rsidRPr="00E36CB4">
        <w:rPr>
          <w:b w:val="0"/>
          <w:color w:val="000000"/>
          <w:sz w:val="22"/>
        </w:rPr>
        <w:t>some activity data and especially to the update of the nitrogen excretion rate of sows in 2013 which implies a slight increase of PM emissions</w:t>
      </w:r>
      <w:r w:rsidR="001D2D40" w:rsidRPr="00E36CB4">
        <w:rPr>
          <w:b w:val="0"/>
          <w:color w:val="000000"/>
          <w:sz w:val="22"/>
        </w:rPr>
        <w:t xml:space="preserve">. </w:t>
      </w:r>
    </w:p>
    <w:p w:rsidR="00A4473D" w:rsidRPr="00A4473D" w:rsidRDefault="006B7EE5" w:rsidP="00A4473D">
      <w:pPr>
        <w:pStyle w:val="Corpodeltesto"/>
        <w:spacing w:line="240" w:lineRule="auto"/>
        <w:ind w:firstLine="284"/>
        <w:rPr>
          <w:b w:val="0"/>
          <w:sz w:val="22"/>
          <w:szCs w:val="16"/>
        </w:rPr>
      </w:pPr>
      <w:r w:rsidRPr="0095790F">
        <w:rPr>
          <w:b w:val="0"/>
          <w:sz w:val="22"/>
          <w:szCs w:val="16"/>
        </w:rPr>
        <w:t xml:space="preserve">In the </w:t>
      </w:r>
      <w:r w:rsidRPr="0095790F">
        <w:rPr>
          <w:b w:val="0"/>
          <w:i/>
          <w:sz w:val="22"/>
          <w:szCs w:val="16"/>
        </w:rPr>
        <w:t>waste</w:t>
      </w:r>
      <w:r w:rsidRPr="0095790F">
        <w:rPr>
          <w:b w:val="0"/>
          <w:sz w:val="22"/>
          <w:szCs w:val="16"/>
        </w:rPr>
        <w:t xml:space="preserve"> sector, </w:t>
      </w:r>
      <w:r w:rsidR="00160600" w:rsidRPr="0095790F">
        <w:rPr>
          <w:b w:val="0"/>
          <w:sz w:val="22"/>
          <w:szCs w:val="16"/>
        </w:rPr>
        <w:t xml:space="preserve">in addition to the </w:t>
      </w:r>
      <w:r w:rsidR="001D2D40" w:rsidRPr="0095790F">
        <w:rPr>
          <w:b w:val="0"/>
          <w:sz w:val="22"/>
          <w:szCs w:val="16"/>
        </w:rPr>
        <w:t xml:space="preserve">annual </w:t>
      </w:r>
      <w:r w:rsidRPr="0095790F">
        <w:rPr>
          <w:b w:val="0"/>
          <w:sz w:val="22"/>
          <w:szCs w:val="16"/>
        </w:rPr>
        <w:t xml:space="preserve">revision </w:t>
      </w:r>
      <w:r w:rsidR="00160600" w:rsidRPr="0095790F">
        <w:rPr>
          <w:b w:val="0"/>
          <w:sz w:val="22"/>
          <w:szCs w:val="16"/>
        </w:rPr>
        <w:t>that regards</w:t>
      </w:r>
      <w:r w:rsidRPr="0095790F">
        <w:rPr>
          <w:b w:val="0"/>
          <w:sz w:val="22"/>
          <w:szCs w:val="16"/>
        </w:rPr>
        <w:t xml:space="preserve"> </w:t>
      </w:r>
      <w:r w:rsidR="00AB1A8A" w:rsidRPr="0095790F">
        <w:rPr>
          <w:b w:val="0"/>
          <w:sz w:val="22"/>
          <w:szCs w:val="16"/>
        </w:rPr>
        <w:t xml:space="preserve">incineration </w:t>
      </w:r>
      <w:r w:rsidRPr="0095790F">
        <w:rPr>
          <w:b w:val="0"/>
          <w:sz w:val="22"/>
          <w:szCs w:val="16"/>
        </w:rPr>
        <w:t>plants</w:t>
      </w:r>
      <w:r w:rsidR="0095790F" w:rsidRPr="0095790F">
        <w:rPr>
          <w:b w:val="0"/>
          <w:sz w:val="22"/>
          <w:szCs w:val="16"/>
        </w:rPr>
        <w:t xml:space="preserve"> activity data</w:t>
      </w:r>
      <w:r w:rsidR="00160600" w:rsidRPr="0095790F">
        <w:rPr>
          <w:b w:val="0"/>
          <w:sz w:val="22"/>
          <w:szCs w:val="16"/>
        </w:rPr>
        <w:t>,</w:t>
      </w:r>
      <w:r w:rsidRPr="0095790F">
        <w:rPr>
          <w:b w:val="0"/>
          <w:sz w:val="22"/>
          <w:szCs w:val="16"/>
        </w:rPr>
        <w:t xml:space="preserve"> </w:t>
      </w:r>
      <w:r w:rsidR="00160600" w:rsidRPr="0095790F">
        <w:rPr>
          <w:b w:val="0"/>
          <w:sz w:val="22"/>
          <w:szCs w:val="16"/>
        </w:rPr>
        <w:t>recalculation</w:t>
      </w:r>
      <w:r w:rsidR="0095790F" w:rsidRPr="0095790F">
        <w:rPr>
          <w:b w:val="0"/>
          <w:sz w:val="22"/>
          <w:szCs w:val="16"/>
        </w:rPr>
        <w:t>s</w:t>
      </w:r>
      <w:r w:rsidR="00160600" w:rsidRPr="0095790F">
        <w:rPr>
          <w:b w:val="0"/>
          <w:sz w:val="22"/>
          <w:szCs w:val="16"/>
        </w:rPr>
        <w:t xml:space="preserve"> occurred in consideration of the update of </w:t>
      </w:r>
      <w:r w:rsidR="0095790F" w:rsidRPr="0095790F">
        <w:rPr>
          <w:b w:val="0"/>
          <w:sz w:val="22"/>
          <w:szCs w:val="16"/>
        </w:rPr>
        <w:t>some industrial waste incinerators from 2000</w:t>
      </w:r>
      <w:r w:rsidR="00160600" w:rsidRPr="0095790F">
        <w:rPr>
          <w:b w:val="0"/>
          <w:sz w:val="22"/>
          <w:szCs w:val="16"/>
        </w:rPr>
        <w:t>.</w:t>
      </w:r>
      <w:r w:rsidR="00A4473D" w:rsidRPr="0095790F">
        <w:rPr>
          <w:b w:val="0"/>
          <w:sz w:val="22"/>
          <w:szCs w:val="16"/>
        </w:rPr>
        <w:t xml:space="preserve"> </w:t>
      </w:r>
      <w:r w:rsidR="0095790F" w:rsidRPr="0095790F">
        <w:rPr>
          <w:b w:val="0"/>
          <w:sz w:val="22"/>
          <w:szCs w:val="16"/>
        </w:rPr>
        <w:t xml:space="preserve">In addition biological treatment activity data has been updated for 2013. Recalculations resulted in an increase of emissions for all the pollutants except HCB in 2013 because of the update of the amount of sludge </w:t>
      </w:r>
      <w:r w:rsidR="0095790F" w:rsidRPr="0095790F">
        <w:rPr>
          <w:b w:val="0"/>
          <w:sz w:val="22"/>
          <w:szCs w:val="16"/>
        </w:rPr>
        <w:lastRenderedPageBreak/>
        <w:t>incinerated.</w:t>
      </w:r>
    </w:p>
    <w:p w:rsidR="001D2D40" w:rsidRPr="007D07C4" w:rsidRDefault="001D2D40" w:rsidP="007D07C4">
      <w:pPr>
        <w:pStyle w:val="Corpodeltesto"/>
        <w:spacing w:line="240" w:lineRule="auto"/>
        <w:rPr>
          <w:b w:val="0"/>
          <w:sz w:val="22"/>
          <w:szCs w:val="16"/>
        </w:rPr>
      </w:pPr>
    </w:p>
    <w:p w:rsidR="00E534FB" w:rsidRPr="00E534FB" w:rsidRDefault="00E534FB" w:rsidP="00E534FB">
      <w:pPr>
        <w:spacing w:line="240" w:lineRule="auto"/>
        <w:rPr>
          <w:i/>
          <w:sz w:val="20"/>
          <w:szCs w:val="16"/>
        </w:rPr>
      </w:pPr>
      <w:r w:rsidRPr="00E534FB">
        <w:rPr>
          <w:b/>
          <w:sz w:val="20"/>
          <w:szCs w:val="16"/>
        </w:rPr>
        <w:t xml:space="preserve">Table 8.1 </w:t>
      </w:r>
      <w:r w:rsidRPr="00E534FB">
        <w:rPr>
          <w:i/>
          <w:sz w:val="20"/>
          <w:szCs w:val="16"/>
        </w:rPr>
        <w:t>Recalculation between 201</w:t>
      </w:r>
      <w:r w:rsidR="00E81B3F">
        <w:rPr>
          <w:i/>
          <w:sz w:val="20"/>
          <w:szCs w:val="16"/>
        </w:rPr>
        <w:t>5</w:t>
      </w:r>
      <w:r w:rsidRPr="00E534FB">
        <w:rPr>
          <w:i/>
          <w:sz w:val="20"/>
          <w:szCs w:val="16"/>
        </w:rPr>
        <w:t xml:space="preserve"> and 201</w:t>
      </w:r>
      <w:r w:rsidR="00E81B3F">
        <w:rPr>
          <w:i/>
          <w:sz w:val="20"/>
          <w:szCs w:val="16"/>
        </w:rPr>
        <w:t>6</w:t>
      </w:r>
      <w:r w:rsidRPr="00E534FB">
        <w:rPr>
          <w:i/>
          <w:sz w:val="20"/>
          <w:szCs w:val="16"/>
        </w:rPr>
        <w:t xml:space="preserve"> submissions</w:t>
      </w:r>
    </w:p>
    <w:tbl>
      <w:tblPr>
        <w:tblW w:w="5072" w:type="pct"/>
        <w:jc w:val="center"/>
        <w:tblBorders>
          <w:top w:val="double" w:sz="2" w:space="0" w:color="808080"/>
          <w:bottom w:val="double" w:sz="2" w:space="0" w:color="808080"/>
        </w:tblBorders>
        <w:tblLayout w:type="fixed"/>
        <w:tblCellMar>
          <w:left w:w="70" w:type="dxa"/>
          <w:right w:w="70" w:type="dxa"/>
        </w:tblCellMar>
        <w:tblLook w:val="0000"/>
      </w:tblPr>
      <w:tblGrid>
        <w:gridCol w:w="592"/>
        <w:gridCol w:w="591"/>
        <w:gridCol w:w="591"/>
        <w:gridCol w:w="593"/>
        <w:gridCol w:w="962"/>
        <w:gridCol w:w="95"/>
        <w:gridCol w:w="544"/>
        <w:gridCol w:w="786"/>
        <w:gridCol w:w="748"/>
        <w:gridCol w:w="595"/>
        <w:gridCol w:w="595"/>
        <w:gridCol w:w="595"/>
        <w:gridCol w:w="790"/>
        <w:gridCol w:w="659"/>
        <w:gridCol w:w="595"/>
        <w:gridCol w:w="589"/>
      </w:tblGrid>
      <w:tr w:rsidR="00C94D91" w:rsidRPr="00E534FB" w:rsidTr="008D010B">
        <w:trPr>
          <w:trHeight w:val="458"/>
          <w:jc w:val="center"/>
        </w:trPr>
        <w:tc>
          <w:tcPr>
            <w:tcW w:w="298" w:type="pct"/>
            <w:tcBorders>
              <w:top w:val="double" w:sz="2" w:space="0" w:color="808080"/>
              <w:bottom w:val="nil"/>
            </w:tcBorders>
            <w:vAlign w:val="center"/>
          </w:tcPr>
          <w:p w:rsidR="00C94D91" w:rsidRPr="00E534FB" w:rsidRDefault="00C94D91" w:rsidP="001100BE">
            <w:pPr>
              <w:widowControl/>
              <w:spacing w:after="0" w:line="240" w:lineRule="auto"/>
              <w:jc w:val="center"/>
              <w:rPr>
                <w:b/>
                <w:bCs/>
                <w:sz w:val="20"/>
                <w:lang w:eastAsia="it-IT"/>
              </w:rPr>
            </w:pPr>
          </w:p>
        </w:tc>
        <w:tc>
          <w:tcPr>
            <w:tcW w:w="298" w:type="pct"/>
            <w:tcBorders>
              <w:top w:val="double" w:sz="2" w:space="0" w:color="808080"/>
              <w:bottom w:val="nil"/>
            </w:tcBorders>
            <w:vAlign w:val="center"/>
          </w:tcPr>
          <w:p w:rsidR="00C94D91" w:rsidRPr="00E534FB" w:rsidRDefault="00C94D91" w:rsidP="001100BE">
            <w:pPr>
              <w:widowControl/>
              <w:spacing w:after="0" w:line="240" w:lineRule="auto"/>
              <w:jc w:val="center"/>
              <w:rPr>
                <w:b/>
                <w:bCs/>
                <w:sz w:val="20"/>
                <w:lang w:val="fr-FR" w:eastAsia="it-IT"/>
              </w:rPr>
            </w:pPr>
            <w:r w:rsidRPr="00E534FB">
              <w:rPr>
                <w:b/>
                <w:bCs/>
                <w:sz w:val="20"/>
                <w:lang w:val="fr-FR" w:eastAsia="it-IT"/>
              </w:rPr>
              <w:t>SO</w:t>
            </w:r>
            <w:r w:rsidRPr="00E534FB">
              <w:rPr>
                <w:b/>
                <w:bCs/>
                <w:sz w:val="20"/>
                <w:vertAlign w:val="subscript"/>
                <w:lang w:val="fr-FR" w:eastAsia="it-IT"/>
              </w:rPr>
              <w:t>X</w:t>
            </w:r>
          </w:p>
        </w:tc>
        <w:tc>
          <w:tcPr>
            <w:tcW w:w="298" w:type="pct"/>
            <w:tcBorders>
              <w:top w:val="double" w:sz="2" w:space="0" w:color="808080"/>
              <w:bottom w:val="nil"/>
            </w:tcBorders>
            <w:vAlign w:val="center"/>
          </w:tcPr>
          <w:p w:rsidR="00C94D91" w:rsidRPr="00E534FB" w:rsidRDefault="00C94D91" w:rsidP="001100BE">
            <w:pPr>
              <w:widowControl/>
              <w:spacing w:after="0" w:line="240" w:lineRule="auto"/>
              <w:jc w:val="center"/>
              <w:rPr>
                <w:b/>
                <w:bCs/>
                <w:sz w:val="20"/>
                <w:lang w:val="fr-FR" w:eastAsia="it-IT"/>
              </w:rPr>
            </w:pPr>
            <w:r w:rsidRPr="00E534FB">
              <w:rPr>
                <w:b/>
                <w:bCs/>
                <w:sz w:val="20"/>
                <w:lang w:val="fr-FR" w:eastAsia="it-IT"/>
              </w:rPr>
              <w:t>NO</w:t>
            </w:r>
            <w:r w:rsidRPr="00E534FB">
              <w:rPr>
                <w:b/>
                <w:bCs/>
                <w:sz w:val="20"/>
                <w:vertAlign w:val="subscript"/>
                <w:lang w:val="fr-FR" w:eastAsia="it-IT"/>
              </w:rPr>
              <w:t>X</w:t>
            </w:r>
          </w:p>
        </w:tc>
        <w:tc>
          <w:tcPr>
            <w:tcW w:w="299" w:type="pct"/>
            <w:tcBorders>
              <w:top w:val="double" w:sz="2" w:space="0" w:color="808080"/>
              <w:bottom w:val="nil"/>
            </w:tcBorders>
            <w:vAlign w:val="center"/>
          </w:tcPr>
          <w:p w:rsidR="00C94D91" w:rsidRPr="00E534FB" w:rsidRDefault="00C94D91" w:rsidP="001100BE">
            <w:pPr>
              <w:widowControl/>
              <w:spacing w:after="0" w:line="240" w:lineRule="auto"/>
              <w:jc w:val="center"/>
              <w:rPr>
                <w:b/>
                <w:bCs/>
                <w:sz w:val="20"/>
                <w:lang w:val="fr-FR" w:eastAsia="it-IT"/>
              </w:rPr>
            </w:pPr>
            <w:r w:rsidRPr="00E534FB">
              <w:rPr>
                <w:b/>
                <w:bCs/>
                <w:sz w:val="20"/>
                <w:lang w:val="fr-FR" w:eastAsia="it-IT"/>
              </w:rPr>
              <w:t>NH</w:t>
            </w:r>
            <w:r w:rsidRPr="00E534FB">
              <w:rPr>
                <w:b/>
                <w:bCs/>
                <w:sz w:val="20"/>
                <w:vertAlign w:val="subscript"/>
                <w:lang w:val="fr-FR" w:eastAsia="it-IT"/>
              </w:rPr>
              <w:t>3</w:t>
            </w:r>
          </w:p>
        </w:tc>
        <w:tc>
          <w:tcPr>
            <w:tcW w:w="533" w:type="pct"/>
            <w:gridSpan w:val="2"/>
            <w:tcBorders>
              <w:top w:val="double" w:sz="2" w:space="0" w:color="808080"/>
              <w:bottom w:val="nil"/>
            </w:tcBorders>
            <w:vAlign w:val="center"/>
          </w:tcPr>
          <w:p w:rsidR="00C94D91" w:rsidRPr="00E534FB" w:rsidRDefault="00C94D91" w:rsidP="001100BE">
            <w:pPr>
              <w:widowControl/>
              <w:spacing w:after="0" w:line="240" w:lineRule="auto"/>
              <w:jc w:val="center"/>
              <w:rPr>
                <w:b/>
                <w:bCs/>
                <w:sz w:val="20"/>
                <w:lang w:eastAsia="it-IT"/>
              </w:rPr>
            </w:pPr>
            <w:r w:rsidRPr="00E534FB">
              <w:rPr>
                <w:b/>
                <w:bCs/>
                <w:sz w:val="20"/>
                <w:lang w:eastAsia="it-IT"/>
              </w:rPr>
              <w:t>NMVOC</w:t>
            </w:r>
          </w:p>
        </w:tc>
        <w:tc>
          <w:tcPr>
            <w:tcW w:w="274" w:type="pct"/>
            <w:tcBorders>
              <w:top w:val="double" w:sz="2" w:space="0" w:color="808080"/>
              <w:bottom w:val="nil"/>
            </w:tcBorders>
            <w:vAlign w:val="center"/>
          </w:tcPr>
          <w:p w:rsidR="00C94D91" w:rsidRPr="00E534FB" w:rsidRDefault="00C94D91" w:rsidP="001100BE">
            <w:pPr>
              <w:widowControl/>
              <w:spacing w:after="0" w:line="240" w:lineRule="auto"/>
              <w:jc w:val="center"/>
              <w:rPr>
                <w:b/>
                <w:bCs/>
                <w:sz w:val="20"/>
                <w:lang w:eastAsia="it-IT"/>
              </w:rPr>
            </w:pPr>
            <w:r w:rsidRPr="00E534FB">
              <w:rPr>
                <w:b/>
                <w:bCs/>
                <w:sz w:val="20"/>
                <w:lang w:eastAsia="it-IT"/>
              </w:rPr>
              <w:t>CO</w:t>
            </w:r>
          </w:p>
        </w:tc>
        <w:tc>
          <w:tcPr>
            <w:tcW w:w="396" w:type="pct"/>
            <w:tcBorders>
              <w:top w:val="double" w:sz="2" w:space="0" w:color="808080"/>
              <w:bottom w:val="nil"/>
            </w:tcBorders>
            <w:vAlign w:val="center"/>
          </w:tcPr>
          <w:p w:rsidR="00C94D91" w:rsidRPr="00E534FB" w:rsidRDefault="00C94D91" w:rsidP="001100BE">
            <w:pPr>
              <w:widowControl/>
              <w:spacing w:after="0" w:line="240" w:lineRule="auto"/>
              <w:jc w:val="center"/>
              <w:rPr>
                <w:b/>
                <w:bCs/>
                <w:sz w:val="20"/>
                <w:lang w:eastAsia="it-IT"/>
              </w:rPr>
            </w:pPr>
            <w:r w:rsidRPr="00E534FB">
              <w:rPr>
                <w:b/>
                <w:bCs/>
                <w:sz w:val="20"/>
                <w:lang w:eastAsia="it-IT"/>
              </w:rPr>
              <w:t>PM10</w:t>
            </w:r>
          </w:p>
        </w:tc>
        <w:tc>
          <w:tcPr>
            <w:tcW w:w="377" w:type="pct"/>
            <w:tcBorders>
              <w:top w:val="double" w:sz="2" w:space="0" w:color="808080"/>
              <w:bottom w:val="nil"/>
            </w:tcBorders>
            <w:vAlign w:val="center"/>
          </w:tcPr>
          <w:p w:rsidR="00C94D91" w:rsidRPr="00E534FB" w:rsidRDefault="00C94D91" w:rsidP="001100BE">
            <w:pPr>
              <w:widowControl/>
              <w:spacing w:after="0" w:line="240" w:lineRule="auto"/>
              <w:jc w:val="center"/>
              <w:rPr>
                <w:b/>
                <w:bCs/>
                <w:sz w:val="20"/>
                <w:lang w:eastAsia="it-IT"/>
              </w:rPr>
            </w:pPr>
            <w:r w:rsidRPr="00E534FB">
              <w:rPr>
                <w:b/>
                <w:bCs/>
                <w:sz w:val="20"/>
                <w:lang w:eastAsia="it-IT"/>
              </w:rPr>
              <w:t>PM2.5</w:t>
            </w:r>
          </w:p>
        </w:tc>
        <w:tc>
          <w:tcPr>
            <w:tcW w:w="300" w:type="pct"/>
            <w:tcBorders>
              <w:top w:val="double" w:sz="2" w:space="0" w:color="808080"/>
              <w:bottom w:val="nil"/>
            </w:tcBorders>
            <w:vAlign w:val="center"/>
          </w:tcPr>
          <w:p w:rsidR="00C94D91" w:rsidRPr="00E534FB" w:rsidRDefault="00C94D91" w:rsidP="001100BE">
            <w:pPr>
              <w:widowControl/>
              <w:spacing w:after="0" w:line="240" w:lineRule="auto"/>
              <w:jc w:val="center"/>
              <w:rPr>
                <w:b/>
                <w:bCs/>
                <w:sz w:val="20"/>
                <w:lang w:eastAsia="it-IT"/>
              </w:rPr>
            </w:pPr>
            <w:r w:rsidRPr="00E534FB">
              <w:rPr>
                <w:b/>
                <w:bCs/>
                <w:sz w:val="20"/>
                <w:lang w:eastAsia="it-IT"/>
              </w:rPr>
              <w:t>Pb</w:t>
            </w:r>
          </w:p>
        </w:tc>
        <w:tc>
          <w:tcPr>
            <w:tcW w:w="300" w:type="pct"/>
            <w:tcBorders>
              <w:top w:val="double" w:sz="2" w:space="0" w:color="808080"/>
              <w:bottom w:val="nil"/>
            </w:tcBorders>
            <w:vAlign w:val="center"/>
          </w:tcPr>
          <w:p w:rsidR="00C94D91" w:rsidRPr="00E534FB" w:rsidRDefault="00C94D91" w:rsidP="001100BE">
            <w:pPr>
              <w:widowControl/>
              <w:spacing w:after="0" w:line="240" w:lineRule="auto"/>
              <w:jc w:val="center"/>
              <w:rPr>
                <w:b/>
                <w:bCs/>
                <w:sz w:val="20"/>
                <w:lang w:eastAsia="it-IT"/>
              </w:rPr>
            </w:pPr>
            <w:r w:rsidRPr="00E534FB">
              <w:rPr>
                <w:b/>
                <w:bCs/>
                <w:sz w:val="20"/>
                <w:lang w:eastAsia="it-IT"/>
              </w:rPr>
              <w:t>Hg</w:t>
            </w:r>
          </w:p>
        </w:tc>
        <w:tc>
          <w:tcPr>
            <w:tcW w:w="300" w:type="pct"/>
            <w:tcBorders>
              <w:top w:val="double" w:sz="2" w:space="0" w:color="808080"/>
              <w:bottom w:val="nil"/>
            </w:tcBorders>
            <w:vAlign w:val="center"/>
          </w:tcPr>
          <w:p w:rsidR="00C94D91" w:rsidRPr="00E534FB" w:rsidRDefault="00C94D91" w:rsidP="001100BE">
            <w:pPr>
              <w:widowControl/>
              <w:spacing w:after="0" w:line="240" w:lineRule="auto"/>
              <w:jc w:val="center"/>
              <w:rPr>
                <w:b/>
                <w:bCs/>
                <w:sz w:val="20"/>
                <w:lang w:eastAsia="it-IT"/>
              </w:rPr>
            </w:pPr>
            <w:r w:rsidRPr="00E534FB">
              <w:rPr>
                <w:b/>
                <w:bCs/>
                <w:sz w:val="20"/>
                <w:lang w:eastAsia="it-IT"/>
              </w:rPr>
              <w:t>Cd</w:t>
            </w:r>
          </w:p>
        </w:tc>
        <w:tc>
          <w:tcPr>
            <w:tcW w:w="398" w:type="pct"/>
            <w:tcBorders>
              <w:top w:val="double" w:sz="2" w:space="0" w:color="808080"/>
              <w:bottom w:val="nil"/>
            </w:tcBorders>
            <w:vAlign w:val="center"/>
          </w:tcPr>
          <w:p w:rsidR="00C94D91" w:rsidRPr="00E534FB" w:rsidRDefault="00C94D91" w:rsidP="001100BE">
            <w:pPr>
              <w:widowControl/>
              <w:spacing w:after="0" w:line="240" w:lineRule="auto"/>
              <w:jc w:val="center"/>
              <w:rPr>
                <w:b/>
                <w:bCs/>
                <w:sz w:val="20"/>
                <w:lang w:eastAsia="it-IT"/>
              </w:rPr>
            </w:pPr>
            <w:r w:rsidRPr="00E534FB">
              <w:rPr>
                <w:b/>
                <w:bCs/>
                <w:sz w:val="20"/>
                <w:lang w:eastAsia="it-IT"/>
              </w:rPr>
              <w:t>DIOX</w:t>
            </w:r>
          </w:p>
        </w:tc>
        <w:tc>
          <w:tcPr>
            <w:tcW w:w="332" w:type="pct"/>
            <w:tcBorders>
              <w:top w:val="double" w:sz="2" w:space="0" w:color="808080"/>
              <w:bottom w:val="nil"/>
            </w:tcBorders>
            <w:vAlign w:val="center"/>
          </w:tcPr>
          <w:p w:rsidR="00C94D91" w:rsidRPr="00E534FB" w:rsidRDefault="00C94D91" w:rsidP="001100BE">
            <w:pPr>
              <w:widowControl/>
              <w:spacing w:after="0" w:line="240" w:lineRule="auto"/>
              <w:jc w:val="center"/>
              <w:rPr>
                <w:b/>
                <w:bCs/>
                <w:sz w:val="20"/>
                <w:lang w:eastAsia="it-IT"/>
              </w:rPr>
            </w:pPr>
            <w:r w:rsidRPr="00E534FB">
              <w:rPr>
                <w:b/>
                <w:bCs/>
                <w:sz w:val="20"/>
                <w:lang w:eastAsia="it-IT"/>
              </w:rPr>
              <w:t>PAH</w:t>
            </w:r>
          </w:p>
        </w:tc>
        <w:tc>
          <w:tcPr>
            <w:tcW w:w="300" w:type="pct"/>
            <w:tcBorders>
              <w:top w:val="double" w:sz="2" w:space="0" w:color="808080"/>
              <w:bottom w:val="nil"/>
            </w:tcBorders>
            <w:vAlign w:val="center"/>
          </w:tcPr>
          <w:p w:rsidR="00C94D91" w:rsidRPr="00E534FB" w:rsidRDefault="00C94D91" w:rsidP="001100BE">
            <w:pPr>
              <w:widowControl/>
              <w:spacing w:after="0" w:line="240" w:lineRule="auto"/>
              <w:jc w:val="center"/>
              <w:rPr>
                <w:b/>
                <w:bCs/>
                <w:sz w:val="20"/>
                <w:lang w:eastAsia="it-IT"/>
              </w:rPr>
            </w:pPr>
            <w:r w:rsidRPr="00E534FB">
              <w:rPr>
                <w:b/>
                <w:bCs/>
                <w:sz w:val="20"/>
                <w:lang w:eastAsia="it-IT"/>
              </w:rPr>
              <w:t>HCB</w:t>
            </w:r>
          </w:p>
        </w:tc>
        <w:tc>
          <w:tcPr>
            <w:tcW w:w="297" w:type="pct"/>
            <w:tcBorders>
              <w:top w:val="double" w:sz="2" w:space="0" w:color="808080"/>
              <w:bottom w:val="nil"/>
            </w:tcBorders>
            <w:vAlign w:val="center"/>
          </w:tcPr>
          <w:p w:rsidR="00C94D91" w:rsidRPr="00E534FB" w:rsidRDefault="00C94D91" w:rsidP="001100BE">
            <w:pPr>
              <w:widowControl/>
              <w:spacing w:after="0" w:line="240" w:lineRule="auto"/>
              <w:jc w:val="center"/>
              <w:rPr>
                <w:b/>
                <w:bCs/>
                <w:sz w:val="20"/>
                <w:lang w:eastAsia="it-IT"/>
              </w:rPr>
            </w:pPr>
            <w:r w:rsidRPr="00E534FB">
              <w:rPr>
                <w:b/>
                <w:bCs/>
                <w:sz w:val="20"/>
                <w:lang w:eastAsia="it-IT"/>
              </w:rPr>
              <w:t>PCB</w:t>
            </w:r>
          </w:p>
        </w:tc>
      </w:tr>
      <w:tr w:rsidR="00C94D91" w:rsidRPr="00E534FB" w:rsidTr="001532B7">
        <w:trPr>
          <w:trHeight w:val="351"/>
          <w:jc w:val="center"/>
        </w:trPr>
        <w:tc>
          <w:tcPr>
            <w:tcW w:w="298" w:type="pct"/>
            <w:tcBorders>
              <w:top w:val="nil"/>
              <w:bottom w:val="double" w:sz="2" w:space="0" w:color="808080"/>
              <w:right w:val="nil"/>
            </w:tcBorders>
            <w:vAlign w:val="center"/>
          </w:tcPr>
          <w:p w:rsidR="00C94D91" w:rsidRPr="00E534FB" w:rsidRDefault="00C94D91" w:rsidP="001100BE">
            <w:pPr>
              <w:widowControl/>
              <w:spacing w:after="0" w:line="240" w:lineRule="auto"/>
              <w:jc w:val="center"/>
              <w:rPr>
                <w:b/>
                <w:bCs/>
                <w:i/>
                <w:sz w:val="20"/>
                <w:lang w:eastAsia="it-IT"/>
              </w:rPr>
            </w:pPr>
          </w:p>
        </w:tc>
        <w:tc>
          <w:tcPr>
            <w:tcW w:w="4105" w:type="pct"/>
            <w:gridSpan w:val="13"/>
            <w:tcBorders>
              <w:top w:val="nil"/>
              <w:left w:val="nil"/>
              <w:bottom w:val="double" w:sz="2" w:space="0" w:color="808080"/>
            </w:tcBorders>
            <w:vAlign w:val="center"/>
          </w:tcPr>
          <w:p w:rsidR="00C94D91" w:rsidRPr="00E534FB" w:rsidRDefault="00C94D91" w:rsidP="001100BE">
            <w:pPr>
              <w:widowControl/>
              <w:spacing w:after="0" w:line="240" w:lineRule="auto"/>
              <w:jc w:val="center"/>
              <w:rPr>
                <w:b/>
                <w:bCs/>
                <w:i/>
                <w:sz w:val="20"/>
                <w:lang w:eastAsia="it-IT"/>
              </w:rPr>
            </w:pPr>
            <w:r w:rsidRPr="00E534FB">
              <w:rPr>
                <w:b/>
                <w:bCs/>
                <w:i/>
                <w:sz w:val="20"/>
                <w:lang w:eastAsia="it-IT"/>
              </w:rPr>
              <w:t>%</w:t>
            </w:r>
          </w:p>
        </w:tc>
        <w:tc>
          <w:tcPr>
            <w:tcW w:w="300" w:type="pct"/>
            <w:tcBorders>
              <w:top w:val="nil"/>
              <w:left w:val="nil"/>
              <w:bottom w:val="double" w:sz="2" w:space="0" w:color="808080"/>
            </w:tcBorders>
          </w:tcPr>
          <w:p w:rsidR="00C94D91" w:rsidRPr="00E534FB" w:rsidRDefault="00C94D91" w:rsidP="001100BE">
            <w:pPr>
              <w:widowControl/>
              <w:spacing w:after="0" w:line="240" w:lineRule="auto"/>
              <w:jc w:val="center"/>
              <w:rPr>
                <w:b/>
                <w:bCs/>
                <w:i/>
                <w:sz w:val="20"/>
                <w:lang w:eastAsia="it-IT"/>
              </w:rPr>
            </w:pPr>
          </w:p>
        </w:tc>
        <w:tc>
          <w:tcPr>
            <w:tcW w:w="297" w:type="pct"/>
            <w:tcBorders>
              <w:top w:val="nil"/>
              <w:left w:val="nil"/>
              <w:bottom w:val="double" w:sz="2" w:space="0" w:color="808080"/>
            </w:tcBorders>
          </w:tcPr>
          <w:p w:rsidR="00C94D91" w:rsidRPr="00E534FB" w:rsidRDefault="00C94D91" w:rsidP="001100BE">
            <w:pPr>
              <w:widowControl/>
              <w:spacing w:after="0" w:line="240" w:lineRule="auto"/>
              <w:jc w:val="center"/>
              <w:rPr>
                <w:b/>
                <w:bCs/>
                <w:i/>
                <w:sz w:val="20"/>
                <w:lang w:eastAsia="it-IT"/>
              </w:rPr>
            </w:pPr>
          </w:p>
        </w:tc>
      </w:tr>
      <w:tr w:rsidR="00E81B3F" w:rsidRPr="00E534FB" w:rsidTr="0026106F">
        <w:trPr>
          <w:trHeight w:val="227"/>
          <w:jc w:val="center"/>
        </w:trPr>
        <w:tc>
          <w:tcPr>
            <w:tcW w:w="298" w:type="pct"/>
            <w:tcBorders>
              <w:top w:val="dashSmallGap" w:sz="4" w:space="0" w:color="999999"/>
              <w:bottom w:val="dashSmallGap" w:sz="4" w:space="0" w:color="999999"/>
            </w:tcBorders>
            <w:vAlign w:val="center"/>
          </w:tcPr>
          <w:p w:rsidR="00E81B3F" w:rsidRPr="00E534FB" w:rsidRDefault="00E81B3F" w:rsidP="001100BE">
            <w:pPr>
              <w:widowControl/>
              <w:spacing w:after="0" w:line="240" w:lineRule="auto"/>
              <w:jc w:val="center"/>
              <w:rPr>
                <w:b/>
                <w:bCs/>
                <w:sz w:val="20"/>
                <w:lang w:eastAsia="it-IT"/>
              </w:rPr>
            </w:pPr>
            <w:r w:rsidRPr="00E534FB">
              <w:rPr>
                <w:b/>
                <w:bCs/>
                <w:sz w:val="20"/>
                <w:lang w:eastAsia="it-IT"/>
              </w:rPr>
              <w:t>1990</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0.04 </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0.17 </w:t>
            </w:r>
          </w:p>
        </w:tc>
        <w:tc>
          <w:tcPr>
            <w:tcW w:w="299"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0.13 </w:t>
            </w:r>
          </w:p>
        </w:tc>
        <w:tc>
          <w:tcPr>
            <w:tcW w:w="485"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2.71 </w:t>
            </w:r>
          </w:p>
        </w:tc>
        <w:tc>
          <w:tcPr>
            <w:tcW w:w="322" w:type="pct"/>
            <w:gridSpan w:val="2"/>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5.70 </w:t>
            </w:r>
          </w:p>
        </w:tc>
        <w:tc>
          <w:tcPr>
            <w:tcW w:w="396"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13.23 </w:t>
            </w:r>
          </w:p>
        </w:tc>
        <w:tc>
          <w:tcPr>
            <w:tcW w:w="377"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16.01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0.06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0.24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1.17 </w:t>
            </w:r>
          </w:p>
        </w:tc>
        <w:tc>
          <w:tcPr>
            <w:tcW w:w="3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8.43 </w:t>
            </w:r>
          </w:p>
        </w:tc>
        <w:tc>
          <w:tcPr>
            <w:tcW w:w="332"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18.01 </w:t>
            </w:r>
          </w:p>
        </w:tc>
        <w:tc>
          <w:tcPr>
            <w:tcW w:w="300"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0.98 </w:t>
            </w:r>
          </w:p>
        </w:tc>
        <w:tc>
          <w:tcPr>
            <w:tcW w:w="297"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1.46 </w:t>
            </w:r>
          </w:p>
        </w:tc>
      </w:tr>
      <w:tr w:rsidR="00E81B3F" w:rsidRPr="00E534FB" w:rsidTr="0026106F">
        <w:trPr>
          <w:trHeight w:val="227"/>
          <w:jc w:val="center"/>
        </w:trPr>
        <w:tc>
          <w:tcPr>
            <w:tcW w:w="298" w:type="pct"/>
            <w:tcBorders>
              <w:top w:val="dashSmallGap" w:sz="4" w:space="0" w:color="999999"/>
              <w:bottom w:val="dashSmallGap" w:sz="4" w:space="0" w:color="999999"/>
            </w:tcBorders>
            <w:vAlign w:val="center"/>
          </w:tcPr>
          <w:p w:rsidR="00E81B3F" w:rsidRPr="00E534FB" w:rsidRDefault="00E81B3F" w:rsidP="001100BE">
            <w:pPr>
              <w:widowControl/>
              <w:spacing w:after="0" w:line="240" w:lineRule="auto"/>
              <w:jc w:val="center"/>
              <w:rPr>
                <w:b/>
                <w:bCs/>
                <w:sz w:val="20"/>
                <w:lang w:eastAsia="it-IT"/>
              </w:rPr>
            </w:pPr>
            <w:r w:rsidRPr="00E534FB">
              <w:rPr>
                <w:b/>
                <w:bCs/>
                <w:sz w:val="20"/>
                <w:lang w:eastAsia="it-IT"/>
              </w:rPr>
              <w:t>1991</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0.04 </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0.16 </w:t>
            </w:r>
          </w:p>
        </w:tc>
        <w:tc>
          <w:tcPr>
            <w:tcW w:w="299"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0.11 </w:t>
            </w:r>
          </w:p>
        </w:tc>
        <w:tc>
          <w:tcPr>
            <w:tcW w:w="485"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2.38 </w:t>
            </w:r>
          </w:p>
        </w:tc>
        <w:tc>
          <w:tcPr>
            <w:tcW w:w="322" w:type="pct"/>
            <w:gridSpan w:val="2"/>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4.97 </w:t>
            </w:r>
          </w:p>
        </w:tc>
        <w:tc>
          <w:tcPr>
            <w:tcW w:w="396"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11.77 </w:t>
            </w:r>
          </w:p>
        </w:tc>
        <w:tc>
          <w:tcPr>
            <w:tcW w:w="377"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14.10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0.08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0.23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1.00 </w:t>
            </w:r>
          </w:p>
        </w:tc>
        <w:tc>
          <w:tcPr>
            <w:tcW w:w="3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7.57 </w:t>
            </w:r>
          </w:p>
        </w:tc>
        <w:tc>
          <w:tcPr>
            <w:tcW w:w="332"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16.06 </w:t>
            </w:r>
          </w:p>
        </w:tc>
        <w:tc>
          <w:tcPr>
            <w:tcW w:w="300"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0.92 </w:t>
            </w:r>
          </w:p>
        </w:tc>
        <w:tc>
          <w:tcPr>
            <w:tcW w:w="297"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1.38 </w:t>
            </w:r>
          </w:p>
        </w:tc>
      </w:tr>
      <w:tr w:rsidR="00E81B3F" w:rsidRPr="00E534FB" w:rsidTr="0026106F">
        <w:trPr>
          <w:trHeight w:val="227"/>
          <w:jc w:val="center"/>
        </w:trPr>
        <w:tc>
          <w:tcPr>
            <w:tcW w:w="298" w:type="pct"/>
            <w:tcBorders>
              <w:top w:val="dashSmallGap" w:sz="4" w:space="0" w:color="999999"/>
              <w:bottom w:val="dashSmallGap" w:sz="4" w:space="0" w:color="999999"/>
            </w:tcBorders>
            <w:vAlign w:val="center"/>
          </w:tcPr>
          <w:p w:rsidR="00E81B3F" w:rsidRPr="00E534FB" w:rsidRDefault="00E81B3F" w:rsidP="001100BE">
            <w:pPr>
              <w:widowControl/>
              <w:spacing w:after="0" w:line="240" w:lineRule="auto"/>
              <w:jc w:val="center"/>
              <w:rPr>
                <w:b/>
                <w:bCs/>
                <w:sz w:val="20"/>
                <w:lang w:eastAsia="it-IT"/>
              </w:rPr>
            </w:pPr>
            <w:r w:rsidRPr="00E534FB">
              <w:rPr>
                <w:b/>
                <w:bCs/>
                <w:sz w:val="20"/>
                <w:lang w:eastAsia="it-IT"/>
              </w:rPr>
              <w:t>1992</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0.04 </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0.14 </w:t>
            </w:r>
          </w:p>
        </w:tc>
        <w:tc>
          <w:tcPr>
            <w:tcW w:w="299"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0.10 </w:t>
            </w:r>
          </w:p>
        </w:tc>
        <w:tc>
          <w:tcPr>
            <w:tcW w:w="485"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2.08 </w:t>
            </w:r>
          </w:p>
        </w:tc>
        <w:tc>
          <w:tcPr>
            <w:tcW w:w="322" w:type="pct"/>
            <w:gridSpan w:val="2"/>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4.47 </w:t>
            </w:r>
          </w:p>
        </w:tc>
        <w:tc>
          <w:tcPr>
            <w:tcW w:w="396"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10.79 </w:t>
            </w:r>
          </w:p>
        </w:tc>
        <w:tc>
          <w:tcPr>
            <w:tcW w:w="377"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12.93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0.09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0.22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0.95 </w:t>
            </w:r>
          </w:p>
        </w:tc>
        <w:tc>
          <w:tcPr>
            <w:tcW w:w="3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7.26 </w:t>
            </w:r>
          </w:p>
        </w:tc>
        <w:tc>
          <w:tcPr>
            <w:tcW w:w="332"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15.31 </w:t>
            </w:r>
          </w:p>
        </w:tc>
        <w:tc>
          <w:tcPr>
            <w:tcW w:w="300"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0.87 </w:t>
            </w:r>
          </w:p>
        </w:tc>
        <w:tc>
          <w:tcPr>
            <w:tcW w:w="297"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1.28 </w:t>
            </w:r>
          </w:p>
        </w:tc>
      </w:tr>
      <w:tr w:rsidR="00E81B3F" w:rsidRPr="00E534FB" w:rsidTr="0026106F">
        <w:trPr>
          <w:trHeight w:val="227"/>
          <w:jc w:val="center"/>
        </w:trPr>
        <w:tc>
          <w:tcPr>
            <w:tcW w:w="298" w:type="pct"/>
            <w:tcBorders>
              <w:top w:val="dashSmallGap" w:sz="4" w:space="0" w:color="999999"/>
              <w:bottom w:val="dashSmallGap" w:sz="4" w:space="0" w:color="999999"/>
            </w:tcBorders>
            <w:vAlign w:val="center"/>
          </w:tcPr>
          <w:p w:rsidR="00E81B3F" w:rsidRPr="00E534FB" w:rsidRDefault="00E81B3F" w:rsidP="001100BE">
            <w:pPr>
              <w:widowControl/>
              <w:spacing w:after="0" w:line="240" w:lineRule="auto"/>
              <w:jc w:val="center"/>
              <w:rPr>
                <w:b/>
                <w:bCs/>
                <w:sz w:val="20"/>
                <w:lang w:eastAsia="it-IT"/>
              </w:rPr>
            </w:pPr>
            <w:r w:rsidRPr="00E534FB">
              <w:rPr>
                <w:b/>
                <w:bCs/>
                <w:sz w:val="20"/>
                <w:lang w:eastAsia="it-IT"/>
              </w:rPr>
              <w:t>1993</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0.04 </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0.16 </w:t>
            </w:r>
          </w:p>
        </w:tc>
        <w:tc>
          <w:tcPr>
            <w:tcW w:w="299"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0.10 </w:t>
            </w:r>
          </w:p>
        </w:tc>
        <w:tc>
          <w:tcPr>
            <w:tcW w:w="485"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2.11 </w:t>
            </w:r>
          </w:p>
        </w:tc>
        <w:tc>
          <w:tcPr>
            <w:tcW w:w="322" w:type="pct"/>
            <w:gridSpan w:val="2"/>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4.51 </w:t>
            </w:r>
          </w:p>
        </w:tc>
        <w:tc>
          <w:tcPr>
            <w:tcW w:w="396"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10.88 </w:t>
            </w:r>
          </w:p>
        </w:tc>
        <w:tc>
          <w:tcPr>
            <w:tcW w:w="377"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12.96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0.10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0.24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1.00 </w:t>
            </w:r>
          </w:p>
        </w:tc>
        <w:tc>
          <w:tcPr>
            <w:tcW w:w="3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7.81 </w:t>
            </w:r>
          </w:p>
        </w:tc>
        <w:tc>
          <w:tcPr>
            <w:tcW w:w="332"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15.20 </w:t>
            </w:r>
          </w:p>
        </w:tc>
        <w:tc>
          <w:tcPr>
            <w:tcW w:w="300"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0.91 </w:t>
            </w:r>
          </w:p>
        </w:tc>
        <w:tc>
          <w:tcPr>
            <w:tcW w:w="297"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1.32 </w:t>
            </w:r>
          </w:p>
        </w:tc>
      </w:tr>
      <w:tr w:rsidR="00E81B3F" w:rsidRPr="00E534FB" w:rsidTr="0026106F">
        <w:trPr>
          <w:trHeight w:val="227"/>
          <w:jc w:val="center"/>
        </w:trPr>
        <w:tc>
          <w:tcPr>
            <w:tcW w:w="298" w:type="pct"/>
            <w:tcBorders>
              <w:top w:val="dashSmallGap" w:sz="4" w:space="0" w:color="999999"/>
              <w:bottom w:val="dashSmallGap" w:sz="4" w:space="0" w:color="999999"/>
            </w:tcBorders>
            <w:vAlign w:val="center"/>
          </w:tcPr>
          <w:p w:rsidR="00E81B3F" w:rsidRPr="00E534FB" w:rsidRDefault="00E81B3F" w:rsidP="001100BE">
            <w:pPr>
              <w:widowControl/>
              <w:spacing w:after="0" w:line="240" w:lineRule="auto"/>
              <w:jc w:val="center"/>
              <w:rPr>
                <w:b/>
                <w:bCs/>
                <w:sz w:val="20"/>
                <w:lang w:eastAsia="it-IT"/>
              </w:rPr>
            </w:pPr>
            <w:r w:rsidRPr="00E534FB">
              <w:rPr>
                <w:b/>
                <w:bCs/>
                <w:sz w:val="20"/>
                <w:lang w:eastAsia="it-IT"/>
              </w:rPr>
              <w:t>1994</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0.05 </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0.16 </w:t>
            </w:r>
          </w:p>
        </w:tc>
        <w:tc>
          <w:tcPr>
            <w:tcW w:w="299"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0.10 </w:t>
            </w:r>
          </w:p>
        </w:tc>
        <w:tc>
          <w:tcPr>
            <w:tcW w:w="485"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2.08 </w:t>
            </w:r>
          </w:p>
        </w:tc>
        <w:tc>
          <w:tcPr>
            <w:tcW w:w="322" w:type="pct"/>
            <w:gridSpan w:val="2"/>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4.61 </w:t>
            </w:r>
          </w:p>
        </w:tc>
        <w:tc>
          <w:tcPr>
            <w:tcW w:w="396"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10.58 </w:t>
            </w:r>
          </w:p>
        </w:tc>
        <w:tc>
          <w:tcPr>
            <w:tcW w:w="377"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12.64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0.11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0.23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1.00 </w:t>
            </w:r>
          </w:p>
        </w:tc>
        <w:tc>
          <w:tcPr>
            <w:tcW w:w="3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7.74 </w:t>
            </w:r>
          </w:p>
        </w:tc>
        <w:tc>
          <w:tcPr>
            <w:tcW w:w="332"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14.58 </w:t>
            </w:r>
          </w:p>
        </w:tc>
        <w:tc>
          <w:tcPr>
            <w:tcW w:w="300"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0.92 </w:t>
            </w:r>
          </w:p>
        </w:tc>
        <w:tc>
          <w:tcPr>
            <w:tcW w:w="297"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1.26 </w:t>
            </w:r>
          </w:p>
        </w:tc>
      </w:tr>
      <w:tr w:rsidR="00E81B3F" w:rsidRPr="00E534FB" w:rsidTr="0026106F">
        <w:trPr>
          <w:trHeight w:val="227"/>
          <w:jc w:val="center"/>
        </w:trPr>
        <w:tc>
          <w:tcPr>
            <w:tcW w:w="298" w:type="pct"/>
            <w:tcBorders>
              <w:top w:val="dashSmallGap" w:sz="4" w:space="0" w:color="999999"/>
              <w:bottom w:val="dashSmallGap" w:sz="4" w:space="0" w:color="999999"/>
            </w:tcBorders>
            <w:vAlign w:val="center"/>
          </w:tcPr>
          <w:p w:rsidR="00E81B3F" w:rsidRPr="00E534FB" w:rsidRDefault="00E81B3F" w:rsidP="001100BE">
            <w:pPr>
              <w:widowControl/>
              <w:spacing w:after="0" w:line="240" w:lineRule="auto"/>
              <w:jc w:val="center"/>
              <w:rPr>
                <w:b/>
                <w:bCs/>
                <w:sz w:val="20"/>
                <w:lang w:eastAsia="it-IT"/>
              </w:rPr>
            </w:pPr>
            <w:r w:rsidRPr="00E534FB">
              <w:rPr>
                <w:b/>
                <w:bCs/>
                <w:sz w:val="20"/>
                <w:lang w:eastAsia="it-IT"/>
              </w:rPr>
              <w:t>1995</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0.05 </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0.18 </w:t>
            </w:r>
          </w:p>
        </w:tc>
        <w:tc>
          <w:tcPr>
            <w:tcW w:w="299"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0.10 </w:t>
            </w:r>
          </w:p>
        </w:tc>
        <w:tc>
          <w:tcPr>
            <w:tcW w:w="485"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2.26 </w:t>
            </w:r>
          </w:p>
        </w:tc>
        <w:tc>
          <w:tcPr>
            <w:tcW w:w="322" w:type="pct"/>
            <w:gridSpan w:val="2"/>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4.98 </w:t>
            </w:r>
          </w:p>
        </w:tc>
        <w:tc>
          <w:tcPr>
            <w:tcW w:w="396"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11.24 </w:t>
            </w:r>
          </w:p>
        </w:tc>
        <w:tc>
          <w:tcPr>
            <w:tcW w:w="377"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13.40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0.12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0.24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1.06 </w:t>
            </w:r>
          </w:p>
        </w:tc>
        <w:tc>
          <w:tcPr>
            <w:tcW w:w="3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7.82 </w:t>
            </w:r>
          </w:p>
        </w:tc>
        <w:tc>
          <w:tcPr>
            <w:tcW w:w="332"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14.98 </w:t>
            </w:r>
          </w:p>
        </w:tc>
        <w:tc>
          <w:tcPr>
            <w:tcW w:w="300"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1.00 </w:t>
            </w:r>
          </w:p>
        </w:tc>
        <w:tc>
          <w:tcPr>
            <w:tcW w:w="297"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1.27 </w:t>
            </w:r>
          </w:p>
        </w:tc>
      </w:tr>
      <w:tr w:rsidR="00E81B3F" w:rsidRPr="00E534FB" w:rsidTr="0026106F">
        <w:trPr>
          <w:trHeight w:val="227"/>
          <w:jc w:val="center"/>
        </w:trPr>
        <w:tc>
          <w:tcPr>
            <w:tcW w:w="298" w:type="pct"/>
            <w:tcBorders>
              <w:top w:val="dashSmallGap" w:sz="4" w:space="0" w:color="999999"/>
              <w:bottom w:val="dashSmallGap" w:sz="4" w:space="0" w:color="999999"/>
            </w:tcBorders>
            <w:vAlign w:val="center"/>
          </w:tcPr>
          <w:p w:rsidR="00E81B3F" w:rsidRPr="00E534FB" w:rsidRDefault="00E81B3F" w:rsidP="001100BE">
            <w:pPr>
              <w:widowControl/>
              <w:spacing w:after="0" w:line="240" w:lineRule="auto"/>
              <w:jc w:val="center"/>
              <w:rPr>
                <w:b/>
                <w:bCs/>
                <w:sz w:val="20"/>
                <w:lang w:eastAsia="it-IT"/>
              </w:rPr>
            </w:pPr>
            <w:r w:rsidRPr="00E534FB">
              <w:rPr>
                <w:b/>
                <w:bCs/>
                <w:sz w:val="20"/>
                <w:lang w:eastAsia="it-IT"/>
              </w:rPr>
              <w:t>1996</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0.06 </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0.21 </w:t>
            </w:r>
          </w:p>
        </w:tc>
        <w:tc>
          <w:tcPr>
            <w:tcW w:w="299"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0.11 </w:t>
            </w:r>
          </w:p>
        </w:tc>
        <w:tc>
          <w:tcPr>
            <w:tcW w:w="485"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2.48 </w:t>
            </w:r>
          </w:p>
        </w:tc>
        <w:tc>
          <w:tcPr>
            <w:tcW w:w="322" w:type="pct"/>
            <w:gridSpan w:val="2"/>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5.57 </w:t>
            </w:r>
          </w:p>
        </w:tc>
        <w:tc>
          <w:tcPr>
            <w:tcW w:w="396"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12.47 </w:t>
            </w:r>
          </w:p>
        </w:tc>
        <w:tc>
          <w:tcPr>
            <w:tcW w:w="377"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14.81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0.14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0.28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1.16 </w:t>
            </w:r>
          </w:p>
        </w:tc>
        <w:tc>
          <w:tcPr>
            <w:tcW w:w="3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8.95 </w:t>
            </w:r>
          </w:p>
        </w:tc>
        <w:tc>
          <w:tcPr>
            <w:tcW w:w="332"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17.11 </w:t>
            </w:r>
          </w:p>
        </w:tc>
        <w:tc>
          <w:tcPr>
            <w:tcW w:w="300"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0.98 </w:t>
            </w:r>
          </w:p>
        </w:tc>
        <w:tc>
          <w:tcPr>
            <w:tcW w:w="297"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1.49 </w:t>
            </w:r>
          </w:p>
        </w:tc>
      </w:tr>
      <w:tr w:rsidR="00E81B3F" w:rsidRPr="00E534FB" w:rsidTr="0026106F">
        <w:trPr>
          <w:trHeight w:val="227"/>
          <w:jc w:val="center"/>
        </w:trPr>
        <w:tc>
          <w:tcPr>
            <w:tcW w:w="298" w:type="pct"/>
            <w:tcBorders>
              <w:top w:val="dashSmallGap" w:sz="4" w:space="0" w:color="999999"/>
              <w:bottom w:val="dashSmallGap" w:sz="4" w:space="0" w:color="999999"/>
            </w:tcBorders>
            <w:vAlign w:val="center"/>
          </w:tcPr>
          <w:p w:rsidR="00E81B3F" w:rsidRPr="00E534FB" w:rsidRDefault="00E81B3F" w:rsidP="001100BE">
            <w:pPr>
              <w:widowControl/>
              <w:spacing w:after="0" w:line="240" w:lineRule="auto"/>
              <w:jc w:val="center"/>
              <w:rPr>
                <w:b/>
                <w:bCs/>
                <w:sz w:val="20"/>
                <w:lang w:eastAsia="it-IT"/>
              </w:rPr>
            </w:pPr>
            <w:r w:rsidRPr="00E534FB">
              <w:rPr>
                <w:b/>
                <w:bCs/>
                <w:sz w:val="20"/>
                <w:lang w:eastAsia="it-IT"/>
              </w:rPr>
              <w:t>1997</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0.07 </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0.22 </w:t>
            </w:r>
          </w:p>
        </w:tc>
        <w:tc>
          <w:tcPr>
            <w:tcW w:w="299"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0.10 </w:t>
            </w:r>
          </w:p>
        </w:tc>
        <w:tc>
          <w:tcPr>
            <w:tcW w:w="485"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2.49 </w:t>
            </w:r>
          </w:p>
        </w:tc>
        <w:tc>
          <w:tcPr>
            <w:tcW w:w="322" w:type="pct"/>
            <w:gridSpan w:val="2"/>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5.85 </w:t>
            </w:r>
          </w:p>
        </w:tc>
        <w:tc>
          <w:tcPr>
            <w:tcW w:w="396"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12.40 </w:t>
            </w:r>
          </w:p>
        </w:tc>
        <w:tc>
          <w:tcPr>
            <w:tcW w:w="377"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14.61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0.15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0.27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1.13 </w:t>
            </w:r>
          </w:p>
        </w:tc>
        <w:tc>
          <w:tcPr>
            <w:tcW w:w="3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8.78 </w:t>
            </w:r>
          </w:p>
        </w:tc>
        <w:tc>
          <w:tcPr>
            <w:tcW w:w="332"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15.70 </w:t>
            </w:r>
          </w:p>
        </w:tc>
        <w:tc>
          <w:tcPr>
            <w:tcW w:w="300"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0.97 </w:t>
            </w:r>
          </w:p>
        </w:tc>
        <w:tc>
          <w:tcPr>
            <w:tcW w:w="297"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1.46 </w:t>
            </w:r>
          </w:p>
        </w:tc>
      </w:tr>
      <w:tr w:rsidR="00E81B3F" w:rsidRPr="00E534FB" w:rsidTr="0026106F">
        <w:trPr>
          <w:trHeight w:val="227"/>
          <w:jc w:val="center"/>
        </w:trPr>
        <w:tc>
          <w:tcPr>
            <w:tcW w:w="298" w:type="pct"/>
            <w:tcBorders>
              <w:top w:val="dashSmallGap" w:sz="4" w:space="0" w:color="999999"/>
              <w:bottom w:val="dashSmallGap" w:sz="4" w:space="0" w:color="999999"/>
            </w:tcBorders>
            <w:vAlign w:val="center"/>
          </w:tcPr>
          <w:p w:rsidR="00E81B3F" w:rsidRPr="00E534FB" w:rsidRDefault="00E81B3F" w:rsidP="001100BE">
            <w:pPr>
              <w:widowControl/>
              <w:spacing w:after="0" w:line="240" w:lineRule="auto"/>
              <w:jc w:val="center"/>
              <w:rPr>
                <w:b/>
                <w:bCs/>
                <w:sz w:val="20"/>
                <w:lang w:eastAsia="it-IT"/>
              </w:rPr>
            </w:pPr>
            <w:r w:rsidRPr="00E534FB">
              <w:rPr>
                <w:b/>
                <w:bCs/>
                <w:sz w:val="20"/>
                <w:lang w:eastAsia="it-IT"/>
              </w:rPr>
              <w:t>1998</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0.09 </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0.26 </w:t>
            </w:r>
          </w:p>
        </w:tc>
        <w:tc>
          <w:tcPr>
            <w:tcW w:w="299"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0.11 </w:t>
            </w:r>
          </w:p>
        </w:tc>
        <w:tc>
          <w:tcPr>
            <w:tcW w:w="485"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2.83 </w:t>
            </w:r>
          </w:p>
        </w:tc>
        <w:tc>
          <w:tcPr>
            <w:tcW w:w="322" w:type="pct"/>
            <w:gridSpan w:val="2"/>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6.82 </w:t>
            </w:r>
          </w:p>
        </w:tc>
        <w:tc>
          <w:tcPr>
            <w:tcW w:w="396"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13.47 </w:t>
            </w:r>
          </w:p>
        </w:tc>
        <w:tc>
          <w:tcPr>
            <w:tcW w:w="377"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15.83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0.17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0.31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1.28 </w:t>
            </w:r>
          </w:p>
        </w:tc>
        <w:tc>
          <w:tcPr>
            <w:tcW w:w="3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9.75 </w:t>
            </w:r>
          </w:p>
        </w:tc>
        <w:tc>
          <w:tcPr>
            <w:tcW w:w="332"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17.26 </w:t>
            </w:r>
          </w:p>
        </w:tc>
        <w:tc>
          <w:tcPr>
            <w:tcW w:w="300"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0.93 </w:t>
            </w:r>
          </w:p>
        </w:tc>
        <w:tc>
          <w:tcPr>
            <w:tcW w:w="297"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1.29 </w:t>
            </w:r>
          </w:p>
        </w:tc>
      </w:tr>
      <w:tr w:rsidR="00E81B3F" w:rsidRPr="00E534FB" w:rsidTr="0026106F">
        <w:trPr>
          <w:trHeight w:val="227"/>
          <w:jc w:val="center"/>
        </w:trPr>
        <w:tc>
          <w:tcPr>
            <w:tcW w:w="298" w:type="pct"/>
            <w:tcBorders>
              <w:top w:val="dashSmallGap" w:sz="4" w:space="0" w:color="999999"/>
              <w:bottom w:val="dashSmallGap" w:sz="4" w:space="0" w:color="999999"/>
            </w:tcBorders>
            <w:vAlign w:val="center"/>
          </w:tcPr>
          <w:p w:rsidR="00E81B3F" w:rsidRPr="00E534FB" w:rsidRDefault="00E81B3F" w:rsidP="001100BE">
            <w:pPr>
              <w:widowControl/>
              <w:spacing w:after="0" w:line="240" w:lineRule="auto"/>
              <w:jc w:val="center"/>
              <w:rPr>
                <w:b/>
                <w:bCs/>
                <w:sz w:val="20"/>
                <w:lang w:eastAsia="it-IT"/>
              </w:rPr>
            </w:pPr>
            <w:r w:rsidRPr="00E534FB">
              <w:rPr>
                <w:b/>
                <w:bCs/>
                <w:sz w:val="20"/>
                <w:lang w:eastAsia="it-IT"/>
              </w:rPr>
              <w:t>1999</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0.09 </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0.23 </w:t>
            </w:r>
          </w:p>
        </w:tc>
        <w:tc>
          <w:tcPr>
            <w:tcW w:w="299"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0.10 </w:t>
            </w:r>
          </w:p>
        </w:tc>
        <w:tc>
          <w:tcPr>
            <w:tcW w:w="485"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2.69 </w:t>
            </w:r>
          </w:p>
        </w:tc>
        <w:tc>
          <w:tcPr>
            <w:tcW w:w="322" w:type="pct"/>
            <w:gridSpan w:val="2"/>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6.75 </w:t>
            </w:r>
          </w:p>
        </w:tc>
        <w:tc>
          <w:tcPr>
            <w:tcW w:w="396"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12.43 </w:t>
            </w:r>
          </w:p>
        </w:tc>
        <w:tc>
          <w:tcPr>
            <w:tcW w:w="377"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14.36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0.18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0.30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1.19 </w:t>
            </w:r>
          </w:p>
        </w:tc>
        <w:tc>
          <w:tcPr>
            <w:tcW w:w="3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9.83 </w:t>
            </w:r>
          </w:p>
        </w:tc>
        <w:tc>
          <w:tcPr>
            <w:tcW w:w="332"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15.63 </w:t>
            </w:r>
          </w:p>
        </w:tc>
        <w:tc>
          <w:tcPr>
            <w:tcW w:w="300"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1.75 </w:t>
            </w:r>
          </w:p>
        </w:tc>
        <w:tc>
          <w:tcPr>
            <w:tcW w:w="297"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1.56 </w:t>
            </w:r>
          </w:p>
        </w:tc>
      </w:tr>
      <w:tr w:rsidR="00E81B3F" w:rsidRPr="00E534FB" w:rsidTr="0026106F">
        <w:trPr>
          <w:trHeight w:val="227"/>
          <w:jc w:val="center"/>
        </w:trPr>
        <w:tc>
          <w:tcPr>
            <w:tcW w:w="298" w:type="pct"/>
            <w:tcBorders>
              <w:top w:val="dashSmallGap" w:sz="4" w:space="0" w:color="999999"/>
              <w:bottom w:val="dashSmallGap" w:sz="4" w:space="0" w:color="999999"/>
            </w:tcBorders>
            <w:vAlign w:val="center"/>
          </w:tcPr>
          <w:p w:rsidR="00E81B3F" w:rsidRPr="00E534FB" w:rsidRDefault="00E81B3F" w:rsidP="001100BE">
            <w:pPr>
              <w:widowControl/>
              <w:spacing w:after="0" w:line="240" w:lineRule="auto"/>
              <w:jc w:val="center"/>
              <w:rPr>
                <w:b/>
                <w:bCs/>
                <w:sz w:val="20"/>
                <w:lang w:eastAsia="it-IT"/>
              </w:rPr>
            </w:pPr>
            <w:r w:rsidRPr="00E534FB">
              <w:rPr>
                <w:b/>
                <w:bCs/>
                <w:sz w:val="20"/>
                <w:lang w:eastAsia="it-IT"/>
              </w:rPr>
              <w:t>2000</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0.10 </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0.20 </w:t>
            </w:r>
          </w:p>
        </w:tc>
        <w:tc>
          <w:tcPr>
            <w:tcW w:w="299"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0.09 </w:t>
            </w:r>
          </w:p>
        </w:tc>
        <w:tc>
          <w:tcPr>
            <w:tcW w:w="485"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2.54 </w:t>
            </w:r>
          </w:p>
        </w:tc>
        <w:tc>
          <w:tcPr>
            <w:tcW w:w="322" w:type="pct"/>
            <w:gridSpan w:val="2"/>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6.58 </w:t>
            </w:r>
          </w:p>
        </w:tc>
        <w:tc>
          <w:tcPr>
            <w:tcW w:w="396"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11.85 </w:t>
            </w:r>
          </w:p>
        </w:tc>
        <w:tc>
          <w:tcPr>
            <w:tcW w:w="377"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13.47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0.26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-0.29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0.49 </w:t>
            </w:r>
          </w:p>
        </w:tc>
        <w:tc>
          <w:tcPr>
            <w:tcW w:w="3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9.52 </w:t>
            </w:r>
          </w:p>
        </w:tc>
        <w:tc>
          <w:tcPr>
            <w:tcW w:w="332"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20.29 </w:t>
            </w:r>
          </w:p>
        </w:tc>
        <w:tc>
          <w:tcPr>
            <w:tcW w:w="300"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1.46 </w:t>
            </w:r>
          </w:p>
        </w:tc>
        <w:tc>
          <w:tcPr>
            <w:tcW w:w="297"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1.36 </w:t>
            </w:r>
          </w:p>
        </w:tc>
      </w:tr>
      <w:tr w:rsidR="00E81B3F" w:rsidRPr="00E534FB" w:rsidTr="0026106F">
        <w:trPr>
          <w:trHeight w:val="227"/>
          <w:jc w:val="center"/>
        </w:trPr>
        <w:tc>
          <w:tcPr>
            <w:tcW w:w="298" w:type="pct"/>
            <w:tcBorders>
              <w:top w:val="dashSmallGap" w:sz="4" w:space="0" w:color="999999"/>
              <w:bottom w:val="dashSmallGap" w:sz="4" w:space="0" w:color="999999"/>
            </w:tcBorders>
            <w:vAlign w:val="center"/>
          </w:tcPr>
          <w:p w:rsidR="00E81B3F" w:rsidRPr="00E534FB" w:rsidRDefault="00E81B3F" w:rsidP="001100BE">
            <w:pPr>
              <w:widowControl/>
              <w:spacing w:after="0" w:line="240" w:lineRule="auto"/>
              <w:jc w:val="center"/>
              <w:rPr>
                <w:b/>
                <w:bCs/>
                <w:sz w:val="20"/>
                <w:lang w:eastAsia="it-IT"/>
              </w:rPr>
            </w:pPr>
            <w:r w:rsidRPr="00E534FB">
              <w:rPr>
                <w:b/>
                <w:bCs/>
                <w:sz w:val="20"/>
                <w:lang w:eastAsia="it-IT"/>
              </w:rPr>
              <w:t>2001</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0.08 </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0.20 </w:t>
            </w:r>
          </w:p>
        </w:tc>
        <w:tc>
          <w:tcPr>
            <w:tcW w:w="299"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0.07 </w:t>
            </w:r>
          </w:p>
        </w:tc>
        <w:tc>
          <w:tcPr>
            <w:tcW w:w="485"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2.06 </w:t>
            </w:r>
          </w:p>
        </w:tc>
        <w:tc>
          <w:tcPr>
            <w:tcW w:w="322" w:type="pct"/>
            <w:gridSpan w:val="2"/>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5.50 </w:t>
            </w:r>
          </w:p>
        </w:tc>
        <w:tc>
          <w:tcPr>
            <w:tcW w:w="396"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9.45 </w:t>
            </w:r>
          </w:p>
        </w:tc>
        <w:tc>
          <w:tcPr>
            <w:tcW w:w="377"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10.68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0.27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-0.37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0.24 </w:t>
            </w:r>
          </w:p>
        </w:tc>
        <w:tc>
          <w:tcPr>
            <w:tcW w:w="3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10.13 </w:t>
            </w:r>
          </w:p>
        </w:tc>
        <w:tc>
          <w:tcPr>
            <w:tcW w:w="332"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16.28 </w:t>
            </w:r>
          </w:p>
        </w:tc>
        <w:tc>
          <w:tcPr>
            <w:tcW w:w="300"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0.81 </w:t>
            </w:r>
          </w:p>
        </w:tc>
        <w:tc>
          <w:tcPr>
            <w:tcW w:w="297"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1.04 </w:t>
            </w:r>
          </w:p>
        </w:tc>
      </w:tr>
      <w:tr w:rsidR="00E81B3F" w:rsidRPr="00E534FB" w:rsidTr="0026106F">
        <w:trPr>
          <w:trHeight w:val="227"/>
          <w:jc w:val="center"/>
        </w:trPr>
        <w:tc>
          <w:tcPr>
            <w:tcW w:w="298" w:type="pct"/>
            <w:tcBorders>
              <w:top w:val="dashSmallGap" w:sz="4" w:space="0" w:color="999999"/>
              <w:bottom w:val="dashSmallGap" w:sz="4" w:space="0" w:color="999999"/>
            </w:tcBorders>
            <w:vAlign w:val="center"/>
          </w:tcPr>
          <w:p w:rsidR="00E81B3F" w:rsidRPr="00E534FB" w:rsidRDefault="00E81B3F" w:rsidP="001100BE">
            <w:pPr>
              <w:widowControl/>
              <w:spacing w:after="0" w:line="240" w:lineRule="auto"/>
              <w:jc w:val="center"/>
              <w:rPr>
                <w:b/>
                <w:bCs/>
                <w:sz w:val="20"/>
                <w:lang w:eastAsia="it-IT"/>
              </w:rPr>
            </w:pPr>
            <w:r w:rsidRPr="00E534FB">
              <w:rPr>
                <w:b/>
                <w:bCs/>
                <w:sz w:val="20"/>
                <w:lang w:eastAsia="it-IT"/>
              </w:rPr>
              <w:t>2002</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0.00 </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0.03 </w:t>
            </w:r>
          </w:p>
        </w:tc>
        <w:tc>
          <w:tcPr>
            <w:tcW w:w="299"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0.00 </w:t>
            </w:r>
          </w:p>
        </w:tc>
        <w:tc>
          <w:tcPr>
            <w:tcW w:w="485"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0.08 </w:t>
            </w:r>
          </w:p>
        </w:tc>
        <w:tc>
          <w:tcPr>
            <w:tcW w:w="322" w:type="pct"/>
            <w:gridSpan w:val="2"/>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0.22 </w:t>
            </w:r>
          </w:p>
        </w:tc>
        <w:tc>
          <w:tcPr>
            <w:tcW w:w="396"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0.77 </w:t>
            </w:r>
          </w:p>
        </w:tc>
        <w:tc>
          <w:tcPr>
            <w:tcW w:w="377"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0.92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0.10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-0.51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-0.57 </w:t>
            </w:r>
          </w:p>
        </w:tc>
        <w:tc>
          <w:tcPr>
            <w:tcW w:w="3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4.55 </w:t>
            </w:r>
          </w:p>
        </w:tc>
        <w:tc>
          <w:tcPr>
            <w:tcW w:w="332"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0.88 </w:t>
            </w:r>
          </w:p>
        </w:tc>
        <w:tc>
          <w:tcPr>
            <w:tcW w:w="300"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0.04 </w:t>
            </w:r>
          </w:p>
        </w:tc>
        <w:tc>
          <w:tcPr>
            <w:tcW w:w="297"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0.04 </w:t>
            </w:r>
          </w:p>
        </w:tc>
      </w:tr>
      <w:tr w:rsidR="00E81B3F" w:rsidRPr="00E534FB" w:rsidTr="0026106F">
        <w:trPr>
          <w:trHeight w:val="227"/>
          <w:jc w:val="center"/>
        </w:trPr>
        <w:tc>
          <w:tcPr>
            <w:tcW w:w="298" w:type="pct"/>
            <w:tcBorders>
              <w:top w:val="dashSmallGap" w:sz="4" w:space="0" w:color="999999"/>
              <w:bottom w:val="dashSmallGap" w:sz="4" w:space="0" w:color="999999"/>
            </w:tcBorders>
            <w:vAlign w:val="center"/>
          </w:tcPr>
          <w:p w:rsidR="00E81B3F" w:rsidRPr="00E534FB" w:rsidRDefault="00E81B3F" w:rsidP="001100BE">
            <w:pPr>
              <w:widowControl/>
              <w:spacing w:after="0" w:line="240" w:lineRule="auto"/>
              <w:jc w:val="center"/>
              <w:rPr>
                <w:b/>
                <w:bCs/>
                <w:sz w:val="20"/>
                <w:lang w:eastAsia="it-IT"/>
              </w:rPr>
            </w:pPr>
            <w:r w:rsidRPr="00E534FB">
              <w:rPr>
                <w:b/>
                <w:bCs/>
                <w:sz w:val="20"/>
                <w:lang w:eastAsia="it-IT"/>
              </w:rPr>
              <w:t>2003</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0.13 </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0.27 </w:t>
            </w:r>
          </w:p>
        </w:tc>
        <w:tc>
          <w:tcPr>
            <w:tcW w:w="299"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0.08 </w:t>
            </w:r>
          </w:p>
        </w:tc>
        <w:tc>
          <w:tcPr>
            <w:tcW w:w="485"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2.52 </w:t>
            </w:r>
          </w:p>
        </w:tc>
        <w:tc>
          <w:tcPr>
            <w:tcW w:w="322" w:type="pct"/>
            <w:gridSpan w:val="2"/>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7.08 </w:t>
            </w:r>
          </w:p>
        </w:tc>
        <w:tc>
          <w:tcPr>
            <w:tcW w:w="396"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11.32 </w:t>
            </w:r>
          </w:p>
        </w:tc>
        <w:tc>
          <w:tcPr>
            <w:tcW w:w="377"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13.41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0.84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-0.33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0.43 </w:t>
            </w:r>
          </w:p>
        </w:tc>
        <w:tc>
          <w:tcPr>
            <w:tcW w:w="3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11.76 </w:t>
            </w:r>
          </w:p>
        </w:tc>
        <w:tc>
          <w:tcPr>
            <w:tcW w:w="332"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18.97 </w:t>
            </w:r>
          </w:p>
        </w:tc>
        <w:tc>
          <w:tcPr>
            <w:tcW w:w="300"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0.98 </w:t>
            </w:r>
          </w:p>
        </w:tc>
        <w:tc>
          <w:tcPr>
            <w:tcW w:w="297"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1.16 </w:t>
            </w:r>
          </w:p>
        </w:tc>
      </w:tr>
      <w:tr w:rsidR="00E81B3F" w:rsidRPr="00E534FB" w:rsidTr="0026106F">
        <w:trPr>
          <w:trHeight w:val="227"/>
          <w:jc w:val="center"/>
        </w:trPr>
        <w:tc>
          <w:tcPr>
            <w:tcW w:w="298" w:type="pct"/>
            <w:tcBorders>
              <w:top w:val="dashSmallGap" w:sz="4" w:space="0" w:color="999999"/>
              <w:bottom w:val="dashSmallGap" w:sz="4" w:space="0" w:color="999999"/>
            </w:tcBorders>
            <w:vAlign w:val="center"/>
          </w:tcPr>
          <w:p w:rsidR="00E81B3F" w:rsidRPr="00E534FB" w:rsidRDefault="00E81B3F" w:rsidP="00FF2A26">
            <w:pPr>
              <w:widowControl/>
              <w:spacing w:after="0" w:line="240" w:lineRule="auto"/>
              <w:jc w:val="center"/>
              <w:rPr>
                <w:b/>
                <w:bCs/>
                <w:sz w:val="20"/>
                <w:lang w:eastAsia="it-IT"/>
              </w:rPr>
            </w:pPr>
            <w:r w:rsidRPr="00E534FB">
              <w:rPr>
                <w:b/>
                <w:bCs/>
                <w:sz w:val="20"/>
                <w:lang w:eastAsia="it-IT"/>
              </w:rPr>
              <w:t>2004</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-0.05 </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-0.05 </w:t>
            </w:r>
          </w:p>
        </w:tc>
        <w:tc>
          <w:tcPr>
            <w:tcW w:w="299"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-0.03 </w:t>
            </w:r>
          </w:p>
        </w:tc>
        <w:tc>
          <w:tcPr>
            <w:tcW w:w="485"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-0.98 </w:t>
            </w:r>
          </w:p>
        </w:tc>
        <w:tc>
          <w:tcPr>
            <w:tcW w:w="322" w:type="pct"/>
            <w:gridSpan w:val="2"/>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-2.97 </w:t>
            </w:r>
          </w:p>
        </w:tc>
        <w:tc>
          <w:tcPr>
            <w:tcW w:w="396"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-4.13 </w:t>
            </w:r>
          </w:p>
        </w:tc>
        <w:tc>
          <w:tcPr>
            <w:tcW w:w="377"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-5.03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-0.18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-0.72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-1.08 </w:t>
            </w:r>
          </w:p>
        </w:tc>
        <w:tc>
          <w:tcPr>
            <w:tcW w:w="3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1.96 </w:t>
            </w:r>
          </w:p>
        </w:tc>
        <w:tc>
          <w:tcPr>
            <w:tcW w:w="332"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-8.03 </w:t>
            </w:r>
          </w:p>
        </w:tc>
        <w:tc>
          <w:tcPr>
            <w:tcW w:w="300"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-0.49 </w:t>
            </w:r>
          </w:p>
        </w:tc>
        <w:tc>
          <w:tcPr>
            <w:tcW w:w="297"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-0.42 </w:t>
            </w:r>
          </w:p>
        </w:tc>
      </w:tr>
      <w:tr w:rsidR="00E81B3F" w:rsidRPr="00E534FB" w:rsidTr="0026106F">
        <w:trPr>
          <w:trHeight w:val="227"/>
          <w:jc w:val="center"/>
        </w:trPr>
        <w:tc>
          <w:tcPr>
            <w:tcW w:w="298" w:type="pct"/>
            <w:tcBorders>
              <w:top w:val="dashSmallGap" w:sz="4" w:space="0" w:color="999999"/>
              <w:bottom w:val="nil"/>
            </w:tcBorders>
            <w:vAlign w:val="center"/>
          </w:tcPr>
          <w:p w:rsidR="00E81B3F" w:rsidRPr="00E534FB" w:rsidRDefault="00E81B3F" w:rsidP="00FF2A26">
            <w:pPr>
              <w:widowControl/>
              <w:spacing w:after="0" w:line="240" w:lineRule="auto"/>
              <w:jc w:val="center"/>
              <w:rPr>
                <w:b/>
                <w:bCs/>
                <w:sz w:val="20"/>
                <w:lang w:eastAsia="it-IT"/>
              </w:rPr>
            </w:pPr>
            <w:r w:rsidRPr="00E534FB">
              <w:rPr>
                <w:b/>
                <w:bCs/>
                <w:sz w:val="20"/>
                <w:lang w:eastAsia="it-IT"/>
              </w:rPr>
              <w:t>2005</w:t>
            </w:r>
          </w:p>
        </w:tc>
        <w:tc>
          <w:tcPr>
            <w:tcW w:w="298" w:type="pct"/>
            <w:tcBorders>
              <w:top w:val="dashSmallGap" w:sz="4" w:space="0" w:color="999999"/>
              <w:bottom w:val="nil"/>
            </w:tcBorders>
            <w:noWrap/>
            <w:vAlign w:val="center"/>
          </w:tcPr>
          <w:p w:rsidR="00E81B3F" w:rsidRPr="0026106F" w:rsidRDefault="00E81B3F" w:rsidP="0026106F">
            <w:pPr>
              <w:jc w:val="right"/>
              <w:rPr>
                <w:sz w:val="18"/>
                <w:szCs w:val="18"/>
              </w:rPr>
            </w:pPr>
            <w:r w:rsidRPr="0026106F">
              <w:rPr>
                <w:sz w:val="18"/>
                <w:szCs w:val="18"/>
              </w:rPr>
              <w:t xml:space="preserve"> 0.19 </w:t>
            </w:r>
          </w:p>
        </w:tc>
        <w:tc>
          <w:tcPr>
            <w:tcW w:w="298" w:type="pct"/>
            <w:tcBorders>
              <w:top w:val="dashSmallGap" w:sz="4" w:space="0" w:color="999999"/>
              <w:bottom w:val="nil"/>
            </w:tcBorders>
            <w:noWrap/>
            <w:vAlign w:val="center"/>
          </w:tcPr>
          <w:p w:rsidR="00E81B3F" w:rsidRPr="0026106F" w:rsidRDefault="00E81B3F" w:rsidP="0026106F">
            <w:pPr>
              <w:jc w:val="right"/>
              <w:rPr>
                <w:sz w:val="18"/>
                <w:szCs w:val="18"/>
              </w:rPr>
            </w:pPr>
            <w:r w:rsidRPr="0026106F">
              <w:rPr>
                <w:sz w:val="18"/>
                <w:szCs w:val="18"/>
              </w:rPr>
              <w:t xml:space="preserve"> 0.35 </w:t>
            </w:r>
          </w:p>
        </w:tc>
        <w:tc>
          <w:tcPr>
            <w:tcW w:w="299" w:type="pct"/>
            <w:tcBorders>
              <w:top w:val="dashSmallGap" w:sz="4" w:space="0" w:color="999999"/>
              <w:bottom w:val="nil"/>
            </w:tcBorders>
            <w:noWrap/>
            <w:vAlign w:val="center"/>
          </w:tcPr>
          <w:p w:rsidR="00E81B3F" w:rsidRPr="0026106F" w:rsidRDefault="00E81B3F" w:rsidP="0026106F">
            <w:pPr>
              <w:jc w:val="right"/>
              <w:rPr>
                <w:sz w:val="18"/>
                <w:szCs w:val="18"/>
              </w:rPr>
            </w:pPr>
            <w:r w:rsidRPr="0026106F">
              <w:rPr>
                <w:sz w:val="18"/>
                <w:szCs w:val="18"/>
              </w:rPr>
              <w:t xml:space="preserve"> 0.09 </w:t>
            </w:r>
          </w:p>
        </w:tc>
        <w:tc>
          <w:tcPr>
            <w:tcW w:w="485" w:type="pct"/>
            <w:tcBorders>
              <w:top w:val="dashSmallGap" w:sz="4" w:space="0" w:color="999999"/>
              <w:bottom w:val="nil"/>
            </w:tcBorders>
            <w:noWrap/>
            <w:vAlign w:val="center"/>
          </w:tcPr>
          <w:p w:rsidR="00E81B3F" w:rsidRPr="0026106F" w:rsidRDefault="00E81B3F" w:rsidP="0026106F">
            <w:pPr>
              <w:jc w:val="right"/>
              <w:rPr>
                <w:sz w:val="18"/>
                <w:szCs w:val="18"/>
              </w:rPr>
            </w:pPr>
            <w:r w:rsidRPr="0026106F">
              <w:rPr>
                <w:sz w:val="18"/>
                <w:szCs w:val="18"/>
              </w:rPr>
              <w:t xml:space="preserve"> 3.06 </w:t>
            </w:r>
          </w:p>
        </w:tc>
        <w:tc>
          <w:tcPr>
            <w:tcW w:w="322" w:type="pct"/>
            <w:gridSpan w:val="2"/>
            <w:tcBorders>
              <w:top w:val="dashSmallGap" w:sz="4" w:space="0" w:color="999999"/>
              <w:bottom w:val="nil"/>
            </w:tcBorders>
            <w:noWrap/>
            <w:vAlign w:val="center"/>
          </w:tcPr>
          <w:p w:rsidR="00E81B3F" w:rsidRPr="0026106F" w:rsidRDefault="00E81B3F" w:rsidP="0026106F">
            <w:pPr>
              <w:jc w:val="right"/>
              <w:rPr>
                <w:sz w:val="18"/>
                <w:szCs w:val="18"/>
              </w:rPr>
            </w:pPr>
            <w:r w:rsidRPr="0026106F">
              <w:rPr>
                <w:sz w:val="18"/>
                <w:szCs w:val="18"/>
              </w:rPr>
              <w:t xml:space="preserve"> 9.38 </w:t>
            </w:r>
          </w:p>
        </w:tc>
        <w:tc>
          <w:tcPr>
            <w:tcW w:w="396" w:type="pct"/>
            <w:tcBorders>
              <w:top w:val="dashSmallGap" w:sz="4" w:space="0" w:color="999999"/>
              <w:bottom w:val="nil"/>
            </w:tcBorders>
            <w:noWrap/>
            <w:vAlign w:val="center"/>
          </w:tcPr>
          <w:p w:rsidR="00E81B3F" w:rsidRPr="0026106F" w:rsidRDefault="00E81B3F" w:rsidP="0026106F">
            <w:pPr>
              <w:jc w:val="right"/>
              <w:rPr>
                <w:sz w:val="18"/>
                <w:szCs w:val="18"/>
              </w:rPr>
            </w:pPr>
            <w:r w:rsidRPr="0026106F">
              <w:rPr>
                <w:sz w:val="18"/>
                <w:szCs w:val="18"/>
              </w:rPr>
              <w:t xml:space="preserve"> 12.85 </w:t>
            </w:r>
          </w:p>
        </w:tc>
        <w:tc>
          <w:tcPr>
            <w:tcW w:w="377" w:type="pct"/>
            <w:tcBorders>
              <w:top w:val="dashSmallGap" w:sz="4" w:space="0" w:color="999999"/>
              <w:bottom w:val="nil"/>
            </w:tcBorders>
            <w:noWrap/>
            <w:vAlign w:val="center"/>
          </w:tcPr>
          <w:p w:rsidR="00E81B3F" w:rsidRPr="0026106F" w:rsidRDefault="00E81B3F" w:rsidP="0026106F">
            <w:pPr>
              <w:jc w:val="right"/>
              <w:rPr>
                <w:sz w:val="18"/>
                <w:szCs w:val="18"/>
              </w:rPr>
            </w:pPr>
            <w:r w:rsidRPr="0026106F">
              <w:rPr>
                <w:sz w:val="18"/>
                <w:szCs w:val="18"/>
              </w:rPr>
              <w:t xml:space="preserve">-0.03 </w:t>
            </w:r>
          </w:p>
        </w:tc>
        <w:tc>
          <w:tcPr>
            <w:tcW w:w="300" w:type="pct"/>
            <w:tcBorders>
              <w:top w:val="dashSmallGap" w:sz="4" w:space="0" w:color="999999"/>
              <w:bottom w:val="nil"/>
            </w:tcBorders>
            <w:noWrap/>
            <w:vAlign w:val="center"/>
          </w:tcPr>
          <w:p w:rsidR="00E81B3F" w:rsidRPr="0026106F" w:rsidRDefault="00E81B3F" w:rsidP="0026106F">
            <w:pPr>
              <w:jc w:val="right"/>
              <w:rPr>
                <w:sz w:val="18"/>
                <w:szCs w:val="18"/>
              </w:rPr>
            </w:pPr>
            <w:r w:rsidRPr="0026106F">
              <w:rPr>
                <w:sz w:val="18"/>
                <w:szCs w:val="18"/>
              </w:rPr>
              <w:t xml:space="preserve"> 0.86 </w:t>
            </w:r>
          </w:p>
        </w:tc>
        <w:tc>
          <w:tcPr>
            <w:tcW w:w="300" w:type="pct"/>
            <w:tcBorders>
              <w:top w:val="dashSmallGap" w:sz="4" w:space="0" w:color="999999"/>
              <w:bottom w:val="nil"/>
            </w:tcBorders>
            <w:noWrap/>
            <w:vAlign w:val="center"/>
          </w:tcPr>
          <w:p w:rsidR="00E81B3F" w:rsidRPr="0026106F" w:rsidRDefault="00E81B3F" w:rsidP="0026106F">
            <w:pPr>
              <w:jc w:val="right"/>
              <w:rPr>
                <w:sz w:val="18"/>
                <w:szCs w:val="18"/>
              </w:rPr>
            </w:pPr>
            <w:r w:rsidRPr="0026106F">
              <w:rPr>
                <w:sz w:val="18"/>
                <w:szCs w:val="18"/>
              </w:rPr>
              <w:t xml:space="preserve">-0.35 </w:t>
            </w:r>
          </w:p>
        </w:tc>
        <w:tc>
          <w:tcPr>
            <w:tcW w:w="300" w:type="pct"/>
            <w:tcBorders>
              <w:top w:val="dashSmallGap" w:sz="4" w:space="0" w:color="999999"/>
              <w:bottom w:val="nil"/>
            </w:tcBorders>
            <w:noWrap/>
            <w:vAlign w:val="center"/>
          </w:tcPr>
          <w:p w:rsidR="00E81B3F" w:rsidRPr="0026106F" w:rsidRDefault="00E81B3F" w:rsidP="0026106F">
            <w:pPr>
              <w:jc w:val="right"/>
              <w:rPr>
                <w:sz w:val="18"/>
                <w:szCs w:val="18"/>
              </w:rPr>
            </w:pPr>
            <w:r w:rsidRPr="0026106F">
              <w:rPr>
                <w:sz w:val="18"/>
                <w:szCs w:val="18"/>
              </w:rPr>
              <w:t xml:space="preserve"> 0.42 </w:t>
            </w:r>
          </w:p>
        </w:tc>
        <w:tc>
          <w:tcPr>
            <w:tcW w:w="398" w:type="pct"/>
            <w:tcBorders>
              <w:top w:val="dashSmallGap" w:sz="4" w:space="0" w:color="999999"/>
              <w:bottom w:val="nil"/>
            </w:tcBorders>
            <w:noWrap/>
            <w:vAlign w:val="center"/>
          </w:tcPr>
          <w:p w:rsidR="00E81B3F" w:rsidRPr="0026106F" w:rsidRDefault="00E81B3F" w:rsidP="0026106F">
            <w:pPr>
              <w:jc w:val="right"/>
              <w:rPr>
                <w:sz w:val="18"/>
                <w:szCs w:val="18"/>
              </w:rPr>
            </w:pPr>
            <w:r w:rsidRPr="0026106F">
              <w:rPr>
                <w:sz w:val="18"/>
                <w:szCs w:val="18"/>
              </w:rPr>
              <w:t xml:space="preserve"> 12.61 </w:t>
            </w:r>
          </w:p>
        </w:tc>
        <w:tc>
          <w:tcPr>
            <w:tcW w:w="332" w:type="pct"/>
            <w:tcBorders>
              <w:top w:val="dashSmallGap" w:sz="4" w:space="0" w:color="999999"/>
              <w:bottom w:val="nil"/>
            </w:tcBorders>
            <w:noWrap/>
            <w:vAlign w:val="center"/>
          </w:tcPr>
          <w:p w:rsidR="00E81B3F" w:rsidRPr="0026106F" w:rsidRDefault="00E81B3F" w:rsidP="0026106F">
            <w:pPr>
              <w:jc w:val="right"/>
              <w:rPr>
                <w:sz w:val="18"/>
                <w:szCs w:val="18"/>
              </w:rPr>
            </w:pPr>
            <w:r w:rsidRPr="0026106F">
              <w:rPr>
                <w:sz w:val="18"/>
                <w:szCs w:val="18"/>
              </w:rPr>
              <w:t xml:space="preserve"> 19.05 </w:t>
            </w:r>
          </w:p>
        </w:tc>
        <w:tc>
          <w:tcPr>
            <w:tcW w:w="300" w:type="pct"/>
            <w:tcBorders>
              <w:top w:val="dashSmallGap" w:sz="4" w:space="0" w:color="999999"/>
              <w:bottom w:val="nil"/>
            </w:tcBorders>
            <w:vAlign w:val="center"/>
          </w:tcPr>
          <w:p w:rsidR="00E81B3F" w:rsidRPr="0026106F" w:rsidRDefault="00E81B3F" w:rsidP="0026106F">
            <w:pPr>
              <w:jc w:val="right"/>
              <w:rPr>
                <w:sz w:val="18"/>
                <w:szCs w:val="18"/>
              </w:rPr>
            </w:pPr>
            <w:r w:rsidRPr="0026106F">
              <w:rPr>
                <w:sz w:val="18"/>
                <w:szCs w:val="18"/>
              </w:rPr>
              <w:t xml:space="preserve"> 1.69 </w:t>
            </w:r>
          </w:p>
        </w:tc>
        <w:tc>
          <w:tcPr>
            <w:tcW w:w="297" w:type="pct"/>
            <w:tcBorders>
              <w:top w:val="dashSmallGap" w:sz="4" w:space="0" w:color="999999"/>
              <w:bottom w:val="nil"/>
            </w:tcBorders>
            <w:vAlign w:val="center"/>
          </w:tcPr>
          <w:p w:rsidR="00E81B3F" w:rsidRPr="0026106F" w:rsidRDefault="00E81B3F" w:rsidP="0026106F">
            <w:pPr>
              <w:jc w:val="right"/>
              <w:rPr>
                <w:sz w:val="18"/>
                <w:szCs w:val="18"/>
              </w:rPr>
            </w:pPr>
            <w:r w:rsidRPr="0026106F">
              <w:rPr>
                <w:sz w:val="18"/>
                <w:szCs w:val="18"/>
              </w:rPr>
              <w:t xml:space="preserve"> 1.30 </w:t>
            </w:r>
          </w:p>
        </w:tc>
      </w:tr>
      <w:tr w:rsidR="00E81B3F" w:rsidRPr="00E534FB" w:rsidTr="0026106F">
        <w:trPr>
          <w:trHeight w:val="227"/>
          <w:jc w:val="center"/>
        </w:trPr>
        <w:tc>
          <w:tcPr>
            <w:tcW w:w="298" w:type="pct"/>
            <w:tcBorders>
              <w:top w:val="dashSmallGap" w:sz="4" w:space="0" w:color="999999"/>
              <w:bottom w:val="dashSmallGap" w:sz="4" w:space="0" w:color="999999"/>
            </w:tcBorders>
            <w:vAlign w:val="center"/>
          </w:tcPr>
          <w:p w:rsidR="00E81B3F" w:rsidRPr="00E534FB" w:rsidRDefault="00E81B3F" w:rsidP="00FF2A26">
            <w:pPr>
              <w:widowControl/>
              <w:spacing w:after="0" w:line="240" w:lineRule="auto"/>
              <w:jc w:val="center"/>
              <w:rPr>
                <w:b/>
                <w:bCs/>
                <w:sz w:val="20"/>
                <w:lang w:eastAsia="it-IT"/>
              </w:rPr>
            </w:pPr>
            <w:r w:rsidRPr="00E534FB">
              <w:rPr>
                <w:b/>
                <w:bCs/>
                <w:sz w:val="20"/>
                <w:lang w:eastAsia="it-IT"/>
              </w:rPr>
              <w:t>2006</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0.29 </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0.49 </w:t>
            </w:r>
          </w:p>
        </w:tc>
        <w:tc>
          <w:tcPr>
            <w:tcW w:w="299"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0.12 </w:t>
            </w:r>
          </w:p>
        </w:tc>
        <w:tc>
          <w:tcPr>
            <w:tcW w:w="485"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4.51 </w:t>
            </w:r>
          </w:p>
        </w:tc>
        <w:tc>
          <w:tcPr>
            <w:tcW w:w="322" w:type="pct"/>
            <w:gridSpan w:val="2"/>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13.89 </w:t>
            </w:r>
          </w:p>
        </w:tc>
        <w:tc>
          <w:tcPr>
            <w:tcW w:w="396"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17.93 </w:t>
            </w:r>
          </w:p>
        </w:tc>
        <w:tc>
          <w:tcPr>
            <w:tcW w:w="377"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20.92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1.18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-0.29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0.82 </w:t>
            </w:r>
          </w:p>
        </w:tc>
        <w:tc>
          <w:tcPr>
            <w:tcW w:w="3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15.90 </w:t>
            </w:r>
          </w:p>
        </w:tc>
        <w:tc>
          <w:tcPr>
            <w:tcW w:w="332"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25.13 </w:t>
            </w:r>
          </w:p>
        </w:tc>
        <w:tc>
          <w:tcPr>
            <w:tcW w:w="300"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1.90 </w:t>
            </w:r>
          </w:p>
        </w:tc>
        <w:tc>
          <w:tcPr>
            <w:tcW w:w="297"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1.84 </w:t>
            </w:r>
          </w:p>
        </w:tc>
      </w:tr>
      <w:tr w:rsidR="00E81B3F" w:rsidRPr="00E534FB" w:rsidTr="0026106F">
        <w:trPr>
          <w:trHeight w:val="227"/>
          <w:jc w:val="center"/>
        </w:trPr>
        <w:tc>
          <w:tcPr>
            <w:tcW w:w="298" w:type="pct"/>
            <w:tcBorders>
              <w:top w:val="dashSmallGap" w:sz="4" w:space="0" w:color="999999"/>
              <w:bottom w:val="dashSmallGap" w:sz="4" w:space="0" w:color="999999"/>
            </w:tcBorders>
            <w:vAlign w:val="center"/>
          </w:tcPr>
          <w:p w:rsidR="00E81B3F" w:rsidRPr="00E534FB" w:rsidRDefault="00E81B3F" w:rsidP="00FF2A26">
            <w:pPr>
              <w:widowControl/>
              <w:spacing w:after="0" w:line="240" w:lineRule="auto"/>
              <w:jc w:val="center"/>
              <w:rPr>
                <w:b/>
                <w:bCs/>
                <w:sz w:val="20"/>
                <w:lang w:eastAsia="it-IT"/>
              </w:rPr>
            </w:pPr>
            <w:r w:rsidRPr="00E534FB">
              <w:rPr>
                <w:b/>
                <w:bCs/>
                <w:sz w:val="20"/>
                <w:lang w:eastAsia="it-IT"/>
              </w:rPr>
              <w:t>2007</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0.55 </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0.83 </w:t>
            </w:r>
          </w:p>
        </w:tc>
        <w:tc>
          <w:tcPr>
            <w:tcW w:w="299"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0.21 </w:t>
            </w:r>
          </w:p>
        </w:tc>
        <w:tc>
          <w:tcPr>
            <w:tcW w:w="485"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7.75 </w:t>
            </w:r>
          </w:p>
        </w:tc>
        <w:tc>
          <w:tcPr>
            <w:tcW w:w="322" w:type="pct"/>
            <w:gridSpan w:val="2"/>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23.04 </w:t>
            </w:r>
          </w:p>
        </w:tc>
        <w:tc>
          <w:tcPr>
            <w:tcW w:w="396"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26.82 </w:t>
            </w:r>
          </w:p>
        </w:tc>
        <w:tc>
          <w:tcPr>
            <w:tcW w:w="377"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30.66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1.80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-0.23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1.52 </w:t>
            </w:r>
          </w:p>
        </w:tc>
        <w:tc>
          <w:tcPr>
            <w:tcW w:w="3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21.13 </w:t>
            </w:r>
          </w:p>
        </w:tc>
        <w:tc>
          <w:tcPr>
            <w:tcW w:w="332"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34.51 </w:t>
            </w:r>
          </w:p>
        </w:tc>
        <w:tc>
          <w:tcPr>
            <w:tcW w:w="300"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3.25 </w:t>
            </w:r>
          </w:p>
        </w:tc>
        <w:tc>
          <w:tcPr>
            <w:tcW w:w="297"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3.05 </w:t>
            </w:r>
          </w:p>
        </w:tc>
      </w:tr>
      <w:tr w:rsidR="00E81B3F" w:rsidRPr="00E534FB" w:rsidTr="0026106F">
        <w:trPr>
          <w:trHeight w:val="227"/>
          <w:jc w:val="center"/>
        </w:trPr>
        <w:tc>
          <w:tcPr>
            <w:tcW w:w="298" w:type="pct"/>
            <w:tcBorders>
              <w:top w:val="dashSmallGap" w:sz="4" w:space="0" w:color="999999"/>
              <w:bottom w:val="dashSmallGap" w:sz="4" w:space="0" w:color="999999"/>
            </w:tcBorders>
            <w:vAlign w:val="center"/>
          </w:tcPr>
          <w:p w:rsidR="00E81B3F" w:rsidRPr="00E534FB" w:rsidRDefault="00E81B3F" w:rsidP="00FF2A26">
            <w:pPr>
              <w:widowControl/>
              <w:spacing w:after="0" w:line="240" w:lineRule="auto"/>
              <w:jc w:val="center"/>
              <w:rPr>
                <w:b/>
                <w:bCs/>
                <w:sz w:val="20"/>
                <w:lang w:eastAsia="it-IT"/>
              </w:rPr>
            </w:pPr>
            <w:r w:rsidRPr="00E534FB">
              <w:rPr>
                <w:b/>
                <w:bCs/>
                <w:sz w:val="20"/>
                <w:lang w:eastAsia="it-IT"/>
              </w:rPr>
              <w:t>2008</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0.86 </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1.12 </w:t>
            </w:r>
          </w:p>
        </w:tc>
        <w:tc>
          <w:tcPr>
            <w:tcW w:w="299"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0.28 </w:t>
            </w:r>
          </w:p>
        </w:tc>
        <w:tc>
          <w:tcPr>
            <w:tcW w:w="485"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10.41 </w:t>
            </w:r>
          </w:p>
        </w:tc>
        <w:tc>
          <w:tcPr>
            <w:tcW w:w="322" w:type="pct"/>
            <w:gridSpan w:val="2"/>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29.08 </w:t>
            </w:r>
          </w:p>
        </w:tc>
        <w:tc>
          <w:tcPr>
            <w:tcW w:w="396"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32.96 </w:t>
            </w:r>
          </w:p>
        </w:tc>
        <w:tc>
          <w:tcPr>
            <w:tcW w:w="377"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37.23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2.41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-0.10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2.26 </w:t>
            </w:r>
          </w:p>
        </w:tc>
        <w:tc>
          <w:tcPr>
            <w:tcW w:w="3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25.50 </w:t>
            </w:r>
          </w:p>
        </w:tc>
        <w:tc>
          <w:tcPr>
            <w:tcW w:w="332"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40.70 </w:t>
            </w:r>
          </w:p>
        </w:tc>
        <w:tc>
          <w:tcPr>
            <w:tcW w:w="300"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4.24 </w:t>
            </w:r>
          </w:p>
        </w:tc>
        <w:tc>
          <w:tcPr>
            <w:tcW w:w="297"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4.05 </w:t>
            </w:r>
          </w:p>
        </w:tc>
      </w:tr>
      <w:tr w:rsidR="00E81B3F" w:rsidRPr="00E534FB" w:rsidTr="0026106F">
        <w:trPr>
          <w:trHeight w:val="227"/>
          <w:jc w:val="center"/>
        </w:trPr>
        <w:tc>
          <w:tcPr>
            <w:tcW w:w="298" w:type="pct"/>
            <w:tcBorders>
              <w:top w:val="dashSmallGap" w:sz="4" w:space="0" w:color="999999"/>
              <w:bottom w:val="dashSmallGap" w:sz="4" w:space="0" w:color="999999"/>
            </w:tcBorders>
            <w:vAlign w:val="center"/>
          </w:tcPr>
          <w:p w:rsidR="00E81B3F" w:rsidRPr="00E534FB" w:rsidRDefault="00E81B3F" w:rsidP="00FF2A26">
            <w:pPr>
              <w:widowControl/>
              <w:spacing w:after="0" w:line="240" w:lineRule="auto"/>
              <w:jc w:val="center"/>
              <w:rPr>
                <w:b/>
                <w:bCs/>
                <w:sz w:val="20"/>
                <w:lang w:eastAsia="it-IT"/>
              </w:rPr>
            </w:pPr>
            <w:r w:rsidRPr="00E534FB">
              <w:rPr>
                <w:b/>
                <w:bCs/>
                <w:sz w:val="20"/>
                <w:lang w:eastAsia="it-IT"/>
              </w:rPr>
              <w:t>2009</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0.94 </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1.10 </w:t>
            </w:r>
          </w:p>
        </w:tc>
        <w:tc>
          <w:tcPr>
            <w:tcW w:w="299"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0.25 </w:t>
            </w:r>
          </w:p>
        </w:tc>
        <w:tc>
          <w:tcPr>
            <w:tcW w:w="485"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9.95 </w:t>
            </w:r>
          </w:p>
        </w:tc>
        <w:tc>
          <w:tcPr>
            <w:tcW w:w="322" w:type="pct"/>
            <w:gridSpan w:val="2"/>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29.08 </w:t>
            </w:r>
          </w:p>
        </w:tc>
        <w:tc>
          <w:tcPr>
            <w:tcW w:w="396"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31.61 </w:t>
            </w:r>
          </w:p>
        </w:tc>
        <w:tc>
          <w:tcPr>
            <w:tcW w:w="377"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35.62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2.84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-0.32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2.32 </w:t>
            </w:r>
          </w:p>
        </w:tc>
        <w:tc>
          <w:tcPr>
            <w:tcW w:w="3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28.98 </w:t>
            </w:r>
          </w:p>
        </w:tc>
        <w:tc>
          <w:tcPr>
            <w:tcW w:w="332"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40.92 </w:t>
            </w:r>
          </w:p>
        </w:tc>
        <w:tc>
          <w:tcPr>
            <w:tcW w:w="300"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6.25 </w:t>
            </w:r>
          </w:p>
        </w:tc>
        <w:tc>
          <w:tcPr>
            <w:tcW w:w="297"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4.85 </w:t>
            </w:r>
          </w:p>
        </w:tc>
      </w:tr>
      <w:tr w:rsidR="00E81B3F" w:rsidRPr="00E534FB" w:rsidTr="0026106F">
        <w:trPr>
          <w:trHeight w:val="227"/>
          <w:jc w:val="center"/>
        </w:trPr>
        <w:tc>
          <w:tcPr>
            <w:tcW w:w="298" w:type="pct"/>
            <w:tcBorders>
              <w:top w:val="dashSmallGap" w:sz="4" w:space="0" w:color="999999"/>
              <w:bottom w:val="dashSmallGap" w:sz="4" w:space="0" w:color="999999"/>
            </w:tcBorders>
            <w:vAlign w:val="center"/>
          </w:tcPr>
          <w:p w:rsidR="00E81B3F" w:rsidRPr="00E534FB" w:rsidRDefault="00E81B3F" w:rsidP="001100BE">
            <w:pPr>
              <w:widowControl/>
              <w:spacing w:after="0" w:line="240" w:lineRule="auto"/>
              <w:jc w:val="center"/>
              <w:rPr>
                <w:b/>
                <w:bCs/>
                <w:sz w:val="20"/>
                <w:lang w:eastAsia="it-IT"/>
              </w:rPr>
            </w:pPr>
            <w:r>
              <w:rPr>
                <w:b/>
                <w:bCs/>
                <w:sz w:val="20"/>
                <w:lang w:eastAsia="it-IT"/>
              </w:rPr>
              <w:t>2010</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0.96 </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0.94 </w:t>
            </w:r>
          </w:p>
        </w:tc>
        <w:tc>
          <w:tcPr>
            <w:tcW w:w="299"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0.23 </w:t>
            </w:r>
          </w:p>
        </w:tc>
        <w:tc>
          <w:tcPr>
            <w:tcW w:w="485"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9.95 </w:t>
            </w:r>
          </w:p>
        </w:tc>
        <w:tc>
          <w:tcPr>
            <w:tcW w:w="322" w:type="pct"/>
            <w:gridSpan w:val="2"/>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27.80 </w:t>
            </w:r>
          </w:p>
        </w:tc>
        <w:tc>
          <w:tcPr>
            <w:tcW w:w="396"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30.41 </w:t>
            </w:r>
          </w:p>
        </w:tc>
        <w:tc>
          <w:tcPr>
            <w:tcW w:w="377"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34.41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2.31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0.14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2.71 </w:t>
            </w:r>
          </w:p>
        </w:tc>
        <w:tc>
          <w:tcPr>
            <w:tcW w:w="3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27.49 </w:t>
            </w:r>
          </w:p>
        </w:tc>
        <w:tc>
          <w:tcPr>
            <w:tcW w:w="332"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37.97 </w:t>
            </w:r>
          </w:p>
        </w:tc>
        <w:tc>
          <w:tcPr>
            <w:tcW w:w="300"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6.70 </w:t>
            </w:r>
          </w:p>
        </w:tc>
        <w:tc>
          <w:tcPr>
            <w:tcW w:w="297"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4.60 </w:t>
            </w:r>
          </w:p>
        </w:tc>
      </w:tr>
      <w:tr w:rsidR="00E81B3F" w:rsidRPr="00E534FB" w:rsidTr="0026106F">
        <w:trPr>
          <w:trHeight w:val="227"/>
          <w:jc w:val="center"/>
        </w:trPr>
        <w:tc>
          <w:tcPr>
            <w:tcW w:w="298" w:type="pct"/>
            <w:tcBorders>
              <w:top w:val="dashSmallGap" w:sz="4" w:space="0" w:color="999999"/>
              <w:bottom w:val="dashSmallGap" w:sz="4" w:space="0" w:color="999999"/>
            </w:tcBorders>
            <w:vAlign w:val="center"/>
          </w:tcPr>
          <w:p w:rsidR="00E81B3F" w:rsidRDefault="00E81B3F" w:rsidP="001100BE">
            <w:pPr>
              <w:widowControl/>
              <w:spacing w:after="0" w:line="240" w:lineRule="auto"/>
              <w:jc w:val="center"/>
              <w:rPr>
                <w:b/>
                <w:bCs/>
                <w:sz w:val="20"/>
                <w:lang w:eastAsia="it-IT"/>
              </w:rPr>
            </w:pPr>
            <w:r>
              <w:rPr>
                <w:b/>
                <w:bCs/>
                <w:sz w:val="20"/>
                <w:lang w:eastAsia="it-IT"/>
              </w:rPr>
              <w:t>2011</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0.36 </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0.01 </w:t>
            </w:r>
          </w:p>
        </w:tc>
        <w:tc>
          <w:tcPr>
            <w:tcW w:w="299"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0.03 </w:t>
            </w:r>
          </w:p>
        </w:tc>
        <w:tc>
          <w:tcPr>
            <w:tcW w:w="485"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3.63 </w:t>
            </w:r>
          </w:p>
        </w:tc>
        <w:tc>
          <w:tcPr>
            <w:tcW w:w="322" w:type="pct"/>
            <w:gridSpan w:val="2"/>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11.69 </w:t>
            </w:r>
          </w:p>
        </w:tc>
        <w:tc>
          <w:tcPr>
            <w:tcW w:w="396"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13.14 </w:t>
            </w:r>
          </w:p>
        </w:tc>
        <w:tc>
          <w:tcPr>
            <w:tcW w:w="377"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15.41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0.83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-0.37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0.47 </w:t>
            </w:r>
          </w:p>
        </w:tc>
        <w:tc>
          <w:tcPr>
            <w:tcW w:w="3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13.86 </w:t>
            </w:r>
          </w:p>
        </w:tc>
        <w:tc>
          <w:tcPr>
            <w:tcW w:w="332"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16.24 </w:t>
            </w:r>
          </w:p>
        </w:tc>
        <w:tc>
          <w:tcPr>
            <w:tcW w:w="300"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1.94 </w:t>
            </w:r>
          </w:p>
        </w:tc>
        <w:tc>
          <w:tcPr>
            <w:tcW w:w="297"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1.48 </w:t>
            </w:r>
          </w:p>
        </w:tc>
      </w:tr>
      <w:tr w:rsidR="00E81B3F" w:rsidRPr="00E534FB" w:rsidTr="0026106F">
        <w:trPr>
          <w:trHeight w:val="227"/>
          <w:jc w:val="center"/>
        </w:trPr>
        <w:tc>
          <w:tcPr>
            <w:tcW w:w="298" w:type="pct"/>
            <w:tcBorders>
              <w:top w:val="dashSmallGap" w:sz="4" w:space="0" w:color="999999"/>
              <w:bottom w:val="dashSmallGap" w:sz="4" w:space="0" w:color="999999"/>
            </w:tcBorders>
            <w:vAlign w:val="center"/>
          </w:tcPr>
          <w:p w:rsidR="00E81B3F" w:rsidRDefault="00E81B3F" w:rsidP="001100BE">
            <w:pPr>
              <w:widowControl/>
              <w:spacing w:after="0" w:line="240" w:lineRule="auto"/>
              <w:jc w:val="center"/>
              <w:rPr>
                <w:b/>
                <w:bCs/>
                <w:sz w:val="20"/>
                <w:lang w:eastAsia="it-IT"/>
              </w:rPr>
            </w:pPr>
            <w:r>
              <w:rPr>
                <w:b/>
                <w:bCs/>
                <w:sz w:val="20"/>
                <w:lang w:eastAsia="it-IT"/>
              </w:rPr>
              <w:t>2012</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0.90 </w:t>
            </w:r>
          </w:p>
        </w:tc>
        <w:tc>
          <w:tcPr>
            <w:tcW w:w="2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0.44 </w:t>
            </w:r>
          </w:p>
        </w:tc>
        <w:tc>
          <w:tcPr>
            <w:tcW w:w="299"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0.12 </w:t>
            </w:r>
          </w:p>
        </w:tc>
        <w:tc>
          <w:tcPr>
            <w:tcW w:w="485"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8.46 </w:t>
            </w:r>
          </w:p>
        </w:tc>
        <w:tc>
          <w:tcPr>
            <w:tcW w:w="322" w:type="pct"/>
            <w:gridSpan w:val="2"/>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24.46 </w:t>
            </w:r>
          </w:p>
        </w:tc>
        <w:tc>
          <w:tcPr>
            <w:tcW w:w="396"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26.00 </w:t>
            </w:r>
          </w:p>
        </w:tc>
        <w:tc>
          <w:tcPr>
            <w:tcW w:w="377"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29.69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1.76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0.60 </w:t>
            </w:r>
          </w:p>
        </w:tc>
        <w:tc>
          <w:tcPr>
            <w:tcW w:w="300"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2.68 </w:t>
            </w:r>
          </w:p>
        </w:tc>
        <w:tc>
          <w:tcPr>
            <w:tcW w:w="398"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22.70 </w:t>
            </w:r>
          </w:p>
        </w:tc>
        <w:tc>
          <w:tcPr>
            <w:tcW w:w="332" w:type="pct"/>
            <w:tcBorders>
              <w:top w:val="dashSmallGap" w:sz="4" w:space="0" w:color="999999"/>
              <w:bottom w:val="dashSmallGap" w:sz="4" w:space="0" w:color="999999"/>
            </w:tcBorders>
            <w:noWrap/>
            <w:vAlign w:val="center"/>
          </w:tcPr>
          <w:p w:rsidR="00E81B3F" w:rsidRPr="0026106F" w:rsidRDefault="00E81B3F" w:rsidP="0026106F">
            <w:pPr>
              <w:jc w:val="right"/>
              <w:rPr>
                <w:sz w:val="18"/>
                <w:szCs w:val="18"/>
              </w:rPr>
            </w:pPr>
            <w:r w:rsidRPr="0026106F">
              <w:rPr>
                <w:sz w:val="18"/>
                <w:szCs w:val="18"/>
              </w:rPr>
              <w:t xml:space="preserve"> 30.60 </w:t>
            </w:r>
          </w:p>
        </w:tc>
        <w:tc>
          <w:tcPr>
            <w:tcW w:w="300"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3.35 </w:t>
            </w:r>
          </w:p>
        </w:tc>
        <w:tc>
          <w:tcPr>
            <w:tcW w:w="297" w:type="pct"/>
            <w:tcBorders>
              <w:top w:val="dashSmallGap" w:sz="4" w:space="0" w:color="999999"/>
              <w:bottom w:val="dashSmallGap" w:sz="4" w:space="0" w:color="999999"/>
            </w:tcBorders>
            <w:vAlign w:val="center"/>
          </w:tcPr>
          <w:p w:rsidR="00E81B3F" w:rsidRPr="0026106F" w:rsidRDefault="00E81B3F" w:rsidP="0026106F">
            <w:pPr>
              <w:jc w:val="right"/>
              <w:rPr>
                <w:sz w:val="18"/>
                <w:szCs w:val="18"/>
              </w:rPr>
            </w:pPr>
            <w:r w:rsidRPr="0026106F">
              <w:rPr>
                <w:sz w:val="18"/>
                <w:szCs w:val="18"/>
              </w:rPr>
              <w:t xml:space="preserve"> 3.29 </w:t>
            </w:r>
          </w:p>
        </w:tc>
      </w:tr>
      <w:tr w:rsidR="00E81B3F" w:rsidRPr="00E534FB" w:rsidTr="0026106F">
        <w:trPr>
          <w:trHeight w:val="227"/>
          <w:jc w:val="center"/>
        </w:trPr>
        <w:tc>
          <w:tcPr>
            <w:tcW w:w="298" w:type="pct"/>
            <w:tcBorders>
              <w:top w:val="dashSmallGap" w:sz="4" w:space="0" w:color="999999"/>
              <w:bottom w:val="double" w:sz="2" w:space="0" w:color="808080"/>
            </w:tcBorders>
            <w:vAlign w:val="center"/>
          </w:tcPr>
          <w:p w:rsidR="00E81B3F" w:rsidRDefault="00E81B3F" w:rsidP="00E81B3F">
            <w:pPr>
              <w:widowControl/>
              <w:spacing w:after="0" w:line="240" w:lineRule="auto"/>
              <w:jc w:val="center"/>
              <w:rPr>
                <w:b/>
                <w:bCs/>
                <w:sz w:val="20"/>
                <w:lang w:eastAsia="it-IT"/>
              </w:rPr>
            </w:pPr>
            <w:r>
              <w:rPr>
                <w:b/>
                <w:bCs/>
                <w:sz w:val="20"/>
                <w:lang w:eastAsia="it-IT"/>
              </w:rPr>
              <w:t>2013</w:t>
            </w:r>
          </w:p>
        </w:tc>
        <w:tc>
          <w:tcPr>
            <w:tcW w:w="298" w:type="pct"/>
            <w:tcBorders>
              <w:top w:val="dashSmallGap" w:sz="4" w:space="0" w:color="999999"/>
              <w:bottom w:val="double" w:sz="2" w:space="0" w:color="808080"/>
            </w:tcBorders>
            <w:noWrap/>
            <w:vAlign w:val="center"/>
          </w:tcPr>
          <w:p w:rsidR="00E81B3F" w:rsidRPr="0026106F" w:rsidRDefault="00E81B3F" w:rsidP="0026106F">
            <w:pPr>
              <w:jc w:val="right"/>
              <w:rPr>
                <w:sz w:val="18"/>
                <w:szCs w:val="18"/>
              </w:rPr>
            </w:pPr>
            <w:r w:rsidRPr="0026106F">
              <w:rPr>
                <w:sz w:val="18"/>
                <w:szCs w:val="18"/>
              </w:rPr>
              <w:t xml:space="preserve"> 0.06 </w:t>
            </w:r>
          </w:p>
        </w:tc>
        <w:tc>
          <w:tcPr>
            <w:tcW w:w="298" w:type="pct"/>
            <w:tcBorders>
              <w:top w:val="dashSmallGap" w:sz="4" w:space="0" w:color="999999"/>
              <w:bottom w:val="double" w:sz="2" w:space="0" w:color="808080"/>
            </w:tcBorders>
            <w:noWrap/>
            <w:vAlign w:val="center"/>
          </w:tcPr>
          <w:p w:rsidR="00E81B3F" w:rsidRPr="0026106F" w:rsidRDefault="00E81B3F" w:rsidP="0026106F">
            <w:pPr>
              <w:jc w:val="right"/>
              <w:rPr>
                <w:sz w:val="18"/>
                <w:szCs w:val="18"/>
              </w:rPr>
            </w:pPr>
            <w:r w:rsidRPr="0026106F">
              <w:rPr>
                <w:sz w:val="18"/>
                <w:szCs w:val="18"/>
              </w:rPr>
              <w:t xml:space="preserve">-0.62 </w:t>
            </w:r>
          </w:p>
        </w:tc>
        <w:tc>
          <w:tcPr>
            <w:tcW w:w="299" w:type="pct"/>
            <w:tcBorders>
              <w:top w:val="dashSmallGap" w:sz="4" w:space="0" w:color="999999"/>
              <w:bottom w:val="double" w:sz="2" w:space="0" w:color="808080"/>
            </w:tcBorders>
            <w:noWrap/>
            <w:vAlign w:val="center"/>
          </w:tcPr>
          <w:p w:rsidR="00E81B3F" w:rsidRPr="0026106F" w:rsidRDefault="00E81B3F" w:rsidP="0026106F">
            <w:pPr>
              <w:jc w:val="right"/>
              <w:rPr>
                <w:sz w:val="18"/>
                <w:szCs w:val="18"/>
              </w:rPr>
            </w:pPr>
            <w:r w:rsidRPr="0026106F">
              <w:rPr>
                <w:sz w:val="18"/>
                <w:szCs w:val="18"/>
              </w:rPr>
              <w:t xml:space="preserve">-0.13 </w:t>
            </w:r>
          </w:p>
        </w:tc>
        <w:tc>
          <w:tcPr>
            <w:tcW w:w="485" w:type="pct"/>
            <w:tcBorders>
              <w:top w:val="dashSmallGap" w:sz="4" w:space="0" w:color="999999"/>
              <w:bottom w:val="double" w:sz="2" w:space="0" w:color="808080"/>
            </w:tcBorders>
            <w:noWrap/>
            <w:vAlign w:val="center"/>
          </w:tcPr>
          <w:p w:rsidR="00E81B3F" w:rsidRPr="0026106F" w:rsidRDefault="00E81B3F" w:rsidP="0026106F">
            <w:pPr>
              <w:jc w:val="right"/>
              <w:rPr>
                <w:sz w:val="18"/>
                <w:szCs w:val="18"/>
              </w:rPr>
            </w:pPr>
            <w:r w:rsidRPr="0026106F">
              <w:rPr>
                <w:sz w:val="18"/>
                <w:szCs w:val="18"/>
              </w:rPr>
              <w:t xml:space="preserve"> 0.36 </w:t>
            </w:r>
          </w:p>
        </w:tc>
        <w:tc>
          <w:tcPr>
            <w:tcW w:w="322" w:type="pct"/>
            <w:gridSpan w:val="2"/>
            <w:tcBorders>
              <w:top w:val="dashSmallGap" w:sz="4" w:space="0" w:color="999999"/>
              <w:bottom w:val="double" w:sz="2" w:space="0" w:color="808080"/>
            </w:tcBorders>
            <w:noWrap/>
            <w:vAlign w:val="center"/>
          </w:tcPr>
          <w:p w:rsidR="00E81B3F" w:rsidRPr="0026106F" w:rsidRDefault="00E81B3F" w:rsidP="0026106F">
            <w:pPr>
              <w:jc w:val="right"/>
              <w:rPr>
                <w:sz w:val="18"/>
                <w:szCs w:val="18"/>
              </w:rPr>
            </w:pPr>
            <w:r w:rsidRPr="0026106F">
              <w:rPr>
                <w:sz w:val="18"/>
                <w:szCs w:val="18"/>
              </w:rPr>
              <w:t xml:space="preserve">-0.20 </w:t>
            </w:r>
          </w:p>
        </w:tc>
        <w:tc>
          <w:tcPr>
            <w:tcW w:w="396" w:type="pct"/>
            <w:tcBorders>
              <w:top w:val="dashSmallGap" w:sz="4" w:space="0" w:color="999999"/>
              <w:bottom w:val="double" w:sz="2" w:space="0" w:color="808080"/>
            </w:tcBorders>
            <w:noWrap/>
            <w:vAlign w:val="center"/>
          </w:tcPr>
          <w:p w:rsidR="00E81B3F" w:rsidRPr="0026106F" w:rsidRDefault="00E81B3F" w:rsidP="0026106F">
            <w:pPr>
              <w:jc w:val="right"/>
              <w:rPr>
                <w:sz w:val="18"/>
                <w:szCs w:val="18"/>
              </w:rPr>
            </w:pPr>
            <w:r w:rsidRPr="0026106F">
              <w:rPr>
                <w:sz w:val="18"/>
                <w:szCs w:val="18"/>
              </w:rPr>
              <w:t xml:space="preserve">-0.03 </w:t>
            </w:r>
          </w:p>
        </w:tc>
        <w:tc>
          <w:tcPr>
            <w:tcW w:w="377" w:type="pct"/>
            <w:tcBorders>
              <w:top w:val="dashSmallGap" w:sz="4" w:space="0" w:color="999999"/>
              <w:bottom w:val="double" w:sz="2" w:space="0" w:color="808080"/>
            </w:tcBorders>
            <w:noWrap/>
            <w:vAlign w:val="center"/>
          </w:tcPr>
          <w:p w:rsidR="00E81B3F" w:rsidRPr="0026106F" w:rsidRDefault="00E81B3F" w:rsidP="0026106F">
            <w:pPr>
              <w:jc w:val="right"/>
              <w:rPr>
                <w:sz w:val="18"/>
                <w:szCs w:val="18"/>
              </w:rPr>
            </w:pPr>
            <w:r w:rsidRPr="0026106F">
              <w:rPr>
                <w:sz w:val="18"/>
                <w:szCs w:val="18"/>
              </w:rPr>
              <w:t xml:space="preserve">-0.02 </w:t>
            </w:r>
          </w:p>
        </w:tc>
        <w:tc>
          <w:tcPr>
            <w:tcW w:w="300" w:type="pct"/>
            <w:tcBorders>
              <w:top w:val="dashSmallGap" w:sz="4" w:space="0" w:color="999999"/>
              <w:bottom w:val="double" w:sz="2" w:space="0" w:color="808080"/>
            </w:tcBorders>
            <w:noWrap/>
            <w:vAlign w:val="center"/>
          </w:tcPr>
          <w:p w:rsidR="00E81B3F" w:rsidRPr="0026106F" w:rsidRDefault="00E81B3F" w:rsidP="0026106F">
            <w:pPr>
              <w:jc w:val="right"/>
              <w:rPr>
                <w:sz w:val="18"/>
                <w:szCs w:val="18"/>
              </w:rPr>
            </w:pPr>
            <w:r w:rsidRPr="0026106F">
              <w:rPr>
                <w:sz w:val="18"/>
                <w:szCs w:val="18"/>
              </w:rPr>
              <w:t xml:space="preserve"> 0.56 </w:t>
            </w:r>
          </w:p>
        </w:tc>
        <w:tc>
          <w:tcPr>
            <w:tcW w:w="300" w:type="pct"/>
            <w:tcBorders>
              <w:top w:val="dashSmallGap" w:sz="4" w:space="0" w:color="999999"/>
              <w:bottom w:val="double" w:sz="2" w:space="0" w:color="808080"/>
            </w:tcBorders>
            <w:noWrap/>
            <w:vAlign w:val="center"/>
          </w:tcPr>
          <w:p w:rsidR="00E81B3F" w:rsidRPr="0026106F" w:rsidRDefault="00E81B3F" w:rsidP="0026106F">
            <w:pPr>
              <w:jc w:val="right"/>
              <w:rPr>
                <w:sz w:val="18"/>
                <w:szCs w:val="18"/>
              </w:rPr>
            </w:pPr>
            <w:r w:rsidRPr="0026106F">
              <w:rPr>
                <w:sz w:val="18"/>
                <w:szCs w:val="18"/>
              </w:rPr>
              <w:t xml:space="preserve"> 0.53 </w:t>
            </w:r>
          </w:p>
        </w:tc>
        <w:tc>
          <w:tcPr>
            <w:tcW w:w="300" w:type="pct"/>
            <w:tcBorders>
              <w:top w:val="dashSmallGap" w:sz="4" w:space="0" w:color="999999"/>
              <w:bottom w:val="double" w:sz="2" w:space="0" w:color="808080"/>
            </w:tcBorders>
            <w:noWrap/>
            <w:vAlign w:val="center"/>
          </w:tcPr>
          <w:p w:rsidR="00E81B3F" w:rsidRPr="0026106F" w:rsidRDefault="00E81B3F" w:rsidP="0026106F">
            <w:pPr>
              <w:jc w:val="right"/>
              <w:rPr>
                <w:sz w:val="18"/>
                <w:szCs w:val="18"/>
              </w:rPr>
            </w:pPr>
            <w:r w:rsidRPr="0026106F">
              <w:rPr>
                <w:sz w:val="18"/>
                <w:szCs w:val="18"/>
              </w:rPr>
              <w:t xml:space="preserve"> 0.70 </w:t>
            </w:r>
          </w:p>
        </w:tc>
        <w:tc>
          <w:tcPr>
            <w:tcW w:w="398" w:type="pct"/>
            <w:tcBorders>
              <w:top w:val="dashSmallGap" w:sz="4" w:space="0" w:color="999999"/>
              <w:bottom w:val="double" w:sz="2" w:space="0" w:color="808080"/>
            </w:tcBorders>
            <w:noWrap/>
            <w:vAlign w:val="center"/>
          </w:tcPr>
          <w:p w:rsidR="00E81B3F" w:rsidRPr="0026106F" w:rsidRDefault="00E81B3F" w:rsidP="0026106F">
            <w:pPr>
              <w:jc w:val="right"/>
              <w:rPr>
                <w:sz w:val="18"/>
                <w:szCs w:val="18"/>
              </w:rPr>
            </w:pPr>
            <w:r w:rsidRPr="0026106F">
              <w:rPr>
                <w:sz w:val="18"/>
                <w:szCs w:val="18"/>
              </w:rPr>
              <w:t xml:space="preserve"> 3.75 </w:t>
            </w:r>
          </w:p>
        </w:tc>
        <w:tc>
          <w:tcPr>
            <w:tcW w:w="332" w:type="pct"/>
            <w:tcBorders>
              <w:top w:val="dashSmallGap" w:sz="4" w:space="0" w:color="999999"/>
              <w:bottom w:val="double" w:sz="2" w:space="0" w:color="808080"/>
            </w:tcBorders>
            <w:noWrap/>
            <w:vAlign w:val="center"/>
          </w:tcPr>
          <w:p w:rsidR="00E81B3F" w:rsidRPr="0026106F" w:rsidRDefault="00E81B3F" w:rsidP="0026106F">
            <w:pPr>
              <w:jc w:val="right"/>
              <w:rPr>
                <w:sz w:val="18"/>
                <w:szCs w:val="18"/>
              </w:rPr>
            </w:pPr>
            <w:r w:rsidRPr="0026106F">
              <w:rPr>
                <w:sz w:val="18"/>
                <w:szCs w:val="18"/>
              </w:rPr>
              <w:t xml:space="preserve">-0.01 </w:t>
            </w:r>
          </w:p>
        </w:tc>
        <w:tc>
          <w:tcPr>
            <w:tcW w:w="300" w:type="pct"/>
            <w:tcBorders>
              <w:top w:val="dashSmallGap" w:sz="4" w:space="0" w:color="999999"/>
              <w:bottom w:val="double" w:sz="2" w:space="0" w:color="808080"/>
            </w:tcBorders>
            <w:vAlign w:val="center"/>
          </w:tcPr>
          <w:p w:rsidR="00E81B3F" w:rsidRPr="0026106F" w:rsidRDefault="00E81B3F" w:rsidP="0026106F">
            <w:pPr>
              <w:jc w:val="right"/>
              <w:rPr>
                <w:sz w:val="18"/>
                <w:szCs w:val="18"/>
              </w:rPr>
            </w:pPr>
            <w:r w:rsidRPr="0026106F">
              <w:rPr>
                <w:sz w:val="18"/>
                <w:szCs w:val="18"/>
              </w:rPr>
              <w:t xml:space="preserve">-4.63 </w:t>
            </w:r>
          </w:p>
        </w:tc>
        <w:tc>
          <w:tcPr>
            <w:tcW w:w="297" w:type="pct"/>
            <w:tcBorders>
              <w:top w:val="dashSmallGap" w:sz="4" w:space="0" w:color="999999"/>
              <w:bottom w:val="double" w:sz="2" w:space="0" w:color="808080"/>
            </w:tcBorders>
            <w:vAlign w:val="center"/>
          </w:tcPr>
          <w:p w:rsidR="00E81B3F" w:rsidRPr="0026106F" w:rsidRDefault="00E81B3F" w:rsidP="0026106F">
            <w:pPr>
              <w:jc w:val="right"/>
              <w:rPr>
                <w:sz w:val="18"/>
                <w:szCs w:val="18"/>
              </w:rPr>
            </w:pPr>
            <w:r w:rsidRPr="0026106F">
              <w:rPr>
                <w:sz w:val="18"/>
                <w:szCs w:val="18"/>
              </w:rPr>
              <w:t xml:space="preserve">-0.22 </w:t>
            </w:r>
          </w:p>
        </w:tc>
      </w:tr>
    </w:tbl>
    <w:p w:rsidR="00C94D91" w:rsidRPr="007D07C4" w:rsidRDefault="00C94D91" w:rsidP="00E534FB">
      <w:pPr>
        <w:spacing w:line="240" w:lineRule="auto"/>
        <w:ind w:firstLine="284"/>
        <w:rPr>
          <w:sz w:val="22"/>
          <w:szCs w:val="16"/>
        </w:rPr>
      </w:pPr>
    </w:p>
    <w:p w:rsidR="00C94D91" w:rsidRPr="007D07C4" w:rsidRDefault="00C94D91" w:rsidP="00820229">
      <w:pPr>
        <w:spacing w:line="240" w:lineRule="auto"/>
        <w:ind w:firstLine="284"/>
        <w:rPr>
          <w:b/>
          <w:sz w:val="22"/>
          <w:szCs w:val="16"/>
        </w:rPr>
      </w:pPr>
    </w:p>
    <w:p w:rsidR="00C94D91" w:rsidRPr="00421F5E" w:rsidRDefault="00C94D91" w:rsidP="001100BE">
      <w:pPr>
        <w:pStyle w:val="Titolo2"/>
        <w:rPr>
          <w:lang w:val="en-US"/>
        </w:rPr>
      </w:pPr>
      <w:bookmarkStart w:id="212" w:name="_Toc445660650"/>
      <w:r w:rsidRPr="007C6184">
        <w:rPr>
          <w:lang w:val="en-US"/>
        </w:rPr>
        <w:t>Planned improve</w:t>
      </w:r>
      <w:r w:rsidRPr="00421F5E">
        <w:rPr>
          <w:lang w:val="en-US"/>
        </w:rPr>
        <w:t>ments</w:t>
      </w:r>
      <w:bookmarkEnd w:id="212"/>
    </w:p>
    <w:p w:rsidR="00C94D91" w:rsidRPr="007D07C4" w:rsidRDefault="00C94D91" w:rsidP="00E534FB">
      <w:pPr>
        <w:spacing w:line="240" w:lineRule="auto"/>
        <w:ind w:firstLine="284"/>
        <w:rPr>
          <w:sz w:val="22"/>
          <w:szCs w:val="16"/>
        </w:rPr>
      </w:pPr>
      <w:r w:rsidRPr="007D07C4">
        <w:rPr>
          <w:sz w:val="22"/>
        </w:rPr>
        <w:t xml:space="preserve">Specific improvements are </w:t>
      </w:r>
      <w:r w:rsidRPr="007D07C4">
        <w:rPr>
          <w:sz w:val="22"/>
          <w:szCs w:val="16"/>
        </w:rPr>
        <w:t>specified in the 201</w:t>
      </w:r>
      <w:r w:rsidR="0026106F">
        <w:rPr>
          <w:sz w:val="22"/>
          <w:szCs w:val="16"/>
        </w:rPr>
        <w:t>6</w:t>
      </w:r>
      <w:r w:rsidRPr="007D07C4">
        <w:rPr>
          <w:sz w:val="22"/>
          <w:szCs w:val="16"/>
        </w:rPr>
        <w:t xml:space="preserve"> QA/QC </w:t>
      </w:r>
      <w:r w:rsidRPr="002F3730">
        <w:rPr>
          <w:sz w:val="22"/>
          <w:szCs w:val="16"/>
        </w:rPr>
        <w:t>plan (ISPRA, 201</w:t>
      </w:r>
      <w:r w:rsidR="0026106F" w:rsidRPr="002F3730">
        <w:rPr>
          <w:sz w:val="22"/>
          <w:szCs w:val="16"/>
        </w:rPr>
        <w:t>6</w:t>
      </w:r>
      <w:r w:rsidRPr="002F3730">
        <w:rPr>
          <w:sz w:val="22"/>
          <w:szCs w:val="16"/>
        </w:rPr>
        <w:t>[c]);</w:t>
      </w:r>
      <w:r w:rsidRPr="007D07C4">
        <w:rPr>
          <w:sz w:val="22"/>
          <w:szCs w:val="16"/>
        </w:rPr>
        <w:t xml:space="preserve"> they can be summarized as follows.</w:t>
      </w:r>
    </w:p>
    <w:p w:rsidR="00C94D91" w:rsidRPr="007D07C4" w:rsidRDefault="00C94D91" w:rsidP="00E534FB">
      <w:pPr>
        <w:spacing w:line="240" w:lineRule="auto"/>
        <w:ind w:firstLine="284"/>
        <w:rPr>
          <w:sz w:val="22"/>
          <w:szCs w:val="16"/>
        </w:rPr>
      </w:pPr>
      <w:r w:rsidRPr="007D07C4">
        <w:rPr>
          <w:sz w:val="22"/>
          <w:szCs w:val="16"/>
        </w:rPr>
        <w:lastRenderedPageBreak/>
        <w:t xml:space="preserve">For the </w:t>
      </w:r>
      <w:r w:rsidRPr="007D07C4">
        <w:rPr>
          <w:i/>
          <w:sz w:val="22"/>
          <w:szCs w:val="16"/>
        </w:rPr>
        <w:t>energy</w:t>
      </w:r>
      <w:r w:rsidRPr="007D07C4">
        <w:rPr>
          <w:sz w:val="22"/>
          <w:szCs w:val="16"/>
        </w:rPr>
        <w:t xml:space="preserve"> and </w:t>
      </w:r>
      <w:r w:rsidRPr="007D07C4">
        <w:rPr>
          <w:i/>
          <w:sz w:val="22"/>
          <w:szCs w:val="16"/>
        </w:rPr>
        <w:t>industrial processes</w:t>
      </w:r>
      <w:r w:rsidRPr="007D07C4">
        <w:rPr>
          <w:sz w:val="22"/>
          <w:szCs w:val="16"/>
        </w:rPr>
        <w:t xml:space="preserve"> sectors, a major progress regard</w:t>
      </w:r>
      <w:r w:rsidR="00A632F2">
        <w:rPr>
          <w:sz w:val="22"/>
          <w:szCs w:val="16"/>
        </w:rPr>
        <w:t>s</w:t>
      </w:r>
      <w:r w:rsidRPr="007D07C4">
        <w:rPr>
          <w:sz w:val="22"/>
          <w:szCs w:val="16"/>
        </w:rPr>
        <w:t xml:space="preserve"> the harmonisation of information collected in the framework of different obligations, Large Combustion Plant, E-PRTR and Emissions Trading, thus highlighting the main discrepancies in data and detecting potential errors</w:t>
      </w:r>
      <w:r w:rsidR="00A05D1D">
        <w:rPr>
          <w:sz w:val="22"/>
          <w:szCs w:val="16"/>
        </w:rPr>
        <w:t xml:space="preserve">, </w:t>
      </w:r>
      <w:r w:rsidR="00A632F2">
        <w:rPr>
          <w:sz w:val="22"/>
          <w:szCs w:val="16"/>
        </w:rPr>
        <w:t xml:space="preserve">and for </w:t>
      </w:r>
      <w:r w:rsidR="00A632F2" w:rsidRPr="00E72402">
        <w:rPr>
          <w:sz w:val="22"/>
        </w:rPr>
        <w:t>POPs emissions</w:t>
      </w:r>
      <w:r w:rsidR="00A632F2">
        <w:rPr>
          <w:sz w:val="22"/>
          <w:szCs w:val="16"/>
        </w:rPr>
        <w:t xml:space="preserve"> </w:t>
      </w:r>
      <w:r w:rsidR="00A05D1D">
        <w:rPr>
          <w:sz w:val="22"/>
          <w:szCs w:val="16"/>
        </w:rPr>
        <w:t xml:space="preserve">the use of the results of a national research in the potential update of emission factors and </w:t>
      </w:r>
      <w:r w:rsidR="00F51F34">
        <w:rPr>
          <w:sz w:val="22"/>
          <w:szCs w:val="16"/>
        </w:rPr>
        <w:t>methodologies</w:t>
      </w:r>
      <w:r w:rsidRPr="007D07C4">
        <w:rPr>
          <w:sz w:val="22"/>
          <w:szCs w:val="16"/>
        </w:rPr>
        <w:t xml:space="preserve">. For the </w:t>
      </w:r>
      <w:r w:rsidRPr="007D07C4">
        <w:rPr>
          <w:i/>
          <w:sz w:val="22"/>
          <w:szCs w:val="16"/>
        </w:rPr>
        <w:t>agriculture</w:t>
      </w:r>
      <w:r w:rsidRPr="007D07C4">
        <w:rPr>
          <w:sz w:val="22"/>
          <w:szCs w:val="16"/>
        </w:rPr>
        <w:t xml:space="preserve"> and </w:t>
      </w:r>
      <w:r w:rsidRPr="007D07C4">
        <w:rPr>
          <w:i/>
          <w:sz w:val="22"/>
          <w:szCs w:val="16"/>
        </w:rPr>
        <w:t>waste</w:t>
      </w:r>
      <w:r w:rsidRPr="007D07C4">
        <w:rPr>
          <w:sz w:val="22"/>
          <w:szCs w:val="16"/>
        </w:rPr>
        <w:t xml:space="preserve"> sectors, improvements will be related to the availability of new information on emission factors, activity data as well as parameters necessary to carry out the estimates; specifically, a study on the best available technologies used in agriculture practices and</w:t>
      </w:r>
      <w:r w:rsidR="00A05D1D">
        <w:rPr>
          <w:sz w:val="22"/>
          <w:szCs w:val="16"/>
        </w:rPr>
        <w:t xml:space="preserve"> availability of information on </w:t>
      </w:r>
      <w:r w:rsidR="00A05D1D" w:rsidRPr="0047553E">
        <w:rPr>
          <w:sz w:val="22"/>
        </w:rPr>
        <w:t xml:space="preserve">the landfill gas combustion in landfills flaring </w:t>
      </w:r>
      <w:r w:rsidR="00A05D1D">
        <w:rPr>
          <w:sz w:val="22"/>
        </w:rPr>
        <w:t xml:space="preserve">and </w:t>
      </w:r>
      <w:r w:rsidR="00A05D1D" w:rsidRPr="0047553E">
        <w:rPr>
          <w:sz w:val="22"/>
        </w:rPr>
        <w:t>emissions from the exceeding biogas flared at wastewater treatment</w:t>
      </w:r>
      <w:r w:rsidR="00A05D1D">
        <w:rPr>
          <w:sz w:val="22"/>
        </w:rPr>
        <w:t xml:space="preserve"> plants are under investigation</w:t>
      </w:r>
      <w:r w:rsidRPr="007D07C4">
        <w:rPr>
          <w:sz w:val="22"/>
          <w:szCs w:val="16"/>
        </w:rPr>
        <w:t>.</w:t>
      </w:r>
    </w:p>
    <w:p w:rsidR="00C94D91" w:rsidRPr="007D07C4" w:rsidRDefault="00C94D91" w:rsidP="00E534FB">
      <w:pPr>
        <w:spacing w:line="240" w:lineRule="auto"/>
        <w:ind w:firstLine="284"/>
        <w:rPr>
          <w:sz w:val="22"/>
          <w:szCs w:val="16"/>
        </w:rPr>
      </w:pPr>
      <w:r w:rsidRPr="00A632F2">
        <w:rPr>
          <w:sz w:val="22"/>
          <w:szCs w:val="16"/>
        </w:rPr>
        <w:t>The EMEP/EEA Guidebook 20</w:t>
      </w:r>
      <w:r w:rsidR="00D94E06">
        <w:rPr>
          <w:sz w:val="22"/>
          <w:szCs w:val="16"/>
        </w:rPr>
        <w:t>13</w:t>
      </w:r>
      <w:r w:rsidRPr="00A632F2">
        <w:rPr>
          <w:sz w:val="22"/>
          <w:szCs w:val="16"/>
        </w:rPr>
        <w:t xml:space="preserve"> chapters (EMEP/EEA, 20</w:t>
      </w:r>
      <w:r w:rsidR="00D94E06">
        <w:rPr>
          <w:sz w:val="22"/>
          <w:szCs w:val="16"/>
        </w:rPr>
        <w:t>13</w:t>
      </w:r>
      <w:r w:rsidRPr="00A632F2">
        <w:rPr>
          <w:sz w:val="22"/>
          <w:szCs w:val="16"/>
        </w:rPr>
        <w:t xml:space="preserve">) </w:t>
      </w:r>
      <w:r w:rsidR="00077D14">
        <w:rPr>
          <w:sz w:val="22"/>
          <w:szCs w:val="16"/>
        </w:rPr>
        <w:t>has started to</w:t>
      </w:r>
      <w:r w:rsidRPr="00A632F2">
        <w:rPr>
          <w:sz w:val="22"/>
          <w:szCs w:val="16"/>
        </w:rPr>
        <w:t xml:space="preserve"> be considered</w:t>
      </w:r>
      <w:r w:rsidR="00077D14">
        <w:rPr>
          <w:sz w:val="22"/>
          <w:szCs w:val="16"/>
        </w:rPr>
        <w:t>,</w:t>
      </w:r>
      <w:r w:rsidRPr="00A632F2">
        <w:rPr>
          <w:sz w:val="22"/>
          <w:szCs w:val="16"/>
        </w:rPr>
        <w:t xml:space="preserve"> </w:t>
      </w:r>
      <w:r w:rsidR="00077D14">
        <w:rPr>
          <w:sz w:val="22"/>
          <w:szCs w:val="16"/>
        </w:rPr>
        <w:t xml:space="preserve">for PM2.5 and BC, </w:t>
      </w:r>
      <w:r w:rsidRPr="00A632F2">
        <w:rPr>
          <w:sz w:val="22"/>
          <w:szCs w:val="16"/>
        </w:rPr>
        <w:t>and update emission factors will be applied in the next year submission of the inventory</w:t>
      </w:r>
      <w:r w:rsidR="00A632F2" w:rsidRPr="00A632F2">
        <w:rPr>
          <w:sz w:val="22"/>
          <w:szCs w:val="16"/>
        </w:rPr>
        <w:t xml:space="preserve"> with a focus to PAH, dioxin and heavy metals estimates in order to improve the accuracy and reduce the uncertainty.</w:t>
      </w:r>
    </w:p>
    <w:p w:rsidR="00C94D91" w:rsidRPr="007D07C4" w:rsidRDefault="00C94D91" w:rsidP="00E534FB">
      <w:pPr>
        <w:spacing w:line="240" w:lineRule="auto"/>
        <w:ind w:firstLine="284"/>
        <w:rPr>
          <w:sz w:val="22"/>
          <w:szCs w:val="16"/>
        </w:rPr>
      </w:pPr>
      <w:r w:rsidRPr="007D07C4">
        <w:rPr>
          <w:sz w:val="22"/>
          <w:szCs w:val="16"/>
        </w:rPr>
        <w:t xml:space="preserve">The comparison between local inventories and national inventory and the meetings and exchange of information with local environmental agencies will continue. </w:t>
      </w:r>
    </w:p>
    <w:p w:rsidR="00C94D91" w:rsidRDefault="00C94D91" w:rsidP="00E534FB">
      <w:pPr>
        <w:pStyle w:val="Corpodeltesto"/>
        <w:spacing w:line="240" w:lineRule="auto"/>
        <w:ind w:firstLine="284"/>
        <w:rPr>
          <w:b w:val="0"/>
          <w:iCs/>
          <w:sz w:val="22"/>
        </w:rPr>
      </w:pPr>
      <w:r w:rsidRPr="007D07C4">
        <w:rPr>
          <w:b w:val="0"/>
          <w:sz w:val="22"/>
          <w:szCs w:val="16"/>
        </w:rPr>
        <w:t xml:space="preserve">Further analyses will concern </w:t>
      </w:r>
      <w:r w:rsidRPr="007D07C4">
        <w:rPr>
          <w:b w:val="0"/>
          <w:iCs/>
          <w:sz w:val="22"/>
        </w:rPr>
        <w:t>the collection of statistical data and information to estimate uncertainty in specific sectors.</w:t>
      </w:r>
    </w:p>
    <w:p w:rsidR="0047553E" w:rsidRDefault="0047553E" w:rsidP="00E534FB">
      <w:pPr>
        <w:pStyle w:val="Corpodeltesto"/>
        <w:spacing w:line="240" w:lineRule="auto"/>
        <w:ind w:firstLine="284"/>
        <w:rPr>
          <w:b w:val="0"/>
          <w:iCs/>
          <w:sz w:val="22"/>
        </w:rPr>
      </w:pPr>
    </w:p>
    <w:p w:rsidR="0047553E" w:rsidRDefault="0047553E" w:rsidP="0047553E">
      <w:pPr>
        <w:pStyle w:val="Corpodeltesto"/>
        <w:spacing w:line="240" w:lineRule="auto"/>
        <w:ind w:firstLine="284"/>
        <w:rPr>
          <w:b w:val="0"/>
          <w:sz w:val="22"/>
        </w:rPr>
      </w:pPr>
    </w:p>
    <w:p w:rsidR="00A05D1D" w:rsidRDefault="00A05D1D" w:rsidP="0047553E">
      <w:pPr>
        <w:pStyle w:val="Corpodeltesto"/>
        <w:spacing w:line="240" w:lineRule="auto"/>
        <w:ind w:firstLine="284"/>
        <w:rPr>
          <w:sz w:val="22"/>
        </w:rPr>
      </w:pPr>
    </w:p>
    <w:p w:rsidR="00A05D1D" w:rsidRPr="007D07C4" w:rsidRDefault="00A05D1D" w:rsidP="0047553E">
      <w:pPr>
        <w:pStyle w:val="Corpodeltesto"/>
        <w:spacing w:line="240" w:lineRule="auto"/>
        <w:ind w:firstLine="284"/>
        <w:rPr>
          <w:b w:val="0"/>
          <w:sz w:val="22"/>
        </w:rPr>
      </w:pPr>
    </w:p>
    <w:p w:rsidR="00C94D91" w:rsidRDefault="00C94D91" w:rsidP="007E7701">
      <w:pPr>
        <w:pStyle w:val="Titolo1"/>
      </w:pPr>
      <w:r w:rsidRPr="007E7701">
        <w:rPr>
          <w:lang w:val="en-US"/>
        </w:rPr>
        <w:br w:type="page"/>
      </w:r>
      <w:bookmarkStart w:id="213" w:name="_Toc445660651"/>
      <w:r w:rsidR="007E7701" w:rsidRPr="007E7701">
        <w:lastRenderedPageBreak/>
        <w:t>PROJECTIONS</w:t>
      </w:r>
      <w:bookmarkEnd w:id="213"/>
    </w:p>
    <w:p w:rsidR="00DD632B" w:rsidRPr="007E7701" w:rsidRDefault="00DD632B" w:rsidP="00DD632B">
      <w:pPr>
        <w:pStyle w:val="Titolo1"/>
        <w:numPr>
          <w:ilvl w:val="0"/>
          <w:numId w:val="0"/>
        </w:numPr>
        <w:ind w:left="432"/>
        <w:jc w:val="both"/>
      </w:pPr>
    </w:p>
    <w:p w:rsidR="00E05B6B" w:rsidRPr="00E05B6B" w:rsidRDefault="00E05B6B" w:rsidP="00E05B6B">
      <w:pPr>
        <w:pStyle w:val="Titolo2"/>
        <w:rPr>
          <w:lang w:val="en-US"/>
        </w:rPr>
      </w:pPr>
      <w:bookmarkStart w:id="214" w:name="_Toc445660652"/>
      <w:bookmarkStart w:id="215" w:name="_Toc291594250"/>
      <w:r w:rsidRPr="00C865B5">
        <w:rPr>
          <w:lang w:val="en-US"/>
        </w:rPr>
        <w:t>The national framework</w:t>
      </w:r>
      <w:bookmarkEnd w:id="214"/>
    </w:p>
    <w:p w:rsidR="00E05B6B" w:rsidRPr="00E05B6B" w:rsidRDefault="00E05B6B" w:rsidP="00E05B6B">
      <w:pPr>
        <w:spacing w:line="240" w:lineRule="auto"/>
        <w:ind w:firstLine="284"/>
        <w:rPr>
          <w:sz w:val="22"/>
          <w:szCs w:val="16"/>
        </w:rPr>
      </w:pPr>
      <w:r w:rsidRPr="00E05B6B">
        <w:rPr>
          <w:sz w:val="22"/>
          <w:szCs w:val="16"/>
        </w:rPr>
        <w:t>The emission scenarios have become increasingly important in the definition of international, EU and national policies on atmospheric pollution.</w:t>
      </w:r>
    </w:p>
    <w:p w:rsidR="00E05B6B" w:rsidRPr="00E05B6B" w:rsidRDefault="00E05B6B" w:rsidP="00E05B6B">
      <w:pPr>
        <w:spacing w:line="240" w:lineRule="auto"/>
        <w:ind w:firstLine="284"/>
        <w:rPr>
          <w:sz w:val="22"/>
          <w:szCs w:val="16"/>
        </w:rPr>
      </w:pPr>
      <w:r w:rsidRPr="00E05B6B">
        <w:rPr>
          <w:sz w:val="22"/>
          <w:szCs w:val="16"/>
        </w:rPr>
        <w:t>At national level, the Legislative Decree n. 155 of 2010, art. 22 paragraph 4 provides that ISPRA has to develop the energy scenario and the scenario of national production activities and, based on these scenarios, ENEA has to calculate the emission projections using the methodology developed for these purposes at EU level.</w:t>
      </w:r>
    </w:p>
    <w:p w:rsidR="00E05B6B" w:rsidRPr="00E05B6B" w:rsidRDefault="00E05B6B" w:rsidP="00E05B6B">
      <w:pPr>
        <w:spacing w:line="240" w:lineRule="auto"/>
        <w:ind w:firstLine="284"/>
        <w:rPr>
          <w:sz w:val="22"/>
          <w:szCs w:val="16"/>
        </w:rPr>
      </w:pPr>
      <w:r w:rsidRPr="00E05B6B">
        <w:rPr>
          <w:sz w:val="22"/>
          <w:szCs w:val="16"/>
        </w:rPr>
        <w:t xml:space="preserve">In this framework, ENEA and ISPRA have jointly developed the new national baseline emission scenario using the GAINS-Italy model (D’Elia et al., 2009; </w:t>
      </w:r>
      <w:hyperlink r:id="rId127" w:history="1">
        <w:r w:rsidRPr="008A62B3">
          <w:rPr>
            <w:rStyle w:val="Collegamentoipertestuale"/>
            <w:sz w:val="22"/>
            <w:szCs w:val="22"/>
            <w:lang w:val="en-US"/>
          </w:rPr>
          <w:t>www.minni.org</w:t>
        </w:r>
      </w:hyperlink>
      <w:r w:rsidRPr="00E05B6B">
        <w:rPr>
          <w:sz w:val="22"/>
          <w:szCs w:val="16"/>
        </w:rPr>
        <w:t>), an ENEA project, funded by MATTM (the Italian Ministry for the Environment, the Territory and the Sea), that reflects on a national scale the structure of the GAINS-Europe model (Amann et al., 2011), developed by the International Institute for Applied Systems Analysis (IIASA), but customizes the Italian case by adopting the division of the territory into regions and using a spatial resolution of 20 km.</w:t>
      </w:r>
    </w:p>
    <w:p w:rsidR="00E05B6B" w:rsidRDefault="00E05B6B" w:rsidP="00E05B6B">
      <w:pPr>
        <w:spacing w:line="280" w:lineRule="atLeast"/>
        <w:rPr>
          <w:sz w:val="22"/>
          <w:szCs w:val="22"/>
          <w:lang w:val="en-US"/>
        </w:rPr>
      </w:pPr>
    </w:p>
    <w:p w:rsidR="00E05B6B" w:rsidRDefault="00E05B6B" w:rsidP="00E05B6B">
      <w:pPr>
        <w:spacing w:line="280" w:lineRule="atLeast"/>
        <w:jc w:val="center"/>
        <w:rPr>
          <w:sz w:val="22"/>
          <w:szCs w:val="22"/>
        </w:rPr>
      </w:pPr>
      <w:r>
        <w:rPr>
          <w:noProof/>
          <w:sz w:val="22"/>
          <w:szCs w:val="22"/>
          <w:lang w:val="it-IT" w:eastAsia="it-IT"/>
        </w:rPr>
        <w:drawing>
          <wp:inline distT="0" distB="0" distL="0" distR="0">
            <wp:extent cx="4640580" cy="3273743"/>
            <wp:effectExtent l="19050" t="0" r="7620" b="0"/>
            <wp:docPr id="250" name="Immagine 0" descr="gai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ins.jpg"/>
                    <pic:cNvPicPr/>
                  </pic:nvPicPr>
                  <pic:blipFill>
                    <a:blip r:embed="rId128"/>
                    <a:stretch>
                      <a:fillRect/>
                    </a:stretch>
                  </pic:blipFill>
                  <pic:spPr>
                    <a:xfrm>
                      <a:off x="0" y="0"/>
                      <a:ext cx="4640580" cy="3273743"/>
                    </a:xfrm>
                    <a:prstGeom prst="rect">
                      <a:avLst/>
                    </a:prstGeom>
                  </pic:spPr>
                </pic:pic>
              </a:graphicData>
            </a:graphic>
          </wp:inline>
        </w:drawing>
      </w:r>
    </w:p>
    <w:p w:rsidR="00E05B6B" w:rsidRPr="00FE5A57" w:rsidRDefault="00E05B6B" w:rsidP="00E05B6B">
      <w:pPr>
        <w:autoSpaceDE w:val="0"/>
        <w:autoSpaceDN w:val="0"/>
        <w:adjustRightInd w:val="0"/>
        <w:rPr>
          <w:i/>
          <w:sz w:val="20"/>
          <w:lang w:val="en-US"/>
        </w:rPr>
      </w:pPr>
      <w:r w:rsidRPr="00FE5A57">
        <w:rPr>
          <w:b/>
          <w:sz w:val="20"/>
          <w:lang w:val="en-US"/>
        </w:rPr>
        <w:t>Figure 9.</w:t>
      </w:r>
      <w:r>
        <w:rPr>
          <w:b/>
          <w:sz w:val="20"/>
          <w:lang w:val="en-US"/>
        </w:rPr>
        <w:t>1</w:t>
      </w:r>
      <w:r w:rsidRPr="00FE5A57">
        <w:rPr>
          <w:b/>
          <w:sz w:val="20"/>
          <w:lang w:val="en-US"/>
        </w:rPr>
        <w:t xml:space="preserve"> </w:t>
      </w:r>
      <w:r>
        <w:rPr>
          <w:b/>
          <w:sz w:val="20"/>
          <w:lang w:val="en-US"/>
        </w:rPr>
        <w:t xml:space="preserve">– </w:t>
      </w:r>
      <w:r w:rsidRPr="00E05B6B">
        <w:rPr>
          <w:i/>
          <w:sz w:val="20"/>
        </w:rPr>
        <w:t>The scheme of data used and produced by the GAINS-Italy model</w:t>
      </w:r>
      <w:r w:rsidRPr="00FE5A57">
        <w:rPr>
          <w:i/>
          <w:sz w:val="20"/>
          <w:lang w:val="en-US"/>
        </w:rPr>
        <w:t xml:space="preserve"> </w:t>
      </w:r>
    </w:p>
    <w:p w:rsidR="00E05B6B" w:rsidRDefault="00E05B6B" w:rsidP="00E05B6B">
      <w:pPr>
        <w:spacing w:line="280" w:lineRule="atLeast"/>
        <w:rPr>
          <w:sz w:val="22"/>
          <w:szCs w:val="22"/>
          <w:lang w:val="en-US"/>
        </w:rPr>
      </w:pPr>
    </w:p>
    <w:p w:rsidR="00E05B6B" w:rsidRPr="00E05B6B" w:rsidRDefault="00E05B6B" w:rsidP="00E05B6B">
      <w:pPr>
        <w:spacing w:line="240" w:lineRule="auto"/>
        <w:ind w:firstLine="284"/>
        <w:rPr>
          <w:sz w:val="22"/>
          <w:szCs w:val="16"/>
        </w:rPr>
      </w:pPr>
      <w:r w:rsidRPr="00E05B6B">
        <w:rPr>
          <w:sz w:val="22"/>
          <w:szCs w:val="16"/>
        </w:rPr>
        <w:t>The development of an emission scenario with the GAINS-Italy model requires the definition of anthropogenic activity levels, both energy and non-energy, and of a control strategy with a 5-year interval for the period 1990-2050 (Figure 9.1). Starting from these information, GAINS-Italy produces alternative future emission and air quality scenarios and abatement costs at a 5-year interval starting from 1990 to 2050.</w:t>
      </w:r>
    </w:p>
    <w:p w:rsidR="00E05B6B" w:rsidRPr="00E05B6B" w:rsidRDefault="00E05B6B" w:rsidP="00E05B6B">
      <w:pPr>
        <w:spacing w:line="240" w:lineRule="auto"/>
        <w:ind w:firstLine="284"/>
        <w:rPr>
          <w:sz w:val="22"/>
          <w:szCs w:val="16"/>
        </w:rPr>
      </w:pPr>
      <w:r w:rsidRPr="00E05B6B">
        <w:rPr>
          <w:sz w:val="22"/>
          <w:szCs w:val="16"/>
        </w:rPr>
        <w:t>For the preparation of national emission scenarios an acceptable harmonization, at a given base year, between the national emission inventory and the GAINS-Italy emissions (D’Elia and Peschi, 2013) has been carried out.</w:t>
      </w:r>
    </w:p>
    <w:p w:rsidR="00EE0ED9" w:rsidRPr="00E05B6B" w:rsidRDefault="00E05B6B" w:rsidP="00E05B6B">
      <w:pPr>
        <w:pStyle w:val="Corpodeltesto"/>
        <w:spacing w:line="240" w:lineRule="auto"/>
        <w:ind w:firstLine="284"/>
        <w:rPr>
          <w:b w:val="0"/>
          <w:sz w:val="22"/>
        </w:rPr>
      </w:pPr>
      <w:r w:rsidRPr="00E05B6B">
        <w:rPr>
          <w:b w:val="0"/>
          <w:sz w:val="22"/>
          <w:szCs w:val="22"/>
          <w:lang w:val="en-US"/>
        </w:rPr>
        <w:t xml:space="preserve">The GAINS-Italy model is accessible online at </w:t>
      </w:r>
      <w:hyperlink r:id="rId129" w:history="1">
        <w:r w:rsidRPr="00E05B6B">
          <w:rPr>
            <w:rStyle w:val="Collegamentoipertestuale"/>
            <w:b w:val="0"/>
            <w:sz w:val="22"/>
            <w:szCs w:val="22"/>
            <w:lang w:val="en-US"/>
          </w:rPr>
          <w:t>http://gains-it.bologna.enea.it/gains/IT/index.login</w:t>
        </w:r>
      </w:hyperlink>
      <w:r w:rsidRPr="00E05B6B">
        <w:rPr>
          <w:b w:val="0"/>
          <w:sz w:val="22"/>
          <w:szCs w:val="22"/>
          <w:lang w:val="en-US"/>
        </w:rPr>
        <w:t xml:space="preserve"> (registration needed).</w:t>
      </w:r>
    </w:p>
    <w:p w:rsidR="00273E7B" w:rsidRPr="00273E7B" w:rsidRDefault="00273E7B" w:rsidP="00273E7B">
      <w:pPr>
        <w:pStyle w:val="Titolo2"/>
        <w:rPr>
          <w:lang w:val="en-US"/>
        </w:rPr>
      </w:pPr>
      <w:bookmarkStart w:id="216" w:name="_Toc445660653"/>
      <w:bookmarkStart w:id="217" w:name="_Toc351541796"/>
      <w:r>
        <w:rPr>
          <w:lang w:val="en-US"/>
        </w:rPr>
        <w:lastRenderedPageBreak/>
        <w:t>Input scenarios</w:t>
      </w:r>
      <w:bookmarkEnd w:id="216"/>
    </w:p>
    <w:bookmarkEnd w:id="217"/>
    <w:p w:rsidR="00273E7B" w:rsidRDefault="00273E7B" w:rsidP="00273E7B">
      <w:pPr>
        <w:pStyle w:val="Titolo9"/>
      </w:pPr>
    </w:p>
    <w:p w:rsidR="00273E7B" w:rsidRPr="00A55595" w:rsidRDefault="00273E7B" w:rsidP="00273E7B">
      <w:pPr>
        <w:pStyle w:val="Titolo9"/>
      </w:pPr>
      <w:r w:rsidRPr="00A55595">
        <w:t>The energy scenario</w:t>
      </w:r>
    </w:p>
    <w:p w:rsidR="00273E7B" w:rsidRPr="00273E7B" w:rsidRDefault="00273E7B" w:rsidP="00273E7B">
      <w:pPr>
        <w:spacing w:line="240" w:lineRule="auto"/>
        <w:ind w:firstLine="284"/>
        <w:rPr>
          <w:sz w:val="22"/>
          <w:szCs w:val="16"/>
        </w:rPr>
      </w:pPr>
      <w:r w:rsidRPr="00273E7B">
        <w:rPr>
          <w:sz w:val="22"/>
          <w:szCs w:val="16"/>
        </w:rPr>
        <w:t>The Energy scenario used as input to the GAINS-Italy model has been produced by ISPRA with the TIMES (The Integrated MARKAL-EFOM System) model developed as part of the IEA-ETSAP (Energy Technology Systems Analysis Program). TIMES is a technology rich, bottom-up model generator, which uses linear-programming to produce a least-cost energy system, optimized according to a number of user constraints, over medium to long-term time horizons.</w:t>
      </w:r>
    </w:p>
    <w:p w:rsidR="00273E7B" w:rsidRPr="00273E7B" w:rsidRDefault="00273E7B" w:rsidP="00273E7B">
      <w:pPr>
        <w:spacing w:line="240" w:lineRule="auto"/>
        <w:ind w:firstLine="284"/>
        <w:rPr>
          <w:sz w:val="22"/>
          <w:szCs w:val="16"/>
        </w:rPr>
      </w:pPr>
      <w:r w:rsidRPr="00273E7B">
        <w:rPr>
          <w:sz w:val="22"/>
          <w:szCs w:val="16"/>
        </w:rPr>
        <w:t>The model has been developed considering the detailed energy input needed by GAINS-Italy so that TIMES output gives as input all the information needed by GAINS-Italy.</w:t>
      </w:r>
    </w:p>
    <w:p w:rsidR="00273E7B" w:rsidRPr="00273E7B" w:rsidRDefault="00273E7B" w:rsidP="00273E7B">
      <w:pPr>
        <w:spacing w:line="240" w:lineRule="auto"/>
        <w:ind w:firstLine="284"/>
        <w:rPr>
          <w:sz w:val="22"/>
          <w:szCs w:val="16"/>
        </w:rPr>
      </w:pPr>
      <w:r w:rsidRPr="00273E7B">
        <w:rPr>
          <w:sz w:val="22"/>
          <w:szCs w:val="16"/>
        </w:rPr>
        <w:t xml:space="preserve">The national energy scenario is consistent with the National Energy Strategy and its updates made by the Inter-ministerial Committee for European Affairs. The energy scenario considers also the updates of the time series of biomass consumption in the civil sector </w:t>
      </w:r>
      <w:r w:rsidR="002C34F3">
        <w:rPr>
          <w:sz w:val="22"/>
          <w:szCs w:val="16"/>
        </w:rPr>
        <w:t xml:space="preserve">as </w:t>
      </w:r>
      <w:r w:rsidRPr="00273E7B">
        <w:rPr>
          <w:sz w:val="22"/>
          <w:szCs w:val="16"/>
        </w:rPr>
        <w:t xml:space="preserve">reported </w:t>
      </w:r>
      <w:r w:rsidR="00314B99">
        <w:rPr>
          <w:sz w:val="22"/>
          <w:szCs w:val="16"/>
        </w:rPr>
        <w:t>in</w:t>
      </w:r>
      <w:r w:rsidRPr="00273E7B">
        <w:rPr>
          <w:sz w:val="22"/>
          <w:szCs w:val="16"/>
        </w:rPr>
        <w:t xml:space="preserve"> </w:t>
      </w:r>
      <w:r w:rsidRPr="00314B99">
        <w:rPr>
          <w:sz w:val="22"/>
          <w:szCs w:val="16"/>
        </w:rPr>
        <w:t xml:space="preserve">paragraph </w:t>
      </w:r>
      <w:r w:rsidR="00314B99" w:rsidRPr="00314B99">
        <w:rPr>
          <w:sz w:val="22"/>
          <w:szCs w:val="16"/>
        </w:rPr>
        <w:t>3.12</w:t>
      </w:r>
      <w:r w:rsidR="00314B99">
        <w:rPr>
          <w:sz w:val="22"/>
          <w:szCs w:val="16"/>
        </w:rPr>
        <w:t>.6</w:t>
      </w:r>
      <w:r w:rsidRPr="00273E7B">
        <w:rPr>
          <w:sz w:val="22"/>
          <w:szCs w:val="16"/>
        </w:rPr>
        <w:t>.</w:t>
      </w:r>
    </w:p>
    <w:p w:rsidR="00273E7B" w:rsidRDefault="00273E7B" w:rsidP="00273E7B">
      <w:pPr>
        <w:spacing w:line="240" w:lineRule="auto"/>
        <w:ind w:firstLine="284"/>
        <w:rPr>
          <w:sz w:val="22"/>
          <w:szCs w:val="22"/>
          <w:lang w:val="en-US"/>
        </w:rPr>
      </w:pPr>
      <w:r w:rsidRPr="00273E7B">
        <w:rPr>
          <w:sz w:val="22"/>
          <w:szCs w:val="16"/>
        </w:rPr>
        <w:t xml:space="preserve">The national total fuel consumption can be summarized in </w:t>
      </w:r>
      <w:r w:rsidR="002C34F3">
        <w:rPr>
          <w:sz w:val="22"/>
          <w:szCs w:val="16"/>
        </w:rPr>
        <w:t>F</w:t>
      </w:r>
      <w:r w:rsidRPr="00273E7B">
        <w:rPr>
          <w:sz w:val="22"/>
          <w:szCs w:val="16"/>
        </w:rPr>
        <w:t xml:space="preserve">igure 9.2 and the biomass consumption in </w:t>
      </w:r>
      <w:r w:rsidR="002C34F3">
        <w:rPr>
          <w:sz w:val="22"/>
          <w:szCs w:val="16"/>
        </w:rPr>
        <w:t>F</w:t>
      </w:r>
      <w:r w:rsidRPr="00273E7B">
        <w:rPr>
          <w:sz w:val="22"/>
          <w:szCs w:val="16"/>
        </w:rPr>
        <w:t>igure 9.3.</w:t>
      </w:r>
    </w:p>
    <w:p w:rsidR="00273E7B" w:rsidRDefault="00273E7B" w:rsidP="00273E7B">
      <w:pPr>
        <w:pStyle w:val="Corpodeltesto"/>
        <w:spacing w:after="0" w:line="280" w:lineRule="atLeast"/>
        <w:jc w:val="center"/>
        <w:rPr>
          <w:sz w:val="22"/>
          <w:szCs w:val="22"/>
          <w:lang w:val="en-US"/>
        </w:rPr>
      </w:pPr>
      <w:r>
        <w:rPr>
          <w:noProof/>
          <w:sz w:val="22"/>
          <w:szCs w:val="22"/>
          <w:lang w:val="it-IT" w:eastAsia="it-IT"/>
        </w:rPr>
        <w:drawing>
          <wp:inline distT="0" distB="0" distL="0" distR="0">
            <wp:extent cx="5312075" cy="2744790"/>
            <wp:effectExtent l="19050" t="0" r="2875" b="0"/>
            <wp:docPr id="251"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a:srcRect/>
                    <a:stretch>
                      <a:fillRect/>
                    </a:stretch>
                  </pic:blipFill>
                  <pic:spPr bwMode="auto">
                    <a:xfrm>
                      <a:off x="0" y="0"/>
                      <a:ext cx="5331709" cy="2754935"/>
                    </a:xfrm>
                    <a:prstGeom prst="rect">
                      <a:avLst/>
                    </a:prstGeom>
                    <a:noFill/>
                  </pic:spPr>
                </pic:pic>
              </a:graphicData>
            </a:graphic>
          </wp:inline>
        </w:drawing>
      </w:r>
      <w:r w:rsidRPr="000947AA">
        <w:rPr>
          <w:sz w:val="22"/>
          <w:szCs w:val="22"/>
          <w:lang w:val="en-US"/>
        </w:rPr>
        <w:t xml:space="preserve"> </w:t>
      </w:r>
    </w:p>
    <w:p w:rsidR="00273E7B" w:rsidRDefault="00273E7B" w:rsidP="00273E7B">
      <w:pPr>
        <w:rPr>
          <w:i/>
          <w:sz w:val="20"/>
        </w:rPr>
      </w:pPr>
      <w:r w:rsidRPr="00F63186">
        <w:rPr>
          <w:b/>
          <w:sz w:val="20"/>
        </w:rPr>
        <w:t xml:space="preserve">Figure </w:t>
      </w:r>
      <w:r>
        <w:rPr>
          <w:b/>
          <w:sz w:val="20"/>
        </w:rPr>
        <w:t xml:space="preserve">9.2 </w:t>
      </w:r>
      <w:r>
        <w:rPr>
          <w:i/>
          <w:sz w:val="20"/>
        </w:rPr>
        <w:t>– Projected total fuel consumptions (PJ).</w:t>
      </w:r>
    </w:p>
    <w:p w:rsidR="00273E7B" w:rsidRPr="00F63186" w:rsidRDefault="00273E7B" w:rsidP="00273E7B">
      <w:pPr>
        <w:rPr>
          <w:i/>
          <w:sz w:val="20"/>
        </w:rPr>
      </w:pPr>
    </w:p>
    <w:p w:rsidR="00273E7B" w:rsidRDefault="00273E7B" w:rsidP="00273E7B">
      <w:pPr>
        <w:pStyle w:val="Corpodeltesto"/>
        <w:spacing w:after="0" w:line="280" w:lineRule="atLeast"/>
        <w:jc w:val="center"/>
        <w:rPr>
          <w:sz w:val="22"/>
          <w:szCs w:val="22"/>
          <w:lang w:val="en-US"/>
        </w:rPr>
      </w:pPr>
      <w:r>
        <w:rPr>
          <w:noProof/>
          <w:sz w:val="22"/>
          <w:szCs w:val="22"/>
          <w:lang w:val="it-IT" w:eastAsia="it-IT"/>
        </w:rPr>
        <w:drawing>
          <wp:inline distT="0" distB="0" distL="0" distR="0">
            <wp:extent cx="4004310" cy="2468404"/>
            <wp:effectExtent l="19050" t="0" r="0" b="0"/>
            <wp:docPr id="252"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a:srcRect/>
                    <a:stretch>
                      <a:fillRect/>
                    </a:stretch>
                  </pic:blipFill>
                  <pic:spPr bwMode="auto">
                    <a:xfrm>
                      <a:off x="0" y="0"/>
                      <a:ext cx="4001539" cy="2466696"/>
                    </a:xfrm>
                    <a:prstGeom prst="rect">
                      <a:avLst/>
                    </a:prstGeom>
                    <a:noFill/>
                  </pic:spPr>
                </pic:pic>
              </a:graphicData>
            </a:graphic>
          </wp:inline>
        </w:drawing>
      </w:r>
    </w:p>
    <w:p w:rsidR="00273E7B" w:rsidRDefault="00273E7B" w:rsidP="00273E7B">
      <w:pPr>
        <w:rPr>
          <w:i/>
          <w:sz w:val="20"/>
        </w:rPr>
      </w:pPr>
      <w:r w:rsidRPr="00F63186">
        <w:rPr>
          <w:b/>
          <w:sz w:val="20"/>
        </w:rPr>
        <w:t xml:space="preserve">Figure </w:t>
      </w:r>
      <w:r>
        <w:rPr>
          <w:b/>
          <w:sz w:val="20"/>
        </w:rPr>
        <w:t xml:space="preserve">9.3 </w:t>
      </w:r>
      <w:r>
        <w:rPr>
          <w:i/>
          <w:sz w:val="20"/>
        </w:rPr>
        <w:t>– Projected biomass consumption in the civil sector (PJ).</w:t>
      </w:r>
    </w:p>
    <w:p w:rsidR="00273E7B" w:rsidRPr="00273E7B" w:rsidRDefault="00273E7B" w:rsidP="00273E7B">
      <w:pPr>
        <w:spacing w:line="240" w:lineRule="auto"/>
        <w:ind w:firstLine="284"/>
        <w:rPr>
          <w:sz w:val="22"/>
          <w:szCs w:val="16"/>
        </w:rPr>
      </w:pPr>
      <w:r w:rsidRPr="00273E7B">
        <w:rPr>
          <w:sz w:val="22"/>
          <w:szCs w:val="16"/>
        </w:rPr>
        <w:lastRenderedPageBreak/>
        <w:t xml:space="preserve">Consumption of biomass in the non industrial combustion sector may continue to increase in the next forthcoming year, leading to a continuous increase in the PM emissions from the sector that should probably be addressed by adequate technical measures. </w:t>
      </w:r>
    </w:p>
    <w:p w:rsidR="00273E7B" w:rsidRDefault="00273E7B" w:rsidP="00273E7B">
      <w:pPr>
        <w:pStyle w:val="Titolo9"/>
        <w:rPr>
          <w:lang w:val="en-US"/>
        </w:rPr>
      </w:pPr>
      <w:bookmarkStart w:id="218" w:name="_Toc351541798"/>
    </w:p>
    <w:p w:rsidR="00273E7B" w:rsidRPr="009F0BF7" w:rsidRDefault="00273E7B" w:rsidP="00273E7B">
      <w:pPr>
        <w:pStyle w:val="Titolo9"/>
        <w:rPr>
          <w:lang w:val="en-US"/>
        </w:rPr>
      </w:pPr>
      <w:r w:rsidRPr="0087031B">
        <w:rPr>
          <w:lang w:val="en-US"/>
        </w:rPr>
        <w:t xml:space="preserve">The scenario of non-energy activities </w:t>
      </w:r>
      <w:bookmarkEnd w:id="218"/>
    </w:p>
    <w:p w:rsidR="00273E7B" w:rsidRPr="00273E7B" w:rsidRDefault="00273E7B" w:rsidP="00273E7B">
      <w:pPr>
        <w:spacing w:line="240" w:lineRule="auto"/>
        <w:ind w:firstLine="284"/>
        <w:rPr>
          <w:sz w:val="22"/>
          <w:szCs w:val="16"/>
        </w:rPr>
      </w:pPr>
      <w:r w:rsidRPr="00273E7B">
        <w:rPr>
          <w:sz w:val="22"/>
          <w:szCs w:val="16"/>
        </w:rPr>
        <w:t>In order to develop an emission scenario, the GAINS-Italy model requires the definition also of non-energy activities level. The definition of such scenario is based on economic variables, like GDP (gross domestic product) or added value derived from the energy scenario, population data or specific sector statistics.</w:t>
      </w:r>
    </w:p>
    <w:p w:rsidR="00273E7B" w:rsidRPr="00273E7B" w:rsidRDefault="00273E7B" w:rsidP="00273E7B">
      <w:pPr>
        <w:spacing w:line="240" w:lineRule="auto"/>
        <w:ind w:firstLine="284"/>
        <w:rPr>
          <w:sz w:val="22"/>
          <w:szCs w:val="16"/>
        </w:rPr>
      </w:pPr>
      <w:r w:rsidRPr="00273E7B">
        <w:rPr>
          <w:sz w:val="22"/>
          <w:szCs w:val="16"/>
        </w:rPr>
        <w:t>Livestock projection has been carried out with a statistical model where the number of animals has been linked to the projections of other variables, like meat consumption and production, or milk consumption and production. All the details about this methodology are provided in D’Elia and Peschi, 2013.</w:t>
      </w:r>
    </w:p>
    <w:p w:rsidR="00273E7B" w:rsidRPr="00273E7B" w:rsidRDefault="00273E7B" w:rsidP="00273E7B">
      <w:pPr>
        <w:spacing w:line="240" w:lineRule="auto"/>
        <w:ind w:firstLine="284"/>
        <w:rPr>
          <w:sz w:val="22"/>
          <w:szCs w:val="16"/>
        </w:rPr>
      </w:pPr>
      <w:r w:rsidRPr="00273E7B">
        <w:rPr>
          <w:sz w:val="22"/>
          <w:szCs w:val="16"/>
        </w:rPr>
        <w:t xml:space="preserve">The evolution of the main livestock is summarized in </w:t>
      </w:r>
      <w:r w:rsidR="002C34F3">
        <w:rPr>
          <w:sz w:val="22"/>
          <w:szCs w:val="16"/>
        </w:rPr>
        <w:t>Figure</w:t>
      </w:r>
      <w:r w:rsidRPr="00273E7B">
        <w:rPr>
          <w:sz w:val="22"/>
          <w:szCs w:val="16"/>
        </w:rPr>
        <w:t xml:space="preserve"> 9.4.</w:t>
      </w:r>
    </w:p>
    <w:p w:rsidR="00273E7B" w:rsidRPr="00D17827" w:rsidRDefault="00273E7B" w:rsidP="00273E7B">
      <w:pPr>
        <w:spacing w:line="280" w:lineRule="atLeast"/>
        <w:rPr>
          <w:sz w:val="22"/>
          <w:szCs w:val="22"/>
          <w:lang w:val="en-US"/>
        </w:rPr>
      </w:pPr>
    </w:p>
    <w:p w:rsidR="00273E7B" w:rsidRDefault="00273E7B" w:rsidP="00273E7B">
      <w:pPr>
        <w:spacing w:line="280" w:lineRule="atLeast"/>
        <w:jc w:val="center"/>
        <w:rPr>
          <w:sz w:val="22"/>
          <w:szCs w:val="22"/>
          <w:lang w:val="en-US"/>
        </w:rPr>
      </w:pPr>
      <w:r>
        <w:rPr>
          <w:noProof/>
          <w:sz w:val="22"/>
          <w:szCs w:val="22"/>
          <w:lang w:val="it-IT" w:eastAsia="it-IT"/>
        </w:rPr>
        <w:drawing>
          <wp:inline distT="0" distB="0" distL="0" distR="0">
            <wp:extent cx="3384000" cy="2426400"/>
            <wp:effectExtent l="0" t="0" r="6985" b="0"/>
            <wp:docPr id="255"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84000" cy="2426400"/>
                    </a:xfrm>
                    <a:prstGeom prst="rect">
                      <a:avLst/>
                    </a:prstGeom>
                    <a:noFill/>
                  </pic:spPr>
                </pic:pic>
              </a:graphicData>
            </a:graphic>
          </wp:inline>
        </w:drawing>
      </w:r>
    </w:p>
    <w:p w:rsidR="00273E7B" w:rsidRPr="00F63186" w:rsidRDefault="00273E7B" w:rsidP="00273E7B">
      <w:pPr>
        <w:rPr>
          <w:i/>
          <w:sz w:val="20"/>
        </w:rPr>
      </w:pPr>
      <w:r w:rsidRPr="00F63186">
        <w:rPr>
          <w:b/>
          <w:sz w:val="20"/>
        </w:rPr>
        <w:t xml:space="preserve">Figure </w:t>
      </w:r>
      <w:r>
        <w:rPr>
          <w:b/>
          <w:sz w:val="20"/>
        </w:rPr>
        <w:t xml:space="preserve">9.4 </w:t>
      </w:r>
      <w:r>
        <w:rPr>
          <w:i/>
          <w:sz w:val="20"/>
        </w:rPr>
        <w:t>– National livestock trend for the baseline scenario.</w:t>
      </w:r>
    </w:p>
    <w:p w:rsidR="00273E7B" w:rsidRDefault="00273E7B" w:rsidP="00273E7B">
      <w:pPr>
        <w:pStyle w:val="Titolo9"/>
        <w:rPr>
          <w:lang w:val="en-US"/>
        </w:rPr>
      </w:pPr>
    </w:p>
    <w:p w:rsidR="00273E7B" w:rsidRPr="00273E7B" w:rsidRDefault="00273E7B" w:rsidP="00273E7B">
      <w:pPr>
        <w:pStyle w:val="Titolo9"/>
        <w:rPr>
          <w:lang w:val="en-US"/>
        </w:rPr>
      </w:pPr>
      <w:r w:rsidRPr="00273E7B">
        <w:rPr>
          <w:lang w:val="en-US"/>
        </w:rPr>
        <w:t>The control strategy definition</w:t>
      </w:r>
    </w:p>
    <w:p w:rsidR="00273E7B" w:rsidRDefault="00273E7B" w:rsidP="00273E7B">
      <w:pPr>
        <w:pStyle w:val="Corpodeltesto"/>
        <w:spacing w:line="240" w:lineRule="auto"/>
        <w:ind w:firstLine="284"/>
        <w:rPr>
          <w:b w:val="0"/>
          <w:sz w:val="22"/>
        </w:rPr>
      </w:pPr>
      <w:r w:rsidRPr="00273E7B">
        <w:rPr>
          <w:b w:val="0"/>
          <w:sz w:val="22"/>
        </w:rPr>
        <w:t>In addition to energy, climate and agricultural policies assumed in the energy, non energy and agricultural input scenarios, in the baseline emission projections a detailed inventory of national emission control legislation is considered (Amann et al., 2011). In the baseline scenario it is assumed that all the European and national regulations will be fully complied according to the foreseen time schedule. Examples of the legislations considered are the Directive on Industrial Emissions for large combustion plants, the Directives on Euro standards, Solvent Directive, the Code of Agricultural Good Practice.</w:t>
      </w:r>
    </w:p>
    <w:p w:rsidR="00273E7B" w:rsidRPr="00273E7B" w:rsidRDefault="00273E7B" w:rsidP="00273E7B">
      <w:pPr>
        <w:pStyle w:val="Corpodeltesto"/>
        <w:spacing w:line="240" w:lineRule="auto"/>
        <w:ind w:firstLine="284"/>
        <w:rPr>
          <w:b w:val="0"/>
          <w:sz w:val="22"/>
        </w:rPr>
      </w:pPr>
    </w:p>
    <w:p w:rsidR="00273E7B" w:rsidRPr="00273E7B" w:rsidRDefault="00273E7B" w:rsidP="00273E7B">
      <w:pPr>
        <w:pStyle w:val="Titolo2"/>
        <w:rPr>
          <w:lang w:val="en-US"/>
        </w:rPr>
      </w:pPr>
      <w:bookmarkStart w:id="219" w:name="_Toc445660654"/>
      <w:r w:rsidRPr="00467C70">
        <w:rPr>
          <w:lang w:val="en-US"/>
        </w:rPr>
        <w:t>The harmonization process</w:t>
      </w:r>
      <w:bookmarkEnd w:id="219"/>
    </w:p>
    <w:p w:rsidR="00273E7B" w:rsidRPr="00273E7B" w:rsidRDefault="00273E7B" w:rsidP="00273E7B">
      <w:pPr>
        <w:pStyle w:val="Corpodeltesto"/>
        <w:spacing w:line="240" w:lineRule="auto"/>
        <w:ind w:firstLine="284"/>
        <w:rPr>
          <w:b w:val="0"/>
          <w:sz w:val="22"/>
        </w:rPr>
      </w:pPr>
      <w:r w:rsidRPr="00273E7B">
        <w:rPr>
          <w:b w:val="0"/>
          <w:sz w:val="22"/>
        </w:rPr>
        <w:t>The GAINS-Italy model attempts to reproduce the national emission inventory officially submitted as closely as possible. Anyway, being the model a detailed but simplified representation of the reality and having adopted a different classification code respect to the inventory and a different methodology, harmonization process is needed so to validate and make more reliable an emission scenario.</w:t>
      </w:r>
    </w:p>
    <w:p w:rsidR="00273E7B" w:rsidRPr="00273E7B" w:rsidRDefault="00273E7B" w:rsidP="00273E7B">
      <w:pPr>
        <w:pStyle w:val="Corpodeltesto"/>
        <w:spacing w:line="240" w:lineRule="auto"/>
        <w:ind w:firstLine="284"/>
        <w:rPr>
          <w:b w:val="0"/>
          <w:sz w:val="22"/>
        </w:rPr>
      </w:pPr>
      <w:r w:rsidRPr="00273E7B">
        <w:rPr>
          <w:b w:val="0"/>
          <w:sz w:val="22"/>
        </w:rPr>
        <w:t xml:space="preserve">For this reason an in-depth comparison and harmonization have been carried out considering the two historical years 2005 and 2010, whose results are summarized in </w:t>
      </w:r>
      <w:r w:rsidR="002C34F3">
        <w:rPr>
          <w:b w:val="0"/>
          <w:sz w:val="22"/>
        </w:rPr>
        <w:t>T</w:t>
      </w:r>
      <w:r w:rsidRPr="00273E7B">
        <w:rPr>
          <w:b w:val="0"/>
          <w:sz w:val="22"/>
        </w:rPr>
        <w:t xml:space="preserve">able </w:t>
      </w:r>
      <w:r>
        <w:rPr>
          <w:b w:val="0"/>
          <w:sz w:val="22"/>
        </w:rPr>
        <w:t>9.1</w:t>
      </w:r>
      <w:r w:rsidRPr="00273E7B">
        <w:rPr>
          <w:b w:val="0"/>
          <w:sz w:val="22"/>
        </w:rPr>
        <w:t xml:space="preserve">. </w:t>
      </w:r>
    </w:p>
    <w:p w:rsidR="00273E7B" w:rsidRPr="006134EF" w:rsidRDefault="00273E7B" w:rsidP="00273E7B">
      <w:pPr>
        <w:spacing w:line="280" w:lineRule="atLeast"/>
        <w:rPr>
          <w:sz w:val="22"/>
          <w:szCs w:val="22"/>
          <w:lang w:val="en-US"/>
        </w:rPr>
      </w:pPr>
    </w:p>
    <w:p w:rsidR="00273E7B" w:rsidRPr="00467C70" w:rsidRDefault="00273E7B" w:rsidP="00273E7B">
      <w:pPr>
        <w:jc w:val="left"/>
        <w:rPr>
          <w:sz w:val="22"/>
          <w:szCs w:val="22"/>
          <w:lang w:val="en-US"/>
        </w:rPr>
      </w:pPr>
      <w:r w:rsidRPr="00E534FB">
        <w:rPr>
          <w:b/>
          <w:sz w:val="20"/>
          <w:szCs w:val="16"/>
        </w:rPr>
        <w:lastRenderedPageBreak/>
        <w:t xml:space="preserve">Table </w:t>
      </w:r>
      <w:r>
        <w:rPr>
          <w:b/>
          <w:sz w:val="20"/>
          <w:szCs w:val="16"/>
        </w:rPr>
        <w:t>9</w:t>
      </w:r>
      <w:r w:rsidRPr="00E534FB">
        <w:rPr>
          <w:b/>
          <w:sz w:val="20"/>
          <w:szCs w:val="16"/>
        </w:rPr>
        <w:t xml:space="preserve">.1 </w:t>
      </w:r>
      <w:r w:rsidRPr="00273E7B">
        <w:rPr>
          <w:i/>
          <w:sz w:val="20"/>
          <w:szCs w:val="16"/>
        </w:rPr>
        <w:t>Comparison of total emissions for the years 2005 and 2010</w:t>
      </w:r>
      <w:r w:rsidRPr="00467C70">
        <w:rPr>
          <w:sz w:val="22"/>
          <w:szCs w:val="22"/>
          <w:lang w:val="en-US"/>
        </w:rPr>
        <w:t>.</w:t>
      </w:r>
    </w:p>
    <w:tbl>
      <w:tblPr>
        <w:tblW w:w="7142" w:type="dxa"/>
        <w:tblCellMar>
          <w:left w:w="70" w:type="dxa"/>
          <w:right w:w="70" w:type="dxa"/>
        </w:tblCellMar>
        <w:tblLook w:val="04A0"/>
      </w:tblPr>
      <w:tblGrid>
        <w:gridCol w:w="1548"/>
        <w:gridCol w:w="1110"/>
        <w:gridCol w:w="872"/>
        <w:gridCol w:w="828"/>
        <w:gridCol w:w="1110"/>
        <w:gridCol w:w="872"/>
        <w:gridCol w:w="802"/>
      </w:tblGrid>
      <w:tr w:rsidR="00273E7B" w:rsidRPr="006134EF" w:rsidTr="00314B99">
        <w:trPr>
          <w:trHeight w:val="223"/>
        </w:trPr>
        <w:tc>
          <w:tcPr>
            <w:tcW w:w="1548" w:type="dxa"/>
            <w:tcBorders>
              <w:top w:val="single" w:sz="8" w:space="0" w:color="auto"/>
              <w:left w:val="nil"/>
              <w:bottom w:val="nil"/>
              <w:right w:val="nil"/>
            </w:tcBorders>
            <w:shd w:val="clear" w:color="auto" w:fill="auto"/>
            <w:noWrap/>
            <w:vAlign w:val="center"/>
            <w:hideMark/>
          </w:tcPr>
          <w:p w:rsidR="00273E7B" w:rsidRPr="00467C70" w:rsidRDefault="00273E7B" w:rsidP="00E81B3F">
            <w:pPr>
              <w:jc w:val="left"/>
              <w:rPr>
                <w:color w:val="000000"/>
                <w:sz w:val="20"/>
                <w:lang w:val="en-US"/>
              </w:rPr>
            </w:pPr>
            <w:r w:rsidRPr="00467C70">
              <w:rPr>
                <w:color w:val="000000"/>
                <w:sz w:val="20"/>
                <w:lang w:val="en-US"/>
              </w:rPr>
              <w:t> </w:t>
            </w:r>
          </w:p>
        </w:tc>
        <w:tc>
          <w:tcPr>
            <w:tcW w:w="2809" w:type="dxa"/>
            <w:gridSpan w:val="3"/>
            <w:tcBorders>
              <w:top w:val="single" w:sz="8" w:space="0" w:color="auto"/>
              <w:left w:val="nil"/>
              <w:bottom w:val="single" w:sz="8" w:space="0" w:color="auto"/>
              <w:right w:val="single" w:sz="8" w:space="0" w:color="000000"/>
            </w:tcBorders>
            <w:shd w:val="clear" w:color="auto" w:fill="auto"/>
            <w:noWrap/>
            <w:vAlign w:val="center"/>
            <w:hideMark/>
          </w:tcPr>
          <w:p w:rsidR="00273E7B" w:rsidRPr="006134EF" w:rsidRDefault="00273E7B" w:rsidP="00E81B3F">
            <w:pPr>
              <w:jc w:val="center"/>
              <w:rPr>
                <w:b/>
                <w:bCs/>
                <w:color w:val="000000"/>
                <w:sz w:val="20"/>
                <w:lang w:val="en-US"/>
              </w:rPr>
            </w:pPr>
            <w:r w:rsidRPr="006134EF">
              <w:rPr>
                <w:b/>
                <w:bCs/>
                <w:color w:val="000000"/>
                <w:sz w:val="20"/>
                <w:lang w:val="en-US"/>
              </w:rPr>
              <w:t>Emissions 2005</w:t>
            </w:r>
          </w:p>
        </w:tc>
        <w:tc>
          <w:tcPr>
            <w:tcW w:w="2783" w:type="dxa"/>
            <w:gridSpan w:val="3"/>
            <w:tcBorders>
              <w:top w:val="single" w:sz="8" w:space="0" w:color="auto"/>
              <w:left w:val="nil"/>
              <w:bottom w:val="single" w:sz="8" w:space="0" w:color="auto"/>
              <w:right w:val="nil"/>
            </w:tcBorders>
            <w:shd w:val="clear" w:color="auto" w:fill="auto"/>
            <w:noWrap/>
            <w:vAlign w:val="center"/>
            <w:hideMark/>
          </w:tcPr>
          <w:p w:rsidR="00273E7B" w:rsidRPr="006134EF" w:rsidRDefault="00273E7B" w:rsidP="00E81B3F">
            <w:pPr>
              <w:jc w:val="center"/>
              <w:rPr>
                <w:b/>
                <w:bCs/>
                <w:color w:val="000000"/>
                <w:sz w:val="20"/>
                <w:lang w:val="en-US"/>
              </w:rPr>
            </w:pPr>
            <w:r w:rsidRPr="006134EF">
              <w:rPr>
                <w:b/>
                <w:bCs/>
                <w:color w:val="000000"/>
                <w:sz w:val="20"/>
                <w:lang w:val="en-US"/>
              </w:rPr>
              <w:t>Emissions 2010</w:t>
            </w:r>
          </w:p>
        </w:tc>
      </w:tr>
      <w:tr w:rsidR="00314B99" w:rsidRPr="00396B68" w:rsidTr="00314B99">
        <w:trPr>
          <w:trHeight w:val="372"/>
        </w:trPr>
        <w:tc>
          <w:tcPr>
            <w:tcW w:w="1548" w:type="dxa"/>
            <w:tcBorders>
              <w:top w:val="single" w:sz="8" w:space="0" w:color="auto"/>
              <w:left w:val="nil"/>
              <w:bottom w:val="single" w:sz="8" w:space="0" w:color="auto"/>
              <w:right w:val="nil"/>
            </w:tcBorders>
            <w:shd w:val="clear" w:color="auto" w:fill="auto"/>
            <w:noWrap/>
            <w:vAlign w:val="center"/>
            <w:hideMark/>
          </w:tcPr>
          <w:p w:rsidR="00273E7B" w:rsidRPr="006134EF" w:rsidRDefault="00273E7B" w:rsidP="00E81B3F">
            <w:pPr>
              <w:jc w:val="left"/>
              <w:rPr>
                <w:b/>
                <w:bCs/>
                <w:color w:val="000000"/>
                <w:sz w:val="20"/>
                <w:lang w:val="en-US"/>
              </w:rPr>
            </w:pPr>
            <w:r w:rsidRPr="006134EF">
              <w:rPr>
                <w:b/>
                <w:bCs/>
                <w:color w:val="000000"/>
                <w:sz w:val="20"/>
                <w:lang w:val="en-US"/>
              </w:rPr>
              <w:t>Pollutant</w:t>
            </w:r>
          </w:p>
        </w:tc>
        <w:tc>
          <w:tcPr>
            <w:tcW w:w="1110" w:type="dxa"/>
            <w:tcBorders>
              <w:top w:val="nil"/>
              <w:left w:val="nil"/>
              <w:bottom w:val="single" w:sz="8" w:space="0" w:color="auto"/>
              <w:right w:val="nil"/>
            </w:tcBorders>
            <w:shd w:val="clear" w:color="auto" w:fill="auto"/>
            <w:vAlign w:val="center"/>
            <w:hideMark/>
          </w:tcPr>
          <w:p w:rsidR="00273E7B" w:rsidRPr="00396B68" w:rsidRDefault="00273E7B" w:rsidP="00E81B3F">
            <w:pPr>
              <w:jc w:val="center"/>
              <w:rPr>
                <w:b/>
                <w:bCs/>
                <w:color w:val="000000"/>
                <w:sz w:val="20"/>
              </w:rPr>
            </w:pPr>
            <w:r w:rsidRPr="006134EF">
              <w:rPr>
                <w:b/>
                <w:bCs/>
                <w:color w:val="000000"/>
                <w:sz w:val="20"/>
                <w:lang w:val="en-US"/>
              </w:rPr>
              <w:t>Inventor</w:t>
            </w:r>
            <w:r w:rsidRPr="00396B68">
              <w:rPr>
                <w:b/>
                <w:bCs/>
                <w:color w:val="000000"/>
                <w:sz w:val="20"/>
              </w:rPr>
              <w:t>y (kt)</w:t>
            </w:r>
          </w:p>
        </w:tc>
        <w:tc>
          <w:tcPr>
            <w:tcW w:w="872" w:type="dxa"/>
            <w:tcBorders>
              <w:top w:val="nil"/>
              <w:left w:val="nil"/>
              <w:bottom w:val="single" w:sz="8" w:space="0" w:color="auto"/>
              <w:right w:val="nil"/>
            </w:tcBorders>
            <w:shd w:val="clear" w:color="auto" w:fill="auto"/>
            <w:vAlign w:val="center"/>
            <w:hideMark/>
          </w:tcPr>
          <w:p w:rsidR="00273E7B" w:rsidRPr="00396B68" w:rsidRDefault="00273E7B" w:rsidP="00E81B3F">
            <w:pPr>
              <w:jc w:val="center"/>
              <w:rPr>
                <w:b/>
                <w:bCs/>
                <w:color w:val="000000"/>
                <w:sz w:val="20"/>
              </w:rPr>
            </w:pPr>
            <w:r w:rsidRPr="00396B68">
              <w:rPr>
                <w:b/>
                <w:bCs/>
                <w:color w:val="000000"/>
                <w:sz w:val="20"/>
              </w:rPr>
              <w:t>GAINS (kt)</w:t>
            </w:r>
          </w:p>
        </w:tc>
        <w:tc>
          <w:tcPr>
            <w:tcW w:w="828" w:type="dxa"/>
            <w:tcBorders>
              <w:top w:val="nil"/>
              <w:left w:val="nil"/>
              <w:bottom w:val="single" w:sz="8" w:space="0" w:color="auto"/>
              <w:right w:val="single" w:sz="8" w:space="0" w:color="auto"/>
            </w:tcBorders>
            <w:shd w:val="clear" w:color="auto" w:fill="auto"/>
            <w:vAlign w:val="center"/>
            <w:hideMark/>
          </w:tcPr>
          <w:p w:rsidR="00273E7B" w:rsidRPr="00396B68" w:rsidRDefault="00273E7B" w:rsidP="00E81B3F">
            <w:pPr>
              <w:jc w:val="center"/>
              <w:rPr>
                <w:b/>
                <w:bCs/>
                <w:color w:val="000000"/>
                <w:sz w:val="20"/>
              </w:rPr>
            </w:pPr>
            <w:r w:rsidRPr="00396B68">
              <w:rPr>
                <w:rFonts w:ascii="Symbol" w:hAnsi="Symbol"/>
                <w:b/>
                <w:bCs/>
                <w:color w:val="000000"/>
                <w:sz w:val="20"/>
              </w:rPr>
              <w:t></w:t>
            </w:r>
            <w:r w:rsidRPr="00396B68">
              <w:rPr>
                <w:b/>
                <w:bCs/>
                <w:color w:val="000000"/>
                <w:sz w:val="20"/>
              </w:rPr>
              <w:t xml:space="preserve"> (%)</w:t>
            </w:r>
          </w:p>
        </w:tc>
        <w:tc>
          <w:tcPr>
            <w:tcW w:w="1110" w:type="dxa"/>
            <w:tcBorders>
              <w:top w:val="nil"/>
              <w:left w:val="nil"/>
              <w:bottom w:val="single" w:sz="8" w:space="0" w:color="auto"/>
              <w:right w:val="nil"/>
            </w:tcBorders>
            <w:shd w:val="clear" w:color="auto" w:fill="auto"/>
            <w:vAlign w:val="center"/>
            <w:hideMark/>
          </w:tcPr>
          <w:p w:rsidR="00273E7B" w:rsidRPr="00396B68" w:rsidRDefault="00273E7B" w:rsidP="002F3730">
            <w:pPr>
              <w:jc w:val="center"/>
              <w:rPr>
                <w:b/>
                <w:bCs/>
                <w:color w:val="000000"/>
                <w:sz w:val="20"/>
              </w:rPr>
            </w:pPr>
            <w:r w:rsidRPr="00396B68">
              <w:rPr>
                <w:b/>
                <w:bCs/>
                <w:color w:val="000000"/>
                <w:sz w:val="20"/>
              </w:rPr>
              <w:t>Invent</w:t>
            </w:r>
            <w:r w:rsidR="002F3730">
              <w:rPr>
                <w:b/>
                <w:bCs/>
                <w:color w:val="000000"/>
                <w:sz w:val="20"/>
              </w:rPr>
              <w:t>o</w:t>
            </w:r>
            <w:r w:rsidRPr="00396B68">
              <w:rPr>
                <w:b/>
                <w:bCs/>
                <w:color w:val="000000"/>
                <w:sz w:val="20"/>
              </w:rPr>
              <w:t>ry (kt)</w:t>
            </w:r>
          </w:p>
        </w:tc>
        <w:tc>
          <w:tcPr>
            <w:tcW w:w="872" w:type="dxa"/>
            <w:tcBorders>
              <w:top w:val="nil"/>
              <w:left w:val="nil"/>
              <w:bottom w:val="single" w:sz="8" w:space="0" w:color="auto"/>
              <w:right w:val="nil"/>
            </w:tcBorders>
            <w:shd w:val="clear" w:color="auto" w:fill="auto"/>
            <w:vAlign w:val="center"/>
            <w:hideMark/>
          </w:tcPr>
          <w:p w:rsidR="00273E7B" w:rsidRPr="00396B68" w:rsidRDefault="00273E7B" w:rsidP="00E81B3F">
            <w:pPr>
              <w:jc w:val="center"/>
              <w:rPr>
                <w:b/>
                <w:bCs/>
                <w:color w:val="000000"/>
                <w:sz w:val="20"/>
              </w:rPr>
            </w:pPr>
            <w:r w:rsidRPr="00396B68">
              <w:rPr>
                <w:b/>
                <w:bCs/>
                <w:color w:val="000000"/>
                <w:sz w:val="20"/>
              </w:rPr>
              <w:t>GAINS (kt)</w:t>
            </w:r>
          </w:p>
        </w:tc>
        <w:tc>
          <w:tcPr>
            <w:tcW w:w="802" w:type="dxa"/>
            <w:tcBorders>
              <w:top w:val="nil"/>
              <w:left w:val="nil"/>
              <w:bottom w:val="single" w:sz="8" w:space="0" w:color="auto"/>
              <w:right w:val="nil"/>
            </w:tcBorders>
            <w:shd w:val="clear" w:color="auto" w:fill="auto"/>
            <w:vAlign w:val="center"/>
            <w:hideMark/>
          </w:tcPr>
          <w:p w:rsidR="00273E7B" w:rsidRPr="00396B68" w:rsidRDefault="00273E7B" w:rsidP="00E81B3F">
            <w:pPr>
              <w:jc w:val="center"/>
              <w:rPr>
                <w:b/>
                <w:bCs/>
                <w:color w:val="000000"/>
                <w:sz w:val="20"/>
              </w:rPr>
            </w:pPr>
            <w:r w:rsidRPr="00396B68">
              <w:rPr>
                <w:rFonts w:ascii="Symbol" w:hAnsi="Symbol"/>
                <w:b/>
                <w:bCs/>
                <w:color w:val="000000"/>
                <w:sz w:val="20"/>
              </w:rPr>
              <w:t></w:t>
            </w:r>
            <w:r w:rsidRPr="00396B68">
              <w:rPr>
                <w:b/>
                <w:bCs/>
                <w:color w:val="000000"/>
                <w:sz w:val="20"/>
              </w:rPr>
              <w:t xml:space="preserve"> (%)</w:t>
            </w:r>
          </w:p>
        </w:tc>
      </w:tr>
      <w:tr w:rsidR="00314B99" w:rsidRPr="00396B68" w:rsidTr="00314B99">
        <w:trPr>
          <w:trHeight w:val="212"/>
        </w:trPr>
        <w:tc>
          <w:tcPr>
            <w:tcW w:w="1548" w:type="dxa"/>
            <w:tcBorders>
              <w:top w:val="nil"/>
              <w:left w:val="nil"/>
              <w:bottom w:val="nil"/>
              <w:right w:val="nil"/>
            </w:tcBorders>
            <w:shd w:val="clear" w:color="auto" w:fill="auto"/>
            <w:noWrap/>
            <w:vAlign w:val="center"/>
            <w:hideMark/>
          </w:tcPr>
          <w:p w:rsidR="00273E7B" w:rsidRPr="00396B68" w:rsidRDefault="00273E7B" w:rsidP="00E81B3F">
            <w:pPr>
              <w:jc w:val="left"/>
              <w:rPr>
                <w:color w:val="000000"/>
                <w:sz w:val="20"/>
              </w:rPr>
            </w:pPr>
            <w:r w:rsidRPr="00396B68">
              <w:rPr>
                <w:color w:val="000000"/>
                <w:sz w:val="20"/>
              </w:rPr>
              <w:t>SO</w:t>
            </w:r>
            <w:r w:rsidRPr="00396B68">
              <w:rPr>
                <w:color w:val="000000"/>
                <w:sz w:val="20"/>
                <w:vertAlign w:val="subscript"/>
              </w:rPr>
              <w:t>2</w:t>
            </w:r>
          </w:p>
        </w:tc>
        <w:tc>
          <w:tcPr>
            <w:tcW w:w="1110" w:type="dxa"/>
            <w:tcBorders>
              <w:top w:val="nil"/>
              <w:left w:val="nil"/>
              <w:bottom w:val="nil"/>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407</w:t>
            </w:r>
          </w:p>
        </w:tc>
        <w:tc>
          <w:tcPr>
            <w:tcW w:w="872" w:type="dxa"/>
            <w:tcBorders>
              <w:top w:val="nil"/>
              <w:left w:val="nil"/>
              <w:bottom w:val="nil"/>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393</w:t>
            </w:r>
          </w:p>
        </w:tc>
        <w:tc>
          <w:tcPr>
            <w:tcW w:w="828" w:type="dxa"/>
            <w:tcBorders>
              <w:top w:val="nil"/>
              <w:left w:val="nil"/>
              <w:bottom w:val="nil"/>
              <w:right w:val="single" w:sz="8" w:space="0" w:color="auto"/>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-3.42%</w:t>
            </w:r>
          </w:p>
        </w:tc>
        <w:tc>
          <w:tcPr>
            <w:tcW w:w="1110" w:type="dxa"/>
            <w:tcBorders>
              <w:top w:val="nil"/>
              <w:left w:val="nil"/>
              <w:bottom w:val="nil"/>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217</w:t>
            </w:r>
          </w:p>
        </w:tc>
        <w:tc>
          <w:tcPr>
            <w:tcW w:w="872" w:type="dxa"/>
            <w:tcBorders>
              <w:top w:val="nil"/>
              <w:left w:val="nil"/>
              <w:bottom w:val="nil"/>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208</w:t>
            </w:r>
          </w:p>
        </w:tc>
        <w:tc>
          <w:tcPr>
            <w:tcW w:w="802" w:type="dxa"/>
            <w:tcBorders>
              <w:top w:val="nil"/>
              <w:left w:val="nil"/>
              <w:bottom w:val="nil"/>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-3.94%</w:t>
            </w:r>
          </w:p>
        </w:tc>
      </w:tr>
      <w:tr w:rsidR="00314B99" w:rsidRPr="00396B68" w:rsidTr="00314B99">
        <w:trPr>
          <w:trHeight w:val="212"/>
        </w:trPr>
        <w:tc>
          <w:tcPr>
            <w:tcW w:w="1548" w:type="dxa"/>
            <w:tcBorders>
              <w:top w:val="nil"/>
              <w:left w:val="nil"/>
              <w:bottom w:val="nil"/>
              <w:right w:val="nil"/>
            </w:tcBorders>
            <w:shd w:val="clear" w:color="auto" w:fill="auto"/>
            <w:noWrap/>
            <w:vAlign w:val="center"/>
            <w:hideMark/>
          </w:tcPr>
          <w:p w:rsidR="00273E7B" w:rsidRPr="00396B68" w:rsidRDefault="00273E7B" w:rsidP="00E81B3F">
            <w:pPr>
              <w:jc w:val="left"/>
              <w:rPr>
                <w:color w:val="000000"/>
                <w:sz w:val="20"/>
              </w:rPr>
            </w:pPr>
            <w:r w:rsidRPr="00396B68">
              <w:rPr>
                <w:color w:val="000000"/>
                <w:sz w:val="20"/>
              </w:rPr>
              <w:t>NO</w:t>
            </w:r>
            <w:r w:rsidRPr="00396B68">
              <w:rPr>
                <w:color w:val="000000"/>
                <w:sz w:val="20"/>
                <w:vertAlign w:val="subscript"/>
              </w:rPr>
              <w:t>X</w:t>
            </w:r>
          </w:p>
        </w:tc>
        <w:tc>
          <w:tcPr>
            <w:tcW w:w="1110" w:type="dxa"/>
            <w:tcBorders>
              <w:top w:val="nil"/>
              <w:left w:val="nil"/>
              <w:bottom w:val="nil"/>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1249</w:t>
            </w:r>
          </w:p>
        </w:tc>
        <w:tc>
          <w:tcPr>
            <w:tcW w:w="872" w:type="dxa"/>
            <w:tcBorders>
              <w:top w:val="nil"/>
              <w:left w:val="nil"/>
              <w:bottom w:val="nil"/>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1232</w:t>
            </w:r>
          </w:p>
        </w:tc>
        <w:tc>
          <w:tcPr>
            <w:tcW w:w="828" w:type="dxa"/>
            <w:tcBorders>
              <w:top w:val="nil"/>
              <w:left w:val="nil"/>
              <w:bottom w:val="nil"/>
              <w:right w:val="single" w:sz="8" w:space="0" w:color="auto"/>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-1.35%</w:t>
            </w:r>
          </w:p>
        </w:tc>
        <w:tc>
          <w:tcPr>
            <w:tcW w:w="1110" w:type="dxa"/>
            <w:tcBorders>
              <w:top w:val="nil"/>
              <w:left w:val="nil"/>
              <w:bottom w:val="nil"/>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978</w:t>
            </w:r>
          </w:p>
        </w:tc>
        <w:tc>
          <w:tcPr>
            <w:tcW w:w="872" w:type="dxa"/>
            <w:tcBorders>
              <w:top w:val="nil"/>
              <w:left w:val="nil"/>
              <w:bottom w:val="nil"/>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981</w:t>
            </w:r>
          </w:p>
        </w:tc>
        <w:tc>
          <w:tcPr>
            <w:tcW w:w="802" w:type="dxa"/>
            <w:tcBorders>
              <w:top w:val="nil"/>
              <w:left w:val="nil"/>
              <w:bottom w:val="nil"/>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0.26%</w:t>
            </w:r>
          </w:p>
        </w:tc>
      </w:tr>
      <w:tr w:rsidR="00314B99" w:rsidRPr="00396B68" w:rsidTr="00314B99">
        <w:trPr>
          <w:trHeight w:val="212"/>
        </w:trPr>
        <w:tc>
          <w:tcPr>
            <w:tcW w:w="1548" w:type="dxa"/>
            <w:tcBorders>
              <w:top w:val="nil"/>
              <w:left w:val="nil"/>
              <w:bottom w:val="nil"/>
              <w:right w:val="nil"/>
            </w:tcBorders>
            <w:shd w:val="clear" w:color="auto" w:fill="auto"/>
            <w:noWrap/>
            <w:vAlign w:val="center"/>
            <w:hideMark/>
          </w:tcPr>
          <w:p w:rsidR="00273E7B" w:rsidRPr="00396B68" w:rsidRDefault="00273E7B" w:rsidP="00E81B3F">
            <w:pPr>
              <w:jc w:val="left"/>
              <w:rPr>
                <w:color w:val="000000"/>
                <w:sz w:val="20"/>
              </w:rPr>
            </w:pPr>
            <w:r w:rsidRPr="00396B68">
              <w:rPr>
                <w:color w:val="000000"/>
                <w:sz w:val="20"/>
              </w:rPr>
              <w:t>PM2.5</w:t>
            </w:r>
          </w:p>
        </w:tc>
        <w:tc>
          <w:tcPr>
            <w:tcW w:w="1110" w:type="dxa"/>
            <w:tcBorders>
              <w:top w:val="nil"/>
              <w:left w:val="nil"/>
              <w:bottom w:val="nil"/>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165</w:t>
            </w:r>
          </w:p>
        </w:tc>
        <w:tc>
          <w:tcPr>
            <w:tcW w:w="872" w:type="dxa"/>
            <w:tcBorders>
              <w:top w:val="nil"/>
              <w:left w:val="nil"/>
              <w:bottom w:val="nil"/>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176</w:t>
            </w:r>
          </w:p>
        </w:tc>
        <w:tc>
          <w:tcPr>
            <w:tcW w:w="828" w:type="dxa"/>
            <w:tcBorders>
              <w:top w:val="nil"/>
              <w:left w:val="nil"/>
              <w:bottom w:val="nil"/>
              <w:right w:val="single" w:sz="8" w:space="0" w:color="auto"/>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6.53%</w:t>
            </w:r>
          </w:p>
        </w:tc>
        <w:tc>
          <w:tcPr>
            <w:tcW w:w="1110" w:type="dxa"/>
            <w:tcBorders>
              <w:top w:val="nil"/>
              <w:left w:val="nil"/>
              <w:bottom w:val="nil"/>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192</w:t>
            </w:r>
          </w:p>
        </w:tc>
        <w:tc>
          <w:tcPr>
            <w:tcW w:w="872" w:type="dxa"/>
            <w:tcBorders>
              <w:top w:val="nil"/>
              <w:left w:val="nil"/>
              <w:bottom w:val="nil"/>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196</w:t>
            </w:r>
          </w:p>
        </w:tc>
        <w:tc>
          <w:tcPr>
            <w:tcW w:w="802" w:type="dxa"/>
            <w:tcBorders>
              <w:top w:val="nil"/>
              <w:left w:val="nil"/>
              <w:bottom w:val="nil"/>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2.06%</w:t>
            </w:r>
          </w:p>
        </w:tc>
      </w:tr>
      <w:tr w:rsidR="00314B99" w:rsidRPr="00396B68" w:rsidTr="00314B99">
        <w:trPr>
          <w:trHeight w:val="212"/>
        </w:trPr>
        <w:tc>
          <w:tcPr>
            <w:tcW w:w="1548" w:type="dxa"/>
            <w:tcBorders>
              <w:top w:val="nil"/>
              <w:left w:val="nil"/>
              <w:bottom w:val="nil"/>
              <w:right w:val="nil"/>
            </w:tcBorders>
            <w:shd w:val="clear" w:color="auto" w:fill="auto"/>
            <w:noWrap/>
            <w:vAlign w:val="center"/>
            <w:hideMark/>
          </w:tcPr>
          <w:p w:rsidR="00273E7B" w:rsidRPr="00396B68" w:rsidRDefault="00273E7B" w:rsidP="00E81B3F">
            <w:pPr>
              <w:jc w:val="left"/>
              <w:rPr>
                <w:color w:val="000000"/>
                <w:sz w:val="20"/>
              </w:rPr>
            </w:pPr>
            <w:r w:rsidRPr="00396B68">
              <w:rPr>
                <w:color w:val="000000"/>
                <w:sz w:val="20"/>
              </w:rPr>
              <w:t>NMVOC</w:t>
            </w:r>
          </w:p>
        </w:tc>
        <w:tc>
          <w:tcPr>
            <w:tcW w:w="1110" w:type="dxa"/>
            <w:tcBorders>
              <w:top w:val="nil"/>
              <w:left w:val="nil"/>
              <w:bottom w:val="nil"/>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1281</w:t>
            </w:r>
          </w:p>
        </w:tc>
        <w:tc>
          <w:tcPr>
            <w:tcW w:w="872" w:type="dxa"/>
            <w:tcBorders>
              <w:top w:val="nil"/>
              <w:left w:val="nil"/>
              <w:bottom w:val="nil"/>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1273</w:t>
            </w:r>
          </w:p>
        </w:tc>
        <w:tc>
          <w:tcPr>
            <w:tcW w:w="828" w:type="dxa"/>
            <w:tcBorders>
              <w:top w:val="nil"/>
              <w:left w:val="nil"/>
              <w:bottom w:val="nil"/>
              <w:right w:val="single" w:sz="8" w:space="0" w:color="auto"/>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-0.61%</w:t>
            </w:r>
          </w:p>
        </w:tc>
        <w:tc>
          <w:tcPr>
            <w:tcW w:w="1110" w:type="dxa"/>
            <w:tcBorders>
              <w:top w:val="nil"/>
              <w:left w:val="nil"/>
              <w:bottom w:val="nil"/>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1046</w:t>
            </w:r>
          </w:p>
        </w:tc>
        <w:tc>
          <w:tcPr>
            <w:tcW w:w="872" w:type="dxa"/>
            <w:tcBorders>
              <w:top w:val="nil"/>
              <w:left w:val="nil"/>
              <w:bottom w:val="nil"/>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1005</w:t>
            </w:r>
          </w:p>
        </w:tc>
        <w:tc>
          <w:tcPr>
            <w:tcW w:w="802" w:type="dxa"/>
            <w:tcBorders>
              <w:top w:val="nil"/>
              <w:left w:val="nil"/>
              <w:bottom w:val="nil"/>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-3.95%</w:t>
            </w:r>
          </w:p>
        </w:tc>
      </w:tr>
      <w:tr w:rsidR="00314B99" w:rsidRPr="00396B68" w:rsidTr="00314B99">
        <w:trPr>
          <w:trHeight w:val="223"/>
        </w:trPr>
        <w:tc>
          <w:tcPr>
            <w:tcW w:w="1548" w:type="dxa"/>
            <w:tcBorders>
              <w:top w:val="nil"/>
              <w:left w:val="nil"/>
              <w:bottom w:val="single" w:sz="8" w:space="0" w:color="auto"/>
              <w:right w:val="nil"/>
            </w:tcBorders>
            <w:shd w:val="clear" w:color="auto" w:fill="auto"/>
            <w:noWrap/>
            <w:vAlign w:val="center"/>
            <w:hideMark/>
          </w:tcPr>
          <w:p w:rsidR="00273E7B" w:rsidRPr="00396B68" w:rsidRDefault="00273E7B" w:rsidP="00E81B3F">
            <w:pPr>
              <w:jc w:val="left"/>
              <w:rPr>
                <w:color w:val="000000"/>
                <w:sz w:val="20"/>
              </w:rPr>
            </w:pPr>
            <w:r w:rsidRPr="00396B68">
              <w:rPr>
                <w:color w:val="000000"/>
                <w:sz w:val="20"/>
              </w:rPr>
              <w:t>NH</w:t>
            </w:r>
            <w:r w:rsidRPr="00396B68">
              <w:rPr>
                <w:color w:val="000000"/>
                <w:sz w:val="20"/>
                <w:vertAlign w:val="subscript"/>
              </w:rPr>
              <w:t>3</w:t>
            </w:r>
          </w:p>
        </w:tc>
        <w:tc>
          <w:tcPr>
            <w:tcW w:w="1110" w:type="dxa"/>
            <w:tcBorders>
              <w:top w:val="nil"/>
              <w:left w:val="nil"/>
              <w:bottom w:val="single" w:sz="8" w:space="0" w:color="auto"/>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422</w:t>
            </w:r>
          </w:p>
        </w:tc>
        <w:tc>
          <w:tcPr>
            <w:tcW w:w="872" w:type="dxa"/>
            <w:tcBorders>
              <w:top w:val="nil"/>
              <w:left w:val="nil"/>
              <w:bottom w:val="single" w:sz="8" w:space="0" w:color="auto"/>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427</w:t>
            </w:r>
          </w:p>
        </w:tc>
        <w:tc>
          <w:tcPr>
            <w:tcW w:w="828" w:type="dxa"/>
            <w:tcBorders>
              <w:top w:val="nil"/>
              <w:left w:val="nil"/>
              <w:bottom w:val="single" w:sz="8" w:space="0" w:color="auto"/>
              <w:right w:val="single" w:sz="8" w:space="0" w:color="auto"/>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1.26%</w:t>
            </w:r>
          </w:p>
        </w:tc>
        <w:tc>
          <w:tcPr>
            <w:tcW w:w="1110" w:type="dxa"/>
            <w:tcBorders>
              <w:top w:val="nil"/>
              <w:left w:val="nil"/>
              <w:bottom w:val="single" w:sz="8" w:space="0" w:color="auto"/>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389</w:t>
            </w:r>
          </w:p>
        </w:tc>
        <w:tc>
          <w:tcPr>
            <w:tcW w:w="872" w:type="dxa"/>
            <w:tcBorders>
              <w:top w:val="nil"/>
              <w:left w:val="nil"/>
              <w:bottom w:val="single" w:sz="8" w:space="0" w:color="auto"/>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389</w:t>
            </w:r>
          </w:p>
        </w:tc>
        <w:tc>
          <w:tcPr>
            <w:tcW w:w="802" w:type="dxa"/>
            <w:tcBorders>
              <w:top w:val="nil"/>
              <w:left w:val="nil"/>
              <w:bottom w:val="single" w:sz="8" w:space="0" w:color="auto"/>
              <w:right w:val="nil"/>
            </w:tcBorders>
            <w:shd w:val="clear" w:color="auto" w:fill="auto"/>
            <w:noWrap/>
            <w:vAlign w:val="center"/>
            <w:hideMark/>
          </w:tcPr>
          <w:p w:rsidR="00273E7B" w:rsidRPr="00396B68" w:rsidRDefault="00273E7B" w:rsidP="00E81B3F">
            <w:pPr>
              <w:jc w:val="center"/>
              <w:rPr>
                <w:color w:val="000000"/>
                <w:sz w:val="20"/>
              </w:rPr>
            </w:pPr>
            <w:r w:rsidRPr="00396B68">
              <w:rPr>
                <w:color w:val="000000"/>
                <w:sz w:val="20"/>
              </w:rPr>
              <w:t>0.12%</w:t>
            </w:r>
          </w:p>
        </w:tc>
      </w:tr>
    </w:tbl>
    <w:p w:rsidR="00273E7B" w:rsidRPr="00681C16" w:rsidRDefault="00273E7B" w:rsidP="00273E7B">
      <w:pPr>
        <w:spacing w:line="280" w:lineRule="atLeast"/>
        <w:rPr>
          <w:sz w:val="22"/>
          <w:szCs w:val="22"/>
        </w:rPr>
      </w:pPr>
    </w:p>
    <w:p w:rsidR="00273E7B" w:rsidRPr="00273E7B" w:rsidRDefault="00273E7B" w:rsidP="00273E7B">
      <w:pPr>
        <w:pStyle w:val="Corpodeltesto"/>
        <w:spacing w:line="240" w:lineRule="auto"/>
        <w:ind w:firstLine="284"/>
        <w:rPr>
          <w:b w:val="0"/>
          <w:sz w:val="22"/>
        </w:rPr>
      </w:pPr>
      <w:r w:rsidRPr="00273E7B">
        <w:rPr>
          <w:b w:val="0"/>
          <w:sz w:val="22"/>
        </w:rPr>
        <w:t>Discrepancies in reproducing the national total emission inventory have been considered acceptable if differences remain within a few percentage points, i.e. in the interval between ±</w:t>
      </w:r>
      <w:r>
        <w:rPr>
          <w:b w:val="0"/>
          <w:sz w:val="22"/>
        </w:rPr>
        <w:t xml:space="preserve"> </w:t>
      </w:r>
      <w:r w:rsidRPr="00273E7B">
        <w:rPr>
          <w:b w:val="0"/>
          <w:sz w:val="22"/>
        </w:rPr>
        <w:t>5%.</w:t>
      </w:r>
      <w:r>
        <w:rPr>
          <w:b w:val="0"/>
          <w:sz w:val="22"/>
        </w:rPr>
        <w:t xml:space="preserve"> </w:t>
      </w:r>
      <w:r w:rsidRPr="00273E7B">
        <w:rPr>
          <w:b w:val="0"/>
          <w:sz w:val="22"/>
        </w:rPr>
        <w:t>In the following figure</w:t>
      </w:r>
      <w:r w:rsidR="002C34F3">
        <w:rPr>
          <w:b w:val="0"/>
          <w:sz w:val="22"/>
        </w:rPr>
        <w:t>s</w:t>
      </w:r>
      <w:r w:rsidRPr="00273E7B">
        <w:rPr>
          <w:b w:val="0"/>
          <w:sz w:val="22"/>
        </w:rPr>
        <w:t xml:space="preserve"> major details on sectoral emissions are reported for the year 2010.</w:t>
      </w:r>
    </w:p>
    <w:p w:rsidR="00273E7B" w:rsidRDefault="00273E7B" w:rsidP="00273E7B">
      <w:pPr>
        <w:spacing w:line="280" w:lineRule="atLeast"/>
        <w:rPr>
          <w:sz w:val="22"/>
          <w:szCs w:val="22"/>
          <w:lang w:val="en-US"/>
        </w:rPr>
      </w:pPr>
      <w:r>
        <w:rPr>
          <w:noProof/>
          <w:sz w:val="22"/>
          <w:szCs w:val="22"/>
          <w:lang w:val="it-IT" w:eastAsia="it-IT"/>
        </w:rPr>
        <w:drawing>
          <wp:inline distT="0" distB="0" distL="0" distR="0">
            <wp:extent cx="3949101" cy="2289248"/>
            <wp:effectExtent l="19050" t="0" r="0" b="0"/>
            <wp:docPr id="36"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70198" cy="2301478"/>
                    </a:xfrm>
                    <a:prstGeom prst="rect">
                      <a:avLst/>
                    </a:prstGeom>
                    <a:noFill/>
                  </pic:spPr>
                </pic:pic>
              </a:graphicData>
            </a:graphic>
          </wp:inline>
        </w:drawing>
      </w:r>
      <w:r w:rsidRPr="00C90459">
        <w:rPr>
          <w:sz w:val="22"/>
          <w:szCs w:val="22"/>
          <w:lang w:val="en-US"/>
        </w:rPr>
        <w:t xml:space="preserve"> </w:t>
      </w:r>
    </w:p>
    <w:p w:rsidR="00273E7B" w:rsidRDefault="00273E7B" w:rsidP="00273E7B">
      <w:pPr>
        <w:rPr>
          <w:i/>
          <w:sz w:val="20"/>
        </w:rPr>
      </w:pPr>
      <w:r w:rsidRPr="00F63186">
        <w:rPr>
          <w:b/>
          <w:sz w:val="20"/>
        </w:rPr>
        <w:t xml:space="preserve">Figure </w:t>
      </w:r>
      <w:r>
        <w:rPr>
          <w:b/>
          <w:sz w:val="20"/>
        </w:rPr>
        <w:t xml:space="preserve">9.5 </w:t>
      </w:r>
      <w:r>
        <w:rPr>
          <w:i/>
          <w:sz w:val="20"/>
        </w:rPr>
        <w:t>– SO</w:t>
      </w:r>
      <w:r w:rsidRPr="001B6063">
        <w:rPr>
          <w:i/>
          <w:sz w:val="20"/>
          <w:vertAlign w:val="subscript"/>
        </w:rPr>
        <w:t>2</w:t>
      </w:r>
      <w:r>
        <w:rPr>
          <w:i/>
          <w:sz w:val="20"/>
        </w:rPr>
        <w:t xml:space="preserve"> national emission harmonization between the last emission inventory and GAINS-IT detailed by sectors for the year 2010.</w:t>
      </w:r>
    </w:p>
    <w:p w:rsidR="00273E7B" w:rsidRDefault="00273E7B" w:rsidP="00273E7B">
      <w:pPr>
        <w:rPr>
          <w:i/>
          <w:sz w:val="20"/>
        </w:rPr>
      </w:pPr>
    </w:p>
    <w:p w:rsidR="00273E7B" w:rsidRDefault="00273E7B" w:rsidP="00273E7B">
      <w:pPr>
        <w:rPr>
          <w:i/>
          <w:sz w:val="20"/>
        </w:rPr>
      </w:pPr>
      <w:r>
        <w:rPr>
          <w:i/>
          <w:noProof/>
          <w:sz w:val="20"/>
          <w:lang w:val="it-IT" w:eastAsia="it-IT"/>
        </w:rPr>
        <w:drawing>
          <wp:inline distT="0" distB="0" distL="0" distR="0">
            <wp:extent cx="3949101" cy="2320506"/>
            <wp:effectExtent l="19050" t="0" r="0" b="0"/>
            <wp:docPr id="52"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54563" cy="2323715"/>
                    </a:xfrm>
                    <a:prstGeom prst="rect">
                      <a:avLst/>
                    </a:prstGeom>
                    <a:noFill/>
                  </pic:spPr>
                </pic:pic>
              </a:graphicData>
            </a:graphic>
          </wp:inline>
        </w:drawing>
      </w:r>
    </w:p>
    <w:p w:rsidR="00273E7B" w:rsidRDefault="00273E7B" w:rsidP="00273E7B">
      <w:pPr>
        <w:rPr>
          <w:i/>
          <w:sz w:val="20"/>
        </w:rPr>
      </w:pPr>
      <w:r w:rsidRPr="00F63186">
        <w:rPr>
          <w:b/>
          <w:sz w:val="20"/>
        </w:rPr>
        <w:t xml:space="preserve">Figure </w:t>
      </w:r>
      <w:r>
        <w:rPr>
          <w:b/>
          <w:sz w:val="20"/>
        </w:rPr>
        <w:t xml:space="preserve">9.6 </w:t>
      </w:r>
      <w:r>
        <w:rPr>
          <w:i/>
          <w:sz w:val="20"/>
        </w:rPr>
        <w:t>– NOx national emission harmonization between the last emission inventory and GAINS-IT detailed by sectors for the year 2010.</w:t>
      </w:r>
    </w:p>
    <w:p w:rsidR="00273E7B" w:rsidRPr="00F63186" w:rsidRDefault="00273E7B" w:rsidP="00273E7B">
      <w:pPr>
        <w:rPr>
          <w:i/>
          <w:sz w:val="20"/>
        </w:rPr>
      </w:pPr>
    </w:p>
    <w:p w:rsidR="00273E7B" w:rsidRPr="00C90459" w:rsidRDefault="00273E7B" w:rsidP="00273E7B">
      <w:pPr>
        <w:spacing w:line="280" w:lineRule="atLeast"/>
        <w:rPr>
          <w:sz w:val="22"/>
          <w:szCs w:val="22"/>
        </w:rPr>
      </w:pPr>
      <w:r>
        <w:rPr>
          <w:noProof/>
          <w:sz w:val="22"/>
          <w:szCs w:val="22"/>
          <w:lang w:val="it-IT" w:eastAsia="it-IT"/>
        </w:rPr>
        <w:drawing>
          <wp:inline distT="0" distB="0" distL="0" distR="0">
            <wp:extent cx="4205989" cy="2156604"/>
            <wp:effectExtent l="19050" t="0" r="4061" b="0"/>
            <wp:docPr id="5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16634" cy="2162062"/>
                    </a:xfrm>
                    <a:prstGeom prst="rect">
                      <a:avLst/>
                    </a:prstGeom>
                    <a:noFill/>
                  </pic:spPr>
                </pic:pic>
              </a:graphicData>
            </a:graphic>
          </wp:inline>
        </w:drawing>
      </w:r>
    </w:p>
    <w:p w:rsidR="00273E7B" w:rsidRDefault="00273E7B" w:rsidP="00273E7B">
      <w:pPr>
        <w:rPr>
          <w:i/>
          <w:sz w:val="20"/>
        </w:rPr>
      </w:pPr>
      <w:r w:rsidRPr="00F63186">
        <w:rPr>
          <w:b/>
          <w:sz w:val="20"/>
        </w:rPr>
        <w:t xml:space="preserve">Figure </w:t>
      </w:r>
      <w:r>
        <w:rPr>
          <w:b/>
          <w:sz w:val="20"/>
        </w:rPr>
        <w:t xml:space="preserve">9.7 </w:t>
      </w:r>
      <w:r>
        <w:rPr>
          <w:i/>
          <w:sz w:val="20"/>
        </w:rPr>
        <w:t>– PM2.5 national emission harmonization between the last emission inventory and GAINS-IT detailed by sectors for the year 2010.</w:t>
      </w:r>
    </w:p>
    <w:p w:rsidR="00273E7B" w:rsidRDefault="00273E7B" w:rsidP="00273E7B">
      <w:pPr>
        <w:spacing w:line="280" w:lineRule="atLeast"/>
        <w:rPr>
          <w:sz w:val="22"/>
          <w:szCs w:val="22"/>
        </w:rPr>
      </w:pPr>
    </w:p>
    <w:p w:rsidR="00273E7B" w:rsidRDefault="00273E7B" w:rsidP="00273E7B">
      <w:pPr>
        <w:spacing w:line="280" w:lineRule="atLeast"/>
        <w:rPr>
          <w:sz w:val="22"/>
          <w:szCs w:val="22"/>
        </w:rPr>
      </w:pPr>
      <w:r>
        <w:rPr>
          <w:noProof/>
          <w:sz w:val="22"/>
          <w:szCs w:val="22"/>
          <w:lang w:val="it-IT" w:eastAsia="it-IT"/>
        </w:rPr>
        <w:drawing>
          <wp:inline distT="0" distB="0" distL="0" distR="0">
            <wp:extent cx="4207894" cy="2234242"/>
            <wp:effectExtent l="19050" t="0" r="2156" b="0"/>
            <wp:docPr id="58"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15551" cy="2238307"/>
                    </a:xfrm>
                    <a:prstGeom prst="rect">
                      <a:avLst/>
                    </a:prstGeom>
                    <a:noFill/>
                  </pic:spPr>
                </pic:pic>
              </a:graphicData>
            </a:graphic>
          </wp:inline>
        </w:drawing>
      </w:r>
    </w:p>
    <w:p w:rsidR="00273E7B" w:rsidRDefault="00273E7B" w:rsidP="00273E7B">
      <w:pPr>
        <w:rPr>
          <w:i/>
          <w:sz w:val="20"/>
        </w:rPr>
      </w:pPr>
      <w:r w:rsidRPr="00F63186">
        <w:rPr>
          <w:b/>
          <w:sz w:val="20"/>
        </w:rPr>
        <w:t xml:space="preserve">Figure </w:t>
      </w:r>
      <w:r>
        <w:rPr>
          <w:b/>
          <w:sz w:val="20"/>
        </w:rPr>
        <w:t xml:space="preserve">9.8 </w:t>
      </w:r>
      <w:r>
        <w:rPr>
          <w:i/>
          <w:sz w:val="20"/>
        </w:rPr>
        <w:t>– NMVOC national emission harmonization between the last emission inventory and GAINS-IT detailed by sectors for the year 2010.</w:t>
      </w:r>
    </w:p>
    <w:p w:rsidR="00273E7B" w:rsidRPr="00C90459" w:rsidRDefault="00273E7B" w:rsidP="00273E7B">
      <w:pPr>
        <w:spacing w:line="280" w:lineRule="atLeast"/>
        <w:rPr>
          <w:sz w:val="22"/>
          <w:szCs w:val="22"/>
        </w:rPr>
      </w:pPr>
    </w:p>
    <w:p w:rsidR="00273E7B" w:rsidRDefault="00273E7B" w:rsidP="00273E7B">
      <w:pPr>
        <w:spacing w:line="280" w:lineRule="atLeast"/>
        <w:rPr>
          <w:sz w:val="22"/>
          <w:szCs w:val="22"/>
          <w:lang w:val="en-US"/>
        </w:rPr>
      </w:pPr>
      <w:r>
        <w:rPr>
          <w:noProof/>
          <w:sz w:val="22"/>
          <w:szCs w:val="22"/>
          <w:lang w:val="it-IT" w:eastAsia="it-IT"/>
        </w:rPr>
        <w:drawing>
          <wp:inline distT="0" distB="0" distL="0" distR="0">
            <wp:extent cx="4071668" cy="2242868"/>
            <wp:effectExtent l="19050" t="0" r="5032" b="0"/>
            <wp:docPr id="59"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71668" cy="2242868"/>
                    </a:xfrm>
                    <a:prstGeom prst="rect">
                      <a:avLst/>
                    </a:prstGeom>
                    <a:noFill/>
                  </pic:spPr>
                </pic:pic>
              </a:graphicData>
            </a:graphic>
          </wp:inline>
        </w:drawing>
      </w:r>
    </w:p>
    <w:p w:rsidR="00273E7B" w:rsidRPr="00273E7B" w:rsidRDefault="00273E7B" w:rsidP="00273E7B">
      <w:pPr>
        <w:rPr>
          <w:sz w:val="20"/>
          <w:lang w:val="en-US"/>
        </w:rPr>
      </w:pPr>
      <w:r w:rsidRPr="00F63186">
        <w:rPr>
          <w:b/>
          <w:sz w:val="20"/>
        </w:rPr>
        <w:t xml:space="preserve">Figure </w:t>
      </w:r>
      <w:r>
        <w:rPr>
          <w:b/>
          <w:sz w:val="20"/>
        </w:rPr>
        <w:t xml:space="preserve">9.9 </w:t>
      </w:r>
      <w:r>
        <w:rPr>
          <w:i/>
          <w:sz w:val="20"/>
        </w:rPr>
        <w:t>– NH</w:t>
      </w:r>
      <w:r w:rsidRPr="001B6063">
        <w:rPr>
          <w:i/>
          <w:sz w:val="20"/>
          <w:vertAlign w:val="subscript"/>
        </w:rPr>
        <w:t>3</w:t>
      </w:r>
      <w:r>
        <w:rPr>
          <w:i/>
          <w:sz w:val="20"/>
        </w:rPr>
        <w:t xml:space="preserve"> national emission harmonization between the last emission inventory and GAINS-IT detailed by sectors for the year 2010.</w:t>
      </w:r>
    </w:p>
    <w:p w:rsidR="00314B99" w:rsidRPr="00314B99" w:rsidRDefault="00314B99" w:rsidP="00314B99">
      <w:pPr>
        <w:pStyle w:val="Titolo2"/>
        <w:rPr>
          <w:lang w:val="en-US"/>
        </w:rPr>
      </w:pPr>
      <w:bookmarkStart w:id="220" w:name="_Toc445660655"/>
      <w:r w:rsidRPr="00467C70">
        <w:rPr>
          <w:lang w:val="en-US"/>
        </w:rPr>
        <w:lastRenderedPageBreak/>
        <w:t>The emission scenario</w:t>
      </w:r>
      <w:bookmarkEnd w:id="220"/>
    </w:p>
    <w:p w:rsidR="00314B99" w:rsidRPr="00314B99" w:rsidRDefault="00314B99" w:rsidP="00314B99">
      <w:pPr>
        <w:pStyle w:val="Corpodeltesto"/>
        <w:spacing w:line="240" w:lineRule="auto"/>
        <w:ind w:firstLine="284"/>
        <w:rPr>
          <w:b w:val="0"/>
          <w:sz w:val="22"/>
        </w:rPr>
      </w:pPr>
      <w:r w:rsidRPr="00314B99">
        <w:rPr>
          <w:b w:val="0"/>
          <w:sz w:val="22"/>
        </w:rPr>
        <w:t xml:space="preserve">The result of the input scenarios and of the harmonization process is an emission scenario. </w:t>
      </w:r>
    </w:p>
    <w:p w:rsidR="00314B99" w:rsidRDefault="00314B99" w:rsidP="00314B99">
      <w:pPr>
        <w:pStyle w:val="Corpodeltesto"/>
        <w:spacing w:line="240" w:lineRule="auto"/>
        <w:ind w:firstLine="284"/>
        <w:rPr>
          <w:b w:val="0"/>
          <w:sz w:val="22"/>
        </w:rPr>
      </w:pPr>
      <w:r w:rsidRPr="00314B99">
        <w:rPr>
          <w:b w:val="0"/>
          <w:sz w:val="22"/>
        </w:rPr>
        <w:t>The emission scenario calculations were made during the year 2015 when the latest inventory data were not available, but as can be seen in the graphs below data reported in the inventory for 2014 and emission projection for 2015 are quite close. For all pollutants but PM2.5, the emissions projected for 2015 are slightly higher than emissions reported for 2014. This can be explained both by a small increase in the level of activities that can be seen in preliminary data available for 2015 or by anticipated effects of the policies considered in the scenario. For PM2.5 the emissions are strictly connected to the levels of biomass consumption for domestic heating and, hence, to meteorological condition registered in wintertime which cannot be modeled in advance when calculating energy projections. For all the pollutants more detailed information will be available next year.</w:t>
      </w:r>
    </w:p>
    <w:p w:rsidR="002C34F3" w:rsidRPr="00314B99" w:rsidRDefault="002C34F3" w:rsidP="002C34F3">
      <w:pPr>
        <w:pStyle w:val="Corpodeltesto"/>
        <w:spacing w:line="240" w:lineRule="auto"/>
        <w:ind w:firstLine="284"/>
        <w:rPr>
          <w:b w:val="0"/>
          <w:sz w:val="22"/>
        </w:rPr>
      </w:pPr>
      <w:r w:rsidRPr="00314B99">
        <w:rPr>
          <w:b w:val="0"/>
          <w:sz w:val="22"/>
          <w:szCs w:val="22"/>
        </w:rPr>
        <w:t>In Figures 9.10-</w:t>
      </w:r>
      <w:r>
        <w:rPr>
          <w:b w:val="0"/>
          <w:sz w:val="22"/>
          <w:szCs w:val="22"/>
        </w:rPr>
        <w:t xml:space="preserve"> 9.</w:t>
      </w:r>
      <w:r w:rsidRPr="00314B99">
        <w:rPr>
          <w:b w:val="0"/>
          <w:sz w:val="22"/>
          <w:szCs w:val="22"/>
        </w:rPr>
        <w:t>14 the emissions reported for 2005 and 2014 and the projection for 2015 and 2020 are presented together with the emissions that shall be achieved according to the reduction commitments of the Gothenburg Protocol.</w:t>
      </w:r>
      <w:r>
        <w:rPr>
          <w:b w:val="0"/>
          <w:sz w:val="22"/>
          <w:szCs w:val="22"/>
        </w:rPr>
        <w:t xml:space="preserve"> </w:t>
      </w:r>
      <w:r w:rsidRPr="00314B99">
        <w:rPr>
          <w:b w:val="0"/>
          <w:sz w:val="22"/>
        </w:rPr>
        <w:t>Since sector used by GAINS differ from NFR categories, for inventory y</w:t>
      </w:r>
      <w:r>
        <w:rPr>
          <w:b w:val="0"/>
          <w:sz w:val="22"/>
        </w:rPr>
        <w:t xml:space="preserve">ears only the national total is </w:t>
      </w:r>
      <w:r w:rsidRPr="00314B99">
        <w:rPr>
          <w:b w:val="0"/>
          <w:sz w:val="22"/>
        </w:rPr>
        <w:t>reported.</w:t>
      </w:r>
    </w:p>
    <w:p w:rsidR="00314B99" w:rsidRDefault="00314B99" w:rsidP="00314B99">
      <w:pPr>
        <w:spacing w:line="280" w:lineRule="atLeast"/>
        <w:rPr>
          <w:sz w:val="22"/>
          <w:szCs w:val="22"/>
          <w:lang w:val="en-US"/>
        </w:rPr>
      </w:pPr>
    </w:p>
    <w:p w:rsidR="00314B99" w:rsidRDefault="00314B99" w:rsidP="00314B99">
      <w:pPr>
        <w:spacing w:line="280" w:lineRule="atLeast"/>
        <w:rPr>
          <w:sz w:val="22"/>
          <w:szCs w:val="22"/>
          <w:lang w:val="en-US"/>
        </w:rPr>
      </w:pPr>
      <w:r>
        <w:rPr>
          <w:noProof/>
          <w:sz w:val="22"/>
          <w:szCs w:val="22"/>
          <w:lang w:val="it-IT" w:eastAsia="it-IT"/>
        </w:rPr>
        <w:drawing>
          <wp:inline distT="0" distB="0" distL="0" distR="0">
            <wp:extent cx="6198645" cy="3203055"/>
            <wp:effectExtent l="19050" t="0" r="0" b="0"/>
            <wp:docPr id="60"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a:srcRect/>
                    <a:stretch>
                      <a:fillRect/>
                    </a:stretch>
                  </pic:blipFill>
                  <pic:spPr bwMode="auto">
                    <a:xfrm>
                      <a:off x="0" y="0"/>
                      <a:ext cx="6198645" cy="3203055"/>
                    </a:xfrm>
                    <a:prstGeom prst="rect">
                      <a:avLst/>
                    </a:prstGeom>
                    <a:noFill/>
                  </pic:spPr>
                </pic:pic>
              </a:graphicData>
            </a:graphic>
          </wp:inline>
        </w:drawing>
      </w:r>
    </w:p>
    <w:p w:rsidR="00314B99" w:rsidRPr="00CD0C31" w:rsidRDefault="00314B99" w:rsidP="00314B99">
      <w:pPr>
        <w:rPr>
          <w:i/>
          <w:sz w:val="20"/>
        </w:rPr>
      </w:pPr>
      <w:r w:rsidRPr="00F63186">
        <w:rPr>
          <w:b/>
          <w:sz w:val="20"/>
        </w:rPr>
        <w:t xml:space="preserve">Figure </w:t>
      </w:r>
      <w:r>
        <w:rPr>
          <w:b/>
          <w:sz w:val="20"/>
        </w:rPr>
        <w:t xml:space="preserve">9.10 </w:t>
      </w:r>
      <w:r>
        <w:rPr>
          <w:i/>
          <w:sz w:val="20"/>
        </w:rPr>
        <w:t>– Reported and projected emissions of SO</w:t>
      </w:r>
      <w:r w:rsidRPr="00951FD1">
        <w:rPr>
          <w:i/>
          <w:sz w:val="20"/>
          <w:vertAlign w:val="subscript"/>
        </w:rPr>
        <w:t>2</w:t>
      </w:r>
      <w:r>
        <w:rPr>
          <w:i/>
          <w:sz w:val="20"/>
        </w:rPr>
        <w:t>.</w:t>
      </w:r>
    </w:p>
    <w:p w:rsidR="00314B99" w:rsidRPr="00951FD1" w:rsidRDefault="00314B99" w:rsidP="00314B99">
      <w:pPr>
        <w:spacing w:line="280" w:lineRule="atLeast"/>
        <w:rPr>
          <w:sz w:val="22"/>
          <w:szCs w:val="22"/>
        </w:rPr>
      </w:pPr>
    </w:p>
    <w:p w:rsidR="00314B99" w:rsidRDefault="00314B99" w:rsidP="00314B99">
      <w:pPr>
        <w:spacing w:line="280" w:lineRule="atLeast"/>
        <w:rPr>
          <w:sz w:val="22"/>
          <w:szCs w:val="22"/>
        </w:rPr>
      </w:pPr>
      <w:r>
        <w:rPr>
          <w:noProof/>
          <w:sz w:val="22"/>
          <w:szCs w:val="22"/>
          <w:lang w:val="it-IT" w:eastAsia="it-IT"/>
        </w:rPr>
        <w:lastRenderedPageBreak/>
        <w:drawing>
          <wp:inline distT="0" distB="0" distL="0" distR="0">
            <wp:extent cx="6198645" cy="3203055"/>
            <wp:effectExtent l="19050" t="0" r="0" b="0"/>
            <wp:docPr id="61"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srcRect/>
                    <a:stretch>
                      <a:fillRect/>
                    </a:stretch>
                  </pic:blipFill>
                  <pic:spPr bwMode="auto">
                    <a:xfrm>
                      <a:off x="0" y="0"/>
                      <a:ext cx="6198645" cy="3203055"/>
                    </a:xfrm>
                    <a:prstGeom prst="rect">
                      <a:avLst/>
                    </a:prstGeom>
                    <a:noFill/>
                  </pic:spPr>
                </pic:pic>
              </a:graphicData>
            </a:graphic>
          </wp:inline>
        </w:drawing>
      </w:r>
    </w:p>
    <w:p w:rsidR="00314B99" w:rsidRPr="00CD0C31" w:rsidRDefault="00314B99" w:rsidP="00314B99">
      <w:pPr>
        <w:rPr>
          <w:i/>
          <w:sz w:val="20"/>
        </w:rPr>
      </w:pPr>
      <w:r w:rsidRPr="00F63186">
        <w:rPr>
          <w:b/>
          <w:sz w:val="20"/>
        </w:rPr>
        <w:t xml:space="preserve">Figure </w:t>
      </w:r>
      <w:r>
        <w:rPr>
          <w:b/>
          <w:sz w:val="20"/>
        </w:rPr>
        <w:t xml:space="preserve">9.11 </w:t>
      </w:r>
      <w:r>
        <w:rPr>
          <w:i/>
          <w:sz w:val="20"/>
        </w:rPr>
        <w:t>– Reported and projected emissions of NO</w:t>
      </w:r>
      <w:r>
        <w:rPr>
          <w:i/>
          <w:sz w:val="20"/>
          <w:vertAlign w:val="subscript"/>
        </w:rPr>
        <w:t>X</w:t>
      </w:r>
      <w:r>
        <w:rPr>
          <w:i/>
          <w:sz w:val="20"/>
        </w:rPr>
        <w:t>.</w:t>
      </w:r>
    </w:p>
    <w:p w:rsidR="00314B99" w:rsidRPr="00951FD1" w:rsidRDefault="00314B99" w:rsidP="00314B99">
      <w:pPr>
        <w:spacing w:line="280" w:lineRule="atLeast"/>
        <w:rPr>
          <w:sz w:val="22"/>
          <w:szCs w:val="22"/>
        </w:rPr>
      </w:pPr>
    </w:p>
    <w:p w:rsidR="00314B99" w:rsidRDefault="00314B99" w:rsidP="00314B99">
      <w:pPr>
        <w:spacing w:line="280" w:lineRule="atLeast"/>
        <w:rPr>
          <w:sz w:val="22"/>
          <w:szCs w:val="22"/>
        </w:rPr>
      </w:pPr>
      <w:r>
        <w:rPr>
          <w:noProof/>
          <w:sz w:val="22"/>
          <w:szCs w:val="22"/>
          <w:lang w:val="it-IT" w:eastAsia="it-IT"/>
        </w:rPr>
        <w:drawing>
          <wp:inline distT="0" distB="0" distL="0" distR="0">
            <wp:extent cx="6198645" cy="3203055"/>
            <wp:effectExtent l="19050" t="0" r="0" b="0"/>
            <wp:docPr id="62"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a:srcRect/>
                    <a:stretch>
                      <a:fillRect/>
                    </a:stretch>
                  </pic:blipFill>
                  <pic:spPr bwMode="auto">
                    <a:xfrm>
                      <a:off x="0" y="0"/>
                      <a:ext cx="6198645" cy="3203055"/>
                    </a:xfrm>
                    <a:prstGeom prst="rect">
                      <a:avLst/>
                    </a:prstGeom>
                    <a:noFill/>
                  </pic:spPr>
                </pic:pic>
              </a:graphicData>
            </a:graphic>
          </wp:inline>
        </w:drawing>
      </w:r>
    </w:p>
    <w:p w:rsidR="00314B99" w:rsidRPr="00F63186" w:rsidRDefault="00314B99" w:rsidP="00314B99">
      <w:pPr>
        <w:rPr>
          <w:i/>
          <w:sz w:val="20"/>
        </w:rPr>
      </w:pPr>
      <w:r w:rsidRPr="00F63186">
        <w:rPr>
          <w:b/>
          <w:sz w:val="20"/>
        </w:rPr>
        <w:t xml:space="preserve">Figure </w:t>
      </w:r>
      <w:r>
        <w:rPr>
          <w:b/>
          <w:sz w:val="20"/>
        </w:rPr>
        <w:t xml:space="preserve">9.12 </w:t>
      </w:r>
      <w:r>
        <w:rPr>
          <w:i/>
          <w:sz w:val="20"/>
        </w:rPr>
        <w:t>– Reported and projected emissions of PM2.5.</w:t>
      </w:r>
    </w:p>
    <w:p w:rsidR="00314B99" w:rsidRPr="00951FD1" w:rsidRDefault="00314B99" w:rsidP="00314B99">
      <w:pPr>
        <w:spacing w:line="280" w:lineRule="atLeast"/>
        <w:rPr>
          <w:sz w:val="22"/>
          <w:szCs w:val="22"/>
        </w:rPr>
      </w:pPr>
      <w:r>
        <w:rPr>
          <w:noProof/>
          <w:sz w:val="22"/>
          <w:szCs w:val="22"/>
          <w:lang w:val="it-IT" w:eastAsia="it-IT"/>
        </w:rPr>
        <w:lastRenderedPageBreak/>
        <w:drawing>
          <wp:inline distT="0" distB="0" distL="0" distR="0">
            <wp:extent cx="6198645" cy="3203055"/>
            <wp:effectExtent l="19050" t="0" r="0" b="0"/>
            <wp:docPr id="63"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1"/>
                    <a:srcRect/>
                    <a:stretch>
                      <a:fillRect/>
                    </a:stretch>
                  </pic:blipFill>
                  <pic:spPr bwMode="auto">
                    <a:xfrm>
                      <a:off x="0" y="0"/>
                      <a:ext cx="6198645" cy="3203055"/>
                    </a:xfrm>
                    <a:prstGeom prst="rect">
                      <a:avLst/>
                    </a:prstGeom>
                    <a:noFill/>
                  </pic:spPr>
                </pic:pic>
              </a:graphicData>
            </a:graphic>
          </wp:inline>
        </w:drawing>
      </w:r>
    </w:p>
    <w:p w:rsidR="00314B99" w:rsidRPr="00F63186" w:rsidRDefault="00314B99" w:rsidP="00314B99">
      <w:pPr>
        <w:rPr>
          <w:i/>
          <w:sz w:val="20"/>
        </w:rPr>
      </w:pPr>
      <w:r w:rsidRPr="00F63186">
        <w:rPr>
          <w:b/>
          <w:sz w:val="20"/>
        </w:rPr>
        <w:t xml:space="preserve">Figure </w:t>
      </w:r>
      <w:r>
        <w:rPr>
          <w:b/>
          <w:sz w:val="20"/>
        </w:rPr>
        <w:t xml:space="preserve">9.13 </w:t>
      </w:r>
      <w:r>
        <w:rPr>
          <w:i/>
          <w:sz w:val="20"/>
        </w:rPr>
        <w:t>– Reported and projected emissions of NMVOC.</w:t>
      </w:r>
    </w:p>
    <w:p w:rsidR="00314B99" w:rsidRPr="00951FD1" w:rsidRDefault="00314B99" w:rsidP="00314B99">
      <w:pPr>
        <w:spacing w:line="280" w:lineRule="atLeast"/>
        <w:rPr>
          <w:sz w:val="22"/>
          <w:szCs w:val="22"/>
        </w:rPr>
      </w:pPr>
    </w:p>
    <w:p w:rsidR="00314B99" w:rsidRDefault="00314B99" w:rsidP="00314B99">
      <w:pPr>
        <w:spacing w:line="280" w:lineRule="atLeast"/>
        <w:rPr>
          <w:sz w:val="22"/>
          <w:szCs w:val="22"/>
        </w:rPr>
      </w:pPr>
      <w:r>
        <w:rPr>
          <w:noProof/>
          <w:sz w:val="22"/>
          <w:szCs w:val="22"/>
          <w:lang w:val="it-IT" w:eastAsia="it-IT"/>
        </w:rPr>
        <w:drawing>
          <wp:inline distT="0" distB="0" distL="0" distR="0">
            <wp:extent cx="6198645" cy="3203055"/>
            <wp:effectExtent l="19050" t="0" r="0" b="0"/>
            <wp:docPr id="64"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2"/>
                    <a:srcRect/>
                    <a:stretch>
                      <a:fillRect/>
                    </a:stretch>
                  </pic:blipFill>
                  <pic:spPr bwMode="auto">
                    <a:xfrm>
                      <a:off x="0" y="0"/>
                      <a:ext cx="6198645" cy="3203055"/>
                    </a:xfrm>
                    <a:prstGeom prst="rect">
                      <a:avLst/>
                    </a:prstGeom>
                    <a:noFill/>
                  </pic:spPr>
                </pic:pic>
              </a:graphicData>
            </a:graphic>
          </wp:inline>
        </w:drawing>
      </w:r>
    </w:p>
    <w:p w:rsidR="00314B99" w:rsidRPr="00CD0C31" w:rsidRDefault="00314B99" w:rsidP="00314B99">
      <w:pPr>
        <w:rPr>
          <w:i/>
          <w:sz w:val="20"/>
        </w:rPr>
      </w:pPr>
      <w:r w:rsidRPr="00F63186">
        <w:rPr>
          <w:b/>
          <w:sz w:val="20"/>
        </w:rPr>
        <w:t xml:space="preserve">Figure </w:t>
      </w:r>
      <w:r>
        <w:rPr>
          <w:b/>
          <w:sz w:val="20"/>
        </w:rPr>
        <w:t xml:space="preserve">9.14 </w:t>
      </w:r>
      <w:r>
        <w:rPr>
          <w:i/>
          <w:sz w:val="20"/>
        </w:rPr>
        <w:t>– Reported and projected emissions of NH</w:t>
      </w:r>
      <w:r>
        <w:rPr>
          <w:i/>
          <w:sz w:val="20"/>
          <w:vertAlign w:val="subscript"/>
        </w:rPr>
        <w:t>3</w:t>
      </w:r>
      <w:r>
        <w:rPr>
          <w:i/>
          <w:sz w:val="20"/>
        </w:rPr>
        <w:t>.</w:t>
      </w:r>
    </w:p>
    <w:p w:rsidR="00314B99" w:rsidRDefault="00314B99" w:rsidP="00314B99">
      <w:pPr>
        <w:spacing w:line="280" w:lineRule="atLeast"/>
        <w:rPr>
          <w:sz w:val="22"/>
          <w:szCs w:val="22"/>
        </w:rPr>
      </w:pPr>
    </w:p>
    <w:p w:rsidR="00EE0ED9" w:rsidRDefault="002C34F3" w:rsidP="002C34F3">
      <w:pPr>
        <w:pStyle w:val="Corpodeltesto"/>
        <w:spacing w:line="240" w:lineRule="auto"/>
        <w:ind w:firstLine="284"/>
        <w:rPr>
          <w:b w:val="0"/>
          <w:sz w:val="22"/>
        </w:rPr>
      </w:pPr>
      <w:r>
        <w:rPr>
          <w:b w:val="0"/>
          <w:sz w:val="22"/>
        </w:rPr>
        <w:t>In T</w:t>
      </w:r>
      <w:r w:rsidRPr="00314B99">
        <w:rPr>
          <w:b w:val="0"/>
          <w:sz w:val="22"/>
        </w:rPr>
        <w:t>able 9.</w:t>
      </w:r>
      <w:r>
        <w:rPr>
          <w:b w:val="0"/>
          <w:sz w:val="22"/>
        </w:rPr>
        <w:t>2</w:t>
      </w:r>
      <w:r w:rsidRPr="00314B99">
        <w:rPr>
          <w:b w:val="0"/>
          <w:sz w:val="22"/>
        </w:rPr>
        <w:t xml:space="preserve"> the same data are reported in numbers</w:t>
      </w:r>
      <w:r>
        <w:rPr>
          <w:b w:val="0"/>
          <w:sz w:val="22"/>
        </w:rPr>
        <w:t>; em</w:t>
      </w:r>
      <w:r w:rsidR="00EE0ED9">
        <w:rPr>
          <w:b w:val="0"/>
          <w:sz w:val="22"/>
        </w:rPr>
        <w:t xml:space="preserve">issions reduction </w:t>
      </w:r>
      <w:r>
        <w:rPr>
          <w:b w:val="0"/>
          <w:sz w:val="22"/>
        </w:rPr>
        <w:t xml:space="preserve">calculated </w:t>
      </w:r>
      <w:r w:rsidR="00EE0ED9">
        <w:rPr>
          <w:b w:val="0"/>
          <w:sz w:val="22"/>
        </w:rPr>
        <w:t>for the last available projections (the national projections used in National Emission Ceilings Directive review process) are reported in comparison with the Gothenburg Protocol ceilings.</w:t>
      </w:r>
    </w:p>
    <w:p w:rsidR="002C34F3" w:rsidRPr="002C34F3" w:rsidRDefault="002C34F3" w:rsidP="002C34F3">
      <w:pPr>
        <w:pStyle w:val="Corpodeltesto"/>
        <w:spacing w:line="240" w:lineRule="auto"/>
        <w:ind w:firstLine="284"/>
        <w:rPr>
          <w:b w:val="0"/>
          <w:sz w:val="22"/>
        </w:rPr>
      </w:pPr>
      <w:r w:rsidRPr="002C34F3">
        <w:rPr>
          <w:b w:val="0"/>
          <w:sz w:val="22"/>
        </w:rPr>
        <w:t>At moment, according to emission projections all the target should be met in 2020. Updated projections will be available when more robust data for 2015 will be used as input for the GAINS-Italy model.</w:t>
      </w:r>
    </w:p>
    <w:p w:rsidR="002C34F3" w:rsidRDefault="002C34F3" w:rsidP="002C34F3">
      <w:pPr>
        <w:pStyle w:val="Corpodeltesto"/>
        <w:spacing w:line="240" w:lineRule="auto"/>
        <w:ind w:firstLine="284"/>
        <w:rPr>
          <w:b w:val="0"/>
          <w:sz w:val="22"/>
        </w:rPr>
      </w:pPr>
    </w:p>
    <w:p w:rsidR="002C34F3" w:rsidRDefault="002C34F3" w:rsidP="002C34F3">
      <w:pPr>
        <w:pStyle w:val="Corpodeltesto"/>
        <w:spacing w:line="240" w:lineRule="auto"/>
        <w:ind w:firstLine="284"/>
        <w:rPr>
          <w:b w:val="0"/>
          <w:sz w:val="22"/>
        </w:rPr>
      </w:pPr>
    </w:p>
    <w:p w:rsidR="002C34F3" w:rsidRDefault="002C34F3" w:rsidP="002C34F3">
      <w:pPr>
        <w:spacing w:line="280" w:lineRule="atLeast"/>
        <w:rPr>
          <w:sz w:val="22"/>
          <w:szCs w:val="22"/>
        </w:rPr>
      </w:pPr>
      <w:r w:rsidRPr="00AC382D">
        <w:rPr>
          <w:b/>
          <w:sz w:val="20"/>
        </w:rPr>
        <w:lastRenderedPageBreak/>
        <w:t>Table 9.</w:t>
      </w:r>
      <w:r>
        <w:rPr>
          <w:b/>
          <w:sz w:val="20"/>
        </w:rPr>
        <w:t>2</w:t>
      </w:r>
      <w:r w:rsidRPr="00AC382D">
        <w:rPr>
          <w:b/>
          <w:sz w:val="20"/>
        </w:rPr>
        <w:t xml:space="preserve"> </w:t>
      </w:r>
      <w:r w:rsidRPr="00AC382D">
        <w:rPr>
          <w:i/>
          <w:sz w:val="20"/>
        </w:rPr>
        <w:t xml:space="preserve">Comparison between emission reductions in 2020 </w:t>
      </w:r>
      <w:r>
        <w:rPr>
          <w:i/>
          <w:sz w:val="20"/>
        </w:rPr>
        <w:t>between latest national emission projections and Gothenburg Protocol reduction commitments</w:t>
      </w:r>
    </w:p>
    <w:tbl>
      <w:tblPr>
        <w:tblStyle w:val="Grigliatabella"/>
        <w:tblW w:w="4946" w:type="pct"/>
        <w:tblInd w:w="108" w:type="dxa"/>
        <w:tblLayout w:type="fixed"/>
        <w:tblLook w:val="04A0"/>
      </w:tblPr>
      <w:tblGrid>
        <w:gridCol w:w="1551"/>
        <w:gridCol w:w="2050"/>
        <w:gridCol w:w="2050"/>
        <w:gridCol w:w="2049"/>
        <w:gridCol w:w="2049"/>
      </w:tblGrid>
      <w:tr w:rsidR="002C34F3" w:rsidRPr="00951FD1" w:rsidTr="00E81B3F">
        <w:trPr>
          <w:trHeight w:val="300"/>
        </w:trPr>
        <w:tc>
          <w:tcPr>
            <w:tcW w:w="795" w:type="pct"/>
            <w:noWrap/>
            <w:hideMark/>
          </w:tcPr>
          <w:p w:rsidR="002C34F3" w:rsidRPr="00943DFE" w:rsidRDefault="002C34F3" w:rsidP="00E81B3F">
            <w:pPr>
              <w:spacing w:line="280" w:lineRule="atLeast"/>
              <w:rPr>
                <w:sz w:val="22"/>
                <w:szCs w:val="22"/>
                <w:lang w:val="en-US"/>
              </w:rPr>
            </w:pPr>
            <w:r>
              <w:rPr>
                <w:sz w:val="22"/>
                <w:szCs w:val="22"/>
                <w:lang w:val="en-US"/>
              </w:rPr>
              <w:t>Pollutant</w:t>
            </w:r>
          </w:p>
        </w:tc>
        <w:tc>
          <w:tcPr>
            <w:tcW w:w="1051" w:type="pct"/>
            <w:noWrap/>
            <w:hideMark/>
          </w:tcPr>
          <w:p w:rsidR="002C34F3" w:rsidRPr="00A96492" w:rsidRDefault="002C34F3" w:rsidP="00E81B3F">
            <w:pPr>
              <w:spacing w:line="280" w:lineRule="atLeast"/>
              <w:jc w:val="center"/>
              <w:rPr>
                <w:b/>
                <w:sz w:val="22"/>
                <w:szCs w:val="22"/>
                <w:lang w:val="en-US"/>
              </w:rPr>
            </w:pPr>
            <w:r w:rsidRPr="00A96492">
              <w:rPr>
                <w:b/>
                <w:sz w:val="22"/>
                <w:szCs w:val="22"/>
                <w:lang w:val="en-US"/>
              </w:rPr>
              <w:t>Gothenburg Protocol emission reduction commitments for 2020</w:t>
            </w:r>
            <w:r>
              <w:rPr>
                <w:b/>
                <w:sz w:val="22"/>
                <w:szCs w:val="22"/>
                <w:lang w:val="en-US"/>
              </w:rPr>
              <w:t xml:space="preserve"> respect to the base year 2005</w:t>
            </w:r>
          </w:p>
        </w:tc>
        <w:tc>
          <w:tcPr>
            <w:tcW w:w="1051" w:type="pct"/>
            <w:noWrap/>
            <w:hideMark/>
          </w:tcPr>
          <w:p w:rsidR="002C34F3" w:rsidRPr="00951FD1" w:rsidRDefault="002C34F3" w:rsidP="00E81B3F">
            <w:pPr>
              <w:spacing w:line="280" w:lineRule="atLeast"/>
              <w:jc w:val="center"/>
              <w:rPr>
                <w:sz w:val="22"/>
                <w:szCs w:val="22"/>
              </w:rPr>
            </w:pPr>
            <w:r>
              <w:rPr>
                <w:sz w:val="22"/>
                <w:szCs w:val="22"/>
              </w:rPr>
              <w:t xml:space="preserve">Inventory </w:t>
            </w:r>
            <w:r w:rsidRPr="00951FD1">
              <w:rPr>
                <w:sz w:val="22"/>
                <w:szCs w:val="22"/>
              </w:rPr>
              <w:t>2005</w:t>
            </w:r>
          </w:p>
        </w:tc>
        <w:tc>
          <w:tcPr>
            <w:tcW w:w="1051" w:type="pct"/>
            <w:noWrap/>
            <w:hideMark/>
          </w:tcPr>
          <w:p w:rsidR="002C34F3" w:rsidRPr="00951FD1" w:rsidRDefault="002C34F3" w:rsidP="00E81B3F">
            <w:pPr>
              <w:spacing w:line="280" w:lineRule="atLeast"/>
              <w:jc w:val="center"/>
              <w:rPr>
                <w:sz w:val="22"/>
                <w:szCs w:val="22"/>
              </w:rPr>
            </w:pPr>
            <w:r>
              <w:rPr>
                <w:sz w:val="22"/>
                <w:szCs w:val="22"/>
              </w:rPr>
              <w:t>Emission projection for 2020</w:t>
            </w:r>
          </w:p>
        </w:tc>
        <w:tc>
          <w:tcPr>
            <w:tcW w:w="1051" w:type="pct"/>
          </w:tcPr>
          <w:p w:rsidR="002C34F3" w:rsidRPr="00A96492" w:rsidRDefault="002C34F3" w:rsidP="00E81B3F">
            <w:pPr>
              <w:spacing w:line="280" w:lineRule="atLeast"/>
              <w:jc w:val="center"/>
              <w:rPr>
                <w:b/>
                <w:sz w:val="22"/>
                <w:szCs w:val="22"/>
              </w:rPr>
            </w:pPr>
            <w:r w:rsidRPr="00A96492">
              <w:rPr>
                <w:b/>
                <w:sz w:val="22"/>
                <w:szCs w:val="22"/>
              </w:rPr>
              <w:t>Emission reduction 2005-2020</w:t>
            </w:r>
          </w:p>
        </w:tc>
      </w:tr>
      <w:tr w:rsidR="002C34F3" w:rsidRPr="00951FD1" w:rsidTr="00E81B3F">
        <w:trPr>
          <w:trHeight w:val="330"/>
        </w:trPr>
        <w:tc>
          <w:tcPr>
            <w:tcW w:w="795" w:type="pct"/>
            <w:noWrap/>
            <w:hideMark/>
          </w:tcPr>
          <w:p w:rsidR="002C34F3" w:rsidRPr="00951FD1" w:rsidRDefault="002C34F3" w:rsidP="00E81B3F">
            <w:pPr>
              <w:spacing w:line="280" w:lineRule="atLeast"/>
              <w:rPr>
                <w:sz w:val="22"/>
                <w:szCs w:val="22"/>
              </w:rPr>
            </w:pPr>
            <w:r w:rsidRPr="00951FD1">
              <w:rPr>
                <w:sz w:val="22"/>
                <w:szCs w:val="22"/>
              </w:rPr>
              <w:t>SO</w:t>
            </w:r>
            <w:r w:rsidRPr="00951FD1">
              <w:rPr>
                <w:sz w:val="22"/>
                <w:szCs w:val="22"/>
                <w:vertAlign w:val="subscript"/>
              </w:rPr>
              <w:t>2</w:t>
            </w:r>
          </w:p>
        </w:tc>
        <w:tc>
          <w:tcPr>
            <w:tcW w:w="1051" w:type="pct"/>
            <w:noWrap/>
            <w:hideMark/>
          </w:tcPr>
          <w:p w:rsidR="002C34F3" w:rsidRPr="00A96492" w:rsidRDefault="002C34F3" w:rsidP="00E81B3F">
            <w:pPr>
              <w:spacing w:line="280" w:lineRule="atLeast"/>
              <w:jc w:val="center"/>
              <w:rPr>
                <w:b/>
                <w:sz w:val="22"/>
                <w:szCs w:val="22"/>
              </w:rPr>
            </w:pPr>
            <w:r w:rsidRPr="00A96492">
              <w:rPr>
                <w:b/>
                <w:sz w:val="22"/>
                <w:szCs w:val="22"/>
              </w:rPr>
              <w:t>-35%</w:t>
            </w:r>
          </w:p>
        </w:tc>
        <w:tc>
          <w:tcPr>
            <w:tcW w:w="1051" w:type="pct"/>
            <w:noWrap/>
            <w:hideMark/>
          </w:tcPr>
          <w:p w:rsidR="002C34F3" w:rsidRPr="00951FD1" w:rsidRDefault="002C34F3" w:rsidP="00E81B3F">
            <w:pPr>
              <w:spacing w:line="280" w:lineRule="atLeast"/>
              <w:jc w:val="center"/>
              <w:rPr>
                <w:sz w:val="22"/>
                <w:szCs w:val="22"/>
              </w:rPr>
            </w:pPr>
            <w:r w:rsidRPr="00951FD1">
              <w:rPr>
                <w:sz w:val="22"/>
                <w:szCs w:val="22"/>
              </w:rPr>
              <w:t>407</w:t>
            </w:r>
          </w:p>
        </w:tc>
        <w:tc>
          <w:tcPr>
            <w:tcW w:w="1051" w:type="pct"/>
            <w:noWrap/>
            <w:hideMark/>
          </w:tcPr>
          <w:p w:rsidR="002C34F3" w:rsidRPr="00951FD1" w:rsidRDefault="002C34F3" w:rsidP="00E81B3F">
            <w:pPr>
              <w:spacing w:line="280" w:lineRule="atLeast"/>
              <w:jc w:val="center"/>
              <w:rPr>
                <w:sz w:val="22"/>
                <w:szCs w:val="22"/>
              </w:rPr>
            </w:pPr>
            <w:r w:rsidRPr="00951FD1">
              <w:rPr>
                <w:sz w:val="22"/>
                <w:szCs w:val="22"/>
              </w:rPr>
              <w:t>142</w:t>
            </w:r>
          </w:p>
        </w:tc>
        <w:tc>
          <w:tcPr>
            <w:tcW w:w="1051" w:type="pct"/>
          </w:tcPr>
          <w:p w:rsidR="002C34F3" w:rsidRPr="00A96492" w:rsidRDefault="002C34F3" w:rsidP="00E81B3F">
            <w:pPr>
              <w:spacing w:line="280" w:lineRule="atLeast"/>
              <w:jc w:val="center"/>
              <w:rPr>
                <w:b/>
                <w:sz w:val="22"/>
                <w:szCs w:val="22"/>
              </w:rPr>
            </w:pPr>
            <w:r w:rsidRPr="00A96492">
              <w:rPr>
                <w:b/>
                <w:sz w:val="22"/>
                <w:szCs w:val="22"/>
              </w:rPr>
              <w:t>-64%</w:t>
            </w:r>
          </w:p>
        </w:tc>
      </w:tr>
      <w:tr w:rsidR="002C34F3" w:rsidRPr="00951FD1" w:rsidTr="00E81B3F">
        <w:trPr>
          <w:trHeight w:val="330"/>
        </w:trPr>
        <w:tc>
          <w:tcPr>
            <w:tcW w:w="795" w:type="pct"/>
            <w:noWrap/>
            <w:hideMark/>
          </w:tcPr>
          <w:p w:rsidR="002C34F3" w:rsidRPr="00951FD1" w:rsidRDefault="002C34F3" w:rsidP="00E81B3F">
            <w:pPr>
              <w:spacing w:line="280" w:lineRule="atLeast"/>
              <w:rPr>
                <w:sz w:val="22"/>
                <w:szCs w:val="22"/>
              </w:rPr>
            </w:pPr>
            <w:r w:rsidRPr="00951FD1">
              <w:rPr>
                <w:sz w:val="22"/>
                <w:szCs w:val="22"/>
              </w:rPr>
              <w:t>NO</w:t>
            </w:r>
            <w:r w:rsidRPr="00951FD1">
              <w:rPr>
                <w:sz w:val="22"/>
                <w:szCs w:val="22"/>
                <w:vertAlign w:val="subscript"/>
              </w:rPr>
              <w:t>x</w:t>
            </w:r>
          </w:p>
        </w:tc>
        <w:tc>
          <w:tcPr>
            <w:tcW w:w="1051" w:type="pct"/>
            <w:noWrap/>
            <w:hideMark/>
          </w:tcPr>
          <w:p w:rsidR="002C34F3" w:rsidRPr="00A96492" w:rsidRDefault="002C34F3" w:rsidP="00E81B3F">
            <w:pPr>
              <w:spacing w:line="280" w:lineRule="atLeast"/>
              <w:jc w:val="center"/>
              <w:rPr>
                <w:b/>
                <w:sz w:val="22"/>
                <w:szCs w:val="22"/>
              </w:rPr>
            </w:pPr>
            <w:r w:rsidRPr="00A96492">
              <w:rPr>
                <w:b/>
                <w:sz w:val="22"/>
                <w:szCs w:val="22"/>
              </w:rPr>
              <w:t>-40%</w:t>
            </w:r>
          </w:p>
        </w:tc>
        <w:tc>
          <w:tcPr>
            <w:tcW w:w="1051" w:type="pct"/>
            <w:noWrap/>
            <w:hideMark/>
          </w:tcPr>
          <w:p w:rsidR="002C34F3" w:rsidRPr="00951FD1" w:rsidRDefault="002C34F3" w:rsidP="00E81B3F">
            <w:pPr>
              <w:spacing w:line="280" w:lineRule="atLeast"/>
              <w:jc w:val="center"/>
              <w:rPr>
                <w:sz w:val="22"/>
                <w:szCs w:val="22"/>
              </w:rPr>
            </w:pPr>
            <w:r w:rsidRPr="00951FD1">
              <w:rPr>
                <w:sz w:val="22"/>
                <w:szCs w:val="22"/>
              </w:rPr>
              <w:t>1249</w:t>
            </w:r>
          </w:p>
        </w:tc>
        <w:tc>
          <w:tcPr>
            <w:tcW w:w="1051" w:type="pct"/>
            <w:noWrap/>
            <w:hideMark/>
          </w:tcPr>
          <w:p w:rsidR="002C34F3" w:rsidRPr="00951FD1" w:rsidRDefault="002C34F3" w:rsidP="00E81B3F">
            <w:pPr>
              <w:spacing w:line="280" w:lineRule="atLeast"/>
              <w:jc w:val="center"/>
              <w:rPr>
                <w:sz w:val="22"/>
                <w:szCs w:val="22"/>
              </w:rPr>
            </w:pPr>
            <w:r w:rsidRPr="00951FD1">
              <w:rPr>
                <w:sz w:val="22"/>
                <w:szCs w:val="22"/>
              </w:rPr>
              <w:t>689</w:t>
            </w:r>
          </w:p>
        </w:tc>
        <w:tc>
          <w:tcPr>
            <w:tcW w:w="1051" w:type="pct"/>
          </w:tcPr>
          <w:p w:rsidR="002C34F3" w:rsidRPr="00A96492" w:rsidRDefault="002C34F3" w:rsidP="00E81B3F">
            <w:pPr>
              <w:spacing w:line="280" w:lineRule="atLeast"/>
              <w:jc w:val="center"/>
              <w:rPr>
                <w:b/>
                <w:sz w:val="22"/>
                <w:szCs w:val="22"/>
              </w:rPr>
            </w:pPr>
            <w:r w:rsidRPr="00A96492">
              <w:rPr>
                <w:b/>
                <w:sz w:val="22"/>
                <w:szCs w:val="22"/>
              </w:rPr>
              <w:t>-44%</w:t>
            </w:r>
          </w:p>
        </w:tc>
      </w:tr>
      <w:tr w:rsidR="002C34F3" w:rsidRPr="00951FD1" w:rsidTr="00E81B3F">
        <w:trPr>
          <w:trHeight w:val="330"/>
        </w:trPr>
        <w:tc>
          <w:tcPr>
            <w:tcW w:w="795" w:type="pct"/>
            <w:noWrap/>
            <w:hideMark/>
          </w:tcPr>
          <w:p w:rsidR="002C34F3" w:rsidRPr="00951FD1" w:rsidRDefault="002C34F3" w:rsidP="00E81B3F">
            <w:pPr>
              <w:spacing w:line="280" w:lineRule="atLeast"/>
              <w:rPr>
                <w:sz w:val="22"/>
                <w:szCs w:val="22"/>
              </w:rPr>
            </w:pPr>
            <w:r w:rsidRPr="00951FD1">
              <w:rPr>
                <w:sz w:val="22"/>
                <w:szCs w:val="22"/>
              </w:rPr>
              <w:t>PM</w:t>
            </w:r>
            <w:r w:rsidRPr="00951FD1">
              <w:rPr>
                <w:sz w:val="22"/>
                <w:szCs w:val="22"/>
                <w:vertAlign w:val="subscript"/>
              </w:rPr>
              <w:t>2.5</w:t>
            </w:r>
          </w:p>
        </w:tc>
        <w:tc>
          <w:tcPr>
            <w:tcW w:w="1051" w:type="pct"/>
            <w:noWrap/>
            <w:hideMark/>
          </w:tcPr>
          <w:p w:rsidR="002C34F3" w:rsidRPr="00A96492" w:rsidRDefault="002C34F3" w:rsidP="00E81B3F">
            <w:pPr>
              <w:spacing w:line="280" w:lineRule="atLeast"/>
              <w:jc w:val="center"/>
              <w:rPr>
                <w:b/>
                <w:sz w:val="22"/>
                <w:szCs w:val="22"/>
              </w:rPr>
            </w:pPr>
            <w:r w:rsidRPr="00A96492">
              <w:rPr>
                <w:b/>
                <w:sz w:val="22"/>
                <w:szCs w:val="22"/>
              </w:rPr>
              <w:t>-10%</w:t>
            </w:r>
          </w:p>
        </w:tc>
        <w:tc>
          <w:tcPr>
            <w:tcW w:w="1051" w:type="pct"/>
            <w:noWrap/>
            <w:hideMark/>
          </w:tcPr>
          <w:p w:rsidR="002C34F3" w:rsidRPr="00951FD1" w:rsidRDefault="002C34F3" w:rsidP="00E81B3F">
            <w:pPr>
              <w:spacing w:line="280" w:lineRule="atLeast"/>
              <w:jc w:val="center"/>
              <w:rPr>
                <w:sz w:val="22"/>
                <w:szCs w:val="22"/>
              </w:rPr>
            </w:pPr>
            <w:r w:rsidRPr="00951FD1">
              <w:rPr>
                <w:sz w:val="22"/>
                <w:szCs w:val="22"/>
              </w:rPr>
              <w:t>165</w:t>
            </w:r>
          </w:p>
        </w:tc>
        <w:tc>
          <w:tcPr>
            <w:tcW w:w="1051" w:type="pct"/>
            <w:noWrap/>
            <w:hideMark/>
          </w:tcPr>
          <w:p w:rsidR="002C34F3" w:rsidRPr="00951FD1" w:rsidRDefault="002C34F3" w:rsidP="00E81B3F">
            <w:pPr>
              <w:spacing w:line="280" w:lineRule="atLeast"/>
              <w:jc w:val="center"/>
              <w:rPr>
                <w:sz w:val="22"/>
                <w:szCs w:val="22"/>
              </w:rPr>
            </w:pPr>
            <w:r w:rsidRPr="00951FD1">
              <w:rPr>
                <w:sz w:val="22"/>
                <w:szCs w:val="22"/>
              </w:rPr>
              <w:t>145</w:t>
            </w:r>
          </w:p>
        </w:tc>
        <w:tc>
          <w:tcPr>
            <w:tcW w:w="1051" w:type="pct"/>
          </w:tcPr>
          <w:p w:rsidR="002C34F3" w:rsidRPr="00A96492" w:rsidRDefault="002C34F3" w:rsidP="00E81B3F">
            <w:pPr>
              <w:spacing w:line="280" w:lineRule="atLeast"/>
              <w:jc w:val="center"/>
              <w:rPr>
                <w:b/>
                <w:sz w:val="22"/>
                <w:szCs w:val="22"/>
              </w:rPr>
            </w:pPr>
            <w:r w:rsidRPr="00A96492">
              <w:rPr>
                <w:b/>
                <w:sz w:val="22"/>
                <w:szCs w:val="22"/>
              </w:rPr>
              <w:t>-17%</w:t>
            </w:r>
          </w:p>
        </w:tc>
      </w:tr>
      <w:tr w:rsidR="002C34F3" w:rsidRPr="00951FD1" w:rsidTr="00E81B3F">
        <w:trPr>
          <w:trHeight w:val="300"/>
        </w:trPr>
        <w:tc>
          <w:tcPr>
            <w:tcW w:w="795" w:type="pct"/>
            <w:noWrap/>
            <w:hideMark/>
          </w:tcPr>
          <w:p w:rsidR="002C34F3" w:rsidRPr="00951FD1" w:rsidRDefault="002C34F3" w:rsidP="00E81B3F">
            <w:pPr>
              <w:spacing w:line="280" w:lineRule="atLeast"/>
              <w:rPr>
                <w:sz w:val="22"/>
                <w:szCs w:val="22"/>
              </w:rPr>
            </w:pPr>
            <w:r w:rsidRPr="00951FD1">
              <w:rPr>
                <w:sz w:val="22"/>
                <w:szCs w:val="22"/>
              </w:rPr>
              <w:t>VOC</w:t>
            </w:r>
          </w:p>
        </w:tc>
        <w:tc>
          <w:tcPr>
            <w:tcW w:w="1051" w:type="pct"/>
            <w:noWrap/>
            <w:hideMark/>
          </w:tcPr>
          <w:p w:rsidR="002C34F3" w:rsidRPr="00A96492" w:rsidRDefault="002C34F3" w:rsidP="00E81B3F">
            <w:pPr>
              <w:spacing w:line="280" w:lineRule="atLeast"/>
              <w:jc w:val="center"/>
              <w:rPr>
                <w:b/>
                <w:sz w:val="22"/>
                <w:szCs w:val="22"/>
              </w:rPr>
            </w:pPr>
            <w:r w:rsidRPr="00A96492">
              <w:rPr>
                <w:b/>
                <w:sz w:val="22"/>
                <w:szCs w:val="22"/>
              </w:rPr>
              <w:t>-35%</w:t>
            </w:r>
          </w:p>
        </w:tc>
        <w:tc>
          <w:tcPr>
            <w:tcW w:w="1051" w:type="pct"/>
            <w:noWrap/>
            <w:hideMark/>
          </w:tcPr>
          <w:p w:rsidR="002C34F3" w:rsidRPr="00951FD1" w:rsidRDefault="002C34F3" w:rsidP="00E81B3F">
            <w:pPr>
              <w:spacing w:line="280" w:lineRule="atLeast"/>
              <w:jc w:val="center"/>
              <w:rPr>
                <w:sz w:val="22"/>
                <w:szCs w:val="22"/>
              </w:rPr>
            </w:pPr>
            <w:r w:rsidRPr="00951FD1">
              <w:rPr>
                <w:sz w:val="22"/>
                <w:szCs w:val="22"/>
              </w:rPr>
              <w:t>1281</w:t>
            </w:r>
          </w:p>
        </w:tc>
        <w:tc>
          <w:tcPr>
            <w:tcW w:w="1051" w:type="pct"/>
            <w:noWrap/>
            <w:hideMark/>
          </w:tcPr>
          <w:p w:rsidR="002C34F3" w:rsidRPr="00951FD1" w:rsidRDefault="002C34F3" w:rsidP="00E81B3F">
            <w:pPr>
              <w:spacing w:line="280" w:lineRule="atLeast"/>
              <w:jc w:val="center"/>
              <w:rPr>
                <w:sz w:val="22"/>
                <w:szCs w:val="22"/>
              </w:rPr>
            </w:pPr>
            <w:r w:rsidRPr="00951FD1">
              <w:rPr>
                <w:sz w:val="22"/>
                <w:szCs w:val="22"/>
              </w:rPr>
              <w:t>829</w:t>
            </w:r>
          </w:p>
        </w:tc>
        <w:tc>
          <w:tcPr>
            <w:tcW w:w="1051" w:type="pct"/>
          </w:tcPr>
          <w:p w:rsidR="002C34F3" w:rsidRPr="00A96492" w:rsidRDefault="002C34F3" w:rsidP="00E81B3F">
            <w:pPr>
              <w:spacing w:line="280" w:lineRule="atLeast"/>
              <w:jc w:val="center"/>
              <w:rPr>
                <w:b/>
                <w:sz w:val="22"/>
                <w:szCs w:val="22"/>
              </w:rPr>
            </w:pPr>
            <w:r w:rsidRPr="00A96492">
              <w:rPr>
                <w:b/>
                <w:sz w:val="22"/>
                <w:szCs w:val="22"/>
              </w:rPr>
              <w:t>-35%</w:t>
            </w:r>
          </w:p>
        </w:tc>
      </w:tr>
      <w:tr w:rsidR="002C34F3" w:rsidRPr="00951FD1" w:rsidTr="00E81B3F">
        <w:trPr>
          <w:trHeight w:val="330"/>
        </w:trPr>
        <w:tc>
          <w:tcPr>
            <w:tcW w:w="795" w:type="pct"/>
            <w:noWrap/>
            <w:hideMark/>
          </w:tcPr>
          <w:p w:rsidR="002C34F3" w:rsidRPr="00951FD1" w:rsidRDefault="002C34F3" w:rsidP="00E81B3F">
            <w:pPr>
              <w:spacing w:line="280" w:lineRule="atLeast"/>
              <w:rPr>
                <w:sz w:val="22"/>
                <w:szCs w:val="22"/>
              </w:rPr>
            </w:pPr>
            <w:r w:rsidRPr="00951FD1">
              <w:rPr>
                <w:sz w:val="22"/>
                <w:szCs w:val="22"/>
              </w:rPr>
              <w:t>NH</w:t>
            </w:r>
            <w:r w:rsidRPr="00951FD1">
              <w:rPr>
                <w:sz w:val="22"/>
                <w:szCs w:val="22"/>
                <w:vertAlign w:val="subscript"/>
              </w:rPr>
              <w:t>3</w:t>
            </w:r>
          </w:p>
        </w:tc>
        <w:tc>
          <w:tcPr>
            <w:tcW w:w="1051" w:type="pct"/>
            <w:noWrap/>
            <w:hideMark/>
          </w:tcPr>
          <w:p w:rsidR="002C34F3" w:rsidRPr="00A96492" w:rsidRDefault="002C34F3" w:rsidP="00E81B3F">
            <w:pPr>
              <w:spacing w:line="280" w:lineRule="atLeast"/>
              <w:jc w:val="center"/>
              <w:rPr>
                <w:b/>
                <w:sz w:val="22"/>
                <w:szCs w:val="22"/>
              </w:rPr>
            </w:pPr>
            <w:r w:rsidRPr="00A96492">
              <w:rPr>
                <w:b/>
                <w:sz w:val="22"/>
                <w:szCs w:val="22"/>
              </w:rPr>
              <w:t>-5%</w:t>
            </w:r>
          </w:p>
        </w:tc>
        <w:tc>
          <w:tcPr>
            <w:tcW w:w="1051" w:type="pct"/>
            <w:noWrap/>
            <w:hideMark/>
          </w:tcPr>
          <w:p w:rsidR="002C34F3" w:rsidRPr="00951FD1" w:rsidRDefault="002C34F3" w:rsidP="00E81B3F">
            <w:pPr>
              <w:spacing w:line="280" w:lineRule="atLeast"/>
              <w:jc w:val="center"/>
              <w:rPr>
                <w:sz w:val="22"/>
                <w:szCs w:val="22"/>
              </w:rPr>
            </w:pPr>
            <w:r w:rsidRPr="00951FD1">
              <w:rPr>
                <w:sz w:val="22"/>
                <w:szCs w:val="22"/>
              </w:rPr>
              <w:t>422</w:t>
            </w:r>
          </w:p>
        </w:tc>
        <w:tc>
          <w:tcPr>
            <w:tcW w:w="1051" w:type="pct"/>
            <w:noWrap/>
            <w:hideMark/>
          </w:tcPr>
          <w:p w:rsidR="002C34F3" w:rsidRPr="00951FD1" w:rsidRDefault="002C34F3" w:rsidP="00E81B3F">
            <w:pPr>
              <w:spacing w:line="280" w:lineRule="atLeast"/>
              <w:jc w:val="center"/>
              <w:rPr>
                <w:sz w:val="22"/>
                <w:szCs w:val="22"/>
              </w:rPr>
            </w:pPr>
            <w:r w:rsidRPr="00951FD1">
              <w:rPr>
                <w:sz w:val="22"/>
                <w:szCs w:val="22"/>
              </w:rPr>
              <w:t>397</w:t>
            </w:r>
          </w:p>
        </w:tc>
        <w:tc>
          <w:tcPr>
            <w:tcW w:w="1051" w:type="pct"/>
          </w:tcPr>
          <w:p w:rsidR="002C34F3" w:rsidRPr="00A96492" w:rsidRDefault="002C34F3" w:rsidP="00E81B3F">
            <w:pPr>
              <w:spacing w:line="280" w:lineRule="atLeast"/>
              <w:jc w:val="center"/>
              <w:rPr>
                <w:b/>
                <w:sz w:val="22"/>
                <w:szCs w:val="22"/>
              </w:rPr>
            </w:pPr>
            <w:r w:rsidRPr="00A96492">
              <w:rPr>
                <w:b/>
                <w:sz w:val="22"/>
                <w:szCs w:val="22"/>
              </w:rPr>
              <w:t>-7%</w:t>
            </w:r>
          </w:p>
        </w:tc>
      </w:tr>
    </w:tbl>
    <w:p w:rsidR="002C34F3" w:rsidRDefault="002C34F3" w:rsidP="002C34F3">
      <w:pPr>
        <w:spacing w:line="280" w:lineRule="atLeast"/>
        <w:rPr>
          <w:sz w:val="22"/>
          <w:szCs w:val="22"/>
        </w:rPr>
      </w:pPr>
    </w:p>
    <w:p w:rsidR="002C34F3" w:rsidRDefault="002C34F3" w:rsidP="002C34F3">
      <w:pPr>
        <w:spacing w:line="280" w:lineRule="atLeast"/>
        <w:rPr>
          <w:sz w:val="22"/>
          <w:szCs w:val="22"/>
        </w:rPr>
      </w:pPr>
    </w:p>
    <w:p w:rsidR="002C34F3" w:rsidRDefault="002C34F3" w:rsidP="002C34F3">
      <w:pPr>
        <w:pStyle w:val="Corpodeltesto"/>
        <w:spacing w:line="240" w:lineRule="auto"/>
        <w:ind w:firstLine="284"/>
        <w:rPr>
          <w:b w:val="0"/>
          <w:sz w:val="22"/>
        </w:rPr>
      </w:pPr>
    </w:p>
    <w:p w:rsidR="002C34F3" w:rsidRDefault="002C34F3" w:rsidP="00EE0ED9">
      <w:pPr>
        <w:autoSpaceDE w:val="0"/>
        <w:autoSpaceDN w:val="0"/>
        <w:adjustRightInd w:val="0"/>
        <w:spacing w:line="240" w:lineRule="auto"/>
        <w:ind w:right="141"/>
        <w:rPr>
          <w:b/>
          <w:sz w:val="20"/>
        </w:rPr>
      </w:pPr>
    </w:p>
    <w:p w:rsidR="00EE0ED9" w:rsidRPr="00DD632B" w:rsidRDefault="00EE0ED9" w:rsidP="00EE0ED9">
      <w:pPr>
        <w:autoSpaceDE w:val="0"/>
        <w:autoSpaceDN w:val="0"/>
        <w:adjustRightInd w:val="0"/>
        <w:spacing w:line="240" w:lineRule="auto"/>
        <w:ind w:right="141"/>
        <w:rPr>
          <w:i/>
          <w:sz w:val="20"/>
        </w:rPr>
      </w:pPr>
    </w:p>
    <w:p w:rsidR="00314B99" w:rsidRDefault="00314B99" w:rsidP="00314B99">
      <w:pPr>
        <w:pStyle w:val="Titolo1"/>
        <w:numPr>
          <w:ilvl w:val="0"/>
          <w:numId w:val="0"/>
        </w:numPr>
        <w:ind w:left="432"/>
        <w:jc w:val="both"/>
      </w:pPr>
    </w:p>
    <w:p w:rsidR="00314B99" w:rsidRDefault="00314B99">
      <w:pPr>
        <w:widowControl/>
        <w:spacing w:after="0" w:line="240" w:lineRule="auto"/>
        <w:jc w:val="left"/>
        <w:rPr>
          <w:b/>
          <w:smallCaps/>
          <w:sz w:val="28"/>
          <w:szCs w:val="24"/>
          <w:lang w:val="it-IT" w:eastAsia="ja-JP"/>
        </w:rPr>
      </w:pPr>
      <w:r>
        <w:br w:type="page"/>
      </w:r>
    </w:p>
    <w:p w:rsidR="00C94D91" w:rsidRPr="00E708E1" w:rsidRDefault="00C94D91" w:rsidP="007E7701">
      <w:pPr>
        <w:pStyle w:val="Titolo1"/>
      </w:pPr>
      <w:bookmarkStart w:id="221" w:name="_Toc445660656"/>
      <w:r w:rsidRPr="00E708E1">
        <w:lastRenderedPageBreak/>
        <w:t>REFERENCES</w:t>
      </w:r>
      <w:bookmarkEnd w:id="215"/>
      <w:bookmarkEnd w:id="221"/>
    </w:p>
    <w:p w:rsidR="00C94D91" w:rsidRPr="00E708E1" w:rsidRDefault="00C94D91" w:rsidP="007D07C4">
      <w:pPr>
        <w:spacing w:line="240" w:lineRule="auto"/>
        <w:rPr>
          <w:sz w:val="22"/>
        </w:rPr>
      </w:pPr>
    </w:p>
    <w:p w:rsidR="00C94D91" w:rsidRPr="00E708E1" w:rsidRDefault="00C94D91" w:rsidP="001100BE">
      <w:pPr>
        <w:pStyle w:val="Titolo2"/>
      </w:pPr>
      <w:bookmarkStart w:id="222" w:name="_Toc291594251"/>
      <w:bookmarkStart w:id="223" w:name="_Toc445660657"/>
      <w:r w:rsidRPr="00E708E1">
        <w:t>Introduction</w:t>
      </w:r>
      <w:bookmarkEnd w:id="222"/>
      <w:bookmarkEnd w:id="223"/>
    </w:p>
    <w:p w:rsidR="00C94D91" w:rsidRPr="00E708E1" w:rsidRDefault="00C94D91" w:rsidP="007D07C4">
      <w:pPr>
        <w:pStyle w:val="Corpodeltesto"/>
        <w:spacing w:line="240" w:lineRule="auto"/>
        <w:rPr>
          <w:b w:val="0"/>
          <w:sz w:val="22"/>
          <w:szCs w:val="16"/>
          <w:lang w:val="en-US"/>
        </w:rPr>
      </w:pPr>
      <w:r w:rsidRPr="00E708E1">
        <w:rPr>
          <w:b w:val="0"/>
          <w:sz w:val="22"/>
          <w:szCs w:val="16"/>
        </w:rPr>
        <w:t xml:space="preserve">EMEP/CORINAIR, 2007. Atmospheric Emission Inventory Guidebook. </w:t>
      </w:r>
      <w:r w:rsidRPr="00E708E1">
        <w:rPr>
          <w:b w:val="0"/>
          <w:sz w:val="22"/>
          <w:szCs w:val="16"/>
          <w:lang w:val="en-US"/>
        </w:rPr>
        <w:t>Technical report No 16/2007.</w:t>
      </w:r>
    </w:p>
    <w:p w:rsidR="00727993" w:rsidRPr="00E708E1" w:rsidRDefault="00727993" w:rsidP="00727993">
      <w:pPr>
        <w:pStyle w:val="Corpodeltesto"/>
        <w:spacing w:line="240" w:lineRule="auto"/>
        <w:rPr>
          <w:b w:val="0"/>
          <w:bCs/>
          <w:sz w:val="22"/>
          <w:lang w:val="en-US"/>
        </w:rPr>
      </w:pPr>
      <w:r w:rsidRPr="00E708E1">
        <w:rPr>
          <w:b w:val="0"/>
          <w:bCs/>
          <w:sz w:val="22"/>
          <w:lang w:val="en-US"/>
        </w:rPr>
        <w:t>EMEP/EEA, 2009. Air Pollutant Emission Inventory Guidebook. EEA. Technical report No 9/2009.</w:t>
      </w:r>
    </w:p>
    <w:p w:rsidR="0070760A" w:rsidRPr="00E708E1" w:rsidRDefault="0070760A" w:rsidP="00727993">
      <w:pPr>
        <w:pStyle w:val="Corpodeltesto"/>
        <w:spacing w:line="240" w:lineRule="auto"/>
        <w:rPr>
          <w:b w:val="0"/>
          <w:bCs/>
          <w:sz w:val="22"/>
          <w:lang w:val="en-US"/>
        </w:rPr>
      </w:pPr>
      <w:r w:rsidRPr="00E708E1">
        <w:rPr>
          <w:b w:val="0"/>
          <w:bCs/>
          <w:sz w:val="22"/>
          <w:lang w:val="en-US"/>
        </w:rPr>
        <w:t>EMEP/EEA, 2013. Air Pollutant Emission Inventory Guidebook. EEA. Technical report No 12/2013.</w:t>
      </w:r>
    </w:p>
    <w:p w:rsidR="00C94D91" w:rsidRPr="00E708E1" w:rsidRDefault="00C94D91" w:rsidP="007D07C4">
      <w:pPr>
        <w:spacing w:line="240" w:lineRule="auto"/>
        <w:rPr>
          <w:sz w:val="22"/>
          <w:szCs w:val="16"/>
        </w:rPr>
      </w:pPr>
      <w:r w:rsidRPr="00E708E1">
        <w:rPr>
          <w:sz w:val="22"/>
          <w:szCs w:val="16"/>
          <w:lang w:val="en-US"/>
        </w:rPr>
        <w:t xml:space="preserve">IPCC, 1997. </w:t>
      </w:r>
      <w:r w:rsidRPr="00E708E1">
        <w:rPr>
          <w:i/>
          <w:sz w:val="22"/>
          <w:szCs w:val="16"/>
        </w:rPr>
        <w:t>Revised 1996 IPCC Guidelines for National Greenhouse Gas Emission Inventories</w:t>
      </w:r>
      <w:r w:rsidRPr="00E708E1">
        <w:rPr>
          <w:sz w:val="22"/>
          <w:szCs w:val="16"/>
        </w:rPr>
        <w:t xml:space="preserve">. Three volumes: Reference Manual, Reporting Manual, Reporting Guidelines and Workbook. IPCC/OECD/IEA. IPCC WG1 Technical Support Unit, Hadley Centre, Meteorological Centre, Meteorological Office, </w:t>
      </w:r>
      <w:smartTag w:uri="urn:schemas-microsoft-com:office:smarttags" w:element="place">
        <w:smartTag w:uri="urn:schemas-microsoft-com:office:smarttags" w:element="City">
          <w:r w:rsidRPr="00E708E1">
            <w:rPr>
              <w:sz w:val="22"/>
              <w:szCs w:val="16"/>
            </w:rPr>
            <w:t>Bracknell</w:t>
          </w:r>
        </w:smartTag>
        <w:r w:rsidRPr="00E708E1">
          <w:rPr>
            <w:sz w:val="22"/>
            <w:szCs w:val="16"/>
          </w:rPr>
          <w:t xml:space="preserve">, </w:t>
        </w:r>
        <w:smartTag w:uri="urn:schemas-microsoft-com:office:smarttags" w:element="country-region">
          <w:r w:rsidRPr="00E708E1">
            <w:rPr>
              <w:sz w:val="22"/>
              <w:szCs w:val="16"/>
            </w:rPr>
            <w:t>UK</w:t>
          </w:r>
        </w:smartTag>
      </w:smartTag>
      <w:r w:rsidRPr="00E708E1">
        <w:rPr>
          <w:sz w:val="22"/>
          <w:szCs w:val="16"/>
        </w:rPr>
        <w:t>.</w:t>
      </w:r>
    </w:p>
    <w:p w:rsidR="00C94D91" w:rsidRPr="00E708E1" w:rsidRDefault="00C94D91" w:rsidP="007D07C4">
      <w:pPr>
        <w:spacing w:line="240" w:lineRule="auto"/>
        <w:rPr>
          <w:sz w:val="22"/>
          <w:szCs w:val="16"/>
        </w:rPr>
      </w:pPr>
      <w:r w:rsidRPr="00E708E1">
        <w:rPr>
          <w:sz w:val="22"/>
          <w:szCs w:val="16"/>
        </w:rPr>
        <w:t>IPCC, 2000. Good Practice Guidance and Uncertainty Management in National Greenhouse Gas Inventories. IPCC National Greenhouse Gas Inventories Programme, Technical Support Unit, Hayama, Kanagawa, Japan.</w:t>
      </w:r>
    </w:p>
    <w:p w:rsidR="00C94D91" w:rsidRPr="00E708E1" w:rsidRDefault="00C94D91" w:rsidP="007D07C4">
      <w:pPr>
        <w:pStyle w:val="Intestazione"/>
        <w:spacing w:line="240" w:lineRule="auto"/>
        <w:rPr>
          <w:sz w:val="22"/>
          <w:lang w:val="it-IT"/>
        </w:rPr>
      </w:pPr>
      <w:r w:rsidRPr="00E708E1">
        <w:rPr>
          <w:sz w:val="22"/>
        </w:rPr>
        <w:t xml:space="preserve">IPCC, 2006. 2006 IPCC Guidelines for National Greenhouse Gas Inventories, Prepared by the National Greenhouse Gas Inventories Programme, Eggleston H.S., Buendia L., Miwa K., Ngara T. and Tanabe K. (eds). </w:t>
      </w:r>
      <w:r w:rsidRPr="00E708E1">
        <w:rPr>
          <w:sz w:val="22"/>
          <w:lang w:val="it-IT"/>
        </w:rPr>
        <w:t>Published: IGES, Japan.</w:t>
      </w:r>
    </w:p>
    <w:p w:rsidR="00727993" w:rsidRPr="00814453" w:rsidRDefault="00727993" w:rsidP="00727993">
      <w:pPr>
        <w:autoSpaceDE w:val="0"/>
        <w:autoSpaceDN w:val="0"/>
        <w:adjustRightInd w:val="0"/>
        <w:spacing w:line="240" w:lineRule="auto"/>
        <w:rPr>
          <w:sz w:val="22"/>
          <w:lang w:val="it-IT"/>
        </w:rPr>
      </w:pPr>
      <w:r w:rsidRPr="00E708E1">
        <w:rPr>
          <w:sz w:val="22"/>
          <w:lang w:val="it-IT"/>
        </w:rPr>
        <w:t xml:space="preserve">ISPRA, 2009. La disaggregazione a livello provinciale dell’inventario nazionale delle emissioni. Anni 1990-1995-2000-2005. ISPRA, 92/2009. </w:t>
      </w:r>
      <w:r w:rsidRPr="00814453">
        <w:rPr>
          <w:sz w:val="22"/>
          <w:lang w:val="it-IT"/>
        </w:rPr>
        <w:t xml:space="preserve">URL: </w:t>
      </w:r>
      <w:hyperlink r:id="rId143" w:history="1">
        <w:r w:rsidRPr="00814453">
          <w:rPr>
            <w:rStyle w:val="Collegamentoipertestuale"/>
            <w:sz w:val="22"/>
            <w:lang w:val="it-IT"/>
          </w:rPr>
          <w:t>http://www.apat.gov.it/site/it-IT/APAT/Pubblicazioni/Rapporti/Documento/rapporti_92_2009.html</w:t>
        </w:r>
      </w:hyperlink>
      <w:r w:rsidRPr="00814453">
        <w:rPr>
          <w:sz w:val="22"/>
          <w:lang w:val="it-IT"/>
        </w:rPr>
        <w:t>.</w:t>
      </w:r>
    </w:p>
    <w:p w:rsidR="0070760A" w:rsidRPr="00E708E1" w:rsidRDefault="0070760A" w:rsidP="007D07C4">
      <w:pPr>
        <w:spacing w:line="240" w:lineRule="auto"/>
        <w:rPr>
          <w:sz w:val="22"/>
          <w:szCs w:val="16"/>
        </w:rPr>
      </w:pPr>
      <w:r w:rsidRPr="00E708E1">
        <w:rPr>
          <w:sz w:val="22"/>
          <w:szCs w:val="16"/>
        </w:rPr>
        <w:t>ISPRA, 2013. Quality Assurance/Quality Control plan for the Italian Emission Inventory. Procedures Manual. June 2013.</w:t>
      </w:r>
    </w:p>
    <w:p w:rsidR="00C94D91" w:rsidRPr="00E708E1" w:rsidRDefault="00A81A64" w:rsidP="007D07C4">
      <w:pPr>
        <w:spacing w:line="240" w:lineRule="auto"/>
        <w:rPr>
          <w:sz w:val="22"/>
          <w:szCs w:val="16"/>
        </w:rPr>
      </w:pPr>
      <w:r w:rsidRPr="00A81A64">
        <w:rPr>
          <w:sz w:val="22"/>
          <w:szCs w:val="16"/>
        </w:rPr>
        <w:t xml:space="preserve">ISPRA, </w:t>
      </w:r>
      <w:r w:rsidR="00C94D91" w:rsidRPr="00A81A64">
        <w:rPr>
          <w:sz w:val="22"/>
          <w:szCs w:val="16"/>
        </w:rPr>
        <w:t>201</w:t>
      </w:r>
      <w:r w:rsidR="00086FF5" w:rsidRPr="00A81A64">
        <w:rPr>
          <w:sz w:val="22"/>
          <w:szCs w:val="16"/>
        </w:rPr>
        <w:t>6</w:t>
      </w:r>
      <w:r w:rsidR="00C94D91" w:rsidRPr="00A81A64">
        <w:rPr>
          <w:sz w:val="22"/>
          <w:szCs w:val="16"/>
        </w:rPr>
        <w:t>[a].</w:t>
      </w:r>
      <w:r w:rsidR="00C94D91" w:rsidRPr="00E708E1">
        <w:rPr>
          <w:sz w:val="22"/>
          <w:szCs w:val="16"/>
        </w:rPr>
        <w:t xml:space="preserve"> National Greenhouse Gas Inventory System in Italy. </w:t>
      </w:r>
      <w:r w:rsidR="00067431">
        <w:rPr>
          <w:sz w:val="22"/>
          <w:szCs w:val="16"/>
        </w:rPr>
        <w:t>March</w:t>
      </w:r>
      <w:r w:rsidR="00C94D91" w:rsidRPr="00E708E1">
        <w:rPr>
          <w:sz w:val="22"/>
          <w:szCs w:val="16"/>
        </w:rPr>
        <w:t xml:space="preserve"> 201</w:t>
      </w:r>
      <w:r w:rsidR="00067431">
        <w:rPr>
          <w:sz w:val="22"/>
          <w:szCs w:val="16"/>
        </w:rPr>
        <w:t xml:space="preserve">6, </w:t>
      </w:r>
      <w:hyperlink r:id="rId144" w:history="1">
        <w:r w:rsidR="00067431" w:rsidRPr="00182C13">
          <w:rPr>
            <w:rStyle w:val="Collegamentoipertestuale"/>
            <w:sz w:val="22"/>
            <w:lang w:val="en-US"/>
          </w:rPr>
          <w:t>http://www.sinanet.isprambiente.it/it/sinanet/serie_storiche_emissioni</w:t>
        </w:r>
      </w:hyperlink>
      <w:r w:rsidR="00067431">
        <w:t xml:space="preserve">. </w:t>
      </w:r>
    </w:p>
    <w:p w:rsidR="00C94D91" w:rsidRPr="00E708E1" w:rsidRDefault="00C94D91" w:rsidP="007D07C4">
      <w:pPr>
        <w:spacing w:line="240" w:lineRule="auto"/>
        <w:rPr>
          <w:sz w:val="22"/>
          <w:szCs w:val="16"/>
        </w:rPr>
      </w:pPr>
      <w:r w:rsidRPr="00A81A64">
        <w:rPr>
          <w:sz w:val="22"/>
          <w:szCs w:val="16"/>
        </w:rPr>
        <w:t>ISPRA, 201</w:t>
      </w:r>
      <w:r w:rsidR="00086FF5" w:rsidRPr="00A81A64">
        <w:rPr>
          <w:sz w:val="22"/>
          <w:szCs w:val="16"/>
        </w:rPr>
        <w:t>6</w:t>
      </w:r>
      <w:r w:rsidRPr="00A81A64">
        <w:rPr>
          <w:sz w:val="22"/>
          <w:szCs w:val="16"/>
        </w:rPr>
        <w:t>[b].</w:t>
      </w:r>
      <w:r w:rsidRPr="00E708E1">
        <w:rPr>
          <w:sz w:val="22"/>
          <w:szCs w:val="16"/>
        </w:rPr>
        <w:t xml:space="preserve"> Italian Greenhouse Gas Inventory 1990-201</w:t>
      </w:r>
      <w:r w:rsidR="00067431">
        <w:rPr>
          <w:sz w:val="22"/>
          <w:szCs w:val="16"/>
        </w:rPr>
        <w:t>4</w:t>
      </w:r>
      <w:r w:rsidRPr="00E708E1">
        <w:rPr>
          <w:sz w:val="22"/>
          <w:szCs w:val="16"/>
        </w:rPr>
        <w:t>. National Inventory Report</w:t>
      </w:r>
      <w:r w:rsidR="00727993" w:rsidRPr="00E708E1">
        <w:rPr>
          <w:sz w:val="22"/>
          <w:szCs w:val="16"/>
        </w:rPr>
        <w:t xml:space="preserve"> </w:t>
      </w:r>
      <w:r w:rsidRPr="00E708E1">
        <w:rPr>
          <w:sz w:val="22"/>
          <w:szCs w:val="16"/>
        </w:rPr>
        <w:t xml:space="preserve"> 201</w:t>
      </w:r>
      <w:r w:rsidR="00067431">
        <w:rPr>
          <w:sz w:val="22"/>
          <w:szCs w:val="16"/>
        </w:rPr>
        <w:t>6</w:t>
      </w:r>
      <w:r w:rsidRPr="00E708E1">
        <w:rPr>
          <w:sz w:val="22"/>
          <w:szCs w:val="16"/>
        </w:rPr>
        <w:t xml:space="preserve">. </w:t>
      </w:r>
      <w:r w:rsidR="00067431">
        <w:rPr>
          <w:sz w:val="22"/>
          <w:szCs w:val="16"/>
        </w:rPr>
        <w:t>March</w:t>
      </w:r>
      <w:r w:rsidRPr="00E708E1">
        <w:rPr>
          <w:sz w:val="22"/>
          <w:szCs w:val="16"/>
        </w:rPr>
        <w:t xml:space="preserve"> 201</w:t>
      </w:r>
      <w:r w:rsidR="00067431">
        <w:rPr>
          <w:sz w:val="22"/>
          <w:szCs w:val="16"/>
        </w:rPr>
        <w:t xml:space="preserve">6, </w:t>
      </w:r>
      <w:hyperlink r:id="rId145" w:history="1">
        <w:r w:rsidR="00067431" w:rsidRPr="00182C13">
          <w:rPr>
            <w:rStyle w:val="Collegamentoipertestuale"/>
            <w:sz w:val="22"/>
            <w:lang w:val="en-US"/>
          </w:rPr>
          <w:t>http://www.sinanet.isprambiente.it/it/sinanet/serie_storiche_emissioni</w:t>
        </w:r>
      </w:hyperlink>
      <w:r w:rsidR="00067431">
        <w:t xml:space="preserve">. </w:t>
      </w:r>
    </w:p>
    <w:p w:rsidR="00C94D91" w:rsidRPr="00E708E1" w:rsidRDefault="00C94D91" w:rsidP="007D07C4">
      <w:pPr>
        <w:spacing w:line="240" w:lineRule="auto"/>
        <w:rPr>
          <w:sz w:val="22"/>
          <w:szCs w:val="16"/>
          <w:lang w:val="en-US"/>
        </w:rPr>
      </w:pPr>
      <w:r w:rsidRPr="00A81A64">
        <w:rPr>
          <w:sz w:val="22"/>
          <w:szCs w:val="16"/>
          <w:lang w:val="en-US"/>
        </w:rPr>
        <w:t>ISPRA, 201</w:t>
      </w:r>
      <w:r w:rsidR="00086FF5" w:rsidRPr="00A81A64">
        <w:rPr>
          <w:sz w:val="22"/>
          <w:szCs w:val="16"/>
          <w:lang w:val="en-US"/>
        </w:rPr>
        <w:t>6</w:t>
      </w:r>
      <w:r w:rsidRPr="00A81A64">
        <w:rPr>
          <w:sz w:val="22"/>
          <w:szCs w:val="16"/>
          <w:lang w:val="en-US"/>
        </w:rPr>
        <w:t>[c].</w:t>
      </w:r>
      <w:r w:rsidRPr="00E708E1">
        <w:rPr>
          <w:sz w:val="22"/>
          <w:szCs w:val="16"/>
          <w:lang w:val="en-US"/>
        </w:rPr>
        <w:t xml:space="preserve"> </w:t>
      </w:r>
      <w:r w:rsidRPr="00E708E1">
        <w:rPr>
          <w:sz w:val="22"/>
          <w:szCs w:val="16"/>
        </w:rPr>
        <w:t xml:space="preserve">Quality Assurance/Quality Control plan for the Italian Emission Inventory. </w:t>
      </w:r>
      <w:r w:rsidRPr="00E708E1">
        <w:rPr>
          <w:sz w:val="22"/>
          <w:szCs w:val="16"/>
          <w:lang w:val="en-US"/>
        </w:rPr>
        <w:t>Year 201</w:t>
      </w:r>
      <w:r w:rsidR="00067431">
        <w:rPr>
          <w:sz w:val="22"/>
          <w:szCs w:val="16"/>
          <w:lang w:val="en-US"/>
        </w:rPr>
        <w:t>6</w:t>
      </w:r>
      <w:r w:rsidRPr="00E708E1">
        <w:rPr>
          <w:sz w:val="22"/>
          <w:szCs w:val="16"/>
          <w:lang w:val="en-US"/>
        </w:rPr>
        <w:t xml:space="preserve">. </w:t>
      </w:r>
      <w:r w:rsidR="00067431">
        <w:rPr>
          <w:sz w:val="22"/>
          <w:szCs w:val="16"/>
          <w:lang w:val="en-US"/>
        </w:rPr>
        <w:t>March</w:t>
      </w:r>
      <w:r w:rsidRPr="00E708E1">
        <w:rPr>
          <w:sz w:val="22"/>
          <w:szCs w:val="16"/>
          <w:lang w:val="en-US"/>
        </w:rPr>
        <w:t xml:space="preserve"> 201</w:t>
      </w:r>
      <w:r w:rsidR="00067431">
        <w:rPr>
          <w:sz w:val="22"/>
          <w:szCs w:val="16"/>
          <w:lang w:val="en-US"/>
        </w:rPr>
        <w:t xml:space="preserve">6, </w:t>
      </w:r>
      <w:hyperlink r:id="rId146" w:history="1">
        <w:r w:rsidR="00067431" w:rsidRPr="00182C13">
          <w:rPr>
            <w:rStyle w:val="Collegamentoipertestuale"/>
            <w:sz w:val="22"/>
            <w:lang w:val="en-US"/>
          </w:rPr>
          <w:t>http://www.sinanet.isprambiente.it/it/sinanet/serie_storiche_emissioni</w:t>
        </w:r>
      </w:hyperlink>
      <w:r w:rsidR="00067431">
        <w:t xml:space="preserve">. </w:t>
      </w:r>
    </w:p>
    <w:p w:rsidR="00C94D91" w:rsidRPr="00E708E1" w:rsidRDefault="0058106C" w:rsidP="007D07C4">
      <w:pPr>
        <w:pStyle w:val="Corpodeltesto"/>
        <w:spacing w:line="240" w:lineRule="auto"/>
        <w:rPr>
          <w:b w:val="0"/>
          <w:sz w:val="22"/>
          <w:szCs w:val="16"/>
        </w:rPr>
      </w:pPr>
      <w:r w:rsidRPr="00E05B6B">
        <w:rPr>
          <w:b w:val="0"/>
          <w:bCs/>
          <w:sz w:val="22"/>
          <w:szCs w:val="28"/>
          <w:lang w:val="it-IT"/>
        </w:rPr>
        <w:t xml:space="preserve">Romano D., Bernetti A., De Lauretis R., 2004. </w:t>
      </w:r>
      <w:r w:rsidR="00C94D91" w:rsidRPr="00E708E1">
        <w:rPr>
          <w:b w:val="0"/>
          <w:bCs/>
          <w:sz w:val="22"/>
          <w:szCs w:val="28"/>
        </w:rPr>
        <w:t>Different methodologies to quantify uncertainties of air emissions</w:t>
      </w:r>
      <w:r w:rsidR="00C94D91" w:rsidRPr="00E708E1">
        <w:rPr>
          <w:b w:val="0"/>
          <w:bCs/>
          <w:sz w:val="22"/>
          <w:szCs w:val="16"/>
        </w:rPr>
        <w:t>.</w:t>
      </w:r>
      <w:r w:rsidR="00C94D91" w:rsidRPr="00E708E1">
        <w:rPr>
          <w:sz w:val="22"/>
          <w:szCs w:val="16"/>
        </w:rPr>
        <w:t xml:space="preserve"> </w:t>
      </w:r>
      <w:r w:rsidR="00C94D91" w:rsidRPr="00E708E1">
        <w:rPr>
          <w:b w:val="0"/>
          <w:sz w:val="22"/>
          <w:szCs w:val="16"/>
        </w:rPr>
        <w:t>Environment International vol 30 pp 1099-1107.</w:t>
      </w:r>
    </w:p>
    <w:p w:rsidR="00C94D91" w:rsidRPr="00E708E1" w:rsidRDefault="0070760A" w:rsidP="007D07C4">
      <w:pPr>
        <w:widowControl/>
        <w:autoSpaceDE w:val="0"/>
        <w:autoSpaceDN w:val="0"/>
        <w:adjustRightInd w:val="0"/>
        <w:spacing w:line="240" w:lineRule="auto"/>
        <w:rPr>
          <w:sz w:val="22"/>
          <w:szCs w:val="24"/>
          <w:lang w:val="en-US"/>
        </w:rPr>
      </w:pPr>
      <w:r w:rsidRPr="00E708E1">
        <w:rPr>
          <w:sz w:val="22"/>
          <w:szCs w:val="24"/>
        </w:rPr>
        <w:t xml:space="preserve">UNECE, </w:t>
      </w:r>
      <w:r w:rsidR="00C94D91" w:rsidRPr="00E708E1">
        <w:rPr>
          <w:sz w:val="22"/>
          <w:szCs w:val="24"/>
        </w:rPr>
        <w:t xml:space="preserve">2008. </w:t>
      </w:r>
      <w:r w:rsidR="00C94D91" w:rsidRPr="00E708E1">
        <w:rPr>
          <w:bCs/>
          <w:sz w:val="22"/>
          <w:szCs w:val="24"/>
        </w:rPr>
        <w:t xml:space="preserve">Guidelines for Reporting Emission Data under the Convention on Long-range Transboundary Air Pollution, </w:t>
      </w:r>
      <w:r w:rsidR="00C94D91" w:rsidRPr="00E708E1">
        <w:rPr>
          <w:sz w:val="22"/>
          <w:szCs w:val="24"/>
        </w:rPr>
        <w:t xml:space="preserve">Emission Reporting Guidelines. </w:t>
      </w:r>
      <w:r w:rsidR="00C94D91" w:rsidRPr="00E708E1">
        <w:rPr>
          <w:sz w:val="22"/>
          <w:szCs w:val="24"/>
          <w:lang w:val="en-US" w:eastAsia="it-IT"/>
        </w:rPr>
        <w:t>ECE/EB.AIR/2008/4 23 September 2008</w:t>
      </w:r>
      <w:r w:rsidR="00C94D91" w:rsidRPr="00E708E1">
        <w:rPr>
          <w:sz w:val="22"/>
          <w:szCs w:val="24"/>
          <w:lang w:val="en-US"/>
        </w:rPr>
        <w:t>.</w:t>
      </w:r>
      <w:bookmarkStart w:id="224" w:name="_Toc291594252"/>
    </w:p>
    <w:p w:rsidR="00C94D91" w:rsidRPr="00E708E1" w:rsidRDefault="0070760A" w:rsidP="007D07C4">
      <w:pPr>
        <w:pStyle w:val="Default"/>
        <w:spacing w:after="120"/>
        <w:jc w:val="both"/>
        <w:rPr>
          <w:rFonts w:ascii="Times New Roman" w:hAnsi="Times New Roman"/>
          <w:color w:val="auto"/>
          <w:sz w:val="22"/>
          <w:lang w:val="en-GB"/>
        </w:rPr>
      </w:pPr>
      <w:r w:rsidRPr="00E708E1">
        <w:rPr>
          <w:rFonts w:ascii="Times New Roman" w:hAnsi="Times New Roman"/>
          <w:color w:val="auto"/>
          <w:sz w:val="22"/>
          <w:lang w:val="en-GB"/>
        </w:rPr>
        <w:t xml:space="preserve">UNECE, </w:t>
      </w:r>
      <w:r w:rsidR="00C94D91" w:rsidRPr="00E708E1">
        <w:rPr>
          <w:rFonts w:ascii="Times New Roman" w:hAnsi="Times New Roman"/>
          <w:color w:val="auto"/>
          <w:sz w:val="22"/>
          <w:lang w:val="en-GB"/>
        </w:rPr>
        <w:t>2010. Report for the Stage 3 in-depth review of emission inventories submitted under the UNECE LRTAP Convention and EU National E</w:t>
      </w:r>
      <w:r w:rsidR="00727993" w:rsidRPr="00E708E1">
        <w:rPr>
          <w:rFonts w:ascii="Times New Roman" w:hAnsi="Times New Roman"/>
          <w:color w:val="auto"/>
          <w:sz w:val="22"/>
          <w:lang w:val="en-GB"/>
        </w:rPr>
        <w:t>missions Ceilings Directive for</w:t>
      </w:r>
      <w:r w:rsidR="00C94D91" w:rsidRPr="00E708E1">
        <w:rPr>
          <w:rFonts w:ascii="Times New Roman" w:hAnsi="Times New Roman"/>
          <w:color w:val="auto"/>
          <w:sz w:val="22"/>
          <w:lang w:val="en-GB"/>
        </w:rPr>
        <w:t xml:space="preserve"> Italy.  CEIP/S3.RR/2010/ITALY (25/11/2010).</w:t>
      </w:r>
    </w:p>
    <w:p w:rsidR="0070760A" w:rsidRDefault="0070760A" w:rsidP="0070760A">
      <w:pPr>
        <w:pStyle w:val="Default"/>
        <w:rPr>
          <w:rFonts w:ascii="Times New Roman" w:hAnsi="Times New Roman"/>
          <w:color w:val="auto"/>
          <w:sz w:val="22"/>
          <w:lang w:val="en-GB"/>
        </w:rPr>
      </w:pPr>
      <w:r w:rsidRPr="00E708E1">
        <w:rPr>
          <w:rFonts w:ascii="Times New Roman" w:hAnsi="Times New Roman"/>
          <w:color w:val="auto"/>
          <w:sz w:val="22"/>
          <w:lang w:val="en-GB"/>
        </w:rPr>
        <w:t>UNECE, 2013. Report for the Stage 3 in-depth review of emission inventories submitted under the UNECE LRTAP Convention and EU National Emissions Ceilings Directive for Italy.  CEIP/S3.RR/2013/ITALY (20/08/2013)</w:t>
      </w:r>
    </w:p>
    <w:p w:rsidR="00C613D1" w:rsidRPr="00E708E1" w:rsidRDefault="00C613D1" w:rsidP="0070760A">
      <w:pPr>
        <w:pStyle w:val="Default"/>
        <w:rPr>
          <w:rFonts w:ascii="Times New Roman" w:hAnsi="Times New Roman"/>
          <w:color w:val="auto"/>
          <w:sz w:val="22"/>
          <w:lang w:val="en-GB"/>
        </w:rPr>
      </w:pPr>
    </w:p>
    <w:p w:rsidR="00C613D1" w:rsidRDefault="00C613D1" w:rsidP="00C613D1">
      <w:pPr>
        <w:pStyle w:val="Default"/>
        <w:rPr>
          <w:rFonts w:ascii="Times New Roman" w:hAnsi="Times New Roman"/>
          <w:color w:val="auto"/>
          <w:sz w:val="22"/>
          <w:lang w:val="en-GB"/>
        </w:rPr>
      </w:pPr>
      <w:r w:rsidRPr="00E708E1">
        <w:rPr>
          <w:rFonts w:ascii="Times New Roman" w:hAnsi="Times New Roman"/>
          <w:color w:val="auto"/>
          <w:sz w:val="22"/>
          <w:lang w:val="en-GB"/>
        </w:rPr>
        <w:t>UNECE, 201</w:t>
      </w:r>
      <w:r>
        <w:rPr>
          <w:rFonts w:ascii="Times New Roman" w:hAnsi="Times New Roman"/>
          <w:color w:val="auto"/>
          <w:sz w:val="22"/>
          <w:lang w:val="en-GB"/>
        </w:rPr>
        <w:t>4</w:t>
      </w:r>
      <w:r w:rsidRPr="00E708E1">
        <w:rPr>
          <w:rFonts w:ascii="Times New Roman" w:hAnsi="Times New Roman"/>
          <w:color w:val="auto"/>
          <w:sz w:val="22"/>
          <w:lang w:val="en-GB"/>
        </w:rPr>
        <w:t xml:space="preserve">. </w:t>
      </w:r>
      <w:r>
        <w:rPr>
          <w:rFonts w:ascii="Times New Roman" w:hAnsi="Times New Roman"/>
          <w:color w:val="auto"/>
          <w:sz w:val="22"/>
          <w:lang w:val="en-GB"/>
        </w:rPr>
        <w:t>Guidelines for Reporting Emissions and Projections Data</w:t>
      </w:r>
      <w:r w:rsidRPr="00E708E1">
        <w:rPr>
          <w:rFonts w:ascii="Times New Roman" w:hAnsi="Times New Roman"/>
          <w:color w:val="auto"/>
          <w:sz w:val="22"/>
          <w:lang w:val="en-GB"/>
        </w:rPr>
        <w:t xml:space="preserve"> under the Convention </w:t>
      </w:r>
      <w:r>
        <w:rPr>
          <w:rFonts w:ascii="Times New Roman" w:hAnsi="Times New Roman"/>
          <w:color w:val="auto"/>
          <w:sz w:val="22"/>
          <w:lang w:val="en-GB"/>
        </w:rPr>
        <w:t>on Long Range Transboundary Air Pollution, ECE/EB.AIR/125 13 March 2014.</w:t>
      </w:r>
    </w:p>
    <w:p w:rsidR="00C94D91" w:rsidRDefault="00C94D91" w:rsidP="007D07C4">
      <w:pPr>
        <w:widowControl/>
        <w:autoSpaceDE w:val="0"/>
        <w:autoSpaceDN w:val="0"/>
        <w:adjustRightInd w:val="0"/>
        <w:spacing w:line="240" w:lineRule="auto"/>
        <w:rPr>
          <w:sz w:val="22"/>
          <w:szCs w:val="24"/>
        </w:rPr>
      </w:pPr>
    </w:p>
    <w:p w:rsidR="00D96844" w:rsidRDefault="00D96844" w:rsidP="007D07C4">
      <w:pPr>
        <w:widowControl/>
        <w:autoSpaceDE w:val="0"/>
        <w:autoSpaceDN w:val="0"/>
        <w:adjustRightInd w:val="0"/>
        <w:spacing w:line="240" w:lineRule="auto"/>
        <w:rPr>
          <w:sz w:val="22"/>
          <w:szCs w:val="24"/>
        </w:rPr>
      </w:pPr>
    </w:p>
    <w:p w:rsidR="00C94D91" w:rsidRPr="00E708E1" w:rsidRDefault="00C94D91" w:rsidP="001100BE">
      <w:pPr>
        <w:pStyle w:val="Titolo2"/>
        <w:rPr>
          <w:lang w:val="en-US"/>
        </w:rPr>
      </w:pPr>
      <w:bookmarkStart w:id="225" w:name="_Toc445660658"/>
      <w:r w:rsidRPr="00E708E1">
        <w:rPr>
          <w:lang w:val="en-US"/>
        </w:rPr>
        <w:t>Analysis of key trends by pollutant</w:t>
      </w:r>
      <w:bookmarkEnd w:id="224"/>
      <w:bookmarkEnd w:id="225"/>
    </w:p>
    <w:p w:rsidR="00C94D91" w:rsidRPr="00E708E1" w:rsidRDefault="00C94D91" w:rsidP="007D07C4">
      <w:pPr>
        <w:spacing w:line="240" w:lineRule="auto"/>
        <w:rPr>
          <w:sz w:val="22"/>
          <w:szCs w:val="16"/>
        </w:rPr>
      </w:pPr>
      <w:r w:rsidRPr="00E708E1">
        <w:rPr>
          <w:sz w:val="22"/>
        </w:rPr>
        <w:t>EC, 1975. Council Directive 75/716/EEC of 24 November 1975 on the approximation of the laws of the Member States relating to the sulphur content of certain liquid fuels.</w:t>
      </w:r>
    </w:p>
    <w:p w:rsidR="00C94D91" w:rsidRPr="00E708E1" w:rsidRDefault="00C94D91" w:rsidP="007D07C4">
      <w:pPr>
        <w:spacing w:line="240" w:lineRule="auto"/>
        <w:rPr>
          <w:rStyle w:val="Enfasigrassetto"/>
          <w:b w:val="0"/>
          <w:bCs w:val="0"/>
          <w:color w:val="000000"/>
          <w:sz w:val="22"/>
        </w:rPr>
      </w:pPr>
      <w:bookmarkStart w:id="226" w:name="content"/>
      <w:r w:rsidRPr="00E708E1">
        <w:rPr>
          <w:rStyle w:val="Enfasigrassetto"/>
          <w:b w:val="0"/>
          <w:bCs w:val="0"/>
          <w:color w:val="000000"/>
          <w:sz w:val="22"/>
        </w:rPr>
        <w:lastRenderedPageBreak/>
        <w:t>EC, 1988. Council Directive 88/609/EEC of 24 November 1988 on the limitation of emissions of certain pollutants into the air from large combustion plants</w:t>
      </w:r>
      <w:bookmarkEnd w:id="226"/>
      <w:r w:rsidRPr="00E708E1">
        <w:rPr>
          <w:rStyle w:val="Enfasigrassetto"/>
          <w:b w:val="0"/>
          <w:bCs w:val="0"/>
          <w:color w:val="000000"/>
          <w:sz w:val="22"/>
        </w:rPr>
        <w:t>.</w:t>
      </w:r>
    </w:p>
    <w:p w:rsidR="00C94D91" w:rsidRPr="00E708E1" w:rsidRDefault="00C94D91" w:rsidP="007D07C4">
      <w:pPr>
        <w:spacing w:line="240" w:lineRule="auto"/>
        <w:rPr>
          <w:rStyle w:val="Enfasigrassetto"/>
          <w:b w:val="0"/>
          <w:bCs w:val="0"/>
          <w:color w:val="000000"/>
          <w:sz w:val="22"/>
        </w:rPr>
      </w:pPr>
      <w:r w:rsidRPr="00E708E1">
        <w:rPr>
          <w:rStyle w:val="Enfasigrassetto"/>
          <w:b w:val="0"/>
          <w:bCs w:val="0"/>
          <w:color w:val="000000"/>
          <w:sz w:val="22"/>
        </w:rPr>
        <w:t xml:space="preserve">EC, 1991. Council Directive 91/441/EEC of 26 June 1991 amending Directive 70/220/EEC on the approximation of the laws of the Member States relating to measures to be taken against air pollution by emissions from motor vehicles. </w:t>
      </w:r>
    </w:p>
    <w:p w:rsidR="00C94D91" w:rsidRPr="00E708E1" w:rsidRDefault="00C94D91" w:rsidP="007D07C4">
      <w:pPr>
        <w:spacing w:line="240" w:lineRule="auto"/>
        <w:rPr>
          <w:rStyle w:val="Enfasigrassetto"/>
          <w:b w:val="0"/>
          <w:bCs w:val="0"/>
          <w:color w:val="000000"/>
          <w:sz w:val="22"/>
        </w:rPr>
      </w:pPr>
      <w:r w:rsidRPr="00E708E1">
        <w:rPr>
          <w:rStyle w:val="Enfasigrassetto"/>
          <w:b w:val="0"/>
          <w:bCs w:val="0"/>
          <w:color w:val="000000"/>
          <w:sz w:val="22"/>
        </w:rPr>
        <w:t xml:space="preserve">EC, 1994. Directive 94/12/EC of the European Parliament and the Council of 23 March 1994 relating to measures to be taken against air pollution by emissions from motor vehicles and amending Directive 70/220/EEC. </w:t>
      </w:r>
    </w:p>
    <w:p w:rsidR="00C94D91" w:rsidRPr="00E708E1" w:rsidRDefault="00C94D91" w:rsidP="007D07C4">
      <w:pPr>
        <w:spacing w:line="240" w:lineRule="auto"/>
        <w:rPr>
          <w:sz w:val="22"/>
        </w:rPr>
      </w:pPr>
      <w:r w:rsidRPr="00E708E1">
        <w:rPr>
          <w:sz w:val="22"/>
        </w:rPr>
        <w:t>EC, 1996. Council directive 96/61/EC of 24 September 1996 concerning integrated pollution prevention and control. Official Journal L 257 , 10/10/1996 P. 0026 – 0040.</w:t>
      </w:r>
    </w:p>
    <w:p w:rsidR="00C94D91" w:rsidRPr="00E708E1" w:rsidRDefault="00C94D91" w:rsidP="007D07C4">
      <w:pPr>
        <w:spacing w:line="240" w:lineRule="auto"/>
        <w:rPr>
          <w:sz w:val="22"/>
        </w:rPr>
      </w:pPr>
      <w:r w:rsidRPr="00E708E1">
        <w:rPr>
          <w:sz w:val="22"/>
        </w:rPr>
        <w:t>EC, 1997 [</w:t>
      </w:r>
      <w:r w:rsidR="00143267" w:rsidRPr="00E708E1">
        <w:rPr>
          <w:sz w:val="22"/>
        </w:rPr>
        <w:t>a</w:t>
      </w:r>
      <w:r w:rsidRPr="00E708E1">
        <w:rPr>
          <w:sz w:val="22"/>
        </w:rPr>
        <w:t xml:space="preserve">]. Directive 97/68/EC of the European Parliament and of the Council of 16 December 1997 on the approximation of the laws of the Member States relating to measures against the emission of gaseous and particulate pollutants from internal combustion engines to be installed in non-road mobile machinery. </w:t>
      </w:r>
    </w:p>
    <w:p w:rsidR="00143267" w:rsidRPr="00E708E1" w:rsidRDefault="00143267" w:rsidP="007D07C4">
      <w:pPr>
        <w:spacing w:line="240" w:lineRule="auto"/>
        <w:rPr>
          <w:color w:val="000000"/>
          <w:sz w:val="22"/>
        </w:rPr>
      </w:pPr>
      <w:r w:rsidRPr="00E708E1">
        <w:rPr>
          <w:rStyle w:val="Enfasigrassetto"/>
          <w:b w:val="0"/>
          <w:bCs w:val="0"/>
          <w:color w:val="000000"/>
          <w:sz w:val="22"/>
        </w:rPr>
        <w:t>EC, 1997 [b]. Directive 97/24/EC of the European Parliament and of the Council of 17 June 1997 on certain components and characteristics of two or three-wheel motor vehicles.</w:t>
      </w:r>
    </w:p>
    <w:p w:rsidR="00C94D91" w:rsidRPr="00E708E1" w:rsidRDefault="00C94D91" w:rsidP="007D07C4">
      <w:pPr>
        <w:spacing w:line="240" w:lineRule="auto"/>
        <w:rPr>
          <w:sz w:val="22"/>
        </w:rPr>
      </w:pPr>
      <w:r w:rsidRPr="00E708E1">
        <w:rPr>
          <w:sz w:val="22"/>
        </w:rPr>
        <w:t xml:space="preserve">EC, 1998. Directive 98/69/EC of the European Parliament and of the Council of 13 October 1998 relating to measures to be taken against air pollution by emissions from motor vehicles and amending Council Directive 70/220/EEC. </w:t>
      </w:r>
    </w:p>
    <w:p w:rsidR="00C94D91" w:rsidRPr="00E708E1" w:rsidRDefault="00C94D91" w:rsidP="007D07C4">
      <w:pPr>
        <w:spacing w:line="240" w:lineRule="auto"/>
        <w:rPr>
          <w:rStyle w:val="Enfasigrassetto"/>
          <w:b w:val="0"/>
          <w:bCs w:val="0"/>
          <w:color w:val="000000"/>
          <w:sz w:val="22"/>
        </w:rPr>
      </w:pPr>
      <w:r w:rsidRPr="00E708E1">
        <w:rPr>
          <w:rStyle w:val="Enfasigrassetto"/>
          <w:b w:val="0"/>
          <w:bCs w:val="0"/>
          <w:color w:val="000000"/>
          <w:sz w:val="22"/>
        </w:rPr>
        <w:t>EC, 1999. Council Directive 1999/13/EC of 11 March 1999 on the limitation of emissions of volatile organic compounds due to the use of organic solvents in certain activities and installations.</w:t>
      </w:r>
    </w:p>
    <w:p w:rsidR="00C94D91" w:rsidRPr="00E708E1" w:rsidRDefault="00C94D91" w:rsidP="007D07C4">
      <w:pPr>
        <w:spacing w:line="240" w:lineRule="auto"/>
        <w:rPr>
          <w:sz w:val="22"/>
        </w:rPr>
      </w:pPr>
      <w:r w:rsidRPr="00E708E1">
        <w:rPr>
          <w:sz w:val="22"/>
        </w:rPr>
        <w:t>EC, 2001. National Emission Ceilings Directive: Directive 2001/81/EC.</w:t>
      </w:r>
    </w:p>
    <w:p w:rsidR="00C94D91" w:rsidRDefault="00C94D91" w:rsidP="007D07C4">
      <w:pPr>
        <w:spacing w:line="240" w:lineRule="auto"/>
        <w:rPr>
          <w:sz w:val="22"/>
          <w:lang w:val="it-IT"/>
        </w:rPr>
      </w:pPr>
      <w:r w:rsidRPr="00E708E1">
        <w:rPr>
          <w:sz w:val="22"/>
          <w:szCs w:val="17"/>
        </w:rPr>
        <w:t>Decree of President of the Republic</w:t>
      </w:r>
      <w:r w:rsidRPr="00E708E1">
        <w:rPr>
          <w:sz w:val="22"/>
          <w:lang w:val="en-US"/>
        </w:rPr>
        <w:t xml:space="preserve"> 24 May 1988, n. 203. </w:t>
      </w:r>
      <w:r w:rsidRPr="00E708E1">
        <w:rPr>
          <w:sz w:val="22"/>
          <w:lang w:val="it-IT"/>
        </w:rPr>
        <w:t>Attuazione delle direttive CEE numeri 80/779, 82/884, 84/360 e 85/203 concernenti norme in materia di qualità dell'aria, relativamente a specifici agenti inquinanti, e di inquinamento prodotto dagli impianti industriali, ai sensi dell'art. 15 della L. 16 aprile 1987, n. 183 (2) (2/a). Gazzetta Ufficiale del 16 giugno 1988, n. 140, S.O.</w:t>
      </w:r>
    </w:p>
    <w:p w:rsidR="00C613D1" w:rsidRPr="00A4473D" w:rsidRDefault="00C613D1" w:rsidP="007D07C4">
      <w:pPr>
        <w:spacing w:line="240" w:lineRule="auto"/>
        <w:rPr>
          <w:sz w:val="22"/>
          <w:lang w:val="it-IT"/>
        </w:rPr>
      </w:pPr>
      <w:r>
        <w:rPr>
          <w:sz w:val="22"/>
          <w:lang w:val="it-IT"/>
        </w:rPr>
        <w:t xml:space="preserve">ISTAT, 2014. </w:t>
      </w:r>
      <w:r w:rsidR="00B718B1">
        <w:rPr>
          <w:sz w:val="22"/>
          <w:lang w:val="it-IT"/>
        </w:rPr>
        <w:t>I consumi energetici delle famiglie, anno 2013</w:t>
      </w:r>
      <w:r w:rsidR="00B718B1" w:rsidRPr="00B718B1">
        <w:rPr>
          <w:sz w:val="22"/>
          <w:lang w:val="it-IT"/>
        </w:rPr>
        <w:t xml:space="preserve">. </w:t>
      </w:r>
      <w:hyperlink r:id="rId147" w:history="1">
        <w:r w:rsidR="00B718B1" w:rsidRPr="00A4473D">
          <w:rPr>
            <w:rStyle w:val="Collegamentoipertestuale"/>
            <w:sz w:val="22"/>
            <w:lang w:val="it-IT"/>
          </w:rPr>
          <w:t>http://www.istat.it/it/archivio/142173</w:t>
        </w:r>
      </w:hyperlink>
    </w:p>
    <w:p w:rsidR="00C94D91" w:rsidRPr="00E708E1" w:rsidRDefault="00C94D91" w:rsidP="007D07C4">
      <w:pPr>
        <w:spacing w:line="240" w:lineRule="auto"/>
        <w:rPr>
          <w:sz w:val="22"/>
          <w:lang w:val="it-IT"/>
        </w:rPr>
      </w:pPr>
      <w:r w:rsidRPr="00E708E1">
        <w:rPr>
          <w:sz w:val="22"/>
          <w:lang w:val="it-IT"/>
        </w:rPr>
        <w:t xml:space="preserve">Ministerial Decree 8 May 1989. Limitazione delle emissioni in atmosfera di taluni inquinanti originati dai grandi impianti di combustione. Gazzetta Ufficiale Italiana n. 124 del 30/05/1989. </w:t>
      </w:r>
    </w:p>
    <w:p w:rsidR="00C94D91" w:rsidRPr="00E708E1" w:rsidRDefault="00C94D91" w:rsidP="007D07C4">
      <w:pPr>
        <w:spacing w:line="240" w:lineRule="auto"/>
        <w:rPr>
          <w:sz w:val="22"/>
          <w:lang w:val="it-IT"/>
        </w:rPr>
      </w:pPr>
      <w:r w:rsidRPr="00E708E1">
        <w:rPr>
          <w:sz w:val="22"/>
          <w:lang w:val="it-IT"/>
        </w:rPr>
        <w:t>Ministerial Decree 12 July 1990. Linee Guida per il contenimento delle emissioni inquinanti degli impianti industriali e la fissazione dei valori minimi di emissione. G.U. 30 luglio 1990, n. 176.</w:t>
      </w:r>
    </w:p>
    <w:p w:rsidR="00C94D91" w:rsidRPr="00E708E1" w:rsidRDefault="00C94D91" w:rsidP="007D07C4">
      <w:pPr>
        <w:spacing w:line="240" w:lineRule="auto"/>
        <w:rPr>
          <w:sz w:val="22"/>
          <w:szCs w:val="24"/>
          <w:lang w:val="it-IT"/>
        </w:rPr>
      </w:pPr>
      <w:r w:rsidRPr="00E708E1">
        <w:rPr>
          <w:sz w:val="22"/>
          <w:lang w:val="it-IT"/>
        </w:rPr>
        <w:t xml:space="preserve">Ministerial Decree 16 May 1996, </w:t>
      </w:r>
      <w:r w:rsidRPr="00E708E1">
        <w:rPr>
          <w:sz w:val="22"/>
          <w:szCs w:val="24"/>
          <w:lang w:val="it-IT" w:eastAsia="it-IT"/>
        </w:rPr>
        <w:t>n. 392. Regolamento recante norme tecniche relative alla eliminazione degli olii usati. G. U.  n. 173 del 25/07/1996.</w:t>
      </w:r>
    </w:p>
    <w:p w:rsidR="00C94D91" w:rsidRPr="00A23155" w:rsidRDefault="00C94D91" w:rsidP="007D07C4">
      <w:pPr>
        <w:spacing w:line="240" w:lineRule="auto"/>
        <w:rPr>
          <w:sz w:val="22"/>
          <w:lang w:val="it-IT"/>
        </w:rPr>
      </w:pPr>
      <w:r w:rsidRPr="00E708E1">
        <w:rPr>
          <w:sz w:val="22"/>
          <w:lang w:val="it-IT"/>
        </w:rPr>
        <w:t xml:space="preserve">Ministerial Decree 21 January 2000, n. 107. Regolamento recante norme tecniche per l'adeguamento degli impianti di deposito di benzina ai fini del controllo delle emissioni dei vapori. </w:t>
      </w:r>
      <w:r w:rsidRPr="00A23155">
        <w:rPr>
          <w:sz w:val="22"/>
          <w:lang w:val="it-IT"/>
        </w:rPr>
        <w:t>G. U. 02/05/2000 n. 100.</w:t>
      </w:r>
    </w:p>
    <w:p w:rsidR="00D31BF9" w:rsidRPr="00E708E1" w:rsidRDefault="00D31BF9" w:rsidP="00D31BF9">
      <w:pPr>
        <w:pStyle w:val="Intestazione"/>
        <w:spacing w:line="240" w:lineRule="auto"/>
        <w:rPr>
          <w:color w:val="000000"/>
          <w:sz w:val="22"/>
        </w:rPr>
      </w:pPr>
      <w:r w:rsidRPr="00E708E1">
        <w:rPr>
          <w:sz w:val="22"/>
          <w:lang w:val="it-IT"/>
        </w:rPr>
        <w:t xml:space="preserve">MSE, several years (a). Bilancio Energetico Nazionale (BEN). Ministero delle Attività Produttive, Direzione Generale delle Fonti di Energia ed industrie di base. </w:t>
      </w:r>
      <w:hyperlink r:id="rId148" w:history="1">
        <w:r w:rsidRPr="00E708E1">
          <w:rPr>
            <w:rStyle w:val="Collegamentoipertestuale"/>
            <w:sz w:val="22"/>
          </w:rPr>
          <w:t>http://dgerm.sviluppoeconomico.gov.it/dgerm/ben.asp</w:t>
        </w:r>
      </w:hyperlink>
      <w:r w:rsidRPr="00E708E1">
        <w:rPr>
          <w:sz w:val="22"/>
        </w:rPr>
        <w:t xml:space="preserve"> </w:t>
      </w:r>
      <w:r w:rsidRPr="00E708E1">
        <w:rPr>
          <w:color w:val="000000"/>
          <w:sz w:val="22"/>
        </w:rPr>
        <w:t>.</w:t>
      </w:r>
    </w:p>
    <w:p w:rsidR="00C94D91" w:rsidRDefault="00C94D91" w:rsidP="007D07C4">
      <w:pPr>
        <w:spacing w:line="240" w:lineRule="auto"/>
        <w:rPr>
          <w:sz w:val="22"/>
          <w:lang w:val="en-US"/>
        </w:rPr>
      </w:pPr>
    </w:p>
    <w:p w:rsidR="00D96844" w:rsidRPr="00E708E1" w:rsidRDefault="00D96844" w:rsidP="007D07C4">
      <w:pPr>
        <w:spacing w:line="240" w:lineRule="auto"/>
        <w:rPr>
          <w:sz w:val="22"/>
          <w:lang w:val="en-US"/>
        </w:rPr>
      </w:pPr>
    </w:p>
    <w:p w:rsidR="00C94D91" w:rsidRPr="00E708E1" w:rsidRDefault="00C94D91" w:rsidP="001100BE">
      <w:pPr>
        <w:pStyle w:val="Titolo2"/>
      </w:pPr>
      <w:bookmarkStart w:id="227" w:name="_Toc291594253"/>
      <w:bookmarkStart w:id="228" w:name="_Toc445660659"/>
      <w:r w:rsidRPr="00E708E1">
        <w:t>Energy (NRF sector 1)</w:t>
      </w:r>
      <w:bookmarkEnd w:id="227"/>
      <w:bookmarkEnd w:id="228"/>
    </w:p>
    <w:p w:rsidR="00C94D91" w:rsidRPr="00E708E1" w:rsidRDefault="00C94D91" w:rsidP="007D07C4">
      <w:pPr>
        <w:pStyle w:val="Corpodeltesto"/>
        <w:spacing w:line="240" w:lineRule="auto"/>
        <w:rPr>
          <w:b w:val="0"/>
          <w:bCs/>
          <w:sz w:val="22"/>
          <w:szCs w:val="16"/>
          <w:lang w:val="en-US"/>
        </w:rPr>
      </w:pPr>
      <w:r w:rsidRPr="00E708E1">
        <w:rPr>
          <w:b w:val="0"/>
          <w:sz w:val="22"/>
          <w:szCs w:val="16"/>
          <w:lang w:val="it-IT"/>
        </w:rPr>
        <w:t>ACI, several years. Annuario statistico. Automobile Club d’Italia, Roma</w:t>
      </w:r>
      <w:r w:rsidR="00183782" w:rsidRPr="00E708E1">
        <w:rPr>
          <w:b w:val="0"/>
          <w:sz w:val="22"/>
          <w:szCs w:val="24"/>
          <w:lang w:val="it-IT" w:eastAsia="it-IT"/>
        </w:rPr>
        <w:t xml:space="preserve">. </w:t>
      </w:r>
      <w:hyperlink r:id="rId149" w:history="1">
        <w:r w:rsidR="00183782" w:rsidRPr="00E708E1">
          <w:rPr>
            <w:b w:val="0"/>
            <w:color w:val="0000FF"/>
            <w:sz w:val="22"/>
            <w:szCs w:val="24"/>
            <w:u w:val="single"/>
            <w:lang w:eastAsia="it-IT"/>
          </w:rPr>
          <w:t>http://www.aci.it/index.php?id=54</w:t>
        </w:r>
      </w:hyperlink>
      <w:r w:rsidR="00183782" w:rsidRPr="00E708E1">
        <w:rPr>
          <w:b w:val="0"/>
          <w:sz w:val="22"/>
          <w:szCs w:val="24"/>
          <w:lang w:eastAsia="it-IT"/>
        </w:rPr>
        <w:t>.</w:t>
      </w:r>
      <w:r w:rsidRPr="00E708E1">
        <w:rPr>
          <w:b w:val="0"/>
          <w:bCs/>
          <w:sz w:val="22"/>
          <w:szCs w:val="16"/>
          <w:lang w:val="en-US"/>
        </w:rPr>
        <w:t xml:space="preserve"> </w:t>
      </w:r>
    </w:p>
    <w:p w:rsidR="00C94D91" w:rsidRPr="00E708E1" w:rsidRDefault="00C94D91" w:rsidP="007D07C4">
      <w:pPr>
        <w:pStyle w:val="Corpodeltesto"/>
        <w:spacing w:line="240" w:lineRule="auto"/>
        <w:rPr>
          <w:b w:val="0"/>
          <w:bCs/>
          <w:color w:val="000000"/>
          <w:sz w:val="22"/>
        </w:rPr>
      </w:pPr>
      <w:r w:rsidRPr="00E708E1">
        <w:rPr>
          <w:b w:val="0"/>
          <w:bCs/>
          <w:color w:val="000000"/>
          <w:sz w:val="22"/>
        </w:rPr>
        <w:t xml:space="preserve">AISCAT, several years. </w:t>
      </w:r>
      <w:r w:rsidRPr="00E708E1">
        <w:rPr>
          <w:b w:val="0"/>
          <w:bCs/>
          <w:color w:val="000000"/>
          <w:sz w:val="22"/>
          <w:lang w:val="en-US"/>
        </w:rPr>
        <w:t xml:space="preserve">Aiscat in cifre. </w:t>
      </w:r>
      <w:r w:rsidRPr="00E708E1">
        <w:rPr>
          <w:b w:val="0"/>
          <w:bCs/>
          <w:color w:val="000000"/>
          <w:sz w:val="22"/>
        </w:rPr>
        <w:t xml:space="preserve">Data and reports available on website at: </w:t>
      </w:r>
      <w:hyperlink r:id="rId150" w:history="1">
        <w:r w:rsidR="00183782" w:rsidRPr="00E708E1">
          <w:rPr>
            <w:b w:val="0"/>
            <w:color w:val="0000FF"/>
            <w:sz w:val="22"/>
            <w:szCs w:val="24"/>
            <w:u w:val="single"/>
            <w:lang w:eastAsia="it-IT"/>
          </w:rPr>
          <w:t>http://www.aiscat.it/pubb_cifre.htm?ck=1&amp;sub=3&amp;idl=4&amp;nome=pubblicazioni&amp;nome_sub=aiscat%20in%20cifre</w:t>
        </w:r>
      </w:hyperlink>
      <w:r w:rsidRPr="00E708E1">
        <w:rPr>
          <w:b w:val="0"/>
          <w:bCs/>
          <w:color w:val="000000"/>
          <w:sz w:val="22"/>
        </w:rPr>
        <w:t>.</w:t>
      </w:r>
    </w:p>
    <w:p w:rsidR="00C94D91" w:rsidRPr="00E708E1" w:rsidRDefault="00C94D91" w:rsidP="007D07C4">
      <w:pPr>
        <w:pStyle w:val="Corpodeltesto"/>
        <w:spacing w:line="240" w:lineRule="auto"/>
        <w:rPr>
          <w:b w:val="0"/>
          <w:bCs/>
          <w:color w:val="000000"/>
          <w:sz w:val="22"/>
        </w:rPr>
      </w:pPr>
      <w:r w:rsidRPr="00E708E1">
        <w:rPr>
          <w:b w:val="0"/>
          <w:bCs/>
          <w:color w:val="000000"/>
          <w:sz w:val="22"/>
        </w:rPr>
        <w:t xml:space="preserve">ANCMA, several years. Data available on website at: </w:t>
      </w:r>
      <w:hyperlink r:id="rId151" w:history="1">
        <w:r w:rsidR="00183782" w:rsidRPr="00E708E1">
          <w:rPr>
            <w:b w:val="0"/>
            <w:color w:val="0000FF"/>
            <w:sz w:val="22"/>
            <w:szCs w:val="24"/>
            <w:u w:val="single"/>
            <w:lang w:eastAsia="it-IT"/>
          </w:rPr>
          <w:t>http://www.ancma.it/statistiche-/-statistics</w:t>
        </w:r>
      </w:hyperlink>
      <w:r w:rsidRPr="00E708E1">
        <w:rPr>
          <w:b w:val="0"/>
          <w:bCs/>
          <w:color w:val="000000"/>
          <w:sz w:val="22"/>
        </w:rPr>
        <w:t>.</w:t>
      </w:r>
    </w:p>
    <w:p w:rsidR="0070760A" w:rsidRPr="00814453" w:rsidRDefault="0070760A" w:rsidP="007D07C4">
      <w:pPr>
        <w:pStyle w:val="Corpodeltesto"/>
        <w:spacing w:line="240" w:lineRule="auto"/>
        <w:rPr>
          <w:b w:val="0"/>
          <w:bCs/>
          <w:sz w:val="22"/>
          <w:szCs w:val="16"/>
          <w:lang w:val="it-IT"/>
        </w:rPr>
      </w:pPr>
      <w:r w:rsidRPr="00E708E1">
        <w:rPr>
          <w:b w:val="0"/>
          <w:bCs/>
          <w:sz w:val="22"/>
          <w:szCs w:val="16"/>
          <w:lang w:val="it-IT"/>
        </w:rPr>
        <w:t xml:space="preserve">ANPA, 2001. Redazione di inventari nazionali delle emissioni in atmosfera nei settori del trasporto aereo e </w:t>
      </w:r>
      <w:r w:rsidRPr="00E708E1">
        <w:rPr>
          <w:b w:val="0"/>
          <w:bCs/>
          <w:sz w:val="22"/>
          <w:szCs w:val="16"/>
          <w:lang w:val="it-IT"/>
        </w:rPr>
        <w:lastRenderedPageBreak/>
        <w:t>marittimo e delle emissioni biogeniche. Rapporto finale. Gennaio 2001</w:t>
      </w:r>
    </w:p>
    <w:p w:rsidR="00C94D91" w:rsidRPr="00E708E1" w:rsidRDefault="00C94D91" w:rsidP="007D07C4">
      <w:pPr>
        <w:spacing w:line="240" w:lineRule="auto"/>
        <w:rPr>
          <w:sz w:val="22"/>
          <w:lang w:val="it-IT"/>
        </w:rPr>
      </w:pPr>
      <w:r w:rsidRPr="00E708E1">
        <w:rPr>
          <w:sz w:val="22"/>
          <w:lang w:val="it-IT"/>
        </w:rPr>
        <w:t>ARPA, 2007 – Stima dei consumi di legna da ardere ed uso domestico in Italia. Ricerca commissionata da APAT e ARPA Lombardia, Rapporto finale, marzo 2007.</w:t>
      </w:r>
    </w:p>
    <w:p w:rsidR="00C94D91" w:rsidRPr="00E708E1" w:rsidRDefault="00C94D91" w:rsidP="007D07C4">
      <w:pPr>
        <w:spacing w:line="240" w:lineRule="auto"/>
        <w:rPr>
          <w:b/>
          <w:sz w:val="22"/>
          <w:lang w:val="it-IT"/>
        </w:rPr>
      </w:pPr>
      <w:r w:rsidRPr="00E708E1">
        <w:rPr>
          <w:rStyle w:val="hps"/>
          <w:sz w:val="22"/>
          <w:lang w:val="it-IT"/>
        </w:rPr>
        <w:t xml:space="preserve">ASSOTERMICA, several years. </w:t>
      </w:r>
      <w:r w:rsidRPr="00E708E1">
        <w:rPr>
          <w:sz w:val="22"/>
          <w:lang w:val="it-IT"/>
        </w:rPr>
        <w:t>Studio Statistico,</w:t>
      </w:r>
      <w:r w:rsidR="007D07C4" w:rsidRPr="00E708E1">
        <w:rPr>
          <w:sz w:val="22"/>
          <w:lang w:val="it-IT"/>
        </w:rPr>
        <w:t xml:space="preserve"> </w:t>
      </w:r>
      <w:hyperlink r:id="rId152" w:history="1">
        <w:r w:rsidRPr="00E708E1">
          <w:rPr>
            <w:rStyle w:val="Collegamentoipertestuale"/>
            <w:sz w:val="22"/>
            <w:lang w:val="it-IT"/>
          </w:rPr>
          <w:t>http://www.anima.it/contenuti/10670/studi-di-mercato</w:t>
        </w:r>
      </w:hyperlink>
      <w:r w:rsidRPr="00E708E1">
        <w:rPr>
          <w:bCs/>
          <w:color w:val="000000"/>
          <w:sz w:val="22"/>
          <w:lang w:val="it-IT"/>
        </w:rPr>
        <w:t>.</w:t>
      </w:r>
    </w:p>
    <w:p w:rsidR="00C94D91" w:rsidRPr="00E708E1" w:rsidRDefault="00C94D91" w:rsidP="007D07C4">
      <w:pPr>
        <w:pStyle w:val="Corpodeltesto"/>
        <w:spacing w:line="240" w:lineRule="auto"/>
        <w:rPr>
          <w:b w:val="0"/>
          <w:bCs/>
          <w:color w:val="000000"/>
          <w:sz w:val="22"/>
          <w:lang w:val="it-IT"/>
        </w:rPr>
      </w:pPr>
      <w:r w:rsidRPr="00E708E1">
        <w:rPr>
          <w:b w:val="0"/>
          <w:bCs/>
          <w:color w:val="000000"/>
          <w:sz w:val="22"/>
          <w:lang w:val="it-IT"/>
        </w:rPr>
        <w:t>CESI, 2005. Caratterizzazione delle emissioni di caldaie residenziali, CESI, 2005.</w:t>
      </w:r>
    </w:p>
    <w:p w:rsidR="00C94D91" w:rsidRPr="00E708E1" w:rsidRDefault="00C94D91" w:rsidP="007D07C4">
      <w:pPr>
        <w:pStyle w:val="Corpodeltesto"/>
        <w:spacing w:line="240" w:lineRule="auto"/>
        <w:rPr>
          <w:b w:val="0"/>
          <w:bCs/>
          <w:color w:val="000000"/>
          <w:sz w:val="22"/>
        </w:rPr>
      </w:pPr>
      <w:r w:rsidRPr="00E708E1">
        <w:rPr>
          <w:b w:val="0"/>
          <w:bCs/>
          <w:color w:val="000000"/>
          <w:sz w:val="22"/>
          <w:lang w:val="it-IT"/>
        </w:rPr>
        <w:t xml:space="preserve">CONFETRA, several years. Il trasporto merci su strada in Italia. </w:t>
      </w:r>
      <w:r w:rsidRPr="00E708E1">
        <w:rPr>
          <w:b w:val="0"/>
          <w:bCs/>
          <w:color w:val="000000"/>
          <w:sz w:val="22"/>
        </w:rPr>
        <w:t xml:space="preserve">Data and reports available on website at: </w:t>
      </w:r>
      <w:hyperlink r:id="rId153" w:history="1">
        <w:r w:rsidR="007054F8" w:rsidRPr="00E708E1">
          <w:rPr>
            <w:b w:val="0"/>
            <w:color w:val="0000FF"/>
            <w:sz w:val="22"/>
            <w:szCs w:val="24"/>
            <w:u w:val="single"/>
            <w:lang w:eastAsia="it-IT"/>
          </w:rPr>
          <w:t>http://www.confetra.it/it/centrostudi/statistiche.htm</w:t>
        </w:r>
      </w:hyperlink>
      <w:r w:rsidRPr="00E708E1">
        <w:rPr>
          <w:b w:val="0"/>
          <w:bCs/>
          <w:color w:val="000000"/>
          <w:sz w:val="22"/>
        </w:rPr>
        <w:t>.</w:t>
      </w:r>
    </w:p>
    <w:p w:rsidR="0070760A" w:rsidRPr="00E708E1" w:rsidRDefault="0070760A" w:rsidP="0070760A">
      <w:pPr>
        <w:spacing w:line="240" w:lineRule="auto"/>
        <w:rPr>
          <w:sz w:val="22"/>
          <w:lang w:val="it-IT"/>
        </w:rPr>
      </w:pPr>
      <w:r w:rsidRPr="00E708E1">
        <w:rPr>
          <w:sz w:val="22"/>
          <w:szCs w:val="17"/>
        </w:rPr>
        <w:t>Decree of President of the Republic</w:t>
      </w:r>
      <w:r w:rsidRPr="00E708E1">
        <w:rPr>
          <w:sz w:val="22"/>
          <w:lang w:val="en-US"/>
        </w:rPr>
        <w:t xml:space="preserve"> 24 May 1988, n. 203. </w:t>
      </w:r>
      <w:r w:rsidRPr="00E708E1">
        <w:rPr>
          <w:sz w:val="22"/>
          <w:lang w:val="it-IT"/>
        </w:rPr>
        <w:t>Attuazione delle direttive CEE numeri 80/779, 82/884, 84/360 e 85/203 concernenti norme in materia di qualità dell'aria, relativamente a specifici agenti inquinanti, e di inquinamento prodotto dagli impianti industriali, ai sensi dell'art. 15 della L. 16 aprile 1987, n. 183 (2) (2/a). Gazzetta Ufficiale del 16 giugno 1988, n. 140, S.O.</w:t>
      </w:r>
    </w:p>
    <w:p w:rsidR="00D96844" w:rsidRPr="00977A8C" w:rsidRDefault="00D96844" w:rsidP="00D96844">
      <w:pPr>
        <w:spacing w:line="240" w:lineRule="auto"/>
        <w:rPr>
          <w:sz w:val="22"/>
          <w:lang w:val="en-US"/>
        </w:rPr>
      </w:pPr>
      <w:r w:rsidRPr="003F7785">
        <w:rPr>
          <w:sz w:val="22"/>
          <w:szCs w:val="22"/>
          <w:lang w:val="en-US"/>
        </w:rPr>
        <w:t>EEA, 2014, Monitoring CO</w:t>
      </w:r>
      <w:r w:rsidRPr="003F7785">
        <w:rPr>
          <w:sz w:val="22"/>
          <w:szCs w:val="22"/>
          <w:vertAlign w:val="subscript"/>
          <w:lang w:val="en-US"/>
        </w:rPr>
        <w:t>2</w:t>
      </w:r>
      <w:r w:rsidRPr="003F7785">
        <w:rPr>
          <w:sz w:val="22"/>
          <w:szCs w:val="22"/>
          <w:lang w:val="en-US"/>
        </w:rPr>
        <w:t xml:space="preserve"> emissions from passenger cars and vans in 2013, Technical report No 19/2014</w:t>
      </w:r>
      <w:r>
        <w:rPr>
          <w:sz w:val="22"/>
          <w:szCs w:val="22"/>
          <w:lang w:val="en-US"/>
        </w:rPr>
        <w:t>.</w:t>
      </w:r>
    </w:p>
    <w:p w:rsidR="00C94D91" w:rsidRPr="00E708E1" w:rsidRDefault="00C94D91" w:rsidP="007D07C4">
      <w:pPr>
        <w:pStyle w:val="Corpodeltesto"/>
        <w:spacing w:line="240" w:lineRule="auto"/>
        <w:rPr>
          <w:b w:val="0"/>
          <w:sz w:val="22"/>
          <w:szCs w:val="16"/>
          <w:lang w:val="en-US"/>
        </w:rPr>
      </w:pPr>
      <w:r w:rsidRPr="00265F61">
        <w:rPr>
          <w:b w:val="0"/>
          <w:sz w:val="22"/>
          <w:szCs w:val="16"/>
          <w:lang w:val="en-US"/>
        </w:rPr>
        <w:t xml:space="preserve">EMEP/CORINAIR, 2007. Atmospheric Emission Inventory Guidebook. </w:t>
      </w:r>
      <w:r w:rsidRPr="00E708E1">
        <w:rPr>
          <w:b w:val="0"/>
          <w:sz w:val="22"/>
          <w:szCs w:val="16"/>
          <w:lang w:val="en-US"/>
        </w:rPr>
        <w:t>Technical report No 16/2007.</w:t>
      </w:r>
    </w:p>
    <w:p w:rsidR="00502ED2" w:rsidRPr="00E708E1" w:rsidRDefault="00502ED2" w:rsidP="007D07C4">
      <w:pPr>
        <w:pStyle w:val="Corpodeltesto"/>
        <w:spacing w:line="240" w:lineRule="auto"/>
        <w:rPr>
          <w:b w:val="0"/>
          <w:bCs/>
          <w:sz w:val="22"/>
          <w:lang w:val="en-US"/>
        </w:rPr>
      </w:pPr>
      <w:r w:rsidRPr="00E708E1">
        <w:rPr>
          <w:b w:val="0"/>
          <w:bCs/>
          <w:sz w:val="22"/>
          <w:lang w:val="en-US"/>
        </w:rPr>
        <w:t>EMEP/EEA, 2013. Air Pollutant Emission Inventory Guidebook. EEA. Technical report No 12/2013.</w:t>
      </w:r>
    </w:p>
    <w:p w:rsidR="00C94D91" w:rsidRPr="00A81A64" w:rsidRDefault="00135349" w:rsidP="007D07C4">
      <w:pPr>
        <w:autoSpaceDE w:val="0"/>
        <w:autoSpaceDN w:val="0"/>
        <w:adjustRightInd w:val="0"/>
        <w:spacing w:line="240" w:lineRule="auto"/>
        <w:rPr>
          <w:sz w:val="22"/>
          <w:szCs w:val="22"/>
          <w:lang w:val="it-IT"/>
        </w:rPr>
      </w:pPr>
      <w:r w:rsidRPr="00E05B6B">
        <w:rPr>
          <w:sz w:val="22"/>
          <w:szCs w:val="22"/>
        </w:rPr>
        <w:t>EMISIA SA, 201</w:t>
      </w:r>
      <w:r w:rsidR="00E05B6B" w:rsidRPr="00E05B6B">
        <w:rPr>
          <w:sz w:val="22"/>
          <w:szCs w:val="22"/>
        </w:rPr>
        <w:t>5</w:t>
      </w:r>
      <w:r w:rsidRPr="00E05B6B">
        <w:rPr>
          <w:sz w:val="22"/>
          <w:szCs w:val="22"/>
        </w:rPr>
        <w:t>. COPERT 4 v 1</w:t>
      </w:r>
      <w:r w:rsidR="00E05B6B" w:rsidRPr="00E05B6B">
        <w:rPr>
          <w:sz w:val="22"/>
          <w:szCs w:val="22"/>
        </w:rPr>
        <w:t>1</w:t>
      </w:r>
      <w:r w:rsidRPr="00E05B6B">
        <w:rPr>
          <w:sz w:val="22"/>
          <w:szCs w:val="22"/>
        </w:rPr>
        <w:t>.</w:t>
      </w:r>
      <w:r w:rsidR="00E05B6B" w:rsidRPr="00E05B6B">
        <w:rPr>
          <w:sz w:val="22"/>
          <w:szCs w:val="22"/>
        </w:rPr>
        <w:t>3</w:t>
      </w:r>
      <w:r w:rsidRPr="00E05B6B">
        <w:rPr>
          <w:sz w:val="22"/>
          <w:szCs w:val="22"/>
        </w:rPr>
        <w:t>,</w:t>
      </w:r>
      <w:r w:rsidRPr="00E708E1">
        <w:rPr>
          <w:sz w:val="22"/>
          <w:szCs w:val="22"/>
        </w:rPr>
        <w:t xml:space="preserve"> Computer programme to calculate emissions from road transport, </w:t>
      </w:r>
      <w:r w:rsidR="00E05B6B">
        <w:rPr>
          <w:sz w:val="22"/>
          <w:szCs w:val="22"/>
        </w:rPr>
        <w:t>June</w:t>
      </w:r>
      <w:r w:rsidRPr="00E708E1">
        <w:rPr>
          <w:sz w:val="22"/>
          <w:szCs w:val="22"/>
        </w:rPr>
        <w:t xml:space="preserve"> 201</w:t>
      </w:r>
      <w:r w:rsidR="00E05B6B">
        <w:rPr>
          <w:sz w:val="22"/>
          <w:szCs w:val="22"/>
        </w:rPr>
        <w:t>5</w:t>
      </w:r>
      <w:r w:rsidRPr="00E708E1">
        <w:rPr>
          <w:sz w:val="22"/>
          <w:szCs w:val="22"/>
        </w:rPr>
        <w:t xml:space="preserve">. </w:t>
      </w:r>
      <w:hyperlink r:id="rId154" w:history="1">
        <w:r w:rsidRPr="00A81A64">
          <w:rPr>
            <w:rStyle w:val="Collegamentoipertestuale"/>
            <w:sz w:val="22"/>
            <w:szCs w:val="22"/>
            <w:lang w:val="it-IT"/>
          </w:rPr>
          <w:t>http://www.emisia.com/copert/</w:t>
        </w:r>
      </w:hyperlink>
      <w:r w:rsidRPr="00A81A64">
        <w:rPr>
          <w:sz w:val="22"/>
          <w:szCs w:val="22"/>
          <w:lang w:val="it-IT"/>
        </w:rPr>
        <w:t>.</w:t>
      </w:r>
    </w:p>
    <w:p w:rsidR="0070760A" w:rsidRPr="00E708E1" w:rsidRDefault="0070760A" w:rsidP="007D07C4">
      <w:pPr>
        <w:autoSpaceDE w:val="0"/>
        <w:autoSpaceDN w:val="0"/>
        <w:adjustRightInd w:val="0"/>
        <w:spacing w:line="240" w:lineRule="auto"/>
        <w:rPr>
          <w:sz w:val="22"/>
          <w:szCs w:val="22"/>
          <w:lang w:val="it-IT"/>
        </w:rPr>
      </w:pPr>
      <w:r w:rsidRPr="00A81A64">
        <w:rPr>
          <w:sz w:val="22"/>
          <w:szCs w:val="22"/>
          <w:lang w:val="it-IT"/>
        </w:rPr>
        <w:t xml:space="preserve">ENAC/MIT, several years. Annuario Statistico. </w:t>
      </w:r>
      <w:r w:rsidRPr="00E05B6B">
        <w:rPr>
          <w:sz w:val="22"/>
          <w:szCs w:val="22"/>
          <w:lang w:val="it-IT"/>
        </w:rPr>
        <w:t xml:space="preserve">Ente Nazionale per l’Aviazione Civile, Ministero </w:t>
      </w:r>
      <w:r w:rsidRPr="00E708E1">
        <w:rPr>
          <w:sz w:val="22"/>
          <w:szCs w:val="22"/>
          <w:lang w:val="it-IT"/>
        </w:rPr>
        <w:t>delle Infrastrutture e dei Trasporti.</w:t>
      </w:r>
    </w:p>
    <w:p w:rsidR="00C94D91" w:rsidRPr="00E708E1" w:rsidRDefault="00C94D91" w:rsidP="007D07C4">
      <w:pPr>
        <w:pStyle w:val="Bibliografia"/>
        <w:spacing w:line="240" w:lineRule="auto"/>
        <w:rPr>
          <w:spacing w:val="-3"/>
          <w:sz w:val="22"/>
          <w:lang w:val="it-IT"/>
        </w:rPr>
      </w:pPr>
      <w:r w:rsidRPr="00814453">
        <w:rPr>
          <w:spacing w:val="-3"/>
          <w:sz w:val="22"/>
          <w:lang w:val="it-IT"/>
        </w:rPr>
        <w:t xml:space="preserve">ENEA, several years. Rapporto Energia Ambiente. </w:t>
      </w:r>
      <w:r w:rsidRPr="00E708E1">
        <w:rPr>
          <w:spacing w:val="-3"/>
          <w:sz w:val="22"/>
          <w:lang w:val="it-IT"/>
        </w:rPr>
        <w:t xml:space="preserve">Ente per le Nuove tecnologie, l’Energia e l’Ambiente, Roma. </w:t>
      </w:r>
    </w:p>
    <w:p w:rsidR="000E23F9" w:rsidRPr="00D96844" w:rsidRDefault="000E23F9" w:rsidP="000E23F9">
      <w:pPr>
        <w:pStyle w:val="Intestazione"/>
        <w:spacing w:line="240" w:lineRule="auto"/>
        <w:rPr>
          <w:sz w:val="22"/>
          <w:szCs w:val="22"/>
          <w:lang w:val="en-US"/>
        </w:rPr>
      </w:pPr>
      <w:r w:rsidRPr="00E708E1">
        <w:rPr>
          <w:sz w:val="22"/>
          <w:szCs w:val="22"/>
          <w:lang w:val="it-IT"/>
        </w:rPr>
        <w:t xml:space="preserve">ENEA-federAmbiente, 2012. Rapporto sul recupero energetico da rifiuti urbani in Italia. </w:t>
      </w:r>
      <w:r w:rsidRPr="00D96844">
        <w:rPr>
          <w:sz w:val="22"/>
          <w:szCs w:val="22"/>
          <w:lang w:val="en-US"/>
        </w:rPr>
        <w:t>3° ed.</w:t>
      </w:r>
    </w:p>
    <w:p w:rsidR="00D96844" w:rsidRPr="00D96844" w:rsidRDefault="00D96844" w:rsidP="00D96844">
      <w:pPr>
        <w:spacing w:line="240" w:lineRule="auto"/>
        <w:rPr>
          <w:sz w:val="22"/>
          <w:lang w:val="en-US"/>
        </w:rPr>
      </w:pPr>
      <w:r w:rsidRPr="00D96844">
        <w:rPr>
          <w:sz w:val="22"/>
          <w:lang w:val="en-US"/>
        </w:rPr>
        <w:t>Fuel Experimental Station (Innovhub), several years, Report on the physico-chemical characterization of fossil fuels used in Italy</w:t>
      </w:r>
      <w:r>
        <w:rPr>
          <w:sz w:val="22"/>
          <w:lang w:val="en-US"/>
        </w:rPr>
        <w:t>.</w:t>
      </w:r>
    </w:p>
    <w:p w:rsidR="00C94D91" w:rsidRPr="00E708E1" w:rsidRDefault="00C94D91" w:rsidP="007D07C4">
      <w:pPr>
        <w:spacing w:line="240" w:lineRule="auto"/>
        <w:rPr>
          <w:sz w:val="22"/>
          <w:lang w:val="it-IT"/>
        </w:rPr>
      </w:pPr>
      <w:r w:rsidRPr="00E708E1">
        <w:rPr>
          <w:sz w:val="22"/>
          <w:lang w:val="it-IT"/>
        </w:rPr>
        <w:t>Gerardi V., Perrella G., 2001 - I consumi energetici di biomasse nel settore residenziale in Italia nel 1999. ENEA, Ente Nazionale per l’Energia e l’Ambiente, 2001, ENEA RT/ERG/2001/07.</w:t>
      </w:r>
    </w:p>
    <w:p w:rsidR="00C94D91" w:rsidRPr="00E708E1" w:rsidRDefault="00C94D91" w:rsidP="007D07C4">
      <w:pPr>
        <w:spacing w:line="240" w:lineRule="auto"/>
        <w:rPr>
          <w:color w:val="000000"/>
          <w:sz w:val="22"/>
          <w:lang w:val="en-US"/>
        </w:rPr>
      </w:pPr>
      <w:r w:rsidRPr="00E708E1">
        <w:rPr>
          <w:color w:val="000000"/>
          <w:sz w:val="22"/>
          <w:lang w:val="it-IT"/>
        </w:rPr>
        <w:t xml:space="preserve">Giordano R., 2007. Trasporto merci: criticità attuali e potenziali sviluppi nel contesto europeo. </w:t>
      </w:r>
      <w:r w:rsidRPr="00E708E1">
        <w:rPr>
          <w:color w:val="000000"/>
          <w:sz w:val="22"/>
          <w:lang w:val="en-US"/>
        </w:rPr>
        <w:t>National road transporters central committee.</w:t>
      </w:r>
    </w:p>
    <w:p w:rsidR="00C94D91" w:rsidRPr="00E708E1" w:rsidRDefault="00C94D91" w:rsidP="007D07C4">
      <w:pPr>
        <w:spacing w:line="240" w:lineRule="auto"/>
        <w:rPr>
          <w:sz w:val="22"/>
          <w:szCs w:val="16"/>
          <w:lang w:val="en-US"/>
        </w:rPr>
      </w:pPr>
      <w:r w:rsidRPr="00E708E1">
        <w:rPr>
          <w:sz w:val="22"/>
          <w:szCs w:val="16"/>
          <w:lang w:val="en-US"/>
        </w:rPr>
        <w:t xml:space="preserve">IPCC, 1997. </w:t>
      </w:r>
      <w:r w:rsidRPr="00E708E1">
        <w:rPr>
          <w:i/>
          <w:sz w:val="22"/>
          <w:szCs w:val="16"/>
          <w:lang w:val="en-US"/>
        </w:rPr>
        <w:t>Revised 1996 IPCC Guidelines for National Greenhouse Gas Emission Inventories</w:t>
      </w:r>
      <w:r w:rsidRPr="00E708E1">
        <w:rPr>
          <w:sz w:val="22"/>
          <w:szCs w:val="16"/>
          <w:lang w:val="en-US"/>
        </w:rPr>
        <w:t xml:space="preserve">. Three volumes: Reference Manual, Reporting Manual, Reporting Guidelines and Workbook. IPCC/OECD/IEA. IPCC WG1 Technical Support Unit, Hadley Centre, Meteorological Centre, Meteorological Office, </w:t>
      </w:r>
      <w:smartTag w:uri="urn:schemas-microsoft-com:office:smarttags" w:element="place">
        <w:smartTag w:uri="urn:schemas-microsoft-com:office:smarttags" w:element="City">
          <w:r w:rsidRPr="00E708E1">
            <w:rPr>
              <w:sz w:val="22"/>
              <w:szCs w:val="16"/>
              <w:lang w:val="en-US"/>
            </w:rPr>
            <w:t>Bracknell</w:t>
          </w:r>
        </w:smartTag>
        <w:r w:rsidRPr="00E708E1">
          <w:rPr>
            <w:sz w:val="22"/>
            <w:szCs w:val="16"/>
            <w:lang w:val="en-US"/>
          </w:rPr>
          <w:t xml:space="preserve">, </w:t>
        </w:r>
        <w:smartTag w:uri="urn:schemas-microsoft-com:office:smarttags" w:element="country-region">
          <w:r w:rsidRPr="00E708E1">
            <w:rPr>
              <w:sz w:val="22"/>
              <w:szCs w:val="16"/>
              <w:lang w:val="en-US"/>
            </w:rPr>
            <w:t>UK</w:t>
          </w:r>
        </w:smartTag>
      </w:smartTag>
      <w:r w:rsidRPr="00E708E1">
        <w:rPr>
          <w:sz w:val="22"/>
          <w:szCs w:val="16"/>
          <w:lang w:val="en-US"/>
        </w:rPr>
        <w:t>.</w:t>
      </w:r>
    </w:p>
    <w:p w:rsidR="00C94D91" w:rsidRPr="00E708E1" w:rsidRDefault="00C94D91" w:rsidP="007D07C4">
      <w:pPr>
        <w:spacing w:line="240" w:lineRule="auto"/>
        <w:rPr>
          <w:sz w:val="22"/>
          <w:szCs w:val="16"/>
          <w:lang w:val="en-US"/>
        </w:rPr>
      </w:pPr>
      <w:r w:rsidRPr="00E708E1">
        <w:rPr>
          <w:sz w:val="22"/>
          <w:szCs w:val="16"/>
          <w:lang w:val="en-US"/>
        </w:rPr>
        <w:t>IPCC, 2000. Good Practice Guidance and Uncertainty Management in National Greenhouse Gas Inventories. IPCC National Greenhouse Gas Inventories Programme, Technical Support Unit, Hayama, Kanagawa, Japan.</w:t>
      </w:r>
    </w:p>
    <w:p w:rsidR="00C94D91" w:rsidRPr="00E708E1" w:rsidRDefault="00C94D91" w:rsidP="007D07C4">
      <w:pPr>
        <w:pStyle w:val="Intestazione"/>
        <w:spacing w:line="240" w:lineRule="auto"/>
        <w:rPr>
          <w:sz w:val="22"/>
          <w:lang w:val="it-IT"/>
        </w:rPr>
      </w:pPr>
      <w:r w:rsidRPr="00E708E1">
        <w:rPr>
          <w:sz w:val="22"/>
        </w:rPr>
        <w:t xml:space="preserve">IPCC, 2006. 2006 IPCC Guidelines for National Greenhouse Gas Inventories, Prepared by the National Greenhouse Gas Inventories Programme, Eggleston H.S., Buendia L., Miwa K., Ngara T. and Tanabe K. (eds). </w:t>
      </w:r>
      <w:r w:rsidRPr="00E708E1">
        <w:rPr>
          <w:sz w:val="22"/>
          <w:lang w:val="it-IT"/>
        </w:rPr>
        <w:t>Published: IGES, Japan.</w:t>
      </w:r>
    </w:p>
    <w:p w:rsidR="002A024E" w:rsidRPr="00814453" w:rsidRDefault="00C94D91" w:rsidP="007D07C4">
      <w:pPr>
        <w:autoSpaceDE w:val="0"/>
        <w:autoSpaceDN w:val="0"/>
        <w:adjustRightInd w:val="0"/>
        <w:spacing w:line="240" w:lineRule="auto"/>
        <w:rPr>
          <w:sz w:val="22"/>
          <w:lang w:val="it-IT"/>
        </w:rPr>
      </w:pPr>
      <w:r w:rsidRPr="00E708E1">
        <w:rPr>
          <w:sz w:val="22"/>
          <w:lang w:val="it-IT"/>
        </w:rPr>
        <w:t xml:space="preserve">ISPRA, 2009. La disaggregazione a livello provinciale dell’inventario nazionale delle emissioni. Anni 1990-1995-2000-2005. ISPRA, 92/2009. </w:t>
      </w:r>
      <w:r w:rsidRPr="00814453">
        <w:rPr>
          <w:sz w:val="22"/>
          <w:lang w:val="it-IT"/>
        </w:rPr>
        <w:t xml:space="preserve">URL: </w:t>
      </w:r>
      <w:hyperlink r:id="rId155" w:history="1">
        <w:r w:rsidRPr="00814453">
          <w:rPr>
            <w:rStyle w:val="Collegamentoipertestuale"/>
            <w:sz w:val="22"/>
            <w:lang w:val="it-IT"/>
          </w:rPr>
          <w:t>http://www.apat.gov.it/site/it-IT/APAT/Pubblicazioni/Rapporti/Documento/rapporti_92_2009.html</w:t>
        </w:r>
      </w:hyperlink>
      <w:r w:rsidRPr="00814453">
        <w:rPr>
          <w:sz w:val="22"/>
          <w:lang w:val="it-IT"/>
        </w:rPr>
        <w:t>.</w:t>
      </w:r>
    </w:p>
    <w:p w:rsidR="00A81A64" w:rsidRPr="00A81A64" w:rsidRDefault="00A81A64" w:rsidP="007D07C4">
      <w:pPr>
        <w:spacing w:line="240" w:lineRule="auto"/>
        <w:rPr>
          <w:sz w:val="22"/>
          <w:lang w:val="it-IT"/>
        </w:rPr>
      </w:pPr>
      <w:r w:rsidRPr="00A81A64">
        <w:rPr>
          <w:sz w:val="22"/>
          <w:lang w:val="it-IT"/>
        </w:rPr>
        <w:t xml:space="preserve">ISPRA, 2015. Annuario dei dati ambientali 2013. </w:t>
      </w:r>
    </w:p>
    <w:p w:rsidR="0070760A" w:rsidRPr="00A81A64" w:rsidRDefault="00C94D91" w:rsidP="007D07C4">
      <w:pPr>
        <w:spacing w:line="240" w:lineRule="auto"/>
        <w:rPr>
          <w:sz w:val="22"/>
          <w:szCs w:val="16"/>
          <w:lang w:val="en-US"/>
        </w:rPr>
      </w:pPr>
      <w:r w:rsidRPr="00A81A64">
        <w:rPr>
          <w:sz w:val="22"/>
          <w:szCs w:val="16"/>
          <w:lang w:val="en-US"/>
        </w:rPr>
        <w:t>ISPRA, 201</w:t>
      </w:r>
      <w:r w:rsidR="00086FF5" w:rsidRPr="00A81A64">
        <w:rPr>
          <w:sz w:val="22"/>
          <w:szCs w:val="16"/>
          <w:lang w:val="en-US"/>
        </w:rPr>
        <w:t>6</w:t>
      </w:r>
      <w:r w:rsidRPr="00A81A64">
        <w:rPr>
          <w:sz w:val="22"/>
          <w:szCs w:val="16"/>
          <w:lang w:val="en-US"/>
        </w:rPr>
        <w:t>[b]. Italian Greenhouse Gas Inventory 1990-201</w:t>
      </w:r>
      <w:r w:rsidR="00067431" w:rsidRPr="00A81A64">
        <w:rPr>
          <w:sz w:val="22"/>
          <w:szCs w:val="16"/>
          <w:lang w:val="en-US"/>
        </w:rPr>
        <w:t>4</w:t>
      </w:r>
      <w:r w:rsidRPr="00A81A64">
        <w:rPr>
          <w:sz w:val="22"/>
          <w:szCs w:val="16"/>
          <w:lang w:val="en-US"/>
        </w:rPr>
        <w:t>. National Inventory Report 201</w:t>
      </w:r>
      <w:r w:rsidR="00067431" w:rsidRPr="00A81A64">
        <w:rPr>
          <w:sz w:val="22"/>
          <w:szCs w:val="16"/>
          <w:lang w:val="en-US"/>
        </w:rPr>
        <w:t>6</w:t>
      </w:r>
      <w:r w:rsidRPr="00A81A64">
        <w:rPr>
          <w:sz w:val="22"/>
          <w:szCs w:val="16"/>
          <w:lang w:val="en-US"/>
        </w:rPr>
        <w:t xml:space="preserve">. </w:t>
      </w:r>
      <w:r w:rsidR="00067431" w:rsidRPr="00A81A64">
        <w:rPr>
          <w:sz w:val="22"/>
          <w:szCs w:val="16"/>
          <w:lang w:val="en-US"/>
        </w:rPr>
        <w:t>March</w:t>
      </w:r>
      <w:r w:rsidRPr="00A81A64">
        <w:rPr>
          <w:sz w:val="22"/>
          <w:szCs w:val="16"/>
          <w:lang w:val="en-US"/>
        </w:rPr>
        <w:t xml:space="preserve"> 201</w:t>
      </w:r>
      <w:r w:rsidR="00067431" w:rsidRPr="00A81A64">
        <w:rPr>
          <w:sz w:val="22"/>
          <w:szCs w:val="16"/>
          <w:lang w:val="en-US"/>
        </w:rPr>
        <w:t xml:space="preserve">6, </w:t>
      </w:r>
      <w:hyperlink r:id="rId156" w:history="1">
        <w:r w:rsidR="00067431" w:rsidRPr="00A81A64">
          <w:rPr>
            <w:rStyle w:val="Collegamentoipertestuale"/>
            <w:sz w:val="22"/>
            <w:lang w:val="en-US"/>
          </w:rPr>
          <w:t>http://www.sinanet.isprambiente.it/it/sinanet/serie_storiche_emissioni</w:t>
        </w:r>
      </w:hyperlink>
      <w:r w:rsidR="00067431" w:rsidRPr="00A81A64">
        <w:t xml:space="preserve">. </w:t>
      </w:r>
    </w:p>
    <w:p w:rsidR="00C94D91" w:rsidRPr="00067431" w:rsidRDefault="00C94D91" w:rsidP="007D07C4">
      <w:pPr>
        <w:spacing w:line="240" w:lineRule="auto"/>
        <w:rPr>
          <w:sz w:val="22"/>
          <w:szCs w:val="16"/>
          <w:lang w:val="en-US"/>
        </w:rPr>
      </w:pPr>
      <w:r w:rsidRPr="00A81A64">
        <w:rPr>
          <w:sz w:val="22"/>
          <w:szCs w:val="16"/>
          <w:lang w:val="en-US"/>
        </w:rPr>
        <w:t>ISPRA, 201</w:t>
      </w:r>
      <w:r w:rsidR="00086FF5" w:rsidRPr="00A81A64">
        <w:rPr>
          <w:sz w:val="22"/>
          <w:szCs w:val="16"/>
          <w:lang w:val="en-US"/>
        </w:rPr>
        <w:t>6</w:t>
      </w:r>
      <w:r w:rsidRPr="00A81A64">
        <w:rPr>
          <w:sz w:val="22"/>
          <w:szCs w:val="16"/>
          <w:lang w:val="en-US"/>
        </w:rPr>
        <w:t>[c]. Quality</w:t>
      </w:r>
      <w:r w:rsidRPr="00E708E1">
        <w:rPr>
          <w:sz w:val="22"/>
          <w:szCs w:val="16"/>
          <w:lang w:val="en-US"/>
        </w:rPr>
        <w:t xml:space="preserve"> Assurance/Quality Control plan for the Italian Emission Inventory. </w:t>
      </w:r>
      <w:r w:rsidRPr="00067431">
        <w:rPr>
          <w:sz w:val="22"/>
          <w:szCs w:val="16"/>
          <w:lang w:val="en-US"/>
        </w:rPr>
        <w:t>Year 201</w:t>
      </w:r>
      <w:r w:rsidR="00067431" w:rsidRPr="00067431">
        <w:rPr>
          <w:sz w:val="22"/>
          <w:szCs w:val="16"/>
          <w:lang w:val="en-US"/>
        </w:rPr>
        <w:t>6</w:t>
      </w:r>
      <w:r w:rsidRPr="00067431">
        <w:rPr>
          <w:sz w:val="22"/>
          <w:szCs w:val="16"/>
          <w:lang w:val="en-US"/>
        </w:rPr>
        <w:t xml:space="preserve">. </w:t>
      </w:r>
      <w:r w:rsidR="00067431">
        <w:rPr>
          <w:sz w:val="22"/>
          <w:szCs w:val="16"/>
          <w:lang w:val="en-US"/>
        </w:rPr>
        <w:t>March</w:t>
      </w:r>
      <w:r w:rsidRPr="00067431">
        <w:rPr>
          <w:sz w:val="22"/>
          <w:szCs w:val="16"/>
          <w:lang w:val="en-US"/>
        </w:rPr>
        <w:t xml:space="preserve"> 201</w:t>
      </w:r>
      <w:r w:rsidR="00067431">
        <w:rPr>
          <w:sz w:val="22"/>
          <w:szCs w:val="16"/>
          <w:lang w:val="en-US"/>
        </w:rPr>
        <w:t>6,</w:t>
      </w:r>
      <w:r w:rsidR="00067431" w:rsidRPr="00067431">
        <w:t xml:space="preserve"> </w:t>
      </w:r>
      <w:hyperlink r:id="rId157" w:history="1">
        <w:r w:rsidR="00067431" w:rsidRPr="00182C13">
          <w:rPr>
            <w:rStyle w:val="Collegamentoipertestuale"/>
            <w:sz w:val="22"/>
            <w:lang w:val="en-US"/>
          </w:rPr>
          <w:t>http://www.sinanet.isprambiente.it/it/sinanet/serie_storiche_emissioni</w:t>
        </w:r>
      </w:hyperlink>
      <w:r w:rsidR="00067431">
        <w:t xml:space="preserve">. </w:t>
      </w:r>
    </w:p>
    <w:p w:rsidR="00C94D91" w:rsidRPr="00E708E1" w:rsidRDefault="00C94D91" w:rsidP="007D07C4">
      <w:pPr>
        <w:pStyle w:val="Intestazione"/>
        <w:spacing w:line="240" w:lineRule="auto"/>
        <w:rPr>
          <w:sz w:val="22"/>
          <w:lang w:val="it-IT"/>
        </w:rPr>
      </w:pPr>
    </w:p>
    <w:p w:rsidR="00D96844" w:rsidRPr="00D96844" w:rsidRDefault="00D96844" w:rsidP="00D96844">
      <w:pPr>
        <w:pStyle w:val="Intestazione"/>
        <w:rPr>
          <w:sz w:val="22"/>
        </w:rPr>
      </w:pPr>
      <w:r w:rsidRPr="00A81A64">
        <w:rPr>
          <w:sz w:val="22"/>
          <w:lang w:val="en-US"/>
        </w:rPr>
        <w:lastRenderedPageBreak/>
        <w:t xml:space="preserve">ISPRA, several years. </w:t>
      </w:r>
      <w:r w:rsidRPr="00D96844">
        <w:rPr>
          <w:sz w:val="22"/>
        </w:rPr>
        <w:t>Fuel Quality Monitoring Annual Report.</w:t>
      </w:r>
    </w:p>
    <w:p w:rsidR="00966646" w:rsidRDefault="00966646" w:rsidP="00966646">
      <w:pPr>
        <w:pStyle w:val="Intestazione"/>
        <w:rPr>
          <w:sz w:val="22"/>
        </w:rPr>
      </w:pPr>
      <w:r w:rsidRPr="00D96844">
        <w:rPr>
          <w:sz w:val="22"/>
        </w:rPr>
        <w:t>ISTAT, 2009. Personal com</w:t>
      </w:r>
      <w:r w:rsidR="00D96844" w:rsidRPr="00D96844">
        <w:rPr>
          <w:sz w:val="22"/>
        </w:rPr>
        <w:t>m</w:t>
      </w:r>
      <w:r w:rsidRPr="00D96844">
        <w:rPr>
          <w:sz w:val="22"/>
        </w:rPr>
        <w:t xml:space="preserve">unication. </w:t>
      </w:r>
    </w:p>
    <w:p w:rsidR="00482C71" w:rsidRPr="004018F0" w:rsidRDefault="00482C71" w:rsidP="00966646">
      <w:pPr>
        <w:pStyle w:val="Intestazione"/>
        <w:rPr>
          <w:sz w:val="22"/>
          <w:lang w:val="it-IT"/>
        </w:rPr>
      </w:pPr>
      <w:r w:rsidRPr="004018F0">
        <w:rPr>
          <w:sz w:val="22"/>
        </w:rPr>
        <w:t xml:space="preserve">ISTAT, 2014. </w:t>
      </w:r>
      <w:r w:rsidR="004018F0" w:rsidRPr="004018F0">
        <w:rPr>
          <w:sz w:val="22"/>
          <w:lang w:val="it-IT"/>
        </w:rPr>
        <w:t xml:space="preserve">I consumi energetici delle famiglie, 2013. </w:t>
      </w:r>
      <w:r w:rsidR="004018F0">
        <w:rPr>
          <w:sz w:val="22"/>
          <w:lang w:val="it-IT"/>
        </w:rPr>
        <w:t xml:space="preserve">Nota metodologica. </w:t>
      </w:r>
      <w:r w:rsidR="004018F0" w:rsidRPr="00E708E1">
        <w:rPr>
          <w:sz w:val="22"/>
          <w:lang w:val="it-IT"/>
        </w:rPr>
        <w:t>Istituto Nazionale di Statistica</w:t>
      </w:r>
      <w:r w:rsidR="004018F0">
        <w:rPr>
          <w:sz w:val="22"/>
          <w:lang w:val="it-IT"/>
        </w:rPr>
        <w:t xml:space="preserve"> </w:t>
      </w:r>
      <w:hyperlink r:id="rId158" w:history="1">
        <w:r w:rsidR="004018F0" w:rsidRPr="009A7096">
          <w:rPr>
            <w:rStyle w:val="Collegamentoipertestuale"/>
            <w:sz w:val="22"/>
            <w:lang w:val="it-IT"/>
          </w:rPr>
          <w:t>www.istat.it</w:t>
        </w:r>
      </w:hyperlink>
      <w:r w:rsidR="004018F0">
        <w:rPr>
          <w:sz w:val="22"/>
          <w:lang w:val="it-IT"/>
        </w:rPr>
        <w:t xml:space="preserve"> .</w:t>
      </w:r>
    </w:p>
    <w:p w:rsidR="00966646" w:rsidRPr="00E708E1" w:rsidRDefault="00966646" w:rsidP="007D07C4">
      <w:pPr>
        <w:pStyle w:val="Intestazione"/>
        <w:spacing w:line="240" w:lineRule="auto"/>
        <w:rPr>
          <w:sz w:val="22"/>
          <w:lang w:val="it-IT"/>
        </w:rPr>
      </w:pPr>
      <w:r w:rsidRPr="00A81A64">
        <w:rPr>
          <w:sz w:val="22"/>
          <w:lang w:val="it-IT"/>
        </w:rPr>
        <w:t xml:space="preserve">ISTAT, several years [a]. </w:t>
      </w:r>
      <w:r w:rsidRPr="00E708E1">
        <w:rPr>
          <w:sz w:val="22"/>
          <w:lang w:val="it-IT"/>
        </w:rPr>
        <w:t>Annuario Statistico Italiano. Istituto Nazionale di Statistica</w:t>
      </w:r>
    </w:p>
    <w:p w:rsidR="00C94D91" w:rsidRPr="00E708E1" w:rsidRDefault="00881C71" w:rsidP="007D07C4">
      <w:pPr>
        <w:pStyle w:val="Intestazione"/>
        <w:spacing w:line="240" w:lineRule="auto"/>
        <w:rPr>
          <w:sz w:val="22"/>
          <w:lang w:val="it-IT"/>
        </w:rPr>
      </w:pPr>
      <w:r w:rsidRPr="00E708E1">
        <w:rPr>
          <w:sz w:val="22"/>
          <w:lang w:val="it-IT"/>
        </w:rPr>
        <w:t xml:space="preserve">ISTAT, several years [b]. </w:t>
      </w:r>
      <w:r w:rsidR="00C94D91" w:rsidRPr="00E708E1">
        <w:rPr>
          <w:sz w:val="22"/>
          <w:lang w:val="it-IT"/>
        </w:rPr>
        <w:t xml:space="preserve">Trasporto merci su strada. Istituto Nazionale di Statistica. </w:t>
      </w:r>
      <w:r w:rsidR="002F1A22" w:rsidRPr="00E708E1">
        <w:rPr>
          <w:rStyle w:val="Collegamentoipertestuale"/>
          <w:sz w:val="22"/>
          <w:szCs w:val="22"/>
          <w:lang w:val="it-IT"/>
        </w:rPr>
        <w:t>http://www3.istat.it/dati/dataset/20110729_00/</w:t>
      </w:r>
      <w:r w:rsidR="002F1A22" w:rsidRPr="00E708E1">
        <w:rPr>
          <w:color w:val="000000"/>
          <w:sz w:val="22"/>
          <w:szCs w:val="22"/>
          <w:lang w:val="it-IT"/>
        </w:rPr>
        <w:t>.</w:t>
      </w:r>
    </w:p>
    <w:p w:rsidR="002F1A22" w:rsidRPr="00E708E1" w:rsidRDefault="002F1A22" w:rsidP="002F1A22">
      <w:pPr>
        <w:pStyle w:val="Bibliografia"/>
        <w:rPr>
          <w:sz w:val="22"/>
          <w:szCs w:val="22"/>
          <w:lang w:val="en-US"/>
        </w:rPr>
      </w:pPr>
      <w:r w:rsidRPr="00E708E1">
        <w:rPr>
          <w:sz w:val="22"/>
          <w:szCs w:val="22"/>
        </w:rPr>
        <w:t xml:space="preserve">Katsis P., Mellios G., Ntziachristos L., 2012. </w:t>
      </w:r>
      <w:r w:rsidRPr="00E708E1">
        <w:rPr>
          <w:sz w:val="22"/>
          <w:szCs w:val="22"/>
          <w:lang w:val="en-US"/>
        </w:rPr>
        <w:t>Description of new elements in COPERT 4 v 10.0, December 2012.</w:t>
      </w:r>
    </w:p>
    <w:p w:rsidR="00C94D91" w:rsidRPr="00E708E1" w:rsidRDefault="00C94D91" w:rsidP="007D07C4">
      <w:pPr>
        <w:pStyle w:val="Intestazione"/>
        <w:spacing w:line="240" w:lineRule="auto"/>
        <w:rPr>
          <w:color w:val="000000"/>
          <w:sz w:val="22"/>
          <w:lang w:val="en-US"/>
        </w:rPr>
      </w:pPr>
      <w:r w:rsidRPr="00E708E1">
        <w:rPr>
          <w:sz w:val="22"/>
          <w:lang w:val="en-US"/>
        </w:rPr>
        <w:t xml:space="preserve">Kouridis C., Gkatzoflias D., Kioutsioukis I., Ntziachristos L., Pastorello C., Dilara P., 2010. </w:t>
      </w:r>
      <w:r w:rsidRPr="00E708E1">
        <w:rPr>
          <w:sz w:val="22"/>
        </w:rPr>
        <w:t xml:space="preserve">Uncertainty Estimates and Guidance for Road Transport Emission Calculations, European Commission, Joint Research Centre, Institute for Environment and Sustainability, 2010, </w:t>
      </w:r>
      <w:hyperlink r:id="rId159" w:history="1">
        <w:r w:rsidRPr="00E708E1">
          <w:rPr>
            <w:rStyle w:val="Collegamentoipertestuale"/>
            <w:sz w:val="22"/>
          </w:rPr>
          <w:t>http://www.emisia.com/docs/COPERT%20uncertainty.pdf</w:t>
        </w:r>
      </w:hyperlink>
      <w:r w:rsidRPr="00E708E1">
        <w:rPr>
          <w:color w:val="000000"/>
          <w:sz w:val="22"/>
          <w:lang w:val="en-US"/>
        </w:rPr>
        <w:t>.</w:t>
      </w:r>
    </w:p>
    <w:p w:rsidR="0070760A" w:rsidRPr="00814453" w:rsidRDefault="0070760A" w:rsidP="007D07C4">
      <w:pPr>
        <w:pStyle w:val="Intestazione"/>
        <w:spacing w:line="240" w:lineRule="auto"/>
        <w:rPr>
          <w:sz w:val="22"/>
          <w:lang w:val="it-IT"/>
        </w:rPr>
      </w:pPr>
      <w:r w:rsidRPr="00E708E1">
        <w:rPr>
          <w:sz w:val="22"/>
          <w:lang w:val="it-IT"/>
        </w:rPr>
        <w:t>Ministerial Decree 12 July 1990. Linee Guida per il contenimento delle emissioni inquinanti degli impianti industriali e la fissazione dei valori minimi di emissione. G.U. 30 luglio 1990, n. 176.</w:t>
      </w:r>
    </w:p>
    <w:p w:rsidR="00C94D91" w:rsidRPr="00D66DC1" w:rsidRDefault="00C94D91" w:rsidP="007D07C4">
      <w:pPr>
        <w:pStyle w:val="Intestazione"/>
        <w:spacing w:line="240" w:lineRule="auto"/>
        <w:rPr>
          <w:sz w:val="22"/>
          <w:lang w:val="it-IT"/>
        </w:rPr>
      </w:pPr>
      <w:r w:rsidRPr="00E708E1">
        <w:rPr>
          <w:sz w:val="22"/>
          <w:lang w:val="it-IT"/>
        </w:rPr>
        <w:t xml:space="preserve">MIT, several years. Conto Nazionale delle Infrastrutture e dei Trasporti (CNT). Ministero delle Infrastrutture e dei Trasporti. </w:t>
      </w:r>
      <w:hyperlink r:id="rId160" w:history="1">
        <w:r w:rsidRPr="00D66DC1">
          <w:rPr>
            <w:rStyle w:val="Collegamentoipertestuale"/>
            <w:sz w:val="22"/>
            <w:lang w:val="it-IT"/>
          </w:rPr>
          <w:t>http://www.mit.gov.it/mit/site.php?o=vc&amp;lm=2&amp;id_cat=148</w:t>
        </w:r>
      </w:hyperlink>
      <w:r w:rsidRPr="00D66DC1">
        <w:rPr>
          <w:color w:val="000000"/>
          <w:sz w:val="22"/>
          <w:lang w:val="it-IT"/>
        </w:rPr>
        <w:t>.</w:t>
      </w:r>
    </w:p>
    <w:p w:rsidR="00C94D91" w:rsidRPr="00E708E1" w:rsidRDefault="00C94D91" w:rsidP="007D07C4">
      <w:pPr>
        <w:pStyle w:val="Intestazione"/>
        <w:spacing w:line="240" w:lineRule="auto"/>
        <w:rPr>
          <w:color w:val="000000"/>
          <w:sz w:val="22"/>
        </w:rPr>
      </w:pPr>
      <w:r w:rsidRPr="00E708E1">
        <w:rPr>
          <w:sz w:val="22"/>
          <w:lang w:val="it-IT"/>
        </w:rPr>
        <w:t>MSE, several years</w:t>
      </w:r>
      <w:r w:rsidR="00502ED2" w:rsidRPr="00E708E1">
        <w:rPr>
          <w:sz w:val="22"/>
          <w:lang w:val="it-IT"/>
        </w:rPr>
        <w:t xml:space="preserve"> (a)</w:t>
      </w:r>
      <w:r w:rsidRPr="00E708E1">
        <w:rPr>
          <w:sz w:val="22"/>
          <w:lang w:val="it-IT"/>
        </w:rPr>
        <w:t xml:space="preserve">. Bilancio Energetico Nazionale (BEN). Ministero delle Attività Produttive, Direzione Generale delle Fonti di Energia ed industrie di base. </w:t>
      </w:r>
      <w:hyperlink r:id="rId161" w:history="1">
        <w:r w:rsidRPr="00E708E1">
          <w:rPr>
            <w:rStyle w:val="Collegamentoipertestuale"/>
            <w:sz w:val="22"/>
          </w:rPr>
          <w:t>http://dgerm.sviluppoeconomico.gov.it/dgerm/ben.asp</w:t>
        </w:r>
      </w:hyperlink>
      <w:r w:rsidRPr="00E708E1">
        <w:rPr>
          <w:color w:val="000000"/>
          <w:sz w:val="22"/>
        </w:rPr>
        <w:t>.</w:t>
      </w:r>
    </w:p>
    <w:p w:rsidR="00502ED2" w:rsidRPr="0073193F" w:rsidRDefault="00502ED2" w:rsidP="007D07C4">
      <w:pPr>
        <w:pStyle w:val="Intestazione"/>
        <w:spacing w:line="240" w:lineRule="auto"/>
        <w:rPr>
          <w:color w:val="000000"/>
          <w:sz w:val="22"/>
          <w:lang w:val="es-ES_tradnl"/>
        </w:rPr>
      </w:pPr>
      <w:r w:rsidRPr="00D66DC1">
        <w:rPr>
          <w:color w:val="000000"/>
          <w:sz w:val="22"/>
          <w:lang w:val="en-US"/>
        </w:rPr>
        <w:t xml:space="preserve">MSE, several years [b]. </w:t>
      </w:r>
      <w:r w:rsidRPr="00E708E1">
        <w:rPr>
          <w:color w:val="000000"/>
          <w:sz w:val="22"/>
          <w:lang w:val="it-IT"/>
        </w:rPr>
        <w:t xml:space="preserve">Bollettino Petrolifero Trimestrale (BPT). Ministero dello sviluppo economico. </w:t>
      </w:r>
      <w:hyperlink r:id="rId162" w:history="1">
        <w:r w:rsidRPr="0073193F">
          <w:rPr>
            <w:rStyle w:val="Collegamentoipertestuale"/>
            <w:sz w:val="22"/>
            <w:lang w:val="es-ES_tradnl"/>
          </w:rPr>
          <w:t>http://dgerm.sviluppoeconomico.gov.it/dgerm/bollettino.asp</w:t>
        </w:r>
      </w:hyperlink>
      <w:r w:rsidRPr="0073193F">
        <w:rPr>
          <w:color w:val="000000"/>
          <w:sz w:val="22"/>
          <w:lang w:val="es-ES_tradnl"/>
        </w:rPr>
        <w:t>.</w:t>
      </w:r>
    </w:p>
    <w:p w:rsidR="0070760A" w:rsidRPr="00E708E1" w:rsidRDefault="0070760A" w:rsidP="007D07C4">
      <w:pPr>
        <w:pStyle w:val="Intestazione"/>
        <w:spacing w:line="240" w:lineRule="auto"/>
        <w:rPr>
          <w:color w:val="000000"/>
          <w:sz w:val="22"/>
          <w:lang w:val="it-IT"/>
        </w:rPr>
      </w:pPr>
      <w:r w:rsidRPr="0073193F">
        <w:rPr>
          <w:color w:val="000000"/>
          <w:sz w:val="22"/>
          <w:lang w:val="es-ES_tradnl"/>
        </w:rPr>
        <w:t xml:space="preserve">Romano D., Gaudioso D., De Lauretis R., 1999. </w:t>
      </w:r>
      <w:r w:rsidRPr="00E708E1">
        <w:rPr>
          <w:color w:val="000000"/>
          <w:sz w:val="22"/>
        </w:rPr>
        <w:t xml:space="preserve">Aircraft Emissions: a comparison of methodologies based on different data availability. </w:t>
      </w:r>
      <w:r w:rsidRPr="00E708E1">
        <w:rPr>
          <w:color w:val="000000"/>
          <w:sz w:val="22"/>
          <w:lang w:val="it-IT"/>
        </w:rPr>
        <w:t>Environmental Monitoring and Assessment. Vol. 56 pp. 51-74.</w:t>
      </w:r>
    </w:p>
    <w:p w:rsidR="002A024E" w:rsidRPr="00814453" w:rsidRDefault="002A024E" w:rsidP="007D07C4">
      <w:pPr>
        <w:pStyle w:val="Intestazione"/>
        <w:spacing w:line="240" w:lineRule="auto"/>
        <w:rPr>
          <w:color w:val="000000"/>
          <w:sz w:val="22"/>
          <w:lang w:val="en-US"/>
        </w:rPr>
      </w:pPr>
      <w:r w:rsidRPr="00E708E1">
        <w:rPr>
          <w:sz w:val="22"/>
          <w:lang w:val="it-IT"/>
        </w:rPr>
        <w:t xml:space="preserve">SCENARI/ISPRA, 2013. Indagine sull’uso e la disponibilità delle biomasse in Italia. </w:t>
      </w:r>
      <w:r w:rsidRPr="00814453">
        <w:rPr>
          <w:sz w:val="22"/>
          <w:lang w:val="en-US"/>
        </w:rPr>
        <w:t>2013.</w:t>
      </w:r>
    </w:p>
    <w:p w:rsidR="0070760A" w:rsidRPr="00E708E1" w:rsidRDefault="0070760A" w:rsidP="0070760A">
      <w:pPr>
        <w:pStyle w:val="Corpodeltesto"/>
        <w:spacing w:line="240" w:lineRule="auto"/>
        <w:rPr>
          <w:b w:val="0"/>
          <w:sz w:val="22"/>
          <w:szCs w:val="16"/>
          <w:lang w:val="it-IT"/>
        </w:rPr>
      </w:pPr>
      <w:r w:rsidRPr="00814453">
        <w:rPr>
          <w:b w:val="0"/>
          <w:sz w:val="22"/>
          <w:szCs w:val="16"/>
          <w:lang w:val="en-US"/>
        </w:rPr>
        <w:t xml:space="preserve">SSC, 2012. Final report on emissions from biomass combustion for heating. </w:t>
      </w:r>
      <w:r w:rsidRPr="00E708E1">
        <w:rPr>
          <w:b w:val="0"/>
          <w:sz w:val="22"/>
          <w:szCs w:val="16"/>
          <w:lang w:val="it-IT"/>
        </w:rPr>
        <w:t>Stazione Sperimentale dei Combustibili. Prot. ENEA/2009/34883/APU-UGA March 2012.</w:t>
      </w:r>
    </w:p>
    <w:p w:rsidR="00FD2DB4" w:rsidRPr="00E708E1" w:rsidRDefault="00FD2DB4" w:rsidP="00FD2DB4">
      <w:pPr>
        <w:pStyle w:val="Corpodeltesto"/>
        <w:rPr>
          <w:b w:val="0"/>
          <w:sz w:val="22"/>
          <w:szCs w:val="16"/>
          <w:lang w:val="it-IT"/>
        </w:rPr>
      </w:pPr>
      <w:r w:rsidRPr="00E708E1">
        <w:rPr>
          <w:b w:val="0"/>
          <w:sz w:val="22"/>
          <w:szCs w:val="16"/>
          <w:lang w:val="it-IT"/>
        </w:rPr>
        <w:t>T</w:t>
      </w:r>
      <w:r w:rsidR="00502ED2" w:rsidRPr="00E708E1">
        <w:rPr>
          <w:b w:val="0"/>
          <w:sz w:val="22"/>
          <w:szCs w:val="16"/>
          <w:lang w:val="it-IT"/>
        </w:rPr>
        <w:t>ECHNE</w:t>
      </w:r>
      <w:r w:rsidRPr="00E708E1">
        <w:rPr>
          <w:b w:val="0"/>
          <w:sz w:val="22"/>
          <w:szCs w:val="16"/>
          <w:lang w:val="it-IT"/>
        </w:rPr>
        <w:t>, 2009. Stima delle emissioni in atmosfera nel settore del trasporto aereo e marittimo. Final report. TECHNE Consulting, March 2009.</w:t>
      </w:r>
    </w:p>
    <w:p w:rsidR="00C94D91" w:rsidRPr="00E708E1" w:rsidRDefault="00C94D91" w:rsidP="007D07C4">
      <w:pPr>
        <w:pStyle w:val="Intestazione"/>
        <w:spacing w:line="240" w:lineRule="auto"/>
        <w:rPr>
          <w:sz w:val="22"/>
          <w:lang w:val="it-IT"/>
        </w:rPr>
      </w:pPr>
      <w:r w:rsidRPr="00E708E1">
        <w:rPr>
          <w:sz w:val="22"/>
          <w:lang w:val="it-IT"/>
        </w:rPr>
        <w:t xml:space="preserve">TERNA, several years. Dati statistici sugli impianti e la produzione di energia elettrica in Italia, Gestore Rete Trasmissione Nazionale. </w:t>
      </w:r>
      <w:hyperlink r:id="rId163" w:history="1">
        <w:r w:rsidRPr="00E708E1">
          <w:rPr>
            <w:rStyle w:val="Collegamentoipertestuale"/>
            <w:sz w:val="22"/>
            <w:lang w:val="it-IT"/>
          </w:rPr>
          <w:t>www.terna.it</w:t>
        </w:r>
      </w:hyperlink>
      <w:r w:rsidRPr="00E708E1">
        <w:rPr>
          <w:sz w:val="22"/>
          <w:lang w:val="it-IT"/>
        </w:rPr>
        <w:t xml:space="preserve">. </w:t>
      </w:r>
    </w:p>
    <w:p w:rsidR="0070760A" w:rsidRPr="00E708E1" w:rsidRDefault="0070760A" w:rsidP="007D07C4">
      <w:pPr>
        <w:pStyle w:val="Intestazione"/>
        <w:spacing w:line="240" w:lineRule="auto"/>
        <w:rPr>
          <w:sz w:val="22"/>
        </w:rPr>
      </w:pPr>
      <w:r w:rsidRPr="00E708E1">
        <w:rPr>
          <w:sz w:val="22"/>
          <w:lang w:val="it-IT"/>
        </w:rPr>
        <w:t xml:space="preserve">Trozzi C., Vaccaro R., De Lauretis R., Romano D., 2002 [a]. </w:t>
      </w:r>
      <w:r w:rsidRPr="00E708E1">
        <w:rPr>
          <w:sz w:val="22"/>
        </w:rPr>
        <w:t>Air pollutant emissions estimate from global air traffic in airport and in cruise: methodology and case study. Presented at Transport and Air Pollution 2002.</w:t>
      </w:r>
    </w:p>
    <w:p w:rsidR="00966646" w:rsidRPr="00E708E1" w:rsidRDefault="00966646" w:rsidP="00966646">
      <w:pPr>
        <w:pStyle w:val="Intestazione"/>
        <w:rPr>
          <w:sz w:val="22"/>
        </w:rPr>
      </w:pPr>
      <w:r w:rsidRPr="00331666">
        <w:rPr>
          <w:sz w:val="22"/>
          <w:lang w:val="en-US"/>
        </w:rPr>
        <w:t xml:space="preserve">Trozzi C., Vaccaro R., De Lauretis R., 2002 [b]. </w:t>
      </w:r>
      <w:r w:rsidRPr="00E708E1">
        <w:rPr>
          <w:sz w:val="22"/>
        </w:rPr>
        <w:t>Air pollutant emissions estimate from global ship traffic in port and in cruise: methodology and case study. Presented at Transport and Air Pollution 2002.</w:t>
      </w:r>
    </w:p>
    <w:p w:rsidR="0070760A" w:rsidRPr="00E708E1" w:rsidRDefault="0070760A" w:rsidP="0070760A">
      <w:pPr>
        <w:pStyle w:val="Corpodeltesto"/>
        <w:spacing w:line="240" w:lineRule="auto"/>
        <w:rPr>
          <w:b w:val="0"/>
          <w:sz w:val="22"/>
          <w:szCs w:val="16"/>
          <w:lang w:val="it-IT"/>
        </w:rPr>
      </w:pPr>
      <w:r w:rsidRPr="00331666">
        <w:rPr>
          <w:b w:val="0"/>
          <w:sz w:val="22"/>
          <w:szCs w:val="16"/>
          <w:lang w:val="en-US"/>
        </w:rPr>
        <w:t xml:space="preserve">UCINA, several years. La nautica in cifre. </w:t>
      </w:r>
      <w:r w:rsidRPr="00E708E1">
        <w:rPr>
          <w:b w:val="0"/>
          <w:sz w:val="22"/>
          <w:szCs w:val="16"/>
          <w:lang w:val="it-IT"/>
        </w:rPr>
        <w:t>Analisi del mercato per l’anno 2011. Unione Nazionale Cantieri Industrie Nautiche ed Affini.</w:t>
      </w:r>
    </w:p>
    <w:p w:rsidR="00C94D91" w:rsidRPr="00E708E1" w:rsidRDefault="00C94D91" w:rsidP="007D07C4">
      <w:pPr>
        <w:pStyle w:val="Intestazione"/>
        <w:spacing w:line="240" w:lineRule="auto"/>
        <w:rPr>
          <w:sz w:val="22"/>
          <w:lang w:val="it-IT"/>
        </w:rPr>
      </w:pPr>
      <w:r w:rsidRPr="00E708E1">
        <w:rPr>
          <w:sz w:val="22"/>
          <w:lang w:val="it-IT"/>
        </w:rPr>
        <w:t>UP, several years. Previsioni di domanda energetica e petrolifera in Italia. Unione Petrolifera.</w:t>
      </w:r>
    </w:p>
    <w:p w:rsidR="00314D11" w:rsidRDefault="00314D11" w:rsidP="007D07C4">
      <w:pPr>
        <w:spacing w:line="240" w:lineRule="auto"/>
        <w:rPr>
          <w:iCs/>
          <w:sz w:val="22"/>
          <w:lang w:val="it-IT"/>
        </w:rPr>
      </w:pPr>
    </w:p>
    <w:p w:rsidR="00D96844" w:rsidRPr="00E708E1" w:rsidRDefault="00D96844" w:rsidP="007D07C4">
      <w:pPr>
        <w:spacing w:line="240" w:lineRule="auto"/>
        <w:rPr>
          <w:iCs/>
          <w:sz w:val="22"/>
          <w:lang w:val="it-IT"/>
        </w:rPr>
      </w:pPr>
    </w:p>
    <w:p w:rsidR="00C94D91" w:rsidRPr="00314D11" w:rsidRDefault="00314D11" w:rsidP="001100BE">
      <w:pPr>
        <w:pStyle w:val="Titolo2"/>
        <w:rPr>
          <w:lang w:val="en-US"/>
        </w:rPr>
      </w:pPr>
      <w:bookmarkStart w:id="229" w:name="_Toc291594254"/>
      <w:bookmarkStart w:id="230" w:name="_Toc445660660"/>
      <w:r w:rsidRPr="00314D11">
        <w:rPr>
          <w:lang w:val="en-US"/>
        </w:rPr>
        <w:t xml:space="preserve">IPPU - </w:t>
      </w:r>
      <w:r w:rsidR="00C94D91" w:rsidRPr="00314D11">
        <w:rPr>
          <w:lang w:val="en-US"/>
        </w:rPr>
        <w:t>Industrial processes (NRF sector 2)</w:t>
      </w:r>
      <w:bookmarkEnd w:id="229"/>
      <w:bookmarkEnd w:id="230"/>
    </w:p>
    <w:p w:rsidR="00075044" w:rsidRPr="00314D11" w:rsidRDefault="00075044" w:rsidP="00075044">
      <w:pPr>
        <w:autoSpaceDE w:val="0"/>
        <w:autoSpaceDN w:val="0"/>
        <w:adjustRightInd w:val="0"/>
        <w:spacing w:line="240" w:lineRule="auto"/>
        <w:rPr>
          <w:sz w:val="22"/>
          <w:lang w:val="it-IT"/>
        </w:rPr>
      </w:pPr>
      <w:r w:rsidRPr="00314D11">
        <w:rPr>
          <w:sz w:val="22"/>
          <w:lang w:val="it-IT"/>
        </w:rPr>
        <w:t>APAT, 2003. Il ciclo industriale dell’acciaio da forno elettrico. Agenzia per la Protezione dell’Ambiente e per i servizi tecnici, Rapporti 38/2003.</w:t>
      </w:r>
    </w:p>
    <w:p w:rsidR="006B246B" w:rsidRPr="006B246B" w:rsidRDefault="00BB4C23" w:rsidP="00BB4C23">
      <w:pPr>
        <w:autoSpaceDE w:val="0"/>
        <w:autoSpaceDN w:val="0"/>
        <w:adjustRightInd w:val="0"/>
        <w:spacing w:line="240" w:lineRule="auto"/>
        <w:rPr>
          <w:sz w:val="22"/>
          <w:lang w:val="it-IT"/>
        </w:rPr>
      </w:pPr>
      <w:r w:rsidRPr="006B246B">
        <w:rPr>
          <w:sz w:val="22"/>
          <w:lang w:val="en-US"/>
        </w:rPr>
        <w:lastRenderedPageBreak/>
        <w:t xml:space="preserve">AITEC, 2015. </w:t>
      </w:r>
      <w:r w:rsidR="006B246B" w:rsidRPr="006B246B">
        <w:rPr>
          <w:sz w:val="22"/>
        </w:rPr>
        <w:t xml:space="preserve">L’industria Italiana del Cemento. </w:t>
      </w:r>
      <w:r w:rsidR="006B246B" w:rsidRPr="006B246B">
        <w:rPr>
          <w:sz w:val="22"/>
          <w:lang w:val="it-IT"/>
        </w:rPr>
        <w:t xml:space="preserve">Associazione italiana tecnico economica del cemento. </w:t>
      </w:r>
      <w:hyperlink r:id="rId164" w:history="1">
        <w:r w:rsidR="006B246B" w:rsidRPr="009A7096">
          <w:rPr>
            <w:rStyle w:val="Collegamentoipertestuale"/>
            <w:sz w:val="22"/>
            <w:lang w:val="it-IT"/>
          </w:rPr>
          <w:t>www.aitec.it</w:t>
        </w:r>
      </w:hyperlink>
      <w:r w:rsidR="006B246B">
        <w:rPr>
          <w:sz w:val="22"/>
          <w:lang w:val="it-IT"/>
        </w:rPr>
        <w:t xml:space="preserve"> .</w:t>
      </w:r>
    </w:p>
    <w:p w:rsidR="00075044" w:rsidRPr="00314D11" w:rsidRDefault="00075044" w:rsidP="00075044">
      <w:pPr>
        <w:pStyle w:val="Intestazione"/>
        <w:spacing w:line="240" w:lineRule="auto"/>
        <w:rPr>
          <w:sz w:val="22"/>
          <w:lang w:val="en-US"/>
        </w:rPr>
      </w:pPr>
      <w:r w:rsidRPr="00314D11">
        <w:rPr>
          <w:sz w:val="22"/>
        </w:rPr>
        <w:t xml:space="preserve">CORINAIR, 1994. Default emission factors handbook. </w:t>
      </w:r>
      <w:r w:rsidRPr="00314D11">
        <w:rPr>
          <w:sz w:val="22"/>
          <w:lang w:val="en-US"/>
        </w:rPr>
        <w:t xml:space="preserve">EUR 12586/2, </w:t>
      </w:r>
      <w:smartTag w:uri="urn:schemas-microsoft-com:office:smarttags" w:element="place">
        <w:smartTag w:uri="urn:schemas-microsoft-com:office:smarttags" w:element="country-region">
          <w:r w:rsidRPr="00314D11">
            <w:rPr>
              <w:sz w:val="22"/>
              <w:lang w:val="en-US"/>
            </w:rPr>
            <w:t>Belgium</w:t>
          </w:r>
        </w:smartTag>
      </w:smartTag>
      <w:r w:rsidRPr="00314D11">
        <w:rPr>
          <w:sz w:val="22"/>
          <w:lang w:val="en-US"/>
        </w:rPr>
        <w:t>.</w:t>
      </w:r>
    </w:p>
    <w:p w:rsidR="00075044" w:rsidRPr="00314D11" w:rsidRDefault="00075044" w:rsidP="00075044">
      <w:pPr>
        <w:autoSpaceDE w:val="0"/>
        <w:autoSpaceDN w:val="0"/>
        <w:adjustRightInd w:val="0"/>
        <w:spacing w:line="240" w:lineRule="auto"/>
        <w:rPr>
          <w:sz w:val="22"/>
        </w:rPr>
      </w:pPr>
      <w:r w:rsidRPr="00314D11">
        <w:rPr>
          <w:sz w:val="22"/>
        </w:rPr>
        <w:t>EMEP/CORINAIR, 2006. Atmospheric Emission Inventory Guidebook. Technical report No 11/2006.</w:t>
      </w:r>
    </w:p>
    <w:p w:rsidR="00075044" w:rsidRPr="00314D11" w:rsidRDefault="00075044" w:rsidP="00075044">
      <w:pPr>
        <w:autoSpaceDE w:val="0"/>
        <w:autoSpaceDN w:val="0"/>
        <w:adjustRightInd w:val="0"/>
        <w:spacing w:line="240" w:lineRule="auto"/>
        <w:rPr>
          <w:sz w:val="22"/>
          <w:lang w:val="en-US"/>
        </w:rPr>
      </w:pPr>
      <w:r w:rsidRPr="00314D11">
        <w:rPr>
          <w:sz w:val="22"/>
        </w:rPr>
        <w:t xml:space="preserve">EMEP/CORINAIR, 2007. Atmospheric Emission Inventory Guidebook. </w:t>
      </w:r>
      <w:r w:rsidRPr="00314D11">
        <w:rPr>
          <w:sz w:val="22"/>
          <w:lang w:val="en-US"/>
        </w:rPr>
        <w:t>Technical report No 16/2007.</w:t>
      </w:r>
    </w:p>
    <w:p w:rsidR="00314D11" w:rsidRPr="009A7BAA" w:rsidRDefault="00314D11" w:rsidP="00314D11">
      <w:pPr>
        <w:pStyle w:val="Bibliografia"/>
        <w:spacing w:line="240" w:lineRule="auto"/>
        <w:rPr>
          <w:sz w:val="22"/>
          <w:lang w:val="en-US"/>
        </w:rPr>
      </w:pPr>
      <w:r w:rsidRPr="00314D11">
        <w:rPr>
          <w:sz w:val="22"/>
          <w:lang w:val="en-US"/>
        </w:rPr>
        <w:t xml:space="preserve">EMEP/EEA, 2013. Air Pollutant Emission Inventory Guidebook. </w:t>
      </w:r>
      <w:r w:rsidRPr="009A7BAA">
        <w:rPr>
          <w:sz w:val="22"/>
          <w:lang w:val="en-US"/>
        </w:rPr>
        <w:t>Technical report n. 12/2013.</w:t>
      </w:r>
    </w:p>
    <w:p w:rsidR="00075044" w:rsidRPr="00314D11" w:rsidRDefault="00075044" w:rsidP="00075044">
      <w:pPr>
        <w:autoSpaceDE w:val="0"/>
        <w:autoSpaceDN w:val="0"/>
        <w:adjustRightInd w:val="0"/>
        <w:spacing w:line="240" w:lineRule="auto"/>
        <w:rPr>
          <w:color w:val="000000"/>
          <w:sz w:val="22"/>
          <w:szCs w:val="24"/>
          <w:lang w:val="it-IT"/>
        </w:rPr>
      </w:pPr>
      <w:r w:rsidRPr="009A7BAA">
        <w:rPr>
          <w:color w:val="000000"/>
          <w:sz w:val="22"/>
          <w:szCs w:val="24"/>
          <w:lang w:val="en-US"/>
        </w:rPr>
        <w:t xml:space="preserve">ENEA-AIB-MATT, 2002. </w:t>
      </w:r>
      <w:r w:rsidRPr="00314D11">
        <w:rPr>
          <w:color w:val="000000"/>
          <w:sz w:val="22"/>
          <w:szCs w:val="24"/>
          <w:lang w:val="it-IT" w:eastAsia="it-IT"/>
        </w:rPr>
        <w:t>"Valutazione delle emissioni di inquinanti organici persistenti da parte dell’industria metallurgica secondaria".</w:t>
      </w:r>
    </w:p>
    <w:p w:rsidR="00075044" w:rsidRPr="00314D11" w:rsidRDefault="00075044" w:rsidP="00075044">
      <w:pPr>
        <w:autoSpaceDE w:val="0"/>
        <w:autoSpaceDN w:val="0"/>
        <w:adjustRightInd w:val="0"/>
        <w:spacing w:line="240" w:lineRule="auto"/>
        <w:rPr>
          <w:sz w:val="22"/>
          <w:lang w:eastAsia="it-IT"/>
        </w:rPr>
      </w:pPr>
      <w:r w:rsidRPr="00314D11">
        <w:rPr>
          <w:sz w:val="22"/>
          <w:lang w:eastAsia="it-IT"/>
        </w:rPr>
        <w:t xml:space="preserve">EUROCHLOR, 1998. </w:t>
      </w:r>
      <w:r w:rsidRPr="00314D11">
        <w:rPr>
          <w:sz w:val="22"/>
          <w:lang w:val="en-US" w:eastAsia="it-IT"/>
        </w:rPr>
        <w:t>Mercury process for making chlorine</w:t>
      </w:r>
      <w:r w:rsidRPr="00314D11">
        <w:rPr>
          <w:sz w:val="22"/>
          <w:lang w:eastAsia="it-IT"/>
        </w:rPr>
        <w:t>.</w:t>
      </w:r>
    </w:p>
    <w:p w:rsidR="00075044" w:rsidRPr="00314D11" w:rsidRDefault="00075044" w:rsidP="00075044">
      <w:pPr>
        <w:autoSpaceDE w:val="0"/>
        <w:autoSpaceDN w:val="0"/>
        <w:adjustRightInd w:val="0"/>
        <w:spacing w:line="240" w:lineRule="auto"/>
        <w:rPr>
          <w:sz w:val="22"/>
          <w:lang w:eastAsia="it-IT"/>
        </w:rPr>
      </w:pPr>
      <w:r w:rsidRPr="00314D11">
        <w:rPr>
          <w:sz w:val="22"/>
          <w:lang w:eastAsia="it-IT"/>
        </w:rPr>
        <w:t xml:space="preserve">EUROCHLOR, 2001. Reduction of Mercury Emissions from the West European Chlor-Alkali Industry, June 2001 available on the web </w:t>
      </w:r>
      <w:hyperlink r:id="rId165" w:history="1">
        <w:r w:rsidRPr="00314D11">
          <w:rPr>
            <w:rStyle w:val="Collegamentoipertestuale"/>
            <w:sz w:val="22"/>
            <w:lang w:eastAsia="it-IT"/>
          </w:rPr>
          <w:t>http://www.chem.unep.ch/mercury/2001-ngo-sub/eurochlor/sub1ngoatt8.pdf</w:t>
        </w:r>
      </w:hyperlink>
      <w:r w:rsidRPr="00314D11">
        <w:rPr>
          <w:sz w:val="22"/>
          <w:lang w:eastAsia="it-IT"/>
        </w:rPr>
        <w:t>.</w:t>
      </w:r>
    </w:p>
    <w:p w:rsidR="00075044" w:rsidRPr="00314D11" w:rsidRDefault="00075044" w:rsidP="00075044">
      <w:pPr>
        <w:autoSpaceDE w:val="0"/>
        <w:autoSpaceDN w:val="0"/>
        <w:adjustRightInd w:val="0"/>
        <w:spacing w:line="240" w:lineRule="auto"/>
        <w:rPr>
          <w:sz w:val="22"/>
          <w:szCs w:val="24"/>
          <w:lang w:val="it-IT"/>
        </w:rPr>
      </w:pPr>
      <w:r w:rsidRPr="00314D11">
        <w:rPr>
          <w:sz w:val="22"/>
          <w:szCs w:val="24"/>
          <w:lang w:val="it-IT"/>
        </w:rPr>
        <w:t>FEDERACCIAI, several years. La siderurgia in cifre.</w:t>
      </w:r>
      <w:r w:rsidRPr="00314D11">
        <w:rPr>
          <w:color w:val="000000"/>
          <w:sz w:val="22"/>
          <w:szCs w:val="24"/>
          <w:lang w:val="it-IT"/>
        </w:rPr>
        <w:t xml:space="preserve"> </w:t>
      </w:r>
      <w:r w:rsidRPr="00314D11">
        <w:rPr>
          <w:sz w:val="22"/>
          <w:szCs w:val="24"/>
          <w:lang w:val="it-IT"/>
        </w:rPr>
        <w:t>Federazione Imprese Siderurgiche Italiane.</w:t>
      </w:r>
    </w:p>
    <w:p w:rsidR="00075044" w:rsidRPr="00314D11" w:rsidRDefault="00881C71" w:rsidP="00075044">
      <w:pPr>
        <w:autoSpaceDE w:val="0"/>
        <w:autoSpaceDN w:val="0"/>
        <w:adjustRightInd w:val="0"/>
        <w:spacing w:line="240" w:lineRule="auto"/>
        <w:rPr>
          <w:sz w:val="22"/>
          <w:lang w:val="en-US"/>
        </w:rPr>
      </w:pPr>
      <w:r w:rsidRPr="00710795">
        <w:rPr>
          <w:sz w:val="22"/>
          <w:lang w:val="it-IT"/>
        </w:rPr>
        <w:t xml:space="preserve">ILVA, 1997. </w:t>
      </w:r>
      <w:r w:rsidR="00075044" w:rsidRPr="00314D11">
        <w:rPr>
          <w:sz w:val="22"/>
          <w:lang w:val="en-US"/>
        </w:rPr>
        <w:t>Personal communication.</w:t>
      </w:r>
    </w:p>
    <w:p w:rsidR="00075044" w:rsidRPr="00314D11" w:rsidRDefault="00075044" w:rsidP="00075044">
      <w:pPr>
        <w:autoSpaceDE w:val="0"/>
        <w:autoSpaceDN w:val="0"/>
        <w:adjustRightInd w:val="0"/>
        <w:spacing w:line="240" w:lineRule="auto"/>
        <w:rPr>
          <w:sz w:val="22"/>
          <w:lang w:val="en-US"/>
        </w:rPr>
      </w:pPr>
      <w:r w:rsidRPr="00314D11">
        <w:rPr>
          <w:sz w:val="22"/>
          <w:lang w:val="en-US"/>
        </w:rPr>
        <w:t xml:space="preserve">IPCC, 1997. </w:t>
      </w:r>
      <w:r w:rsidRPr="00314D11">
        <w:rPr>
          <w:i/>
          <w:sz w:val="22"/>
          <w:lang w:val="en-US"/>
        </w:rPr>
        <w:t>Revised 1996 IPCC Guidelines for National Greenhouse Gas Emission Inventories</w:t>
      </w:r>
      <w:r w:rsidRPr="00314D11">
        <w:rPr>
          <w:sz w:val="22"/>
          <w:lang w:val="en-US"/>
        </w:rPr>
        <w:t>. Three volumes: Reference Manual, Reporting Manual, Reporting Guidelines and Workbook.</w:t>
      </w:r>
    </w:p>
    <w:p w:rsidR="00075044" w:rsidRPr="00314D11" w:rsidRDefault="00075044" w:rsidP="00075044">
      <w:pPr>
        <w:spacing w:line="240" w:lineRule="auto"/>
        <w:rPr>
          <w:sz w:val="22"/>
        </w:rPr>
      </w:pPr>
      <w:r w:rsidRPr="00314D11">
        <w:rPr>
          <w:sz w:val="22"/>
          <w:lang w:val="en-US"/>
        </w:rPr>
        <w:t xml:space="preserve">IPCC, 2000. Good Practice Guidance and Uncertainty Management in National Greenhouse Gas Inventories. </w:t>
      </w:r>
      <w:r w:rsidRPr="00314D11">
        <w:rPr>
          <w:sz w:val="22"/>
        </w:rPr>
        <w:t>IPCC National Greenhouse Gas Inventories Programme, Technical Support Unit, Hayama, Kanagawa, Japan.</w:t>
      </w:r>
    </w:p>
    <w:p w:rsidR="00075044" w:rsidRPr="00314D11" w:rsidRDefault="00075044" w:rsidP="00075044">
      <w:pPr>
        <w:autoSpaceDE w:val="0"/>
        <w:autoSpaceDN w:val="0"/>
        <w:adjustRightInd w:val="0"/>
        <w:spacing w:line="240" w:lineRule="auto"/>
        <w:rPr>
          <w:sz w:val="22"/>
          <w:szCs w:val="24"/>
          <w:lang w:val="en-US"/>
        </w:rPr>
      </w:pPr>
      <w:r w:rsidRPr="00314D11">
        <w:rPr>
          <w:sz w:val="22"/>
          <w:szCs w:val="24"/>
          <w:lang w:val="en-US"/>
        </w:rPr>
        <w:t>IPCC, 2006. 2006 IPCC Guidelines for National Greenhouse Gas Inventories, Prepared by the National Greenhouse Gas Inventories Programme, Eggleston H.S., Buendia L., Miwa K., Ngara T. and Tanabe K. (eds). Published: IGES, Japan.</w:t>
      </w:r>
    </w:p>
    <w:p w:rsidR="00075044" w:rsidRPr="00314D11" w:rsidRDefault="00075044" w:rsidP="00075044">
      <w:pPr>
        <w:autoSpaceDE w:val="0"/>
        <w:autoSpaceDN w:val="0"/>
        <w:adjustRightInd w:val="0"/>
        <w:spacing w:line="240" w:lineRule="auto"/>
        <w:rPr>
          <w:sz w:val="22"/>
          <w:lang w:val="it-IT"/>
        </w:rPr>
      </w:pPr>
      <w:r w:rsidRPr="00314D11">
        <w:rPr>
          <w:sz w:val="22"/>
        </w:rPr>
        <w:t xml:space="preserve">IPPC, 2001. Best Available Techniques Reference Document on the Production of Iron and Steel. </w:t>
      </w:r>
      <w:r w:rsidRPr="00314D11">
        <w:rPr>
          <w:sz w:val="22"/>
          <w:lang w:val="it-IT"/>
        </w:rPr>
        <w:t>Integrated Pollution Prevention and Control. European Commission. December 2001.</w:t>
      </w:r>
    </w:p>
    <w:p w:rsidR="00075044" w:rsidRPr="00314D11" w:rsidRDefault="00075044" w:rsidP="00075044">
      <w:pPr>
        <w:autoSpaceDE w:val="0"/>
        <w:autoSpaceDN w:val="0"/>
        <w:adjustRightInd w:val="0"/>
        <w:spacing w:line="240" w:lineRule="auto"/>
        <w:rPr>
          <w:sz w:val="22"/>
          <w:lang w:val="it-IT"/>
        </w:rPr>
      </w:pPr>
      <w:r w:rsidRPr="00314D11">
        <w:rPr>
          <w:sz w:val="22"/>
          <w:lang w:val="it-IT"/>
        </w:rPr>
        <w:t xml:space="preserve">ISPRA, 2009. La disaggregazione a livello provinciale dell’inventario nazionale delle emissioni. Anni 1990-1995-2000-2005. ISPRA, 92/2009. URL: </w:t>
      </w:r>
      <w:r w:rsidRPr="00314D11">
        <w:rPr>
          <w:lang w:val="it-IT"/>
        </w:rPr>
        <w:t>http://www.isprambiente.gov.it/it/pubblicazioni/rapporti/la-disaggregazione-a-livello-provinciale</w:t>
      </w:r>
      <w:r w:rsidRPr="00314D11">
        <w:rPr>
          <w:sz w:val="22"/>
          <w:lang w:val="it-IT"/>
        </w:rPr>
        <w:t>.</w:t>
      </w:r>
    </w:p>
    <w:p w:rsidR="00075044" w:rsidRPr="00314D11" w:rsidRDefault="00075044" w:rsidP="00075044">
      <w:pPr>
        <w:autoSpaceDE w:val="0"/>
        <w:autoSpaceDN w:val="0"/>
        <w:adjustRightInd w:val="0"/>
        <w:spacing w:line="240" w:lineRule="auto"/>
        <w:rPr>
          <w:sz w:val="22"/>
          <w:lang w:val="it-IT"/>
        </w:rPr>
      </w:pPr>
      <w:r w:rsidRPr="00314D11">
        <w:rPr>
          <w:sz w:val="22"/>
          <w:lang w:val="it-IT"/>
        </w:rPr>
        <w:t>ISTAT, several years. Annuario Statistico Italiano. Istituto Nazionale di Statistica.</w:t>
      </w:r>
    </w:p>
    <w:p w:rsidR="00075044" w:rsidRPr="00314D11" w:rsidRDefault="00075044" w:rsidP="00067431">
      <w:pPr>
        <w:autoSpaceDE w:val="0"/>
        <w:autoSpaceDN w:val="0"/>
        <w:adjustRightInd w:val="0"/>
        <w:spacing w:line="240" w:lineRule="auto"/>
        <w:jc w:val="left"/>
        <w:rPr>
          <w:lang w:val="it-IT"/>
        </w:rPr>
      </w:pPr>
      <w:r w:rsidRPr="00314D11">
        <w:rPr>
          <w:sz w:val="22"/>
          <w:lang w:val="it-IT" w:eastAsia="it-IT"/>
        </w:rPr>
        <w:t>Legambiente, 2007. Lo stato dell’arte sulle riconversioni degli impianti cloro soda in Italia, Ottobre 2007 available on the web</w:t>
      </w:r>
      <w:r w:rsidR="00067431">
        <w:rPr>
          <w:sz w:val="22"/>
          <w:lang w:val="it-IT" w:eastAsia="it-IT"/>
        </w:rPr>
        <w:t xml:space="preserve">: </w:t>
      </w:r>
      <w:hyperlink r:id="rId166" w:history="1">
        <w:r w:rsidRPr="00314D11">
          <w:rPr>
            <w:rStyle w:val="Collegamentoipertestuale"/>
            <w:sz w:val="22"/>
            <w:lang w:val="it-IT" w:eastAsia="it-IT"/>
          </w:rPr>
          <w:t>http://risorse.legambiente.it/docs/Lo_stato_dell_arte_sulle_riconversioni_degli_impianti_cloro-soda_in_Italia_ott_2007.0000001526.pdf</w:t>
        </w:r>
      </w:hyperlink>
    </w:p>
    <w:p w:rsidR="00075044" w:rsidRPr="009A7BAA" w:rsidRDefault="00075044" w:rsidP="00075044">
      <w:pPr>
        <w:autoSpaceDE w:val="0"/>
        <w:autoSpaceDN w:val="0"/>
        <w:adjustRightInd w:val="0"/>
        <w:spacing w:line="240" w:lineRule="auto"/>
        <w:rPr>
          <w:sz w:val="22"/>
          <w:lang w:val="it-IT" w:eastAsia="it-IT"/>
        </w:rPr>
      </w:pPr>
      <w:r w:rsidRPr="00314D11">
        <w:rPr>
          <w:sz w:val="22"/>
          <w:lang w:val="it-IT" w:eastAsia="it-IT"/>
        </w:rPr>
        <w:t xml:space="preserve">MATTM, 2011. Autorizzazione integrata ambientale per l’esercizio dello stabilimento siderurgico della società ILVA s.p.a. ubicato nel comune di Taranto. </w:t>
      </w:r>
      <w:r w:rsidRPr="009A7BAA">
        <w:rPr>
          <w:sz w:val="22"/>
          <w:lang w:val="it-IT" w:eastAsia="it-IT"/>
        </w:rPr>
        <w:t>IPPC permit.</w:t>
      </w:r>
    </w:p>
    <w:p w:rsidR="00314D11" w:rsidRPr="00314D11" w:rsidRDefault="00314D11" w:rsidP="00314D11">
      <w:pPr>
        <w:pStyle w:val="Intestazione"/>
        <w:spacing w:line="240" w:lineRule="auto"/>
        <w:rPr>
          <w:color w:val="000000"/>
          <w:sz w:val="22"/>
        </w:rPr>
      </w:pPr>
      <w:r w:rsidRPr="00314D11">
        <w:rPr>
          <w:sz w:val="22"/>
          <w:lang w:val="it-IT"/>
        </w:rPr>
        <w:t xml:space="preserve">MSE, several years. Bilancio Energetico Nazionale (BEN). Ministero delle Attività Produttive, Direzione Generale delle Fonti di Energia ed industrie di base. </w:t>
      </w:r>
      <w:hyperlink r:id="rId167" w:history="1">
        <w:r w:rsidRPr="00314D11">
          <w:rPr>
            <w:rStyle w:val="Collegamentoipertestuale"/>
            <w:sz w:val="22"/>
          </w:rPr>
          <w:t>http://dgerm.sviluppoeconomico.gov.it/dgerm/ben.asp</w:t>
        </w:r>
      </w:hyperlink>
      <w:r w:rsidRPr="00314D11">
        <w:rPr>
          <w:color w:val="000000"/>
          <w:sz w:val="22"/>
        </w:rPr>
        <w:t>.</w:t>
      </w:r>
    </w:p>
    <w:p w:rsidR="00075044" w:rsidRPr="00E708E1" w:rsidRDefault="00075044" w:rsidP="00075044">
      <w:pPr>
        <w:autoSpaceDE w:val="0"/>
        <w:autoSpaceDN w:val="0"/>
        <w:adjustRightInd w:val="0"/>
        <w:spacing w:line="240" w:lineRule="auto"/>
        <w:rPr>
          <w:sz w:val="22"/>
        </w:rPr>
      </w:pPr>
      <w:r w:rsidRPr="00314D11">
        <w:rPr>
          <w:sz w:val="22"/>
          <w:lang w:val="pt-PT"/>
        </w:rPr>
        <w:t>TNO, 1992.</w:t>
      </w:r>
      <w:r w:rsidRPr="00E708E1">
        <w:rPr>
          <w:sz w:val="22"/>
          <w:lang w:val="pt-PT"/>
        </w:rPr>
        <w:t xml:space="preserve"> Emission factors manual PARCOM – ATMOS. </w:t>
      </w:r>
      <w:r w:rsidRPr="00E708E1">
        <w:rPr>
          <w:sz w:val="22"/>
        </w:rPr>
        <w:t>Emission factors for air pollutants 1992.</w:t>
      </w:r>
    </w:p>
    <w:p w:rsidR="002A024E" w:rsidRDefault="002A024E" w:rsidP="007D07C4">
      <w:pPr>
        <w:spacing w:line="240" w:lineRule="auto"/>
        <w:rPr>
          <w:sz w:val="22"/>
        </w:rPr>
      </w:pPr>
    </w:p>
    <w:p w:rsidR="00D96844" w:rsidRDefault="00D96844" w:rsidP="007D07C4">
      <w:pPr>
        <w:spacing w:line="240" w:lineRule="auto"/>
        <w:rPr>
          <w:sz w:val="22"/>
        </w:rPr>
      </w:pPr>
    </w:p>
    <w:p w:rsidR="00C94D91" w:rsidRPr="00E708E1" w:rsidRDefault="00314D11" w:rsidP="001100BE">
      <w:pPr>
        <w:pStyle w:val="Titolo2"/>
        <w:rPr>
          <w:lang w:val="en-US"/>
        </w:rPr>
      </w:pPr>
      <w:bookmarkStart w:id="231" w:name="_Toc291594255"/>
      <w:bookmarkStart w:id="232" w:name="_Toc445660661"/>
      <w:r>
        <w:rPr>
          <w:lang w:val="en-US"/>
        </w:rPr>
        <w:t xml:space="preserve">IPPU - </w:t>
      </w:r>
      <w:r w:rsidR="00C94D91" w:rsidRPr="00E708E1">
        <w:rPr>
          <w:lang w:val="en-US"/>
        </w:rPr>
        <w:t xml:space="preserve">Solvent and other product use (NRF sector </w:t>
      </w:r>
      <w:r>
        <w:rPr>
          <w:lang w:val="en-US"/>
        </w:rPr>
        <w:t>2</w:t>
      </w:r>
      <w:r w:rsidR="00C94D91" w:rsidRPr="00E708E1">
        <w:rPr>
          <w:lang w:val="en-US"/>
        </w:rPr>
        <w:t>)</w:t>
      </w:r>
      <w:bookmarkEnd w:id="231"/>
      <w:bookmarkEnd w:id="232"/>
    </w:p>
    <w:p w:rsidR="00B66F43" w:rsidRPr="00E708E1" w:rsidRDefault="00B66F43" w:rsidP="00B66F43">
      <w:pPr>
        <w:pStyle w:val="Bibliografia"/>
        <w:jc w:val="left"/>
        <w:rPr>
          <w:color w:val="000000"/>
          <w:sz w:val="22"/>
          <w:szCs w:val="22"/>
        </w:rPr>
      </w:pPr>
      <w:r w:rsidRPr="00E708E1">
        <w:rPr>
          <w:sz w:val="22"/>
          <w:lang w:val="it-IT"/>
        </w:rPr>
        <w:t xml:space="preserve">ACI, several years. Annuario statistico. Automobile Club d’Italia, Roma. </w:t>
      </w:r>
      <w:hyperlink r:id="rId168" w:history="1">
        <w:r w:rsidRPr="00E708E1">
          <w:rPr>
            <w:rStyle w:val="Collegamentoipertestuale"/>
            <w:sz w:val="22"/>
            <w:szCs w:val="22"/>
          </w:rPr>
          <w:t>http://www.aci.it/index.php?id=54</w:t>
        </w:r>
      </w:hyperlink>
      <w:r w:rsidRPr="00E708E1">
        <w:rPr>
          <w:sz w:val="22"/>
          <w:szCs w:val="22"/>
        </w:rPr>
        <w:t>.</w:t>
      </w:r>
    </w:p>
    <w:p w:rsidR="00C94D91" w:rsidRPr="00E708E1" w:rsidRDefault="00C94D91" w:rsidP="007D07C4">
      <w:pPr>
        <w:spacing w:line="240" w:lineRule="auto"/>
        <w:rPr>
          <w:sz w:val="22"/>
          <w:lang w:val="it-IT"/>
        </w:rPr>
      </w:pPr>
      <w:r w:rsidRPr="00E708E1">
        <w:rPr>
          <w:sz w:val="22"/>
        </w:rPr>
        <w:t xml:space="preserve">AIA, several years </w:t>
      </w:r>
      <w:r w:rsidRPr="00E708E1">
        <w:rPr>
          <w:sz w:val="22"/>
          <w:szCs w:val="24"/>
        </w:rPr>
        <w:sym w:font="Symbol" w:char="F05B"/>
      </w:r>
      <w:r w:rsidRPr="00E708E1">
        <w:rPr>
          <w:sz w:val="22"/>
        </w:rPr>
        <w:t>a</w:t>
      </w:r>
      <w:r w:rsidRPr="00E708E1">
        <w:rPr>
          <w:sz w:val="22"/>
          <w:szCs w:val="24"/>
        </w:rPr>
        <w:sym w:font="Symbol" w:char="F05D"/>
      </w:r>
      <w:r w:rsidRPr="00E708E1">
        <w:rPr>
          <w:sz w:val="22"/>
        </w:rPr>
        <w:t xml:space="preserve">. </w:t>
      </w:r>
      <w:r w:rsidR="00881C71" w:rsidRPr="00331666">
        <w:rPr>
          <w:sz w:val="22"/>
          <w:lang w:val="it-IT"/>
        </w:rPr>
        <w:t xml:space="preserve">Personal Communication. </w:t>
      </w:r>
      <w:r w:rsidRPr="00E708E1">
        <w:rPr>
          <w:sz w:val="22"/>
          <w:lang w:val="it-IT"/>
        </w:rPr>
        <w:t>Associazione Italiana Aerosol.</w:t>
      </w:r>
    </w:p>
    <w:p w:rsidR="00C94D91" w:rsidRPr="00E708E1" w:rsidRDefault="00C94D91" w:rsidP="007D07C4">
      <w:pPr>
        <w:spacing w:line="240" w:lineRule="auto"/>
        <w:rPr>
          <w:sz w:val="22"/>
          <w:lang w:val="en-US"/>
        </w:rPr>
      </w:pPr>
      <w:r w:rsidRPr="00E708E1">
        <w:rPr>
          <w:sz w:val="22"/>
          <w:lang w:val="it-IT"/>
        </w:rPr>
        <w:t xml:space="preserve">AIA, several years </w:t>
      </w:r>
      <w:r w:rsidRPr="00E708E1">
        <w:rPr>
          <w:sz w:val="22"/>
          <w:szCs w:val="24"/>
        </w:rPr>
        <w:sym w:font="Symbol" w:char="F05B"/>
      </w:r>
      <w:r w:rsidRPr="00E708E1">
        <w:rPr>
          <w:sz w:val="22"/>
          <w:lang w:val="it-IT"/>
        </w:rPr>
        <w:t>b</w:t>
      </w:r>
      <w:r w:rsidRPr="00E708E1">
        <w:rPr>
          <w:sz w:val="22"/>
          <w:szCs w:val="24"/>
        </w:rPr>
        <w:sym w:font="Symbol" w:char="F05D"/>
      </w:r>
      <w:r w:rsidRPr="00E708E1">
        <w:rPr>
          <w:sz w:val="22"/>
          <w:lang w:val="it-IT"/>
        </w:rPr>
        <w:t xml:space="preserve">. Relazioni annuali sulla produzione italiana aerosol. </w:t>
      </w:r>
      <w:r w:rsidRPr="00E708E1">
        <w:rPr>
          <w:sz w:val="22"/>
          <w:lang w:val="en-US"/>
        </w:rPr>
        <w:t>Associazione Italiana Aerosol.</w:t>
      </w:r>
    </w:p>
    <w:p w:rsidR="00C94D91" w:rsidRPr="00E708E1" w:rsidRDefault="00C94D91" w:rsidP="007D07C4">
      <w:pPr>
        <w:spacing w:line="240" w:lineRule="auto"/>
        <w:rPr>
          <w:sz w:val="22"/>
          <w:szCs w:val="16"/>
        </w:rPr>
      </w:pPr>
      <w:r w:rsidRPr="00E708E1">
        <w:rPr>
          <w:sz w:val="22"/>
        </w:rPr>
        <w:lastRenderedPageBreak/>
        <w:t xml:space="preserve">Assocasa, several years. Personal </w:t>
      </w:r>
      <w:r w:rsidRPr="00E708E1">
        <w:rPr>
          <w:sz w:val="22"/>
          <w:szCs w:val="16"/>
        </w:rPr>
        <w:t>Communication.</w:t>
      </w:r>
    </w:p>
    <w:p w:rsidR="000A7C55" w:rsidRPr="00E708E1" w:rsidRDefault="000A7C55" w:rsidP="000A7C55">
      <w:pPr>
        <w:pStyle w:val="Bibliografia"/>
        <w:rPr>
          <w:sz w:val="22"/>
          <w:szCs w:val="22"/>
        </w:rPr>
      </w:pPr>
      <w:r w:rsidRPr="00E708E1">
        <w:rPr>
          <w:sz w:val="22"/>
          <w:szCs w:val="22"/>
          <w:lang w:val="en-US"/>
        </w:rPr>
        <w:t xml:space="preserve">AVISA, several years. </w:t>
      </w:r>
      <w:r w:rsidRPr="00E708E1">
        <w:rPr>
          <w:sz w:val="22"/>
          <w:szCs w:val="22"/>
        </w:rPr>
        <w:t>Personal Communication.</w:t>
      </w:r>
    </w:p>
    <w:p w:rsidR="00005A3B" w:rsidRPr="00E708E1" w:rsidRDefault="00005A3B" w:rsidP="00005A3B">
      <w:pPr>
        <w:rPr>
          <w:lang w:val="de-DE"/>
        </w:rPr>
      </w:pPr>
      <w:r w:rsidRPr="00E708E1">
        <w:rPr>
          <w:sz w:val="22"/>
          <w:lang w:eastAsia="it-IT"/>
        </w:rPr>
        <w:t>CEPE, 1999. European guidelines for car repairing.</w:t>
      </w:r>
    </w:p>
    <w:p w:rsidR="00C94D91" w:rsidRPr="00E708E1" w:rsidRDefault="00C94D91" w:rsidP="007D07C4">
      <w:pPr>
        <w:spacing w:line="240" w:lineRule="auto"/>
        <w:rPr>
          <w:rStyle w:val="Enfasigrassetto"/>
          <w:b w:val="0"/>
          <w:color w:val="000000"/>
          <w:sz w:val="22"/>
        </w:rPr>
      </w:pPr>
      <w:r w:rsidRPr="00E708E1">
        <w:rPr>
          <w:rStyle w:val="Enfasigrassetto"/>
          <w:b w:val="0"/>
          <w:color w:val="000000"/>
          <w:sz w:val="22"/>
        </w:rPr>
        <w:t>EC, 1999. Council Directive 1999/13/EC of 11 March 1999 on the limitation of emissions of volatile organic compounds due to the use of organic solvents in certain activities and installations.</w:t>
      </w:r>
    </w:p>
    <w:p w:rsidR="00C94D91" w:rsidRPr="00E708E1" w:rsidRDefault="00C94D91" w:rsidP="007D07C4">
      <w:pPr>
        <w:autoSpaceDE w:val="0"/>
        <w:autoSpaceDN w:val="0"/>
        <w:adjustRightInd w:val="0"/>
        <w:spacing w:line="240" w:lineRule="auto"/>
        <w:rPr>
          <w:sz w:val="22"/>
          <w:szCs w:val="17"/>
        </w:rPr>
      </w:pPr>
      <w:r w:rsidRPr="00E708E1">
        <w:rPr>
          <w:sz w:val="22"/>
          <w:szCs w:val="17"/>
        </w:rPr>
        <w:t>EC, 2002. Screening study to identify reduction in VOC emissions due to the restrictions in the VOC content of products. Final Report of the European Commission, February 2002.</w:t>
      </w:r>
    </w:p>
    <w:p w:rsidR="00C94D91" w:rsidRPr="00E708E1" w:rsidRDefault="00C94D91" w:rsidP="007D07C4">
      <w:pPr>
        <w:autoSpaceDE w:val="0"/>
        <w:autoSpaceDN w:val="0"/>
        <w:adjustRightInd w:val="0"/>
        <w:spacing w:line="240" w:lineRule="auto"/>
        <w:rPr>
          <w:sz w:val="22"/>
          <w:szCs w:val="17"/>
        </w:rPr>
      </w:pPr>
      <w:r w:rsidRPr="00E708E1">
        <w:rPr>
          <w:sz w:val="22"/>
        </w:rPr>
        <w:t>EC, 2004. Directive 2004/42/ce of the european parliament and of the council of 21 April 2004 on the limitation of emissions of volatile organic compounds due to the use of organic solvents in certain paints and varnishes and vehicle refinishing products and amending Directive 1999/13/EC.</w:t>
      </w:r>
    </w:p>
    <w:p w:rsidR="00C94D91" w:rsidRPr="00E708E1" w:rsidRDefault="00C94D91" w:rsidP="007D07C4">
      <w:pPr>
        <w:pStyle w:val="Corpodeltesto"/>
        <w:spacing w:line="240" w:lineRule="auto"/>
        <w:rPr>
          <w:b w:val="0"/>
          <w:sz w:val="22"/>
          <w:szCs w:val="16"/>
          <w:lang w:val="en-US"/>
        </w:rPr>
      </w:pPr>
      <w:r w:rsidRPr="00E708E1">
        <w:rPr>
          <w:b w:val="0"/>
          <w:sz w:val="22"/>
          <w:szCs w:val="16"/>
        </w:rPr>
        <w:t xml:space="preserve">EMEP/CORINAIR, 2007. Atmospheric Emission Inventory Guidebook. </w:t>
      </w:r>
      <w:r w:rsidRPr="00E708E1">
        <w:rPr>
          <w:b w:val="0"/>
          <w:sz w:val="22"/>
          <w:szCs w:val="16"/>
          <w:lang w:val="en-US"/>
        </w:rPr>
        <w:t>Technical report No 16/2007.</w:t>
      </w:r>
    </w:p>
    <w:p w:rsidR="00115E87" w:rsidRPr="00E708E1" w:rsidRDefault="00115E87" w:rsidP="00115E87">
      <w:pPr>
        <w:pStyle w:val="Bibliografia"/>
        <w:rPr>
          <w:sz w:val="22"/>
          <w:szCs w:val="16"/>
          <w:lang w:val="en-GB"/>
        </w:rPr>
      </w:pPr>
      <w:r w:rsidRPr="00E708E1">
        <w:rPr>
          <w:sz w:val="22"/>
          <w:szCs w:val="16"/>
          <w:lang w:val="en-GB"/>
        </w:rPr>
        <w:t xml:space="preserve">EMEP/EEA, </w:t>
      </w:r>
      <w:smartTag w:uri="urn:schemas-microsoft-com:office:smarttags" w:element="metricconverter">
        <w:smartTagPr>
          <w:attr w:name="ProductID" w:val="2009. A"/>
        </w:smartTagPr>
        <w:r w:rsidRPr="00E708E1">
          <w:rPr>
            <w:sz w:val="22"/>
            <w:szCs w:val="16"/>
            <w:lang w:val="en-GB"/>
          </w:rPr>
          <w:t>2009. A</w:t>
        </w:r>
      </w:smartTag>
      <w:r w:rsidRPr="00E708E1">
        <w:rPr>
          <w:sz w:val="22"/>
          <w:szCs w:val="16"/>
          <w:lang w:val="en-GB"/>
        </w:rPr>
        <w:t>ir Pollutant Emission Inventory Guidebook. EEA. Technical report No 9/2009.</w:t>
      </w:r>
    </w:p>
    <w:p w:rsidR="00C94D91" w:rsidRPr="00E708E1" w:rsidRDefault="00C94D91" w:rsidP="007D07C4">
      <w:pPr>
        <w:spacing w:line="240" w:lineRule="auto"/>
        <w:rPr>
          <w:sz w:val="22"/>
          <w:lang w:val="en-US"/>
        </w:rPr>
      </w:pPr>
      <w:r w:rsidRPr="00E708E1">
        <w:rPr>
          <w:sz w:val="22"/>
          <w:lang w:val="en-US"/>
        </w:rPr>
        <w:t>ENEA/USLRMA, 1995. Lavanderie a secco.</w:t>
      </w:r>
    </w:p>
    <w:p w:rsidR="000A7C55" w:rsidRPr="00D66DC1" w:rsidRDefault="000A7C55" w:rsidP="000A7C55">
      <w:pPr>
        <w:widowControl/>
        <w:spacing w:after="240" w:line="240" w:lineRule="auto"/>
        <w:rPr>
          <w:sz w:val="22"/>
          <w:szCs w:val="16"/>
          <w:lang w:val="it-IT" w:eastAsia="it-IT"/>
        </w:rPr>
      </w:pPr>
      <w:r w:rsidRPr="00E708E1">
        <w:rPr>
          <w:sz w:val="22"/>
          <w:szCs w:val="16"/>
          <w:lang w:eastAsia="it-IT"/>
        </w:rPr>
        <w:t xml:space="preserve">FAO, several years. Food balance. </w:t>
      </w:r>
      <w:hyperlink r:id="rId169" w:history="1">
        <w:r w:rsidRPr="00D66DC1">
          <w:rPr>
            <w:color w:val="0000FF"/>
            <w:sz w:val="22"/>
            <w:szCs w:val="16"/>
            <w:u w:val="single"/>
            <w:lang w:val="it-IT" w:eastAsia="it-IT"/>
          </w:rPr>
          <w:t>http://faostat.fao.org</w:t>
        </w:r>
      </w:hyperlink>
      <w:r w:rsidRPr="00D66DC1">
        <w:rPr>
          <w:sz w:val="22"/>
          <w:szCs w:val="16"/>
          <w:lang w:val="it-IT" w:eastAsia="it-IT"/>
        </w:rPr>
        <w:t xml:space="preserve"> </w:t>
      </w:r>
      <w:r w:rsidRPr="00D66DC1">
        <w:rPr>
          <w:color w:val="000000"/>
          <w:sz w:val="22"/>
          <w:szCs w:val="16"/>
          <w:lang w:val="it-IT" w:eastAsia="it-IT"/>
        </w:rPr>
        <w:t>.</w:t>
      </w:r>
    </w:p>
    <w:p w:rsidR="00C94D91" w:rsidRPr="00E708E1" w:rsidRDefault="00C94D91" w:rsidP="007D07C4">
      <w:pPr>
        <w:spacing w:line="240" w:lineRule="auto"/>
        <w:rPr>
          <w:sz w:val="22"/>
          <w:lang w:val="it-IT"/>
        </w:rPr>
      </w:pPr>
      <w:r w:rsidRPr="00D66DC1">
        <w:rPr>
          <w:sz w:val="22"/>
          <w:lang w:val="it-IT"/>
        </w:rPr>
        <w:t xml:space="preserve">FIAT, several years. Rendiconto Ambientale. </w:t>
      </w:r>
      <w:r w:rsidRPr="00E708E1">
        <w:rPr>
          <w:sz w:val="22"/>
          <w:lang w:val="it-IT"/>
        </w:rPr>
        <w:t>Gruppo Fiat.</w:t>
      </w:r>
    </w:p>
    <w:p w:rsidR="00C94D91" w:rsidRPr="00E708E1" w:rsidRDefault="00C94D91" w:rsidP="007D07C4">
      <w:pPr>
        <w:spacing w:line="240" w:lineRule="auto"/>
        <w:rPr>
          <w:sz w:val="22"/>
          <w:lang w:val="it-IT"/>
        </w:rPr>
      </w:pPr>
      <w:r w:rsidRPr="00E708E1">
        <w:rPr>
          <w:sz w:val="22"/>
          <w:lang w:val="it-IT"/>
        </w:rPr>
        <w:t>GIADA, 2006. Progetto Giada and Personal Communication. ARPA Veneto – Provincia di Vicenza.</w:t>
      </w:r>
    </w:p>
    <w:p w:rsidR="00C94D91" w:rsidRPr="00E708E1" w:rsidRDefault="00C94D91" w:rsidP="007D07C4">
      <w:pPr>
        <w:autoSpaceDE w:val="0"/>
        <w:autoSpaceDN w:val="0"/>
        <w:adjustRightInd w:val="0"/>
        <w:spacing w:line="240" w:lineRule="auto"/>
        <w:rPr>
          <w:sz w:val="22"/>
          <w:lang w:val="it-IT"/>
        </w:rPr>
      </w:pPr>
      <w:r w:rsidRPr="00E708E1">
        <w:rPr>
          <w:sz w:val="22"/>
          <w:lang w:val="it-IT"/>
        </w:rPr>
        <w:t xml:space="preserve">ISPRA, 2009. La disaggregazione a livello provinciale dell’inventario nazionale delle emissioni. Anni 1990-1995-2000-2005. ISPRA, 92/2009. URL: </w:t>
      </w:r>
      <w:hyperlink r:id="rId170" w:history="1">
        <w:r w:rsidRPr="00E708E1">
          <w:rPr>
            <w:rStyle w:val="Collegamentoipertestuale"/>
            <w:sz w:val="22"/>
            <w:lang w:val="it-IT"/>
          </w:rPr>
          <w:t>http://www.apat.gov.it/site/it-IT/APAT/Pubblicazioni/Rapporti/Documento/rapporti_92_2009.html</w:t>
        </w:r>
      </w:hyperlink>
    </w:p>
    <w:p w:rsidR="000A7C55" w:rsidRPr="00E708E1" w:rsidRDefault="000A7C55" w:rsidP="000A7C55">
      <w:pPr>
        <w:pStyle w:val="Bibliografia"/>
        <w:rPr>
          <w:lang w:val="it-IT"/>
        </w:rPr>
      </w:pPr>
      <w:r w:rsidRPr="00E708E1">
        <w:rPr>
          <w:lang w:val="it-IT"/>
        </w:rPr>
        <w:t xml:space="preserve">ISTAT, several years </w:t>
      </w:r>
      <w:r w:rsidRPr="00E708E1">
        <w:sym w:font="Symbol" w:char="F05B"/>
      </w:r>
      <w:r w:rsidRPr="00E708E1">
        <w:rPr>
          <w:lang w:val="it-IT"/>
        </w:rPr>
        <w:t>a</w:t>
      </w:r>
      <w:r w:rsidRPr="00E708E1">
        <w:sym w:font="Symbol" w:char="F05D"/>
      </w:r>
      <w:r w:rsidRPr="00E708E1">
        <w:rPr>
          <w:lang w:val="it-IT"/>
        </w:rPr>
        <w:t>. Annuario Statistico Italiano.</w:t>
      </w:r>
    </w:p>
    <w:p w:rsidR="000A7C55" w:rsidRPr="00E708E1" w:rsidRDefault="000A7C55" w:rsidP="000A7C55">
      <w:pPr>
        <w:pStyle w:val="Bibliografia"/>
        <w:rPr>
          <w:lang w:val="it-IT"/>
        </w:rPr>
      </w:pPr>
      <w:r w:rsidRPr="00E708E1">
        <w:rPr>
          <w:lang w:val="it-IT"/>
        </w:rPr>
        <w:t xml:space="preserve">ISTAT, several years </w:t>
      </w:r>
      <w:r w:rsidRPr="00E708E1">
        <w:sym w:font="Symbol" w:char="F05B"/>
      </w:r>
      <w:r w:rsidRPr="00E708E1">
        <w:rPr>
          <w:lang w:val="it-IT"/>
        </w:rPr>
        <w:t>b</w:t>
      </w:r>
      <w:r w:rsidRPr="00E708E1">
        <w:sym w:font="Symbol" w:char="F05D"/>
      </w:r>
      <w:r w:rsidRPr="00E708E1">
        <w:rPr>
          <w:lang w:val="it-IT"/>
        </w:rPr>
        <w:t>. Bollettino mensile di statistica.</w:t>
      </w:r>
    </w:p>
    <w:p w:rsidR="000A7C55" w:rsidRPr="00E708E1" w:rsidRDefault="000A7C55" w:rsidP="000A7C55">
      <w:pPr>
        <w:pStyle w:val="Bibliografia"/>
      </w:pPr>
      <w:r w:rsidRPr="00E708E1">
        <w:rPr>
          <w:lang w:val="it-IT"/>
        </w:rPr>
        <w:t xml:space="preserve">ISTAT, several years </w:t>
      </w:r>
      <w:r w:rsidRPr="00E708E1">
        <w:sym w:font="Symbol" w:char="F05B"/>
      </w:r>
      <w:r w:rsidRPr="00E708E1">
        <w:rPr>
          <w:lang w:val="it-IT"/>
        </w:rPr>
        <w:t>c</w:t>
      </w:r>
      <w:r w:rsidRPr="00E708E1">
        <w:sym w:font="Symbol" w:char="F05D"/>
      </w:r>
      <w:r w:rsidRPr="00E708E1">
        <w:rPr>
          <w:lang w:val="it-IT"/>
        </w:rPr>
        <w:t xml:space="preserve">. Statistica annuale della produzione industriale. </w:t>
      </w:r>
      <w:hyperlink r:id="rId171" w:history="1">
        <w:r w:rsidRPr="00E708E1">
          <w:rPr>
            <w:rStyle w:val="Collegamentoipertestuale"/>
            <w:lang w:val="it-IT"/>
          </w:rPr>
          <w:t>http://www.istat.it/it/archivio/73150</w:t>
        </w:r>
      </w:hyperlink>
      <w:r w:rsidR="00E8626B">
        <w:t xml:space="preserve">  </w:t>
      </w:r>
      <w:r w:rsidRPr="00E708E1">
        <w:rPr>
          <w:color w:val="000000"/>
        </w:rPr>
        <w:t>.</w:t>
      </w:r>
    </w:p>
    <w:p w:rsidR="00C94D91" w:rsidRPr="00E708E1" w:rsidRDefault="00C94D91" w:rsidP="007D07C4">
      <w:pPr>
        <w:spacing w:line="240" w:lineRule="auto"/>
        <w:rPr>
          <w:sz w:val="22"/>
          <w:lang w:val="it-IT"/>
        </w:rPr>
      </w:pPr>
      <w:r w:rsidRPr="00E708E1">
        <w:rPr>
          <w:sz w:val="22"/>
          <w:szCs w:val="24"/>
          <w:lang w:val="it-IT"/>
        </w:rPr>
        <w:t>MICA, 1999. L’industria Italiana delle vernici. Ministero dell’Industria del Commercio e dell’Artigianato. Dicembre 1999.</w:t>
      </w:r>
    </w:p>
    <w:p w:rsidR="00C94D91" w:rsidRPr="00E708E1" w:rsidRDefault="00C94D91" w:rsidP="007D07C4">
      <w:pPr>
        <w:spacing w:line="240" w:lineRule="auto"/>
        <w:rPr>
          <w:sz w:val="22"/>
          <w:lang w:val="it-IT"/>
        </w:rPr>
      </w:pPr>
      <w:r w:rsidRPr="00E708E1">
        <w:rPr>
          <w:sz w:val="22"/>
          <w:lang w:val="it-IT"/>
        </w:rPr>
        <w:t>Offredi P., several years. Professione Verniciatore del Legno. Personal communication.</w:t>
      </w:r>
    </w:p>
    <w:p w:rsidR="00C94D91" w:rsidRPr="00E708E1" w:rsidRDefault="00C94D91" w:rsidP="007D07C4">
      <w:pPr>
        <w:spacing w:line="240" w:lineRule="auto"/>
        <w:rPr>
          <w:sz w:val="22"/>
          <w:lang w:val="it-IT"/>
        </w:rPr>
      </w:pPr>
      <w:r w:rsidRPr="00E708E1">
        <w:rPr>
          <w:sz w:val="22"/>
          <w:lang w:val="it-IT"/>
        </w:rPr>
        <w:t>Regione Campania, 2005. Inventario regionale delle emissioni di inquinanti dell’aria della Regione Campania, marzo 2005.</w:t>
      </w:r>
    </w:p>
    <w:p w:rsidR="00C94D91" w:rsidRPr="00E708E1" w:rsidRDefault="00C94D91" w:rsidP="007D07C4">
      <w:pPr>
        <w:spacing w:line="240" w:lineRule="auto"/>
        <w:rPr>
          <w:sz w:val="22"/>
          <w:lang w:val="it-IT"/>
        </w:rPr>
      </w:pPr>
      <w:r w:rsidRPr="00E708E1">
        <w:rPr>
          <w:sz w:val="22"/>
          <w:lang w:val="it-IT"/>
        </w:rPr>
        <w:t>Regione Toscana, 2001. Inventario regionale delle sorgenti di emissione in aria ambiente, febbraio 2001.</w:t>
      </w:r>
    </w:p>
    <w:p w:rsidR="00C94D91" w:rsidRPr="00E708E1" w:rsidRDefault="00C94D91" w:rsidP="007D07C4">
      <w:pPr>
        <w:spacing w:line="240" w:lineRule="auto"/>
        <w:rPr>
          <w:sz w:val="22"/>
          <w:lang w:val="it-IT"/>
        </w:rPr>
      </w:pPr>
      <w:r w:rsidRPr="00E708E1">
        <w:rPr>
          <w:sz w:val="22"/>
          <w:szCs w:val="16"/>
          <w:lang w:val="it-IT"/>
        </w:rPr>
        <w:t>Techne</w:t>
      </w:r>
      <w:r w:rsidRPr="00E708E1">
        <w:rPr>
          <w:sz w:val="22"/>
          <w:lang w:val="it-IT"/>
        </w:rPr>
        <w:t>, 1998. Personal communication.</w:t>
      </w:r>
    </w:p>
    <w:p w:rsidR="00C94D91" w:rsidRPr="00E708E1" w:rsidRDefault="00C94D91" w:rsidP="007D07C4">
      <w:pPr>
        <w:spacing w:line="240" w:lineRule="auto"/>
        <w:rPr>
          <w:sz w:val="22"/>
          <w:lang w:val="it-IT"/>
        </w:rPr>
      </w:pPr>
      <w:r w:rsidRPr="00E708E1">
        <w:rPr>
          <w:sz w:val="22"/>
          <w:lang w:val="it-IT"/>
        </w:rPr>
        <w:t>Techne, 2004. Progetto MeditAiraneo. Rassegna dei fattori di emissione nazionali ed internazionali relativamente al settore solventi. Rapporto Finale, novembre 2004.</w:t>
      </w:r>
    </w:p>
    <w:p w:rsidR="00C94D91" w:rsidRPr="00E708E1" w:rsidRDefault="00C94D91" w:rsidP="007D07C4">
      <w:pPr>
        <w:spacing w:line="240" w:lineRule="auto"/>
        <w:rPr>
          <w:sz w:val="22"/>
          <w:lang w:val="it-IT"/>
        </w:rPr>
      </w:pPr>
      <w:r w:rsidRPr="00E708E1">
        <w:rPr>
          <w:sz w:val="22"/>
          <w:lang w:val="it-IT"/>
        </w:rPr>
        <w:t>Techne, 2008. Fattori di emissione per l’utilizzo di solventi. Rapporto Finale, marzo 2008.</w:t>
      </w:r>
    </w:p>
    <w:p w:rsidR="00C94D91" w:rsidRPr="00E708E1" w:rsidRDefault="00C94D91" w:rsidP="007D07C4">
      <w:pPr>
        <w:spacing w:line="240" w:lineRule="auto"/>
        <w:rPr>
          <w:sz w:val="22"/>
          <w:lang w:val="it-IT"/>
        </w:rPr>
      </w:pPr>
      <w:r w:rsidRPr="00E708E1">
        <w:rPr>
          <w:sz w:val="22"/>
          <w:lang w:val="it-IT"/>
        </w:rPr>
        <w:t>UNIPRO, several years. Rapporto Annuale - Consumi cosmetici in Italia.</w:t>
      </w:r>
    </w:p>
    <w:p w:rsidR="00C94D91" w:rsidRPr="00E708E1" w:rsidRDefault="00C94D91" w:rsidP="007D07C4">
      <w:pPr>
        <w:spacing w:line="240" w:lineRule="auto"/>
        <w:rPr>
          <w:sz w:val="22"/>
          <w:lang w:val="en-US"/>
        </w:rPr>
      </w:pPr>
      <w:r w:rsidRPr="00E708E1">
        <w:rPr>
          <w:sz w:val="22"/>
          <w:lang w:val="it-IT"/>
        </w:rPr>
        <w:t xml:space="preserve">Vetrella G., 1994. Strategie ottimali per la riduzione delle emissioni di composti organici volatili. </w:t>
      </w:r>
      <w:r w:rsidRPr="00E708E1">
        <w:rPr>
          <w:sz w:val="22"/>
          <w:lang w:val="en-US"/>
        </w:rPr>
        <w:t>Thesis in Statistics.</w:t>
      </w:r>
    </w:p>
    <w:p w:rsidR="00314D11" w:rsidRDefault="00314D11" w:rsidP="007D07C4">
      <w:pPr>
        <w:spacing w:line="240" w:lineRule="auto"/>
        <w:rPr>
          <w:sz w:val="22"/>
          <w:lang w:val="en-US"/>
        </w:rPr>
      </w:pPr>
    </w:p>
    <w:p w:rsidR="00D96844" w:rsidRPr="00E708E1" w:rsidRDefault="00D96844" w:rsidP="007D07C4">
      <w:pPr>
        <w:spacing w:line="240" w:lineRule="auto"/>
        <w:rPr>
          <w:sz w:val="22"/>
          <w:lang w:val="en-US"/>
        </w:rPr>
      </w:pPr>
    </w:p>
    <w:p w:rsidR="00C94D91" w:rsidRPr="00E708E1" w:rsidRDefault="00C94D91" w:rsidP="001100BE">
      <w:pPr>
        <w:pStyle w:val="Titolo2"/>
      </w:pPr>
      <w:bookmarkStart w:id="233" w:name="_Toc291594256"/>
      <w:bookmarkStart w:id="234" w:name="_Toc445660662"/>
      <w:r w:rsidRPr="00E708E1">
        <w:t xml:space="preserve">Agriculture (NRF sector </w:t>
      </w:r>
      <w:r w:rsidR="00314D11">
        <w:t>3</w:t>
      </w:r>
      <w:r w:rsidRPr="00E708E1">
        <w:t>)</w:t>
      </w:r>
      <w:bookmarkEnd w:id="233"/>
      <w:bookmarkEnd w:id="234"/>
    </w:p>
    <w:p w:rsidR="008C20F0" w:rsidRPr="00E708E1" w:rsidRDefault="008C20F0" w:rsidP="008C20F0">
      <w:pPr>
        <w:pStyle w:val="Intestazione"/>
        <w:spacing w:line="240" w:lineRule="auto"/>
      </w:pPr>
      <w:r w:rsidRPr="00E708E1">
        <w:rPr>
          <w:sz w:val="22"/>
        </w:rPr>
        <w:t xml:space="preserve">APAT, 2005. Methodologies used in </w:t>
      </w:r>
      <w:smartTag w:uri="urn:schemas-microsoft-com:office:smarttags" w:element="place">
        <w:smartTag w:uri="urn:schemas-microsoft-com:office:smarttags" w:element="country-region">
          <w:r w:rsidRPr="00E708E1">
            <w:rPr>
              <w:sz w:val="22"/>
            </w:rPr>
            <w:t>Italy</w:t>
          </w:r>
        </w:smartTag>
      </w:smartTag>
      <w:r w:rsidRPr="00E708E1">
        <w:rPr>
          <w:sz w:val="22"/>
        </w:rPr>
        <w:t xml:space="preserve"> for the estimation of air emission in the agriculture sector. </w:t>
      </w:r>
      <w:r w:rsidRPr="00E708E1">
        <w:rPr>
          <w:sz w:val="22"/>
        </w:rPr>
        <w:lastRenderedPageBreak/>
        <w:t xml:space="preserve">Technical report 64/2005. </w:t>
      </w:r>
      <w:smartTag w:uri="urn:schemas-microsoft-com:office:smarttags" w:element="City">
        <w:r w:rsidRPr="00E708E1">
          <w:rPr>
            <w:sz w:val="22"/>
          </w:rPr>
          <w:t>Rome</w:t>
        </w:r>
      </w:smartTag>
      <w:r w:rsidRPr="00E708E1">
        <w:rPr>
          <w:sz w:val="22"/>
        </w:rPr>
        <w:t xml:space="preserve"> - </w:t>
      </w:r>
      <w:smartTag w:uri="urn:schemas-microsoft-com:office:smarttags" w:element="place">
        <w:smartTag w:uri="urn:schemas-microsoft-com:office:smarttags" w:element="country-region">
          <w:r w:rsidRPr="00E708E1">
            <w:rPr>
              <w:sz w:val="22"/>
            </w:rPr>
            <w:t>Italy</w:t>
          </w:r>
        </w:smartTag>
      </w:smartTag>
      <w:r w:rsidRPr="00E708E1">
        <w:rPr>
          <w:sz w:val="22"/>
        </w:rPr>
        <w:t>.  URL</w:t>
      </w:r>
      <w:r w:rsidRPr="00E708E1">
        <w:rPr>
          <w:sz w:val="22"/>
          <w:szCs w:val="22"/>
        </w:rPr>
        <w:t xml:space="preserve">: </w:t>
      </w:r>
      <w:hyperlink r:id="rId172" w:history="1">
        <w:r w:rsidRPr="00E708E1">
          <w:rPr>
            <w:rStyle w:val="Collegamentoipertestuale"/>
            <w:sz w:val="22"/>
            <w:szCs w:val="22"/>
          </w:rPr>
          <w:t>http://www.isprambiente.gov.it/it/pubblicazioni/rapporti</w:t>
        </w:r>
      </w:hyperlink>
      <w:r w:rsidRPr="00E708E1">
        <w:t>.</w:t>
      </w:r>
    </w:p>
    <w:p w:rsidR="008C20F0" w:rsidRPr="00E708E1" w:rsidRDefault="008C20F0" w:rsidP="008C20F0">
      <w:pPr>
        <w:spacing w:line="240" w:lineRule="auto"/>
        <w:rPr>
          <w:sz w:val="22"/>
        </w:rPr>
      </w:pPr>
      <w:r w:rsidRPr="00E708E1">
        <w:rPr>
          <w:sz w:val="22"/>
          <w:lang w:val="it-IT"/>
        </w:rPr>
        <w:t xml:space="preserve">Bassanino M., Sacco D., Zavattaro L., Grignania C., 2011. </w:t>
      </w:r>
      <w:r w:rsidRPr="00E708E1">
        <w:rPr>
          <w:sz w:val="22"/>
        </w:rPr>
        <w:t xml:space="preserve">Nutrient balance as a sustainability indicator of different agro-environments in Italy. Ecol Indic 11(2): 715-723 </w:t>
      </w:r>
    </w:p>
    <w:p w:rsidR="008C20F0" w:rsidRPr="00E708E1" w:rsidRDefault="008C20F0" w:rsidP="008C20F0">
      <w:pPr>
        <w:spacing w:line="240" w:lineRule="auto"/>
        <w:rPr>
          <w:sz w:val="22"/>
        </w:rPr>
      </w:pPr>
      <w:r w:rsidRPr="00E708E1">
        <w:rPr>
          <w:sz w:val="22"/>
        </w:rPr>
        <w:t xml:space="preserve">Bechini L., Castoldi N., 2009. On-farm monitoring of economic and environmental performances of cropping systems: Results of a 2-year study at the field scale in northern </w:t>
      </w:r>
      <w:smartTag w:uri="urn:schemas-microsoft-com:office:smarttags" w:element="place">
        <w:smartTag w:uri="urn:schemas-microsoft-com:office:smarttags" w:element="country-region">
          <w:r w:rsidRPr="00E708E1">
            <w:rPr>
              <w:sz w:val="22"/>
            </w:rPr>
            <w:t>Italy</w:t>
          </w:r>
        </w:smartTag>
      </w:smartTag>
      <w:r w:rsidRPr="00E708E1">
        <w:rPr>
          <w:sz w:val="22"/>
        </w:rPr>
        <w:t>. Ecol Indic 9: 1096–1113</w:t>
      </w:r>
    </w:p>
    <w:p w:rsidR="008C20F0" w:rsidRPr="00E708E1" w:rsidRDefault="008C20F0" w:rsidP="008C20F0">
      <w:pPr>
        <w:pStyle w:val="Intestazione"/>
        <w:spacing w:line="240" w:lineRule="auto"/>
        <w:rPr>
          <w:sz w:val="22"/>
          <w:lang w:val="de-DE"/>
        </w:rPr>
      </w:pPr>
      <w:r w:rsidRPr="00E708E1">
        <w:rPr>
          <w:sz w:val="22"/>
          <w:lang w:val="en-US"/>
        </w:rPr>
        <w:t xml:space="preserve">Berdowski J.J.M., Baas J, Bloos JP.J., Visschedijk A.J.H., Zandveld P.Y.J., 1997. The European Atmospheric Emission Inventory for Heavy Metals and Persistent Organic Pollutants. </w:t>
      </w:r>
      <w:r w:rsidRPr="00E708E1">
        <w:rPr>
          <w:sz w:val="22"/>
          <w:lang w:val="de-DE"/>
        </w:rPr>
        <w:t>Umweltforschungsplan des Bundesministers fur  Umwelt, Naturschutz und  Reaktorsicherheit Luftreinhaltung. Forschungbericht 104 02 672/03. TNO, Apeldoorn, The Netherlands.</w:t>
      </w:r>
    </w:p>
    <w:p w:rsidR="008C20F0" w:rsidRPr="00E708E1" w:rsidRDefault="008C20F0" w:rsidP="008C20F0">
      <w:pPr>
        <w:pStyle w:val="Intestazione"/>
        <w:spacing w:line="240" w:lineRule="auto"/>
        <w:rPr>
          <w:sz w:val="22"/>
          <w:lang w:val="it-IT"/>
        </w:rPr>
      </w:pPr>
      <w:r w:rsidRPr="00E708E1">
        <w:rPr>
          <w:sz w:val="22"/>
          <w:lang w:val="de-DE"/>
        </w:rPr>
        <w:t xml:space="preserve">Cóndor R.D., De Lauretis R., 2007. </w:t>
      </w:r>
      <w:r w:rsidRPr="00E708E1">
        <w:rPr>
          <w:sz w:val="22"/>
        </w:rPr>
        <w:t xml:space="preserve">Agriculture emission inventory in </w:t>
      </w:r>
      <w:smartTag w:uri="urn:schemas-microsoft-com:office:smarttags" w:element="place">
        <w:smartTag w:uri="urn:schemas-microsoft-com:office:smarttags" w:element="country-region">
          <w:r w:rsidRPr="00E708E1">
            <w:rPr>
              <w:sz w:val="22"/>
            </w:rPr>
            <w:t>Italy</w:t>
          </w:r>
        </w:smartTag>
      </w:smartTag>
      <w:r w:rsidRPr="00E708E1">
        <w:rPr>
          <w:sz w:val="22"/>
        </w:rPr>
        <w:t xml:space="preserve">: synergies among conventions and directives. In: Ammonia emissions in Agriculture. Ed. G.J. Monteny, E. Hartung. Wageningen Academic Publishers. </w:t>
      </w:r>
      <w:r w:rsidRPr="00E708E1">
        <w:rPr>
          <w:sz w:val="22"/>
          <w:lang w:val="it-IT"/>
        </w:rPr>
        <w:t xml:space="preserve">404 p. The Netherlands. </w:t>
      </w:r>
    </w:p>
    <w:p w:rsidR="008C20F0" w:rsidRPr="00E708E1" w:rsidRDefault="008C20F0" w:rsidP="008C20F0">
      <w:pPr>
        <w:spacing w:line="240" w:lineRule="auto"/>
        <w:rPr>
          <w:color w:val="231F20"/>
          <w:sz w:val="22"/>
          <w:lang w:val="it-IT"/>
        </w:rPr>
      </w:pPr>
      <w:r w:rsidRPr="00E708E1">
        <w:rPr>
          <w:color w:val="231F20"/>
          <w:sz w:val="22"/>
          <w:lang w:val="it-IT"/>
        </w:rPr>
        <w:t xml:space="preserve">Cóndor R.D., Di Cristofaro E., De Lauretis R., 2008. Agricoltura: inventario nazionale delle emissioni e disaggregazione provinciale. Istituto superiore per la protezione e la ricerca ambientale, ISPRA Rapporto tecnico 85/2008. Roma, Italia. </w:t>
      </w:r>
      <w:r w:rsidRPr="00E708E1">
        <w:rPr>
          <w:sz w:val="22"/>
          <w:lang w:val="it-IT"/>
        </w:rPr>
        <w:t xml:space="preserve">URL: </w:t>
      </w:r>
      <w:hyperlink r:id="rId173" w:history="1">
        <w:r w:rsidRPr="00E708E1">
          <w:rPr>
            <w:rStyle w:val="Collegamentoipertestuale"/>
            <w:sz w:val="22"/>
            <w:szCs w:val="22"/>
            <w:lang w:val="it-IT"/>
          </w:rPr>
          <w:t>http://www.isprambiente.gov.it/it/pubblicazioni/rapporti</w:t>
        </w:r>
      </w:hyperlink>
      <w:r w:rsidRPr="00E708E1">
        <w:rPr>
          <w:lang w:val="it-IT"/>
        </w:rPr>
        <w:t>.</w:t>
      </w:r>
    </w:p>
    <w:p w:rsidR="008C20F0" w:rsidRPr="00E708E1" w:rsidRDefault="00116D53" w:rsidP="008C20F0">
      <w:pPr>
        <w:widowControl/>
        <w:autoSpaceDE w:val="0"/>
        <w:autoSpaceDN w:val="0"/>
        <w:adjustRightInd w:val="0"/>
        <w:spacing w:line="240" w:lineRule="auto"/>
        <w:rPr>
          <w:color w:val="231F20"/>
          <w:sz w:val="22"/>
          <w:lang w:val="it-IT"/>
        </w:rPr>
      </w:pPr>
      <w:r w:rsidRPr="00E708E1">
        <w:rPr>
          <w:color w:val="231F20"/>
          <w:sz w:val="22"/>
          <w:lang w:val="it-IT"/>
        </w:rPr>
        <w:t>Cóndor</w:t>
      </w:r>
      <w:r w:rsidR="008C20F0" w:rsidRPr="00E708E1">
        <w:rPr>
          <w:color w:val="231F20"/>
          <w:sz w:val="22"/>
          <w:lang w:val="it-IT"/>
        </w:rPr>
        <w:t xml:space="preserve"> R.D.</w:t>
      </w:r>
      <w:r w:rsidRPr="00E708E1">
        <w:rPr>
          <w:color w:val="231F20"/>
          <w:sz w:val="22"/>
          <w:lang w:val="it-IT"/>
        </w:rPr>
        <w:t>,</w:t>
      </w:r>
      <w:r w:rsidR="008C20F0" w:rsidRPr="00E708E1">
        <w:rPr>
          <w:color w:val="231F20"/>
          <w:sz w:val="22"/>
          <w:lang w:val="it-IT"/>
        </w:rPr>
        <w:t xml:space="preserve"> 2011. Agricoltura: emissioni nazionali in atmosfera dal 1990 al 2009. Istituto superiore per la protezione e la ricerca ambientale (ISPRA). Rapporto ISPRA 140/2011. Roma, Italia. URL: </w:t>
      </w:r>
      <w:hyperlink r:id="rId174" w:history="1">
        <w:r w:rsidR="008C20F0" w:rsidRPr="00E708E1">
          <w:rPr>
            <w:rStyle w:val="Collegamentoipertestuale"/>
            <w:sz w:val="22"/>
            <w:lang w:val="it-IT"/>
          </w:rPr>
          <w:t>http://www.isprambiente.gov.it/it/pubblicazioni/rapporti/agricoltura-emissioni-nazionali-in-atmosfera-dal</w:t>
        </w:r>
      </w:hyperlink>
      <w:r w:rsidR="008C20F0" w:rsidRPr="00E708E1">
        <w:rPr>
          <w:color w:val="231F20"/>
          <w:sz w:val="22"/>
          <w:lang w:val="it-IT"/>
        </w:rPr>
        <w:t xml:space="preserve">  </w:t>
      </w:r>
    </w:p>
    <w:p w:rsidR="008C20F0" w:rsidRPr="00E708E1" w:rsidRDefault="00116D53" w:rsidP="008C20F0">
      <w:pPr>
        <w:widowControl/>
        <w:autoSpaceDE w:val="0"/>
        <w:autoSpaceDN w:val="0"/>
        <w:adjustRightInd w:val="0"/>
        <w:spacing w:line="240" w:lineRule="auto"/>
        <w:rPr>
          <w:color w:val="231F20"/>
          <w:sz w:val="22"/>
          <w:lang w:val="it-IT"/>
        </w:rPr>
      </w:pPr>
      <w:r w:rsidRPr="00E708E1">
        <w:rPr>
          <w:color w:val="231F20"/>
          <w:sz w:val="22"/>
          <w:lang w:val="es-PE"/>
        </w:rPr>
        <w:t>Cóndor R.D., Valli</w:t>
      </w:r>
      <w:r w:rsidR="008C20F0" w:rsidRPr="00E708E1">
        <w:rPr>
          <w:color w:val="231F20"/>
          <w:sz w:val="22"/>
          <w:lang w:val="es-PE"/>
        </w:rPr>
        <w:t xml:space="preserve"> L.</w:t>
      </w:r>
      <w:r w:rsidRPr="00E708E1">
        <w:rPr>
          <w:color w:val="231F20"/>
          <w:sz w:val="22"/>
          <w:lang w:val="es-PE"/>
        </w:rPr>
        <w:t>,</w:t>
      </w:r>
      <w:r w:rsidR="008C20F0" w:rsidRPr="00E708E1">
        <w:rPr>
          <w:color w:val="231F20"/>
          <w:sz w:val="22"/>
          <w:lang w:val="es-PE"/>
        </w:rPr>
        <w:t xml:space="preserve"> 2011. </w:t>
      </w:r>
      <w:r w:rsidR="008C20F0" w:rsidRPr="00E708E1">
        <w:rPr>
          <w:color w:val="231F20"/>
          <w:sz w:val="22"/>
          <w:lang w:val="it-IT"/>
        </w:rPr>
        <w:t xml:space="preserve">Emissioni nazionali di ammoniaca e scenari emissivi derivanti dalla fase di spandimento agronomico e all’uso dei fertilizzanti azotati in Italia. e-book edited by the Centro Ricerche Produzioni Animali (CRPA). URL: </w:t>
      </w:r>
      <w:hyperlink r:id="rId175" w:history="1">
        <w:r w:rsidR="008C20F0" w:rsidRPr="00E708E1">
          <w:rPr>
            <w:rStyle w:val="Collegamentoipertestuale"/>
            <w:sz w:val="22"/>
            <w:lang w:val="it-IT"/>
          </w:rPr>
          <w:t>http://www.crpa.it/media/documents/crpa_www/Pubblicazi/E-book/Ammoniaca2011/EmissioniAmmoniaca.pdf</w:t>
        </w:r>
      </w:hyperlink>
    </w:p>
    <w:p w:rsidR="008C20F0" w:rsidRPr="00E708E1" w:rsidRDefault="008C20F0" w:rsidP="008C20F0">
      <w:pPr>
        <w:pStyle w:val="Intestazione"/>
        <w:spacing w:line="240" w:lineRule="auto"/>
        <w:rPr>
          <w:sz w:val="22"/>
        </w:rPr>
      </w:pPr>
      <w:r w:rsidRPr="00E708E1">
        <w:rPr>
          <w:sz w:val="22"/>
          <w:lang w:val="it-IT"/>
        </w:rPr>
        <w:t xml:space="preserve">CRPA, 2006[a]. Progetto MeditAIRaneo: settore Agricoltura. </w:t>
      </w:r>
      <w:r w:rsidRPr="00E708E1">
        <w:rPr>
          <w:sz w:val="22"/>
          <w:lang w:val="en-US"/>
        </w:rPr>
        <w:t xml:space="preserve">Relazione finale. </w:t>
      </w:r>
      <w:r w:rsidRPr="00E708E1">
        <w:rPr>
          <w:sz w:val="22"/>
        </w:rPr>
        <w:t>Technical report on the framework of the MeditAIRaneo project for the Agriculture sector, Reggio Emilia - Italy.</w:t>
      </w:r>
    </w:p>
    <w:p w:rsidR="008C20F0" w:rsidRPr="00E708E1" w:rsidRDefault="008C20F0" w:rsidP="008C20F0">
      <w:pPr>
        <w:pStyle w:val="Corpodeltesto"/>
        <w:spacing w:line="240" w:lineRule="auto"/>
        <w:rPr>
          <w:b w:val="0"/>
          <w:sz w:val="22"/>
          <w:lang w:val="en-US"/>
        </w:rPr>
      </w:pPr>
      <w:r w:rsidRPr="00E708E1">
        <w:rPr>
          <w:b w:val="0"/>
          <w:sz w:val="22"/>
          <w:lang w:val="it-IT"/>
        </w:rPr>
        <w:t xml:space="preserve">CRPA, 2006[b]. Predisposizione di scenari di emissione finalizzati alla progettazione di interventi per la riduzione delle emissioni nazionali di ammoniaca ed alla valutazione di misure e di progetti per la tutela della qualità dell’aria a livello regionale. </w:t>
      </w:r>
      <w:r w:rsidRPr="00E708E1">
        <w:rPr>
          <w:b w:val="0"/>
          <w:sz w:val="22"/>
          <w:lang w:val="en-US"/>
        </w:rPr>
        <w:t xml:space="preserve">Final report. Reggio Emilia </w:t>
      </w:r>
      <w:r w:rsidRPr="00E708E1">
        <w:rPr>
          <w:sz w:val="22"/>
          <w:lang w:val="en-US"/>
        </w:rPr>
        <w:t>-</w:t>
      </w:r>
      <w:r w:rsidRPr="00E708E1">
        <w:rPr>
          <w:b w:val="0"/>
          <w:sz w:val="22"/>
          <w:lang w:val="en-US"/>
        </w:rPr>
        <w:t xml:space="preserve"> Italy.</w:t>
      </w:r>
    </w:p>
    <w:p w:rsidR="008C20F0" w:rsidRPr="00E708E1" w:rsidRDefault="008C20F0" w:rsidP="008C20F0">
      <w:pPr>
        <w:widowControl/>
        <w:autoSpaceDE w:val="0"/>
        <w:autoSpaceDN w:val="0"/>
        <w:adjustRightInd w:val="0"/>
        <w:spacing w:line="240" w:lineRule="auto"/>
        <w:rPr>
          <w:sz w:val="22"/>
          <w:lang w:val="it-IT"/>
        </w:rPr>
      </w:pPr>
      <w:r w:rsidRPr="00E708E1">
        <w:rPr>
          <w:sz w:val="22"/>
          <w:lang w:val="en-US"/>
        </w:rPr>
        <w:t xml:space="preserve">CRPA, 2010[a]. Personal communication - experts Laura Valli and Maria Teresa Pacchioli from the Research Centre on Animal Production (expert consultation on N excretion and national production systems). </w:t>
      </w:r>
      <w:r w:rsidRPr="00E708E1">
        <w:rPr>
          <w:sz w:val="22"/>
          <w:lang w:val="it-IT"/>
        </w:rPr>
        <w:t>Reggio Emilia, Italy.</w:t>
      </w:r>
    </w:p>
    <w:p w:rsidR="008C20F0" w:rsidRPr="00E708E1" w:rsidRDefault="008C20F0" w:rsidP="008C20F0">
      <w:pPr>
        <w:widowControl/>
        <w:autoSpaceDE w:val="0"/>
        <w:autoSpaceDN w:val="0"/>
        <w:adjustRightInd w:val="0"/>
        <w:spacing w:line="240" w:lineRule="auto"/>
        <w:rPr>
          <w:sz w:val="22"/>
          <w:lang w:val="en-US"/>
        </w:rPr>
      </w:pPr>
      <w:r w:rsidRPr="00E708E1">
        <w:rPr>
          <w:sz w:val="22"/>
          <w:lang w:val="it-IT"/>
        </w:rPr>
        <w:t xml:space="preserve">CRPA, 2010[b]. Valutazione dell’entità delle emissioni ammoniacali derivanti dall’applicazione al suolo dei fertilizzanti, delle loro possibilità di riduzione e individuazione degli elementi per un monitoraggio statistico delle tecniche di applicazione utilizzate. </w:t>
      </w:r>
      <w:r w:rsidRPr="00E708E1">
        <w:rPr>
          <w:sz w:val="22"/>
          <w:lang w:val="en-US"/>
        </w:rPr>
        <w:t>Report. Reggio Emilia – Italy.</w:t>
      </w:r>
    </w:p>
    <w:p w:rsidR="00A23155" w:rsidRPr="00E708E1" w:rsidRDefault="00A23155" w:rsidP="00A23155">
      <w:pPr>
        <w:pStyle w:val="Corpodeltesto"/>
        <w:spacing w:line="240" w:lineRule="auto"/>
        <w:rPr>
          <w:b w:val="0"/>
          <w:bCs/>
          <w:sz w:val="22"/>
          <w:szCs w:val="22"/>
        </w:rPr>
      </w:pPr>
      <w:r w:rsidRPr="005B1C88">
        <w:rPr>
          <w:b w:val="0"/>
          <w:bCs/>
          <w:sz w:val="22"/>
          <w:szCs w:val="22"/>
        </w:rPr>
        <w:t>EC, 1986. Council Directive 86/278/EC. Council Directive 86/278/EC of 12 June 1986 on the protection of the environment, and in particular of the soil, when sewage sludge is used in agriculture. Official Journal of the European Communities 4 July 1986.</w:t>
      </w:r>
    </w:p>
    <w:p w:rsidR="008F5287" w:rsidRPr="005B1C88" w:rsidRDefault="008F5287" w:rsidP="008F5287">
      <w:pPr>
        <w:widowControl/>
        <w:autoSpaceDE w:val="0"/>
        <w:autoSpaceDN w:val="0"/>
        <w:adjustRightInd w:val="0"/>
        <w:spacing w:line="240" w:lineRule="auto"/>
        <w:rPr>
          <w:sz w:val="22"/>
          <w:szCs w:val="22"/>
          <w:u w:val="single"/>
          <w:lang w:val="en-US"/>
        </w:rPr>
      </w:pPr>
      <w:r w:rsidRPr="005B1C88">
        <w:rPr>
          <w:sz w:val="22"/>
          <w:lang w:val="en-US"/>
        </w:rPr>
        <w:t xml:space="preserve">EEA, 2014, Annual European Union greenhouse gas inventory 1990–2012 and inventory report 2014 Submission to the UNFCCC Secretariat. Technical report 9/2014. </w:t>
      </w:r>
      <w:hyperlink r:id="rId176" w:history="1">
        <w:r w:rsidRPr="005B1C88">
          <w:rPr>
            <w:rStyle w:val="Collegamentoipertestuale"/>
          </w:rPr>
          <w:t>http://www.eea.europa.eu/publications/european-union-greenhouse-gas-inventory-2014</w:t>
        </w:r>
      </w:hyperlink>
      <w:r w:rsidRPr="005B1C88">
        <w:rPr>
          <w:sz w:val="22"/>
          <w:szCs w:val="22"/>
          <w:lang w:val="en-US"/>
        </w:rPr>
        <w:t>.</w:t>
      </w:r>
    </w:p>
    <w:p w:rsidR="008F5287" w:rsidRPr="006E5A28" w:rsidRDefault="008F5287" w:rsidP="008F5287">
      <w:pPr>
        <w:widowControl/>
        <w:autoSpaceDE w:val="0"/>
        <w:autoSpaceDN w:val="0"/>
        <w:adjustRightInd w:val="0"/>
        <w:spacing w:line="240" w:lineRule="auto"/>
        <w:rPr>
          <w:sz w:val="22"/>
          <w:lang w:val="en-US"/>
        </w:rPr>
      </w:pPr>
      <w:r w:rsidRPr="005B1C88">
        <w:rPr>
          <w:sz w:val="22"/>
          <w:lang w:val="en-US"/>
        </w:rPr>
        <w:t>EMEP/CORINAIR, 2006. Atmospheric Emission Inventory Guidebook. Technical report No 11/2006.</w:t>
      </w:r>
    </w:p>
    <w:p w:rsidR="008C20F0" w:rsidRPr="00E708E1" w:rsidRDefault="008C20F0" w:rsidP="008C20F0">
      <w:pPr>
        <w:widowControl/>
        <w:autoSpaceDE w:val="0"/>
        <w:autoSpaceDN w:val="0"/>
        <w:adjustRightInd w:val="0"/>
        <w:spacing w:line="240" w:lineRule="auto"/>
        <w:rPr>
          <w:sz w:val="22"/>
          <w:lang w:val="en-US"/>
        </w:rPr>
      </w:pPr>
      <w:r w:rsidRPr="00E708E1">
        <w:rPr>
          <w:sz w:val="22"/>
          <w:lang w:val="en-US"/>
        </w:rPr>
        <w:t>EMEP/CORINAIR, 2007. Atmospheric Emission Inventory Guidebook. Technical report No 16/2007.</w:t>
      </w:r>
    </w:p>
    <w:p w:rsidR="008C20F0" w:rsidRPr="00E708E1" w:rsidRDefault="008C20F0" w:rsidP="008C20F0">
      <w:pPr>
        <w:pStyle w:val="Bibliografia"/>
        <w:spacing w:line="240" w:lineRule="auto"/>
        <w:rPr>
          <w:sz w:val="22"/>
          <w:lang w:val="it-IT"/>
        </w:rPr>
      </w:pPr>
      <w:r w:rsidRPr="00E708E1">
        <w:rPr>
          <w:sz w:val="22"/>
          <w:lang w:val="en-US"/>
        </w:rPr>
        <w:t xml:space="preserve">EMEP/EEA, 2013. Air Pollutant Emission Inventory Guidebook. </w:t>
      </w:r>
      <w:r w:rsidRPr="00E708E1">
        <w:rPr>
          <w:sz w:val="22"/>
          <w:lang w:val="it-IT"/>
        </w:rPr>
        <w:t>Technical report n. 12/2013.</w:t>
      </w:r>
    </w:p>
    <w:p w:rsidR="008C20F0" w:rsidRDefault="008C20F0" w:rsidP="008C20F0">
      <w:pPr>
        <w:pStyle w:val="Intestazione"/>
        <w:spacing w:line="240" w:lineRule="auto"/>
        <w:rPr>
          <w:sz w:val="22"/>
          <w:lang w:val="it-IT"/>
        </w:rPr>
      </w:pPr>
      <w:r w:rsidRPr="00E708E1">
        <w:rPr>
          <w:sz w:val="22"/>
          <w:lang w:val="it-IT"/>
        </w:rPr>
        <w:t>ENEA, 2006. Valutazione della possibilità di sostituzione dell'urea con altri fertilizzanti azotati. Final report. Rome, Italy.</w:t>
      </w:r>
    </w:p>
    <w:p w:rsidR="00A43820" w:rsidRPr="00E708E1" w:rsidRDefault="00A43820" w:rsidP="00A43820">
      <w:pPr>
        <w:pStyle w:val="Intestazione"/>
        <w:spacing w:line="240" w:lineRule="auto"/>
        <w:rPr>
          <w:sz w:val="22"/>
          <w:lang w:val="it-IT"/>
        </w:rPr>
      </w:pPr>
      <w:r w:rsidRPr="007A20EE">
        <w:rPr>
          <w:sz w:val="22"/>
          <w:lang w:val="it-IT"/>
        </w:rPr>
        <w:t>Giardini L., 1983. Agronomia Generale, Patron, Bologna.</w:t>
      </w:r>
    </w:p>
    <w:p w:rsidR="008C20F0" w:rsidRPr="00E708E1" w:rsidRDefault="008C20F0" w:rsidP="008C20F0">
      <w:pPr>
        <w:pStyle w:val="Corpodeltesto"/>
        <w:spacing w:line="240" w:lineRule="auto"/>
        <w:rPr>
          <w:rStyle w:val="Collegamentoipertestuale"/>
          <w:sz w:val="22"/>
          <w:lang w:val="en-US"/>
        </w:rPr>
      </w:pPr>
      <w:r w:rsidRPr="00E708E1">
        <w:rPr>
          <w:b w:val="0"/>
          <w:bCs/>
          <w:sz w:val="22"/>
          <w:szCs w:val="28"/>
          <w:lang w:val="it-IT"/>
        </w:rPr>
        <w:t xml:space="preserve">GU, Gazzetta Ufficiale della Repubblica Italiana, 2006. Criteri e norme tecniche generali per la disciplina regionale dell’utilizzazione agronomica degli effluenti di allevamento e di acque reflue di cui all’articolo 38 </w:t>
      </w:r>
      <w:r w:rsidRPr="00E708E1">
        <w:rPr>
          <w:b w:val="0"/>
          <w:bCs/>
          <w:sz w:val="22"/>
          <w:szCs w:val="28"/>
          <w:lang w:val="it-IT"/>
        </w:rPr>
        <w:lastRenderedPageBreak/>
        <w:t xml:space="preserve">del decreto legislativo 11 maggio 1999 N. </w:t>
      </w:r>
      <w:smartTag w:uri="urn:schemas-microsoft-com:office:smarttags" w:element="metricconverter">
        <w:smartTagPr>
          <w:attr w:name="ProductID" w:val="152. G"/>
        </w:smartTagPr>
        <w:r w:rsidRPr="00E708E1">
          <w:rPr>
            <w:b w:val="0"/>
            <w:bCs/>
            <w:sz w:val="22"/>
            <w:szCs w:val="28"/>
            <w:lang w:val="it-IT"/>
          </w:rPr>
          <w:t>152. G</w:t>
        </w:r>
      </w:smartTag>
      <w:r w:rsidRPr="00E708E1">
        <w:rPr>
          <w:b w:val="0"/>
          <w:bCs/>
          <w:sz w:val="22"/>
          <w:szCs w:val="28"/>
          <w:lang w:val="it-IT"/>
        </w:rPr>
        <w:t xml:space="preserve">.U. n. 109 del 12/05/06 - Suppl. Ordinario n.120. Ministero delle Politiche Agricole e Forestali. </w:t>
      </w:r>
      <w:smartTag w:uri="urn:schemas-microsoft-com:office:smarttags" w:element="place">
        <w:smartTag w:uri="urn:schemas-microsoft-com:office:smarttags" w:element="country-region">
          <w:r w:rsidRPr="00E708E1">
            <w:rPr>
              <w:b w:val="0"/>
              <w:bCs/>
              <w:sz w:val="22"/>
              <w:szCs w:val="28"/>
              <w:lang w:val="en-US"/>
            </w:rPr>
            <w:t>Italy</w:t>
          </w:r>
        </w:smartTag>
      </w:smartTag>
      <w:r w:rsidRPr="00E708E1">
        <w:rPr>
          <w:b w:val="0"/>
          <w:bCs/>
          <w:sz w:val="22"/>
          <w:szCs w:val="28"/>
          <w:lang w:val="en-US"/>
        </w:rPr>
        <w:t xml:space="preserve">. </w:t>
      </w:r>
      <w:hyperlink r:id="rId177" w:history="1">
        <w:r w:rsidRPr="00E708E1">
          <w:rPr>
            <w:rStyle w:val="Collegamentoipertestuale"/>
            <w:b w:val="0"/>
            <w:sz w:val="22"/>
            <w:szCs w:val="22"/>
          </w:rPr>
          <w:t>http://www.gazzettaufficiale.it/</w:t>
        </w:r>
      </w:hyperlink>
      <w:r w:rsidRPr="00E708E1">
        <w:rPr>
          <w:rStyle w:val="Collegamentoipertestuale"/>
          <w:b w:val="0"/>
          <w:sz w:val="22"/>
          <w:lang w:val="en-US"/>
        </w:rPr>
        <w:t>.</w:t>
      </w:r>
    </w:p>
    <w:p w:rsidR="008C20F0" w:rsidRPr="00E708E1" w:rsidRDefault="008C20F0" w:rsidP="008C20F0">
      <w:pPr>
        <w:autoSpaceDE w:val="0"/>
        <w:autoSpaceDN w:val="0"/>
        <w:adjustRightInd w:val="0"/>
        <w:spacing w:line="240" w:lineRule="auto"/>
        <w:rPr>
          <w:sz w:val="22"/>
          <w:lang w:val="en-US"/>
        </w:rPr>
      </w:pPr>
      <w:r w:rsidRPr="00E708E1">
        <w:rPr>
          <w:sz w:val="22"/>
          <w:lang w:val="en-US"/>
        </w:rPr>
        <w:t xml:space="preserve">IPCC, 1997. </w:t>
      </w:r>
      <w:r w:rsidRPr="00E708E1">
        <w:rPr>
          <w:i/>
          <w:sz w:val="22"/>
          <w:lang w:val="en-US"/>
        </w:rPr>
        <w:t>Revised 1996 IPCC Guidelines for National Greenhouse Gas Emission Inventories</w:t>
      </w:r>
      <w:r w:rsidRPr="00E708E1">
        <w:rPr>
          <w:sz w:val="22"/>
          <w:lang w:val="en-US"/>
        </w:rPr>
        <w:t>. Three volumes: Reference Manual, Reporting Manual, Reporting Guidelines and Workbook.</w:t>
      </w:r>
    </w:p>
    <w:p w:rsidR="008C20F0" w:rsidRPr="00E708E1" w:rsidRDefault="008C20F0" w:rsidP="008C20F0">
      <w:pPr>
        <w:spacing w:line="240" w:lineRule="auto"/>
        <w:rPr>
          <w:sz w:val="22"/>
        </w:rPr>
      </w:pPr>
      <w:r w:rsidRPr="00E708E1">
        <w:rPr>
          <w:sz w:val="22"/>
          <w:lang w:val="en-US"/>
        </w:rPr>
        <w:t xml:space="preserve">IPCC, 2000. Good Practice Guidance and Uncertainty Management in National Greenhouse Gas Inventories. </w:t>
      </w:r>
      <w:r w:rsidRPr="00E708E1">
        <w:rPr>
          <w:sz w:val="22"/>
        </w:rPr>
        <w:t>IPCC National Greenhouse Gas Inventories Programme, Technical Support Unit, Hayama, Kanagawa, Japan.</w:t>
      </w:r>
    </w:p>
    <w:p w:rsidR="008C20F0" w:rsidRPr="00E708E1" w:rsidRDefault="008C20F0" w:rsidP="008C20F0">
      <w:pPr>
        <w:autoSpaceDE w:val="0"/>
        <w:autoSpaceDN w:val="0"/>
        <w:adjustRightInd w:val="0"/>
        <w:spacing w:line="240" w:lineRule="auto"/>
        <w:rPr>
          <w:sz w:val="22"/>
          <w:szCs w:val="24"/>
          <w:lang w:val="it-IT"/>
        </w:rPr>
      </w:pPr>
      <w:r w:rsidRPr="00E708E1">
        <w:rPr>
          <w:sz w:val="22"/>
          <w:szCs w:val="24"/>
          <w:lang w:val="en-US"/>
        </w:rPr>
        <w:t xml:space="preserve">IPCC, 2006. 2006 IPCC Guidelines for National Greenhouse Gas Inventories, Prepared by the National Greenhouse Gas Inventories Programme, Eggleston H.S., Buendia L., Miwa K., Ngara T. and Tanabe K. (eds). </w:t>
      </w:r>
      <w:r w:rsidRPr="00E708E1">
        <w:rPr>
          <w:sz w:val="22"/>
          <w:szCs w:val="24"/>
          <w:lang w:val="it-IT"/>
        </w:rPr>
        <w:t>Published: IGES, Japan.</w:t>
      </w:r>
    </w:p>
    <w:p w:rsidR="008C20F0" w:rsidRPr="00E708E1" w:rsidRDefault="00E20614" w:rsidP="008C20F0">
      <w:pPr>
        <w:autoSpaceDE w:val="0"/>
        <w:autoSpaceDN w:val="0"/>
        <w:adjustRightInd w:val="0"/>
        <w:spacing w:line="240" w:lineRule="auto"/>
        <w:rPr>
          <w:color w:val="0000FF"/>
          <w:sz w:val="22"/>
          <w:u w:val="single"/>
          <w:lang w:val="it-IT"/>
        </w:rPr>
      </w:pPr>
      <w:r>
        <w:rPr>
          <w:sz w:val="22"/>
          <w:lang w:val="it-IT"/>
        </w:rPr>
        <w:t>ISPRA,</w:t>
      </w:r>
      <w:r w:rsidR="008C20F0" w:rsidRPr="00E708E1">
        <w:rPr>
          <w:sz w:val="22"/>
          <w:lang w:val="it-IT"/>
        </w:rPr>
        <w:t xml:space="preserve"> 2008. Database della disaggregazione a livello provinciale dell'Inventario nazionale delle emissioni:1990-1995-2000-2005. Istituto Superiore per </w:t>
      </w:r>
      <w:smartTag w:uri="urn:schemas-microsoft-com:office:smarttags" w:element="PersonName">
        <w:smartTagPr>
          <w:attr w:name="ProductID" w:val="la Protezione"/>
        </w:smartTagPr>
        <w:r w:rsidR="008C20F0" w:rsidRPr="00E708E1">
          <w:rPr>
            <w:sz w:val="22"/>
            <w:lang w:val="it-IT"/>
          </w:rPr>
          <w:t>la Protezione</w:t>
        </w:r>
      </w:smartTag>
      <w:r w:rsidR="008C20F0" w:rsidRPr="00E708E1">
        <w:rPr>
          <w:sz w:val="22"/>
          <w:lang w:val="it-IT"/>
        </w:rPr>
        <w:t xml:space="preserve"> e </w:t>
      </w:r>
      <w:smartTag w:uri="urn:schemas-microsoft-com:office:smarttags" w:element="PersonName">
        <w:smartTagPr>
          <w:attr w:name="ProductID" w:val="la Ricerca Ambientale"/>
        </w:smartTagPr>
        <w:r w:rsidR="008C20F0" w:rsidRPr="00E708E1">
          <w:rPr>
            <w:sz w:val="22"/>
            <w:lang w:val="it-IT"/>
          </w:rPr>
          <w:t>la Ricerca Ambientale</w:t>
        </w:r>
      </w:smartTag>
      <w:r w:rsidR="008C20F0" w:rsidRPr="00E708E1">
        <w:rPr>
          <w:sz w:val="22"/>
          <w:lang w:val="it-IT"/>
        </w:rPr>
        <w:t xml:space="preserve">, ISPRA. URL: </w:t>
      </w:r>
      <w:hyperlink r:id="rId178" w:history="1">
        <w:r w:rsidR="008C20F0" w:rsidRPr="00E708E1">
          <w:rPr>
            <w:rStyle w:val="Collegamentoipertestuale"/>
            <w:sz w:val="22"/>
            <w:szCs w:val="22"/>
            <w:lang w:val="it-IT"/>
          </w:rPr>
          <w:t>http://www.sinanet.isprambiente.it/it/inventaria/disaggregazione_prov2005/</w:t>
        </w:r>
      </w:hyperlink>
      <w:r w:rsidR="008C20F0" w:rsidRPr="00E708E1">
        <w:rPr>
          <w:color w:val="0000FF"/>
          <w:sz w:val="22"/>
          <w:szCs w:val="22"/>
          <w:u w:val="single"/>
          <w:lang w:val="it-IT"/>
        </w:rPr>
        <w:t>.</w:t>
      </w:r>
    </w:p>
    <w:p w:rsidR="008C20F0" w:rsidRPr="00E708E1" w:rsidRDefault="008C20F0" w:rsidP="008C20F0">
      <w:pPr>
        <w:autoSpaceDE w:val="0"/>
        <w:autoSpaceDN w:val="0"/>
        <w:adjustRightInd w:val="0"/>
        <w:spacing w:line="240" w:lineRule="auto"/>
        <w:rPr>
          <w:lang w:val="it-IT"/>
        </w:rPr>
      </w:pPr>
      <w:r w:rsidRPr="00E708E1">
        <w:rPr>
          <w:sz w:val="22"/>
          <w:lang w:val="it-IT"/>
        </w:rPr>
        <w:t xml:space="preserve">ISPRA, 2009. La disaggregazione a livello provinciale dell’inventario nazionale delle emissioni. Anni 1990-1995-2000-2005. ISPRA, 92/2009. URL: </w:t>
      </w:r>
      <w:hyperlink r:id="rId179" w:history="1">
        <w:r w:rsidRPr="00E708E1">
          <w:rPr>
            <w:rStyle w:val="Collegamentoipertestuale"/>
            <w:sz w:val="22"/>
            <w:szCs w:val="22"/>
            <w:lang w:val="it-IT"/>
          </w:rPr>
          <w:t>http://www.isprambiente.gov.it/it/pubblicazioni/rapporti</w:t>
        </w:r>
      </w:hyperlink>
      <w:r w:rsidRPr="00E708E1">
        <w:rPr>
          <w:sz w:val="22"/>
          <w:szCs w:val="22"/>
          <w:lang w:val="it-IT"/>
        </w:rPr>
        <w:t>.</w:t>
      </w:r>
    </w:p>
    <w:p w:rsidR="008C20F0" w:rsidRPr="00F17A44" w:rsidRDefault="008C20F0" w:rsidP="008C20F0">
      <w:pPr>
        <w:spacing w:line="240" w:lineRule="auto"/>
        <w:jc w:val="left"/>
        <w:rPr>
          <w:sz w:val="22"/>
          <w:szCs w:val="22"/>
        </w:rPr>
      </w:pPr>
      <w:r w:rsidRPr="00F17A44">
        <w:rPr>
          <w:sz w:val="22"/>
          <w:szCs w:val="16"/>
        </w:rPr>
        <w:t xml:space="preserve">ISPRA, several years [a]. Italian Greenhouse Gas Inventory - National Inventory Report. </w:t>
      </w:r>
      <w:hyperlink r:id="rId180" w:history="1">
        <w:r w:rsidR="00A43820" w:rsidRPr="00F17A44">
          <w:rPr>
            <w:rStyle w:val="Collegamentoipertestuale"/>
            <w:sz w:val="22"/>
            <w:lang w:val="en-US"/>
          </w:rPr>
          <w:t>http://www.sinanet.isprambiente.it/it/sinanet/serie_storiche_emissioni</w:t>
        </w:r>
      </w:hyperlink>
      <w:r w:rsidRPr="00F17A44">
        <w:rPr>
          <w:sz w:val="22"/>
          <w:szCs w:val="22"/>
        </w:rPr>
        <w:t>.</w:t>
      </w:r>
    </w:p>
    <w:p w:rsidR="008C20F0" w:rsidRPr="00E708E1" w:rsidRDefault="008C20F0" w:rsidP="008C20F0">
      <w:pPr>
        <w:spacing w:line="240" w:lineRule="auto"/>
        <w:rPr>
          <w:sz w:val="22"/>
          <w:szCs w:val="16"/>
          <w:lang w:val="en-US"/>
        </w:rPr>
      </w:pPr>
      <w:r w:rsidRPr="00F17A44">
        <w:rPr>
          <w:sz w:val="22"/>
          <w:szCs w:val="16"/>
        </w:rPr>
        <w:t>ISPRA, several years</w:t>
      </w:r>
      <w:r w:rsidRPr="00F17A44" w:rsidDel="00DF5619">
        <w:rPr>
          <w:sz w:val="22"/>
          <w:szCs w:val="16"/>
        </w:rPr>
        <w:t xml:space="preserve"> </w:t>
      </w:r>
      <w:r w:rsidRPr="00F17A44">
        <w:rPr>
          <w:sz w:val="22"/>
          <w:szCs w:val="16"/>
        </w:rPr>
        <w:t>[b]. Quality Assurance/Quality Control plan for</w:t>
      </w:r>
      <w:r w:rsidR="00067431" w:rsidRPr="00F17A44">
        <w:rPr>
          <w:sz w:val="22"/>
          <w:szCs w:val="16"/>
        </w:rPr>
        <w:t xml:space="preserve"> the Italian Emission Inventory,</w:t>
      </w:r>
      <w:r w:rsidRPr="00F17A44">
        <w:rPr>
          <w:sz w:val="22"/>
          <w:szCs w:val="16"/>
        </w:rPr>
        <w:t xml:space="preserve"> </w:t>
      </w:r>
      <w:hyperlink r:id="rId181" w:history="1">
        <w:r w:rsidR="00067431" w:rsidRPr="00F17A44">
          <w:rPr>
            <w:rStyle w:val="Collegamentoipertestuale"/>
            <w:sz w:val="22"/>
            <w:lang w:val="en-US"/>
          </w:rPr>
          <w:t>http://www.sinanet.isprambiente.it/it/sinanet/serie_storiche_emissioni</w:t>
        </w:r>
      </w:hyperlink>
      <w:r w:rsidR="00067431">
        <w:t>.</w:t>
      </w:r>
    </w:p>
    <w:p w:rsidR="008C20F0" w:rsidRPr="00E708E1" w:rsidRDefault="008C20F0" w:rsidP="00067431">
      <w:pPr>
        <w:pStyle w:val="Intestazione"/>
        <w:spacing w:line="240" w:lineRule="auto"/>
        <w:rPr>
          <w:rStyle w:val="Collegamentoipertestuale"/>
          <w:lang w:val="it-IT"/>
        </w:rPr>
      </w:pPr>
      <w:r w:rsidRPr="00F17A44">
        <w:rPr>
          <w:sz w:val="22"/>
          <w:lang w:val="it-IT"/>
        </w:rPr>
        <w:t xml:space="preserve">ISPRA, </w:t>
      </w:r>
      <w:r w:rsidRPr="00F17A44">
        <w:rPr>
          <w:sz w:val="22"/>
          <w:szCs w:val="16"/>
          <w:lang w:val="it-IT"/>
        </w:rPr>
        <w:t>several years</w:t>
      </w:r>
      <w:r w:rsidRPr="00F17A44" w:rsidDel="00DF5619">
        <w:rPr>
          <w:sz w:val="22"/>
          <w:lang w:val="it-IT"/>
        </w:rPr>
        <w:t xml:space="preserve"> </w:t>
      </w:r>
      <w:r w:rsidRPr="00F17A44">
        <w:rPr>
          <w:sz w:val="22"/>
          <w:lang w:val="it-IT"/>
        </w:rPr>
        <w:t>[c].</w:t>
      </w:r>
      <w:r w:rsidRPr="00E708E1">
        <w:rPr>
          <w:sz w:val="22"/>
          <w:lang w:val="it-IT"/>
        </w:rPr>
        <w:t xml:space="preserve"> Annuario dei dati ambientali. URL:</w:t>
      </w:r>
      <w:r w:rsidRPr="00E708E1">
        <w:rPr>
          <w:rStyle w:val="Collegamentoipertestuale"/>
          <w:sz w:val="22"/>
          <w:lang w:val="it-IT"/>
        </w:rPr>
        <w:t>http://annuario.isprambiente.it/</w:t>
      </w:r>
      <w:r w:rsidRPr="00E708E1">
        <w:rPr>
          <w:rStyle w:val="Collegamentoipertestuale"/>
          <w:lang w:val="it-IT"/>
        </w:rPr>
        <w:t>.</w:t>
      </w:r>
    </w:p>
    <w:p w:rsidR="008C20F0" w:rsidRPr="00182C13" w:rsidRDefault="008C20F0" w:rsidP="00067431">
      <w:pPr>
        <w:autoSpaceDE w:val="0"/>
        <w:autoSpaceDN w:val="0"/>
        <w:adjustRightInd w:val="0"/>
        <w:spacing w:line="240" w:lineRule="auto"/>
        <w:jc w:val="left"/>
        <w:rPr>
          <w:sz w:val="22"/>
          <w:lang w:val="en-US"/>
        </w:rPr>
      </w:pPr>
      <w:r w:rsidRPr="00F17A44">
        <w:rPr>
          <w:sz w:val="22"/>
          <w:lang w:val="it-IT"/>
        </w:rPr>
        <w:t xml:space="preserve">ISPRA, </w:t>
      </w:r>
      <w:r w:rsidRPr="00F17A44">
        <w:rPr>
          <w:sz w:val="22"/>
          <w:szCs w:val="16"/>
          <w:lang w:val="it-IT"/>
        </w:rPr>
        <w:t>several years</w:t>
      </w:r>
      <w:r w:rsidRPr="00F17A44" w:rsidDel="00DF5619">
        <w:rPr>
          <w:sz w:val="22"/>
          <w:lang w:val="it-IT"/>
        </w:rPr>
        <w:t xml:space="preserve"> </w:t>
      </w:r>
      <w:r w:rsidRPr="00F17A44">
        <w:rPr>
          <w:sz w:val="22"/>
          <w:lang w:val="it-IT"/>
        </w:rPr>
        <w:t>[d].</w:t>
      </w:r>
      <w:r w:rsidRPr="00E708E1">
        <w:rPr>
          <w:sz w:val="22"/>
          <w:lang w:val="it-IT"/>
        </w:rPr>
        <w:t xml:space="preserve"> Serie storiche delle emissioni nazionali di inquinanti atmosferici, Rete del Sistema Informativo Nazionale Ambientale - SINANET.</w:t>
      </w:r>
      <w:r w:rsidRPr="00E708E1">
        <w:rPr>
          <w:color w:val="0000FF"/>
          <w:sz w:val="22"/>
          <w:lang w:val="it-IT"/>
        </w:rPr>
        <w:t xml:space="preserve"> </w:t>
      </w:r>
      <w:r w:rsidRPr="00182C13">
        <w:rPr>
          <w:sz w:val="22"/>
          <w:lang w:val="en-US"/>
        </w:rPr>
        <w:t xml:space="preserve">URL: </w:t>
      </w:r>
      <w:hyperlink r:id="rId182" w:history="1">
        <w:r w:rsidRPr="00182C13">
          <w:rPr>
            <w:rStyle w:val="Collegamentoipertestuale"/>
            <w:sz w:val="22"/>
            <w:lang w:val="en-US"/>
          </w:rPr>
          <w:t>http://www.sinanet.isprambiente.it/it/sinanet/serie_storiche_emissioni</w:t>
        </w:r>
      </w:hyperlink>
      <w:r w:rsidRPr="00182C13">
        <w:rPr>
          <w:lang w:val="en-US"/>
        </w:rPr>
        <w:t>.</w:t>
      </w:r>
    </w:p>
    <w:p w:rsidR="00A23155" w:rsidRPr="00E708E1" w:rsidRDefault="00A23155" w:rsidP="00A23155">
      <w:pPr>
        <w:pStyle w:val="Bibliografia"/>
        <w:spacing w:line="240" w:lineRule="auto"/>
        <w:rPr>
          <w:sz w:val="22"/>
          <w:lang w:val="it-IT"/>
        </w:rPr>
      </w:pPr>
      <w:r w:rsidRPr="005B1C88">
        <w:rPr>
          <w:sz w:val="22"/>
          <w:lang w:val="en-US"/>
        </w:rPr>
        <w:t xml:space="preserve">MATTM, several years [b]. Personal communication: E-mail request for sewage sludge applied to agricultural soils in Italy. </w:t>
      </w:r>
      <w:r w:rsidRPr="005B1C88">
        <w:rPr>
          <w:sz w:val="22"/>
          <w:lang w:val="it-IT"/>
        </w:rPr>
        <w:t>Ministero dell'Ambiente e della Tutela del Territorio e del Mare, Roma –Italia.</w:t>
      </w:r>
    </w:p>
    <w:p w:rsidR="008C20F0" w:rsidRPr="00E708E1" w:rsidRDefault="008C20F0" w:rsidP="008C20F0">
      <w:pPr>
        <w:pStyle w:val="Bibliografia"/>
        <w:spacing w:line="240" w:lineRule="auto"/>
        <w:rPr>
          <w:sz w:val="22"/>
          <w:lang w:val="it-IT"/>
        </w:rPr>
      </w:pPr>
      <w:r w:rsidRPr="00E708E1">
        <w:rPr>
          <w:sz w:val="22"/>
          <w:lang w:val="it-IT"/>
        </w:rPr>
        <w:t>Perelli, M., 2007. Prezzi dei prodotti agricoli e fertilizzazione. Fertilizzanti Maggio 2007. Anno IX N3. 10-13pp.</w:t>
      </w:r>
    </w:p>
    <w:p w:rsidR="008C20F0" w:rsidRPr="00E708E1" w:rsidRDefault="008C20F0" w:rsidP="008C20F0">
      <w:pPr>
        <w:pStyle w:val="Corpodeltesto"/>
        <w:spacing w:line="240" w:lineRule="auto"/>
        <w:rPr>
          <w:b w:val="0"/>
          <w:bCs/>
          <w:sz w:val="22"/>
          <w:szCs w:val="28"/>
          <w:lang w:val="it-IT"/>
        </w:rPr>
      </w:pPr>
      <w:r w:rsidRPr="00E708E1">
        <w:rPr>
          <w:b w:val="0"/>
          <w:bCs/>
          <w:sz w:val="22"/>
          <w:szCs w:val="28"/>
          <w:lang w:val="it-IT"/>
        </w:rPr>
        <w:t xml:space="preserve">Regione Emilia Romagna, </w:t>
      </w:r>
      <w:smartTag w:uri="urn:schemas-microsoft-com:office:smarttags" w:element="metricconverter">
        <w:smartTagPr>
          <w:attr w:name="ProductID" w:val="2004 L"/>
        </w:smartTagPr>
        <w:r w:rsidRPr="00E708E1">
          <w:rPr>
            <w:b w:val="0"/>
            <w:bCs/>
            <w:sz w:val="22"/>
            <w:szCs w:val="28"/>
            <w:lang w:val="it-IT"/>
          </w:rPr>
          <w:t>2004 L</w:t>
        </w:r>
      </w:smartTag>
      <w:r w:rsidRPr="00E708E1">
        <w:rPr>
          <w:b w:val="0"/>
          <w:bCs/>
          <w:sz w:val="22"/>
          <w:szCs w:val="28"/>
          <w:lang w:val="it-IT"/>
        </w:rPr>
        <w:t>. R. 28/98 – P.S.A. 2001 - N. PROG. 3 TAB. B3 - Bilancio dell'azoto nelle specie di interesse zootecnico, Relazione finale, a cura di C.R.P.A., September 2004, Reggio Emilia, Italy.</w:t>
      </w:r>
    </w:p>
    <w:p w:rsidR="008C20F0" w:rsidRPr="00E708E1" w:rsidRDefault="008C20F0" w:rsidP="008C20F0">
      <w:pPr>
        <w:pStyle w:val="Corpodeltesto"/>
        <w:spacing w:line="240" w:lineRule="auto"/>
        <w:rPr>
          <w:b w:val="0"/>
          <w:bCs/>
          <w:sz w:val="22"/>
          <w:szCs w:val="28"/>
          <w:lang w:val="it-IT"/>
        </w:rPr>
      </w:pPr>
      <w:r w:rsidRPr="00E708E1">
        <w:rPr>
          <w:b w:val="0"/>
          <w:sz w:val="22"/>
          <w:lang w:val="it-IT"/>
        </w:rPr>
        <w:t xml:space="preserve">Xiccato G., Schiavon S., Gallo L., Bailoni L., Bittante G., 2005. </w:t>
      </w:r>
      <w:r w:rsidRPr="00E708E1">
        <w:rPr>
          <w:b w:val="0"/>
          <w:sz w:val="22"/>
        </w:rPr>
        <w:t xml:space="preserve">Nitrogen excretion in dairy cow, beef and </w:t>
      </w:r>
      <w:r w:rsidRPr="00E708E1">
        <w:rPr>
          <w:b w:val="0"/>
          <w:bCs/>
          <w:sz w:val="22"/>
          <w:szCs w:val="28"/>
        </w:rPr>
        <w:t xml:space="preserve">veal cattle, pig, and rabbit farms in </w:t>
      </w:r>
      <w:smartTag w:uri="urn:schemas-microsoft-com:office:smarttags" w:element="place">
        <w:r w:rsidRPr="00E708E1">
          <w:rPr>
            <w:b w:val="0"/>
            <w:bCs/>
            <w:sz w:val="22"/>
            <w:szCs w:val="28"/>
          </w:rPr>
          <w:t>Northern Italy</w:t>
        </w:r>
      </w:smartTag>
      <w:r w:rsidRPr="00E708E1">
        <w:rPr>
          <w:b w:val="0"/>
          <w:bCs/>
          <w:sz w:val="22"/>
          <w:szCs w:val="28"/>
        </w:rPr>
        <w:t xml:space="preserve">. </w:t>
      </w:r>
      <w:r w:rsidRPr="00E708E1">
        <w:rPr>
          <w:b w:val="0"/>
          <w:bCs/>
          <w:sz w:val="22"/>
          <w:szCs w:val="28"/>
          <w:lang w:val="it-IT"/>
        </w:rPr>
        <w:t>Ital. J.Anim.Sci. Vol. 4 (Suppl.), 103-111.</w:t>
      </w:r>
    </w:p>
    <w:p w:rsidR="00C94D91" w:rsidRDefault="00C94D91" w:rsidP="007D07C4">
      <w:pPr>
        <w:pStyle w:val="Corpodeltesto"/>
        <w:spacing w:line="240" w:lineRule="auto"/>
        <w:rPr>
          <w:b w:val="0"/>
          <w:bCs/>
          <w:sz w:val="22"/>
          <w:szCs w:val="28"/>
          <w:lang w:val="it-IT"/>
        </w:rPr>
      </w:pPr>
    </w:p>
    <w:p w:rsidR="00D96844" w:rsidRDefault="00D96844" w:rsidP="007D07C4">
      <w:pPr>
        <w:pStyle w:val="Corpodeltesto"/>
        <w:spacing w:line="240" w:lineRule="auto"/>
        <w:rPr>
          <w:b w:val="0"/>
          <w:bCs/>
          <w:sz w:val="22"/>
          <w:szCs w:val="28"/>
          <w:lang w:val="it-IT"/>
        </w:rPr>
      </w:pPr>
    </w:p>
    <w:p w:rsidR="00C94D91" w:rsidRPr="00E708E1" w:rsidRDefault="00C94D91" w:rsidP="001100BE">
      <w:pPr>
        <w:pStyle w:val="Titolo2"/>
      </w:pPr>
      <w:bookmarkStart w:id="235" w:name="_Toc291594257"/>
      <w:bookmarkStart w:id="236" w:name="_Toc445660663"/>
      <w:r w:rsidRPr="00E708E1">
        <w:t xml:space="preserve">Waste (NRF sector </w:t>
      </w:r>
      <w:r w:rsidR="00314D11">
        <w:t>5</w:t>
      </w:r>
      <w:r w:rsidRPr="00E708E1">
        <w:t>)</w:t>
      </w:r>
      <w:bookmarkEnd w:id="235"/>
      <w:bookmarkEnd w:id="236"/>
    </w:p>
    <w:p w:rsidR="00075044" w:rsidRPr="00A23155" w:rsidRDefault="00075044" w:rsidP="00075044">
      <w:pPr>
        <w:autoSpaceDE w:val="0"/>
        <w:autoSpaceDN w:val="0"/>
        <w:adjustRightInd w:val="0"/>
        <w:spacing w:line="240" w:lineRule="auto"/>
        <w:rPr>
          <w:sz w:val="22"/>
          <w:lang w:val="it-IT"/>
        </w:rPr>
      </w:pPr>
      <w:r w:rsidRPr="00A23155">
        <w:rPr>
          <w:sz w:val="22"/>
          <w:lang w:val="it-IT"/>
        </w:rPr>
        <w:t>AMA-Comune di Roma, 1996. Nuovo impianto per l’incenerimento dei rifiuti ospedalieri. Rapporto AMA.</w:t>
      </w:r>
    </w:p>
    <w:p w:rsidR="00075044" w:rsidRPr="00A23155" w:rsidRDefault="00075044" w:rsidP="00075044">
      <w:pPr>
        <w:pStyle w:val="Bibliografia"/>
        <w:spacing w:line="240" w:lineRule="auto"/>
        <w:rPr>
          <w:sz w:val="22"/>
          <w:lang w:val="it-IT"/>
        </w:rPr>
      </w:pPr>
      <w:r w:rsidRPr="00A23155">
        <w:rPr>
          <w:sz w:val="22"/>
          <w:lang w:val="it-IT"/>
        </w:rPr>
        <w:t>ANPA, 1998. Il sistema ANPA di contabilità dei rifiuti, prime elaborazioni dei dati. Agenzia Nazionale per la Protezione dell’Ambiente.</w:t>
      </w:r>
    </w:p>
    <w:p w:rsidR="00075044" w:rsidRPr="00A23155" w:rsidRDefault="00881C71" w:rsidP="00075044">
      <w:pPr>
        <w:autoSpaceDE w:val="0"/>
        <w:autoSpaceDN w:val="0"/>
        <w:adjustRightInd w:val="0"/>
        <w:spacing w:line="240" w:lineRule="auto"/>
        <w:rPr>
          <w:sz w:val="22"/>
          <w:lang w:val="it-IT"/>
        </w:rPr>
      </w:pPr>
      <w:r w:rsidRPr="00A81A64">
        <w:rPr>
          <w:sz w:val="22"/>
          <w:lang w:val="it-IT"/>
        </w:rPr>
        <w:t xml:space="preserve">APAT-ONR, several years. Rapporto Rifiuti. </w:t>
      </w:r>
      <w:r w:rsidR="00075044" w:rsidRPr="00A23155">
        <w:rPr>
          <w:sz w:val="22"/>
          <w:lang w:val="it-IT"/>
        </w:rPr>
        <w:t>Agenzia per la Protezione dell’Ambiente e per i servizi Tecnici.</w:t>
      </w:r>
    </w:p>
    <w:p w:rsidR="00075044" w:rsidRPr="00A23155" w:rsidRDefault="00075044" w:rsidP="00075044">
      <w:pPr>
        <w:pStyle w:val="Bibliografia"/>
        <w:spacing w:line="240" w:lineRule="auto"/>
        <w:rPr>
          <w:sz w:val="22"/>
          <w:lang w:val="it-IT"/>
        </w:rPr>
      </w:pPr>
      <w:r w:rsidRPr="00A23155">
        <w:rPr>
          <w:sz w:val="22"/>
          <w:lang w:val="it-IT"/>
        </w:rPr>
        <w:t>AUSITRA-Assoambiente, 1995. Impianti di trattamento dei rifiuti solidi urbani e assimilabili. Indagine a cura di Merzagora W., Ferrari S.P.</w:t>
      </w:r>
    </w:p>
    <w:p w:rsidR="00075044" w:rsidRPr="00A23155" w:rsidRDefault="00075044" w:rsidP="00075044">
      <w:pPr>
        <w:pStyle w:val="Bibliografia"/>
        <w:spacing w:line="240" w:lineRule="auto"/>
        <w:rPr>
          <w:sz w:val="22"/>
          <w:lang w:val="it-IT"/>
        </w:rPr>
      </w:pPr>
      <w:r w:rsidRPr="00A23155">
        <w:rPr>
          <w:sz w:val="22"/>
          <w:lang w:val="it-IT"/>
        </w:rPr>
        <w:t>Borgioli E., 1981. Nutrizione e alimentazione degli animali domestici. Ed Agricole, p. 464.</w:t>
      </w:r>
    </w:p>
    <w:p w:rsidR="00075044" w:rsidRPr="00A23155" w:rsidRDefault="00075044" w:rsidP="00075044">
      <w:pPr>
        <w:pStyle w:val="Bibliografia"/>
        <w:spacing w:line="240" w:lineRule="auto"/>
        <w:rPr>
          <w:sz w:val="22"/>
          <w:szCs w:val="22"/>
          <w:lang w:val="it-IT"/>
        </w:rPr>
      </w:pPr>
      <w:r w:rsidRPr="00A23155">
        <w:rPr>
          <w:sz w:val="22"/>
          <w:szCs w:val="22"/>
          <w:lang w:val="it-IT"/>
        </w:rPr>
        <w:t>CESTAAT, 1988. Impieghi dei sottoprodotti agricoli ed agroindustriali, Vol. 1. Centro Studi sull’Agricoltura, l’Ambiente e il Territorio, edizione fuori commercio, p. 311.</w:t>
      </w:r>
    </w:p>
    <w:p w:rsidR="00075044" w:rsidRPr="00A23155" w:rsidRDefault="00075044" w:rsidP="00075044">
      <w:pPr>
        <w:autoSpaceDE w:val="0"/>
        <w:autoSpaceDN w:val="0"/>
        <w:adjustRightInd w:val="0"/>
        <w:spacing w:line="240" w:lineRule="auto"/>
        <w:rPr>
          <w:sz w:val="22"/>
          <w:szCs w:val="22"/>
          <w:lang w:val="fr-FR"/>
        </w:rPr>
      </w:pPr>
      <w:r w:rsidRPr="00A23155">
        <w:rPr>
          <w:sz w:val="22"/>
          <w:szCs w:val="22"/>
          <w:lang w:val="fr-FR"/>
        </w:rPr>
        <w:lastRenderedPageBreak/>
        <w:t>De Stefanis P., 1999. Personal communication.</w:t>
      </w:r>
    </w:p>
    <w:p w:rsidR="00075044" w:rsidRPr="00E708E1" w:rsidRDefault="00075044" w:rsidP="00075044">
      <w:pPr>
        <w:pStyle w:val="Bibliografia"/>
        <w:rPr>
          <w:sz w:val="22"/>
          <w:szCs w:val="22"/>
          <w:lang w:val="fr-FR"/>
        </w:rPr>
      </w:pPr>
      <w:r w:rsidRPr="00A23155">
        <w:rPr>
          <w:sz w:val="22"/>
          <w:szCs w:val="22"/>
          <w:lang w:val="fr-FR"/>
        </w:rPr>
        <w:t>De Stefanis P., 2012.</w:t>
      </w:r>
      <w:r w:rsidRPr="00E708E1">
        <w:rPr>
          <w:sz w:val="22"/>
          <w:szCs w:val="22"/>
          <w:lang w:val="fr-FR"/>
        </w:rPr>
        <w:t xml:space="preserve"> Personal communication (mail 16 November 2012)</w:t>
      </w:r>
    </w:p>
    <w:p w:rsidR="00075044" w:rsidRPr="00A23155" w:rsidRDefault="00075044" w:rsidP="00075044">
      <w:pPr>
        <w:pStyle w:val="Corpodeltesto"/>
        <w:spacing w:line="240" w:lineRule="auto"/>
        <w:rPr>
          <w:b w:val="0"/>
          <w:sz w:val="22"/>
          <w:szCs w:val="22"/>
          <w:lang w:val="en-US"/>
        </w:rPr>
      </w:pPr>
      <w:r w:rsidRPr="00A23155">
        <w:rPr>
          <w:b w:val="0"/>
          <w:sz w:val="22"/>
          <w:szCs w:val="22"/>
        </w:rPr>
        <w:t xml:space="preserve">EMEP/CORINAIR, 2007. Atmospheric Emission Inventory Guidebook. </w:t>
      </w:r>
      <w:r w:rsidRPr="00A23155">
        <w:rPr>
          <w:b w:val="0"/>
          <w:sz w:val="22"/>
          <w:szCs w:val="22"/>
          <w:lang w:val="en-US"/>
        </w:rPr>
        <w:t>Technical report No 16/2007.</w:t>
      </w:r>
    </w:p>
    <w:p w:rsidR="00075044" w:rsidRPr="00A23155" w:rsidRDefault="00075044" w:rsidP="00075044">
      <w:pPr>
        <w:pStyle w:val="Bibliografia"/>
        <w:spacing w:line="240" w:lineRule="auto"/>
        <w:rPr>
          <w:sz w:val="22"/>
          <w:szCs w:val="22"/>
          <w:lang w:val="it-IT"/>
        </w:rPr>
      </w:pPr>
      <w:r w:rsidRPr="00A23155">
        <w:rPr>
          <w:sz w:val="22"/>
          <w:szCs w:val="22"/>
          <w:lang w:val="en-US"/>
        </w:rPr>
        <w:t xml:space="preserve">EMEP/EEA, 2009. Air Pollutant Emission Inventory Guidebook. </w:t>
      </w:r>
      <w:r w:rsidRPr="00A23155">
        <w:rPr>
          <w:sz w:val="22"/>
          <w:szCs w:val="22"/>
          <w:lang w:val="it-IT"/>
        </w:rPr>
        <w:t>Technical report n. 9/2009.</w:t>
      </w:r>
    </w:p>
    <w:p w:rsidR="00075044" w:rsidRPr="00A23155" w:rsidRDefault="00075044" w:rsidP="00075044">
      <w:pPr>
        <w:pStyle w:val="Bibliografia"/>
        <w:rPr>
          <w:sz w:val="22"/>
          <w:szCs w:val="22"/>
          <w:lang w:val="en-US"/>
        </w:rPr>
      </w:pPr>
      <w:r w:rsidRPr="00A23155">
        <w:rPr>
          <w:sz w:val="22"/>
          <w:szCs w:val="22"/>
          <w:lang w:val="it-IT"/>
        </w:rPr>
        <w:t xml:space="preserve">ENEA-federAmbiente, 2012. Rapporto sul recupero energetico da rifiuti urbani in Italia. </w:t>
      </w:r>
      <w:r w:rsidRPr="00A23155">
        <w:rPr>
          <w:sz w:val="22"/>
          <w:szCs w:val="22"/>
          <w:lang w:val="en-US"/>
        </w:rPr>
        <w:t>3° ed.</w:t>
      </w:r>
    </w:p>
    <w:p w:rsidR="00075044" w:rsidRPr="00A23155" w:rsidRDefault="00075044" w:rsidP="00075044">
      <w:pPr>
        <w:pStyle w:val="Bibliografia"/>
        <w:spacing w:line="240" w:lineRule="auto"/>
        <w:rPr>
          <w:sz w:val="22"/>
          <w:szCs w:val="17"/>
          <w:lang w:val="en-US"/>
        </w:rPr>
      </w:pPr>
      <w:r w:rsidRPr="00A23155">
        <w:rPr>
          <w:sz w:val="22"/>
          <w:szCs w:val="17"/>
          <w:lang w:val="en-US"/>
        </w:rPr>
        <w:t xml:space="preserve">Favoino E., Cortellini L., 2001. Composting and biological treatment in southern European countries: an overview. Conference Proceedings Soil and Biowaste in Southern Europe. </w:t>
      </w:r>
      <w:smartTag w:uri="urn:schemas-microsoft-com:office:smarttags" w:element="place">
        <w:smartTag w:uri="urn:schemas-microsoft-com:office:smarttags" w:element="City">
          <w:r w:rsidRPr="00A23155">
            <w:rPr>
              <w:sz w:val="22"/>
              <w:szCs w:val="17"/>
              <w:lang w:val="en-US"/>
            </w:rPr>
            <w:t>Rome</w:t>
          </w:r>
        </w:smartTag>
      </w:smartTag>
      <w:r w:rsidRPr="00A23155">
        <w:rPr>
          <w:sz w:val="22"/>
          <w:szCs w:val="17"/>
          <w:lang w:val="en-US"/>
        </w:rPr>
        <w:t xml:space="preserve"> 18-19 January, 2001.</w:t>
      </w:r>
    </w:p>
    <w:p w:rsidR="00075044" w:rsidRPr="00A23155" w:rsidRDefault="00075044" w:rsidP="00075044">
      <w:pPr>
        <w:pStyle w:val="Bibliografia"/>
        <w:spacing w:line="240" w:lineRule="auto"/>
        <w:rPr>
          <w:sz w:val="22"/>
          <w:szCs w:val="17"/>
          <w:lang w:val="en-US"/>
        </w:rPr>
      </w:pPr>
      <w:r w:rsidRPr="00A23155">
        <w:rPr>
          <w:sz w:val="22"/>
          <w:szCs w:val="17"/>
          <w:lang w:val="en-US"/>
        </w:rPr>
        <w:t xml:space="preserve">Favoino E., Girò F., 2001. An assessment of effective, optimised schemes for source separation of organic waste in Mediterranean districts. Conference Proceedings Soil and Biowaste in Southern Europe. </w:t>
      </w:r>
      <w:smartTag w:uri="urn:schemas-microsoft-com:office:smarttags" w:element="place">
        <w:smartTag w:uri="urn:schemas-microsoft-com:office:smarttags" w:element="City">
          <w:r w:rsidRPr="00A23155">
            <w:rPr>
              <w:sz w:val="22"/>
              <w:szCs w:val="17"/>
              <w:lang w:val="en-US"/>
            </w:rPr>
            <w:t>Rome</w:t>
          </w:r>
        </w:smartTag>
      </w:smartTag>
      <w:r w:rsidRPr="00A23155">
        <w:rPr>
          <w:sz w:val="22"/>
          <w:szCs w:val="17"/>
          <w:lang w:val="en-US"/>
        </w:rPr>
        <w:t xml:space="preserve"> 18-19 January, 2001.</w:t>
      </w:r>
    </w:p>
    <w:p w:rsidR="00075044" w:rsidRPr="00A23155" w:rsidRDefault="00075044" w:rsidP="00075044">
      <w:pPr>
        <w:autoSpaceDE w:val="0"/>
        <w:autoSpaceDN w:val="0"/>
        <w:adjustRightInd w:val="0"/>
        <w:spacing w:line="240" w:lineRule="auto"/>
        <w:rPr>
          <w:sz w:val="22"/>
          <w:lang w:val="it-IT"/>
        </w:rPr>
      </w:pPr>
      <w:r w:rsidRPr="00A23155">
        <w:rPr>
          <w:sz w:val="22"/>
          <w:lang w:val="it-IT"/>
        </w:rPr>
        <w:t>FEDERAMBIENTE, 1998. Impianti di smaltimento: analisi sui termocombustori RSU – prima edizione. Indagine a cura di Motawi A.</w:t>
      </w:r>
    </w:p>
    <w:p w:rsidR="00075044" w:rsidRPr="00A23155" w:rsidRDefault="00881C71" w:rsidP="00075044">
      <w:pPr>
        <w:pStyle w:val="Bibliografia"/>
        <w:spacing w:line="240" w:lineRule="auto"/>
        <w:rPr>
          <w:sz w:val="22"/>
          <w:lang w:val="it-IT"/>
        </w:rPr>
      </w:pPr>
      <w:r w:rsidRPr="00A81A64">
        <w:rPr>
          <w:sz w:val="22"/>
          <w:lang w:val="it-IT"/>
        </w:rPr>
        <w:t xml:space="preserve">Finn L., Spencer R., 1997. </w:t>
      </w:r>
      <w:r w:rsidR="00075044" w:rsidRPr="00A23155">
        <w:rPr>
          <w:sz w:val="22"/>
          <w:lang w:val="en-US"/>
        </w:rPr>
        <w:t xml:space="preserve">Managing biofilters for consistent odor and VOC treatment. </w:t>
      </w:r>
      <w:r w:rsidR="00075044" w:rsidRPr="00A23155">
        <w:rPr>
          <w:sz w:val="22"/>
          <w:lang w:val="it-IT"/>
        </w:rPr>
        <w:t>Biocycle, January 1997 Vol. 38 Iss.1.</w:t>
      </w:r>
    </w:p>
    <w:p w:rsidR="00075044" w:rsidRPr="00A23155" w:rsidRDefault="00075044" w:rsidP="00075044">
      <w:pPr>
        <w:autoSpaceDE w:val="0"/>
        <w:autoSpaceDN w:val="0"/>
        <w:adjustRightInd w:val="0"/>
        <w:spacing w:line="240" w:lineRule="auto"/>
        <w:rPr>
          <w:sz w:val="22"/>
          <w:szCs w:val="17"/>
          <w:lang w:val="en-US"/>
        </w:rPr>
      </w:pPr>
      <w:r w:rsidRPr="00A23155">
        <w:rPr>
          <w:sz w:val="22"/>
          <w:lang w:val="it-IT"/>
        </w:rPr>
        <w:t xml:space="preserve">Gaudioso et al., 1993. Emissioni in atmosfera dalle discariche di rifiuti in Italia. </w:t>
      </w:r>
      <w:r w:rsidRPr="00A23155">
        <w:rPr>
          <w:sz w:val="22"/>
          <w:lang w:val="en-US"/>
        </w:rPr>
        <w:t>RS, Rifiuti Solidi vol. VII n. 5, Sept</w:t>
      </w:r>
      <w:r w:rsidRPr="00A23155">
        <w:rPr>
          <w:sz w:val="22"/>
          <w:szCs w:val="17"/>
          <w:lang w:val="en-US"/>
        </w:rPr>
        <w:t>.-Oct. 1993.</w:t>
      </w:r>
    </w:p>
    <w:p w:rsidR="00075044" w:rsidRPr="00A23155" w:rsidRDefault="00075044" w:rsidP="00075044">
      <w:pPr>
        <w:spacing w:line="240" w:lineRule="auto"/>
        <w:rPr>
          <w:sz w:val="22"/>
          <w:szCs w:val="16"/>
        </w:rPr>
      </w:pPr>
      <w:r w:rsidRPr="00A23155">
        <w:rPr>
          <w:sz w:val="22"/>
          <w:szCs w:val="16"/>
          <w:lang w:val="en-US"/>
        </w:rPr>
        <w:t xml:space="preserve">IPCC, 1997. </w:t>
      </w:r>
      <w:r w:rsidRPr="00A23155">
        <w:rPr>
          <w:i/>
          <w:sz w:val="22"/>
          <w:szCs w:val="16"/>
        </w:rPr>
        <w:t>Revised 1996 IPCC Guidelines for National Greenhouse Gas Emission Inventories</w:t>
      </w:r>
      <w:r w:rsidRPr="00A23155">
        <w:rPr>
          <w:sz w:val="22"/>
          <w:szCs w:val="16"/>
        </w:rPr>
        <w:t xml:space="preserve">. Three volumes: Reference Manual, Reporting Manual, Reporting Guidelines and Workbook. IPCC/OECD/IEA. IPCC WG1 Technical Support Unit, Hadley Centre, Meteorological Centre, Meteorological Office, </w:t>
      </w:r>
      <w:smartTag w:uri="urn:schemas-microsoft-com:office:smarttags" w:element="place">
        <w:smartTag w:uri="urn:schemas-microsoft-com:office:smarttags" w:element="City">
          <w:r w:rsidRPr="00A23155">
            <w:rPr>
              <w:sz w:val="22"/>
              <w:szCs w:val="16"/>
            </w:rPr>
            <w:t>Bracknell</w:t>
          </w:r>
        </w:smartTag>
        <w:r w:rsidRPr="00A23155">
          <w:rPr>
            <w:sz w:val="22"/>
            <w:szCs w:val="16"/>
          </w:rPr>
          <w:t xml:space="preserve">, </w:t>
        </w:r>
        <w:smartTag w:uri="urn:schemas-microsoft-com:office:smarttags" w:element="country-region">
          <w:r w:rsidRPr="00A23155">
            <w:rPr>
              <w:sz w:val="22"/>
              <w:szCs w:val="16"/>
            </w:rPr>
            <w:t>UK</w:t>
          </w:r>
        </w:smartTag>
      </w:smartTag>
      <w:r w:rsidRPr="00A23155">
        <w:rPr>
          <w:sz w:val="22"/>
          <w:szCs w:val="16"/>
        </w:rPr>
        <w:t>.</w:t>
      </w:r>
    </w:p>
    <w:p w:rsidR="00075044" w:rsidRPr="00A23155" w:rsidRDefault="00075044" w:rsidP="00075044">
      <w:pPr>
        <w:spacing w:line="240" w:lineRule="auto"/>
        <w:rPr>
          <w:sz w:val="22"/>
          <w:szCs w:val="16"/>
        </w:rPr>
      </w:pPr>
      <w:r w:rsidRPr="00A23155">
        <w:rPr>
          <w:sz w:val="22"/>
          <w:szCs w:val="16"/>
        </w:rPr>
        <w:t>IPCC, 2000. Good Practice Guidance and Uncertainty Management in National Greenhouse Gas Inventories. IPCC National Greenhouse Gas Inventories Programme, Technical Support Unit, Hayama, Kanagawa, Japan.</w:t>
      </w:r>
    </w:p>
    <w:p w:rsidR="00075044" w:rsidRPr="002F3730" w:rsidRDefault="00075044" w:rsidP="00067431">
      <w:pPr>
        <w:spacing w:line="240" w:lineRule="auto"/>
        <w:rPr>
          <w:sz w:val="22"/>
          <w:szCs w:val="16"/>
        </w:rPr>
      </w:pPr>
      <w:r w:rsidRPr="002F3730">
        <w:rPr>
          <w:sz w:val="22"/>
          <w:szCs w:val="16"/>
        </w:rPr>
        <w:t>ISPRA, 201</w:t>
      </w:r>
      <w:r w:rsidR="00194418" w:rsidRPr="002F3730">
        <w:rPr>
          <w:sz w:val="22"/>
          <w:szCs w:val="16"/>
        </w:rPr>
        <w:t>6</w:t>
      </w:r>
      <w:r w:rsidRPr="002F3730">
        <w:rPr>
          <w:sz w:val="22"/>
          <w:szCs w:val="16"/>
        </w:rPr>
        <w:t>[b]. Italian Greenhouse Gas Inventory 1990-201</w:t>
      </w:r>
      <w:r w:rsidR="00194418" w:rsidRPr="002F3730">
        <w:rPr>
          <w:sz w:val="22"/>
          <w:szCs w:val="16"/>
        </w:rPr>
        <w:t>4</w:t>
      </w:r>
      <w:r w:rsidRPr="002F3730">
        <w:rPr>
          <w:sz w:val="22"/>
          <w:szCs w:val="16"/>
        </w:rPr>
        <w:t>. National Inventory Report 201</w:t>
      </w:r>
      <w:r w:rsidR="00194418" w:rsidRPr="002F3730">
        <w:rPr>
          <w:sz w:val="22"/>
          <w:szCs w:val="16"/>
        </w:rPr>
        <w:t>6</w:t>
      </w:r>
      <w:r w:rsidRPr="002F3730">
        <w:rPr>
          <w:sz w:val="22"/>
          <w:szCs w:val="16"/>
        </w:rPr>
        <w:t xml:space="preserve">. </w:t>
      </w:r>
      <w:r w:rsidR="00194418" w:rsidRPr="002F3730">
        <w:rPr>
          <w:sz w:val="22"/>
          <w:szCs w:val="16"/>
        </w:rPr>
        <w:t>March</w:t>
      </w:r>
      <w:r w:rsidRPr="002F3730">
        <w:rPr>
          <w:sz w:val="22"/>
          <w:szCs w:val="16"/>
        </w:rPr>
        <w:t xml:space="preserve"> </w:t>
      </w:r>
      <w:r w:rsidR="00194418" w:rsidRPr="002F3730">
        <w:rPr>
          <w:sz w:val="22"/>
          <w:szCs w:val="16"/>
        </w:rPr>
        <w:t>2</w:t>
      </w:r>
      <w:r w:rsidRPr="002F3730">
        <w:rPr>
          <w:sz w:val="22"/>
          <w:szCs w:val="16"/>
        </w:rPr>
        <w:t>01</w:t>
      </w:r>
      <w:r w:rsidR="00194418" w:rsidRPr="002F3730">
        <w:rPr>
          <w:sz w:val="22"/>
          <w:szCs w:val="16"/>
        </w:rPr>
        <w:t>6</w:t>
      </w:r>
      <w:r w:rsidR="00067431" w:rsidRPr="002F3730">
        <w:rPr>
          <w:sz w:val="22"/>
          <w:szCs w:val="16"/>
        </w:rPr>
        <w:t xml:space="preserve">,  </w:t>
      </w:r>
      <w:hyperlink r:id="rId183" w:history="1">
        <w:r w:rsidR="00067431" w:rsidRPr="002F3730">
          <w:rPr>
            <w:rStyle w:val="Collegamentoipertestuale"/>
            <w:sz w:val="22"/>
            <w:lang w:val="en-US"/>
          </w:rPr>
          <w:t>http://www.sinanet.isprambiente.it/it/sinanet/serie_storiche_emissioni</w:t>
        </w:r>
      </w:hyperlink>
      <w:r w:rsidR="00067431" w:rsidRPr="002F3730">
        <w:t xml:space="preserve">. </w:t>
      </w:r>
    </w:p>
    <w:p w:rsidR="00075044" w:rsidRPr="002F3730" w:rsidRDefault="00075044" w:rsidP="00075044">
      <w:pPr>
        <w:spacing w:line="240" w:lineRule="auto"/>
        <w:jc w:val="left"/>
        <w:rPr>
          <w:sz w:val="22"/>
        </w:rPr>
      </w:pPr>
      <w:r w:rsidRPr="002F3730">
        <w:rPr>
          <w:sz w:val="22"/>
          <w:lang w:val="it-IT"/>
        </w:rPr>
        <w:t xml:space="preserve">ISPRA, several years. Rapporto Rifiuti. Istituto Superiore per la Protezione e </w:t>
      </w:r>
      <w:smartTag w:uri="urn:schemas-microsoft-com:office:smarttags" w:element="PersonName">
        <w:smartTagPr>
          <w:attr w:name="ProductID" w:val="la Ricerca Ambientale."/>
        </w:smartTagPr>
        <w:r w:rsidRPr="002F3730">
          <w:rPr>
            <w:sz w:val="22"/>
            <w:lang w:val="it-IT"/>
          </w:rPr>
          <w:t>la Ricerca Ambientale.</w:t>
        </w:r>
      </w:smartTag>
      <w:r w:rsidRPr="002F3730">
        <w:rPr>
          <w:sz w:val="22"/>
          <w:lang w:val="it-IT"/>
        </w:rPr>
        <w:t xml:space="preserve"> </w:t>
      </w:r>
      <w:hyperlink r:id="rId184" w:history="1">
        <w:r w:rsidRPr="002F3730">
          <w:rPr>
            <w:rStyle w:val="Collegamentoipertestuale"/>
            <w:sz w:val="22"/>
          </w:rPr>
          <w:t>http://www.apat.gov.it/site/it-IT/APAT/Pubblicazioni/Rapporto_Rifiuti/</w:t>
        </w:r>
      </w:hyperlink>
    </w:p>
    <w:p w:rsidR="00075044" w:rsidRPr="002F3730" w:rsidRDefault="00075044" w:rsidP="00075044">
      <w:pPr>
        <w:pStyle w:val="Bibliografia"/>
        <w:spacing w:line="240" w:lineRule="auto"/>
        <w:rPr>
          <w:sz w:val="22"/>
          <w:lang w:val="it-IT"/>
        </w:rPr>
      </w:pPr>
      <w:r w:rsidRPr="002F3730">
        <w:rPr>
          <w:sz w:val="22"/>
          <w:lang w:val="it-IT"/>
        </w:rPr>
        <w:t>ISTAT, several years [a]. Statistiche dell’agricoltura, zootecnia e mezzi di produzione - Annuari (1990-1993), Istituto Nazionale di Statistica.</w:t>
      </w:r>
    </w:p>
    <w:p w:rsidR="00075044" w:rsidRPr="002F3730" w:rsidRDefault="00075044" w:rsidP="00075044">
      <w:pPr>
        <w:pStyle w:val="Bibliografia"/>
        <w:spacing w:line="240" w:lineRule="auto"/>
        <w:rPr>
          <w:sz w:val="22"/>
          <w:lang w:val="it-IT"/>
        </w:rPr>
      </w:pPr>
      <w:r w:rsidRPr="002F3730">
        <w:rPr>
          <w:sz w:val="22"/>
          <w:lang w:val="it-IT"/>
        </w:rPr>
        <w:t>ISTAT, several years [b]. Statistiche dell’agricoltura - Annuari (1994-2000), Istituto Nazionale di Statistica.</w:t>
      </w:r>
    </w:p>
    <w:p w:rsidR="00075044" w:rsidRPr="002F3730" w:rsidRDefault="00075044" w:rsidP="00075044">
      <w:pPr>
        <w:pStyle w:val="Bibliografia"/>
        <w:spacing w:line="240" w:lineRule="auto"/>
        <w:rPr>
          <w:color w:val="0000FF"/>
          <w:sz w:val="22"/>
          <w:u w:val="single"/>
          <w:lang w:val="it-IT"/>
        </w:rPr>
      </w:pPr>
      <w:r w:rsidRPr="002F3730">
        <w:rPr>
          <w:sz w:val="22"/>
          <w:lang w:val="it-IT"/>
        </w:rPr>
        <w:t>ISTAT, 201</w:t>
      </w:r>
      <w:r w:rsidR="00194418" w:rsidRPr="002F3730">
        <w:rPr>
          <w:sz w:val="22"/>
          <w:lang w:val="it-IT"/>
        </w:rPr>
        <w:t>5</w:t>
      </w:r>
      <w:r w:rsidRPr="002F3730">
        <w:rPr>
          <w:sz w:val="22"/>
          <w:lang w:val="it-IT"/>
        </w:rPr>
        <w:t>[a]. Dati congiunturali sulle coltivazioni 201</w:t>
      </w:r>
      <w:r w:rsidR="00194418" w:rsidRPr="002F3730">
        <w:rPr>
          <w:sz w:val="22"/>
          <w:lang w:val="it-IT"/>
        </w:rPr>
        <w:t>4</w:t>
      </w:r>
      <w:r w:rsidRPr="002F3730">
        <w:rPr>
          <w:sz w:val="22"/>
          <w:lang w:val="it-IT"/>
        </w:rPr>
        <w:t xml:space="preserve">. Istituto Nazionale di Statistica. </w:t>
      </w:r>
      <w:hyperlink r:id="rId185" w:history="1">
        <w:r w:rsidRPr="002F3730">
          <w:rPr>
            <w:rStyle w:val="Collegamentoipertestuale"/>
            <w:sz w:val="22"/>
            <w:lang w:val="it-IT"/>
          </w:rPr>
          <w:t>http://agri.istat.it/jsp/Introduzione.jsp</w:t>
        </w:r>
      </w:hyperlink>
      <w:r w:rsidRPr="002F3730">
        <w:rPr>
          <w:sz w:val="22"/>
          <w:lang w:val="it-IT"/>
        </w:rPr>
        <w:t>.</w:t>
      </w:r>
    </w:p>
    <w:p w:rsidR="00075044" w:rsidRPr="00A81A64" w:rsidRDefault="00075044" w:rsidP="00075044">
      <w:pPr>
        <w:pStyle w:val="Bibliografia"/>
        <w:spacing w:line="240" w:lineRule="auto"/>
        <w:rPr>
          <w:bCs/>
          <w:sz w:val="22"/>
          <w:lang w:val="it-IT"/>
        </w:rPr>
      </w:pPr>
      <w:r w:rsidRPr="002F3730">
        <w:rPr>
          <w:bCs/>
          <w:sz w:val="22"/>
          <w:lang w:val="en-US"/>
        </w:rPr>
        <w:t>ISTAT, 201</w:t>
      </w:r>
      <w:r w:rsidR="00194418" w:rsidRPr="002F3730">
        <w:rPr>
          <w:bCs/>
          <w:sz w:val="22"/>
          <w:lang w:val="en-US"/>
        </w:rPr>
        <w:t>5</w:t>
      </w:r>
      <w:r w:rsidRPr="002F3730">
        <w:rPr>
          <w:bCs/>
          <w:sz w:val="22"/>
          <w:lang w:val="en-US"/>
        </w:rPr>
        <w:t>[b]. Personal communication with R. Moro: E-mail request for last updated information on agricultural surface and</w:t>
      </w:r>
      <w:r w:rsidRPr="00A23155">
        <w:rPr>
          <w:bCs/>
          <w:sz w:val="22"/>
          <w:lang w:val="en-US"/>
        </w:rPr>
        <w:t xml:space="preserve"> production, year 201</w:t>
      </w:r>
      <w:r w:rsidR="00194418">
        <w:rPr>
          <w:bCs/>
          <w:sz w:val="22"/>
          <w:lang w:val="en-US"/>
        </w:rPr>
        <w:t>4</w:t>
      </w:r>
      <w:r w:rsidRPr="00A23155">
        <w:rPr>
          <w:bCs/>
          <w:sz w:val="22"/>
          <w:lang w:val="en-US"/>
        </w:rPr>
        <w:t xml:space="preserve">. </w:t>
      </w:r>
      <w:r w:rsidRPr="00A81A64">
        <w:rPr>
          <w:bCs/>
          <w:sz w:val="22"/>
          <w:lang w:val="it-IT"/>
        </w:rPr>
        <w:t>Istituto Nazionale di Statistica.</w:t>
      </w:r>
    </w:p>
    <w:p w:rsidR="00075044" w:rsidRPr="00E708E1" w:rsidRDefault="00075044" w:rsidP="00075044">
      <w:pPr>
        <w:pStyle w:val="Bibliografia"/>
        <w:spacing w:line="240" w:lineRule="auto"/>
        <w:rPr>
          <w:sz w:val="22"/>
          <w:lang w:val="it-IT"/>
        </w:rPr>
      </w:pPr>
      <w:r w:rsidRPr="00A23155">
        <w:rPr>
          <w:sz w:val="22"/>
          <w:lang w:val="it-IT"/>
        </w:rPr>
        <w:t>MATTM, several years [a].</w:t>
      </w:r>
      <w:r w:rsidRPr="00E708E1">
        <w:rPr>
          <w:sz w:val="22"/>
          <w:lang w:val="it-IT"/>
        </w:rPr>
        <w:t xml:space="preserve"> RSA - Rapporto sullo stato dell’ambiente 1989, 1992, 1997, 2001. Ministero dell’Ambiente e della Tutela del Territorio e del Mare.</w:t>
      </w:r>
    </w:p>
    <w:p w:rsidR="00075044" w:rsidRPr="00A23155" w:rsidRDefault="00075044" w:rsidP="00075044">
      <w:pPr>
        <w:spacing w:line="240" w:lineRule="auto"/>
        <w:rPr>
          <w:sz w:val="22"/>
          <w:lang w:val="it-IT"/>
        </w:rPr>
      </w:pPr>
      <w:r w:rsidRPr="00A23155">
        <w:rPr>
          <w:sz w:val="22"/>
          <w:lang w:val="it-IT"/>
        </w:rPr>
        <w:t>Ministerial Decree 19 November 1997, n. 503. Regolamento recante norme per l’attuazione delle Direttive 89/369/CEE e 89/429/CEE concernenti la prevenzione dell’inquinamento atmosferico provocato dagli impianti di incenerimento dei rifiuti urbani e la disciplina delle emissioni e delle condizioni di combustione degli impianti di incenerimento di rifiuti urbani, di rifiuti speciali non pericolosi, nonché di taluni rifiuti sanitari. G.U. 29 gennaio 1998, n. 23.</w:t>
      </w:r>
    </w:p>
    <w:p w:rsidR="00075044" w:rsidRPr="00A23155" w:rsidRDefault="00075044" w:rsidP="00075044">
      <w:pPr>
        <w:spacing w:line="240" w:lineRule="auto"/>
        <w:rPr>
          <w:sz w:val="22"/>
          <w:lang w:val="it-IT"/>
        </w:rPr>
      </w:pPr>
      <w:r w:rsidRPr="00A23155">
        <w:rPr>
          <w:sz w:val="22"/>
          <w:lang w:val="it-IT"/>
        </w:rPr>
        <w:t>Ministerial Decree 12 July 1990. Linee Guida per il contenimento delle emissioni inquinanti degli impianti industriali e la fissazione dei valori minimi di emissione. G.U. 30 luglio 1990, n. 176.</w:t>
      </w:r>
    </w:p>
    <w:p w:rsidR="00075044" w:rsidRPr="00A23155" w:rsidRDefault="00075044" w:rsidP="00075044">
      <w:pPr>
        <w:spacing w:line="240" w:lineRule="auto"/>
        <w:rPr>
          <w:bCs/>
          <w:sz w:val="22"/>
          <w:szCs w:val="28"/>
          <w:lang w:val="en-US"/>
        </w:rPr>
      </w:pPr>
      <w:r w:rsidRPr="00A23155">
        <w:rPr>
          <w:sz w:val="22"/>
          <w:lang w:val="it-IT"/>
        </w:rPr>
        <w:t xml:space="preserve">Pastorelli et al., 2001. Sviluppo di fattori di emissione da inceneritori di rifiuti urbani lombardi e loro applicazione all’inventario nazionale delle diossine. </w:t>
      </w:r>
      <w:r w:rsidRPr="00A23155">
        <w:rPr>
          <w:sz w:val="22"/>
          <w:lang w:val="en-US"/>
        </w:rPr>
        <w:t xml:space="preserve">Ingegneria Ambientale, ANNO XXX N.1 </w:t>
      </w:r>
      <w:r w:rsidRPr="00A23155">
        <w:rPr>
          <w:bCs/>
          <w:sz w:val="22"/>
          <w:szCs w:val="28"/>
          <w:lang w:val="en-US"/>
        </w:rPr>
        <w:t>January 2001.</w:t>
      </w:r>
    </w:p>
    <w:p w:rsidR="00075044" w:rsidRPr="00A23155" w:rsidRDefault="00075044" w:rsidP="00075044">
      <w:pPr>
        <w:pStyle w:val="Bibliografia"/>
        <w:rPr>
          <w:sz w:val="22"/>
          <w:lang w:val="en-US"/>
        </w:rPr>
      </w:pPr>
      <w:r w:rsidRPr="00A23155">
        <w:rPr>
          <w:sz w:val="22"/>
          <w:lang w:val="en-US"/>
        </w:rPr>
        <w:lastRenderedPageBreak/>
        <w:t>SEFIT, several years. Personal Communication with Daniele Fogli: E-mail request for activity data regarding cremation of corpses in Italy.</w:t>
      </w:r>
    </w:p>
    <w:p w:rsidR="00075044" w:rsidRPr="00A23155" w:rsidRDefault="00075044" w:rsidP="00E708E1">
      <w:pPr>
        <w:pStyle w:val="Bibliografia"/>
        <w:spacing w:line="240" w:lineRule="auto"/>
        <w:rPr>
          <w:sz w:val="22"/>
          <w:szCs w:val="16"/>
          <w:lang w:val="en-US"/>
        </w:rPr>
      </w:pPr>
      <w:r w:rsidRPr="00A23155">
        <w:rPr>
          <w:sz w:val="22"/>
          <w:szCs w:val="16"/>
          <w:lang w:val="en-US"/>
        </w:rPr>
        <w:t>Tchobanoglous G. et al., 1993.  Tchobanoglous G., Theisen H., Vigil A. Integrated Waste Management, McGraw-Hill, 1993.</w:t>
      </w:r>
    </w:p>
    <w:p w:rsidR="002A7E59" w:rsidRPr="00A23155" w:rsidRDefault="002A7E59" w:rsidP="002A7E59">
      <w:pPr>
        <w:rPr>
          <w:lang w:val="en-US"/>
        </w:rPr>
      </w:pPr>
      <w:r w:rsidRPr="00A23155">
        <w:rPr>
          <w:lang w:val="en-US"/>
        </w:rPr>
        <w:t>TNO, 1995. Technical paper to the OSPARCOM-HELCOM UNECE. Emission inventory of Heavy Metals and Persistent Organic Pollutants. TNO-MEP –R 95/247, 1995.</w:t>
      </w:r>
    </w:p>
    <w:p w:rsidR="00075044" w:rsidRPr="00A23155" w:rsidRDefault="00075044" w:rsidP="00075044">
      <w:pPr>
        <w:pStyle w:val="Bibliografia"/>
        <w:spacing w:line="240" w:lineRule="auto"/>
        <w:rPr>
          <w:sz w:val="22"/>
          <w:lang w:val="en-GB"/>
        </w:rPr>
      </w:pPr>
      <w:r w:rsidRPr="00A23155">
        <w:rPr>
          <w:sz w:val="22"/>
          <w:lang w:val="en-GB"/>
        </w:rPr>
        <w:t>US EPA, 1990. Air Emissions Species Manual, vol. I: Volatile Organic Compound Species Profiles, Second Edition. EPA-450/2-90-001a (</w:t>
      </w:r>
      <w:smartTag w:uri="urn:schemas-microsoft-com:office:smarttags" w:element="metricconverter">
        <w:smartTagPr>
          <w:attr w:name="ProductID" w:val="6 C"/>
        </w:smartTagPr>
        <w:r w:rsidRPr="00A23155">
          <w:rPr>
            <w:sz w:val="22"/>
            <w:lang w:val="en-GB"/>
          </w:rPr>
          <w:t>United States</w:t>
        </w:r>
      </w:smartTag>
      <w:r w:rsidRPr="00A23155">
        <w:rPr>
          <w:sz w:val="22"/>
          <w:lang w:val="en-GB"/>
        </w:rPr>
        <w:t xml:space="preserve"> Environmental Protection Agency – Office of Air Quality Planning and Standards, </w:t>
      </w:r>
      <w:smartTag w:uri="urn:schemas-microsoft-com:office:smarttags" w:element="metricconverter">
        <w:smartTagPr>
          <w:attr w:name="ProductID" w:val="6 C"/>
        </w:smartTagPr>
        <w:smartTag w:uri="urn:schemas-microsoft-com:office:smarttags" w:element="metricconverter">
          <w:smartTagPr>
            <w:attr w:name="ProductID" w:val="6 C"/>
          </w:smartTagPr>
          <w:r w:rsidRPr="00A23155">
            <w:rPr>
              <w:sz w:val="22"/>
              <w:lang w:val="en-GB"/>
            </w:rPr>
            <w:t>Research Triangle Park</w:t>
          </w:r>
        </w:smartTag>
        <w:r w:rsidRPr="00A23155">
          <w:rPr>
            <w:sz w:val="22"/>
            <w:lang w:val="en-GB"/>
          </w:rPr>
          <w:t xml:space="preserve">, </w:t>
        </w:r>
        <w:smartTag w:uri="urn:schemas-microsoft-com:office:smarttags" w:element="metricconverter">
          <w:smartTagPr>
            <w:attr w:name="ProductID" w:val="6 C"/>
          </w:smartTagPr>
          <w:r w:rsidRPr="00A23155">
            <w:rPr>
              <w:sz w:val="22"/>
              <w:lang w:val="en-GB"/>
            </w:rPr>
            <w:t>NC</w:t>
          </w:r>
        </w:smartTag>
        <w:r w:rsidRPr="00A23155">
          <w:rPr>
            <w:sz w:val="22"/>
            <w:lang w:val="en-GB"/>
          </w:rPr>
          <w:t xml:space="preserve"> </w:t>
        </w:r>
        <w:smartTag w:uri="urn:schemas-microsoft-com:office:smarttags" w:element="metricconverter">
          <w:smartTagPr>
            <w:attr w:name="ProductID" w:val="6 C"/>
          </w:smartTagPr>
          <w:r w:rsidRPr="00A23155">
            <w:rPr>
              <w:sz w:val="22"/>
              <w:lang w:val="en-GB"/>
            </w:rPr>
            <w:t>27711</w:t>
          </w:r>
        </w:smartTag>
      </w:smartTag>
      <w:r w:rsidRPr="00A23155">
        <w:rPr>
          <w:sz w:val="22"/>
          <w:lang w:val="en-GB"/>
        </w:rPr>
        <w:t>), January 1990.</w:t>
      </w:r>
    </w:p>
    <w:p w:rsidR="00075044" w:rsidRDefault="00075044" w:rsidP="00075044">
      <w:pPr>
        <w:pStyle w:val="Bibliografia"/>
        <w:spacing w:line="240" w:lineRule="auto"/>
        <w:rPr>
          <w:sz w:val="22"/>
          <w:lang w:val="en-GB"/>
        </w:rPr>
      </w:pPr>
      <w:r w:rsidRPr="00A23155">
        <w:rPr>
          <w:sz w:val="22"/>
          <w:lang w:val="en-GB"/>
        </w:rPr>
        <w:t>UWWTD, 2011. 6th UWWTD implementation report Technical assessment of information on the implementation of Council Directive 91/271/EEC of 21 May 1991 concerning Urban Waste Water Treatment, as amended by Commission Directive 98/15/EC of 27 February 1998 Situation as of 31 December 2007 or 31 December 2008. Final report as of 8 August 2011.</w:t>
      </w:r>
    </w:p>
    <w:p w:rsidR="00C94D91" w:rsidRDefault="00C94D91" w:rsidP="007D07C4">
      <w:pPr>
        <w:spacing w:line="240" w:lineRule="auto"/>
        <w:rPr>
          <w:sz w:val="22"/>
        </w:rPr>
      </w:pPr>
    </w:p>
    <w:p w:rsidR="00D96844" w:rsidRDefault="00D96844" w:rsidP="007D07C4">
      <w:pPr>
        <w:spacing w:line="240" w:lineRule="auto"/>
        <w:rPr>
          <w:sz w:val="22"/>
        </w:rPr>
      </w:pPr>
    </w:p>
    <w:p w:rsidR="00C94D91" w:rsidRPr="0047145D" w:rsidRDefault="00C94D91" w:rsidP="001100BE">
      <w:pPr>
        <w:pStyle w:val="Titolo2"/>
      </w:pPr>
      <w:bookmarkStart w:id="237" w:name="_Toc291594258"/>
      <w:bookmarkStart w:id="238" w:name="_Toc445660664"/>
      <w:r w:rsidRPr="0047145D">
        <w:t>Recalculations and improvements</w:t>
      </w:r>
      <w:bookmarkEnd w:id="237"/>
      <w:bookmarkEnd w:id="238"/>
    </w:p>
    <w:p w:rsidR="00756062" w:rsidRPr="00756062" w:rsidRDefault="00756062" w:rsidP="00756062">
      <w:pPr>
        <w:pStyle w:val="Bibliografia"/>
        <w:rPr>
          <w:sz w:val="22"/>
          <w:szCs w:val="22"/>
        </w:rPr>
      </w:pPr>
      <w:r w:rsidRPr="00756062">
        <w:rPr>
          <w:sz w:val="22"/>
          <w:szCs w:val="22"/>
        </w:rPr>
        <w:t>EMISIA SA, 201</w:t>
      </w:r>
      <w:r w:rsidR="00194418">
        <w:rPr>
          <w:sz w:val="22"/>
          <w:szCs w:val="22"/>
        </w:rPr>
        <w:t>5</w:t>
      </w:r>
      <w:r w:rsidRPr="00756062">
        <w:rPr>
          <w:sz w:val="22"/>
          <w:szCs w:val="22"/>
        </w:rPr>
        <w:t>. COPERT 4 v 1</w:t>
      </w:r>
      <w:r w:rsidR="00194418">
        <w:rPr>
          <w:sz w:val="22"/>
          <w:szCs w:val="22"/>
        </w:rPr>
        <w:t>1</w:t>
      </w:r>
      <w:r w:rsidRPr="00756062">
        <w:rPr>
          <w:sz w:val="22"/>
          <w:szCs w:val="22"/>
        </w:rPr>
        <w:t>.</w:t>
      </w:r>
      <w:r w:rsidR="00194418">
        <w:rPr>
          <w:sz w:val="22"/>
          <w:szCs w:val="22"/>
        </w:rPr>
        <w:t>3</w:t>
      </w:r>
      <w:r w:rsidRPr="00756062">
        <w:rPr>
          <w:sz w:val="22"/>
          <w:szCs w:val="22"/>
        </w:rPr>
        <w:t xml:space="preserve">, Computer programme to calculate emissions from road transport, </w:t>
      </w:r>
      <w:r w:rsidR="00194418">
        <w:rPr>
          <w:sz w:val="22"/>
          <w:szCs w:val="22"/>
        </w:rPr>
        <w:t>June</w:t>
      </w:r>
      <w:r w:rsidRPr="00756062">
        <w:rPr>
          <w:sz w:val="22"/>
          <w:szCs w:val="22"/>
        </w:rPr>
        <w:t xml:space="preserve"> 201</w:t>
      </w:r>
      <w:r w:rsidR="00194418">
        <w:rPr>
          <w:sz w:val="22"/>
          <w:szCs w:val="22"/>
        </w:rPr>
        <w:t>5</w:t>
      </w:r>
      <w:r w:rsidRPr="00756062">
        <w:rPr>
          <w:sz w:val="22"/>
          <w:szCs w:val="22"/>
        </w:rPr>
        <w:t xml:space="preserve">. </w:t>
      </w:r>
      <w:hyperlink r:id="rId186" w:history="1">
        <w:r w:rsidRPr="00756062">
          <w:rPr>
            <w:rStyle w:val="Collegamentoipertestuale"/>
            <w:sz w:val="22"/>
            <w:szCs w:val="22"/>
          </w:rPr>
          <w:t>http://www.emisia.com/copert/</w:t>
        </w:r>
      </w:hyperlink>
      <w:r w:rsidRPr="00756062">
        <w:rPr>
          <w:sz w:val="22"/>
          <w:szCs w:val="22"/>
        </w:rPr>
        <w:t>.</w:t>
      </w:r>
    </w:p>
    <w:p w:rsidR="00D94E06" w:rsidRPr="00E708E1" w:rsidRDefault="00D94E06" w:rsidP="00D94E06">
      <w:pPr>
        <w:pStyle w:val="Corpodeltesto"/>
        <w:spacing w:line="240" w:lineRule="auto"/>
        <w:rPr>
          <w:b w:val="0"/>
          <w:bCs/>
          <w:sz w:val="22"/>
          <w:lang w:val="en-US"/>
        </w:rPr>
      </w:pPr>
      <w:r w:rsidRPr="00E708E1">
        <w:rPr>
          <w:b w:val="0"/>
          <w:bCs/>
          <w:sz w:val="22"/>
          <w:lang w:val="en-US"/>
        </w:rPr>
        <w:t>EMEP/EEA, 2013. Air Pollutant Emission Inventory Guidebook. EEA. Technical report No 12/2013.</w:t>
      </w:r>
    </w:p>
    <w:p w:rsidR="00C94D91" w:rsidRDefault="00C94D91" w:rsidP="007D07C4">
      <w:pPr>
        <w:spacing w:line="240" w:lineRule="auto"/>
      </w:pPr>
      <w:r w:rsidRPr="002F3730">
        <w:rPr>
          <w:sz w:val="22"/>
          <w:szCs w:val="16"/>
        </w:rPr>
        <w:t>ISPRA, 201</w:t>
      </w:r>
      <w:r w:rsidR="00194418" w:rsidRPr="002F3730">
        <w:rPr>
          <w:sz w:val="22"/>
          <w:szCs w:val="16"/>
        </w:rPr>
        <w:t>6</w:t>
      </w:r>
      <w:r w:rsidRPr="002F3730">
        <w:rPr>
          <w:sz w:val="22"/>
          <w:szCs w:val="16"/>
        </w:rPr>
        <w:t>[c].</w:t>
      </w:r>
      <w:r w:rsidRPr="007D07C4">
        <w:rPr>
          <w:sz w:val="22"/>
          <w:szCs w:val="16"/>
        </w:rPr>
        <w:t xml:space="preserve"> Quality Assurance/Quality Control plan for the Italian Emission Inventory. </w:t>
      </w:r>
      <w:r w:rsidRPr="007D07C4">
        <w:rPr>
          <w:sz w:val="22"/>
          <w:szCs w:val="16"/>
          <w:lang w:val="en-US"/>
        </w:rPr>
        <w:t>Year 201</w:t>
      </w:r>
      <w:r w:rsidR="00194418">
        <w:rPr>
          <w:sz w:val="22"/>
          <w:szCs w:val="16"/>
          <w:lang w:val="en-US"/>
        </w:rPr>
        <w:t>6</w:t>
      </w:r>
      <w:r w:rsidRPr="007D07C4">
        <w:rPr>
          <w:sz w:val="22"/>
          <w:szCs w:val="16"/>
          <w:lang w:val="en-US"/>
        </w:rPr>
        <w:t xml:space="preserve">. </w:t>
      </w:r>
      <w:r w:rsidR="00194418">
        <w:rPr>
          <w:sz w:val="22"/>
          <w:szCs w:val="16"/>
          <w:lang w:val="en-US"/>
        </w:rPr>
        <w:t>March</w:t>
      </w:r>
      <w:r w:rsidRPr="007D07C4">
        <w:rPr>
          <w:sz w:val="22"/>
          <w:szCs w:val="16"/>
          <w:lang w:val="en-US"/>
        </w:rPr>
        <w:t xml:space="preserve"> 201</w:t>
      </w:r>
      <w:r w:rsidR="00194418">
        <w:rPr>
          <w:sz w:val="22"/>
          <w:szCs w:val="16"/>
          <w:lang w:val="en-US"/>
        </w:rPr>
        <w:t>6</w:t>
      </w:r>
      <w:r w:rsidR="00067431">
        <w:rPr>
          <w:sz w:val="22"/>
          <w:szCs w:val="16"/>
          <w:lang w:val="en-US"/>
        </w:rPr>
        <w:t xml:space="preserve">, </w:t>
      </w:r>
      <w:hyperlink r:id="rId187" w:history="1">
        <w:r w:rsidR="00067431" w:rsidRPr="00182C13">
          <w:rPr>
            <w:rStyle w:val="Collegamentoipertestuale"/>
            <w:sz w:val="22"/>
            <w:lang w:val="en-US"/>
          </w:rPr>
          <w:t>http://www.sinanet.isprambiente.it/it/sinanet/serie_storiche_emissioni</w:t>
        </w:r>
      </w:hyperlink>
      <w:r w:rsidR="00067431">
        <w:t>.</w:t>
      </w:r>
    </w:p>
    <w:p w:rsidR="00AA62B2" w:rsidRPr="00B0184F" w:rsidRDefault="00AA62B2" w:rsidP="00AA62B2">
      <w:pPr>
        <w:pStyle w:val="Intestazione"/>
        <w:rPr>
          <w:sz w:val="22"/>
          <w:lang w:val="it-IT"/>
        </w:rPr>
      </w:pPr>
      <w:r w:rsidRPr="00B0184F">
        <w:rPr>
          <w:sz w:val="22"/>
        </w:rPr>
        <w:t xml:space="preserve">ISTAT, 2014. </w:t>
      </w:r>
      <w:r w:rsidR="00B0184F" w:rsidRPr="00B0184F">
        <w:rPr>
          <w:sz w:val="22"/>
          <w:lang w:val="it-IT"/>
        </w:rPr>
        <w:t>I consumi</w:t>
      </w:r>
      <w:r w:rsidR="00B0184F" w:rsidRPr="004018F0">
        <w:rPr>
          <w:sz w:val="22"/>
          <w:lang w:val="it-IT"/>
        </w:rPr>
        <w:t xml:space="preserve"> energetici delle famiglie, 2013. </w:t>
      </w:r>
      <w:r w:rsidR="00B0184F">
        <w:rPr>
          <w:sz w:val="22"/>
          <w:lang w:val="it-IT"/>
        </w:rPr>
        <w:t xml:space="preserve">Nota metodologica. </w:t>
      </w:r>
      <w:r w:rsidR="00B0184F" w:rsidRPr="00E708E1">
        <w:rPr>
          <w:sz w:val="22"/>
          <w:lang w:val="it-IT"/>
        </w:rPr>
        <w:t>Istituto Nazionale di Statistica</w:t>
      </w:r>
      <w:r w:rsidR="00B0184F">
        <w:rPr>
          <w:sz w:val="22"/>
          <w:lang w:val="it-IT"/>
        </w:rPr>
        <w:t xml:space="preserve"> </w:t>
      </w:r>
      <w:hyperlink r:id="rId188" w:history="1">
        <w:r w:rsidR="00B0184F" w:rsidRPr="009A7096">
          <w:rPr>
            <w:rStyle w:val="Collegamentoipertestuale"/>
            <w:sz w:val="22"/>
            <w:lang w:val="it-IT"/>
          </w:rPr>
          <w:t>www.istat.it</w:t>
        </w:r>
      </w:hyperlink>
      <w:r w:rsidR="00B0184F">
        <w:rPr>
          <w:sz w:val="22"/>
          <w:lang w:val="it-IT"/>
        </w:rPr>
        <w:t xml:space="preserve"> .</w:t>
      </w:r>
    </w:p>
    <w:p w:rsidR="007D07C4" w:rsidRPr="00B0184F" w:rsidRDefault="007D07C4" w:rsidP="007D07C4">
      <w:pPr>
        <w:spacing w:line="240" w:lineRule="auto"/>
        <w:rPr>
          <w:sz w:val="22"/>
          <w:szCs w:val="16"/>
          <w:lang w:val="it-IT"/>
        </w:rPr>
      </w:pPr>
    </w:p>
    <w:p w:rsidR="00D96844" w:rsidRPr="00B0184F" w:rsidRDefault="00D96844" w:rsidP="007D07C4">
      <w:pPr>
        <w:spacing w:line="240" w:lineRule="auto"/>
        <w:rPr>
          <w:sz w:val="22"/>
          <w:szCs w:val="16"/>
          <w:lang w:val="it-IT"/>
        </w:rPr>
      </w:pPr>
    </w:p>
    <w:p w:rsidR="00C94D91" w:rsidRPr="001100BE" w:rsidRDefault="00C94D91" w:rsidP="001100BE">
      <w:pPr>
        <w:pStyle w:val="Titolo2"/>
        <w:rPr>
          <w:lang w:val="en-US"/>
        </w:rPr>
      </w:pPr>
      <w:bookmarkStart w:id="239" w:name="_Toc291594259"/>
      <w:bookmarkStart w:id="240" w:name="_Toc445660665"/>
      <w:r w:rsidRPr="001100BE">
        <w:rPr>
          <w:lang w:val="en-US"/>
        </w:rPr>
        <w:t>Projections</w:t>
      </w:r>
      <w:bookmarkEnd w:id="239"/>
      <w:bookmarkEnd w:id="240"/>
    </w:p>
    <w:p w:rsidR="00E05B6B" w:rsidRPr="00067431" w:rsidRDefault="00E05B6B" w:rsidP="00E05B6B">
      <w:pPr>
        <w:autoSpaceDE w:val="0"/>
        <w:autoSpaceDN w:val="0"/>
        <w:adjustRightInd w:val="0"/>
        <w:spacing w:line="280" w:lineRule="atLeast"/>
        <w:rPr>
          <w:color w:val="000000"/>
          <w:sz w:val="22"/>
          <w:szCs w:val="22"/>
          <w:lang w:val="it-IT"/>
        </w:rPr>
      </w:pPr>
      <w:r w:rsidRPr="00067431">
        <w:rPr>
          <w:color w:val="000000"/>
          <w:sz w:val="22"/>
          <w:szCs w:val="22"/>
          <w:lang w:val="en-US"/>
        </w:rPr>
        <w:t xml:space="preserve">Amann, M., Bertok, I., Borken-Kleefeld, J., Cofala, J., Heyes, C., Höglund-Isaksson, L., Klimont, Z., Nguyen, B., Posch, M., Rafaj, P., Sandler, R., Schöpp, W., Wagner, F., Winiwarter, W., 2011. Cost-effective control of air quality and greenhouse gases in Europe: Modeling and policy applications. </w:t>
      </w:r>
      <w:r w:rsidRPr="00067431">
        <w:rPr>
          <w:color w:val="000000"/>
          <w:sz w:val="22"/>
          <w:szCs w:val="22"/>
          <w:lang w:val="it-IT"/>
        </w:rPr>
        <w:t>Environmental Modelling &amp; Software 26, 1489-1501.</w:t>
      </w:r>
    </w:p>
    <w:p w:rsidR="00E05B6B" w:rsidRPr="00A81A64" w:rsidRDefault="00E05B6B" w:rsidP="00067431">
      <w:pPr>
        <w:pStyle w:val="Bibliografia"/>
        <w:spacing w:line="240" w:lineRule="auto"/>
        <w:rPr>
          <w:sz w:val="22"/>
          <w:lang w:val="it-IT"/>
        </w:rPr>
      </w:pPr>
      <w:r w:rsidRPr="00067431">
        <w:rPr>
          <w:sz w:val="22"/>
          <w:szCs w:val="22"/>
        </w:rPr>
        <w:t xml:space="preserve">D’Elia, I., Bencardino, M., Ciancarella, L., Contaldi, M., Vialetto, G., 2009. </w:t>
      </w:r>
      <w:r w:rsidRPr="00067431">
        <w:rPr>
          <w:sz w:val="22"/>
          <w:szCs w:val="22"/>
          <w:lang w:val="en-GB"/>
        </w:rPr>
        <w:t xml:space="preserve">Technical and Non-technical measures for air pollution emission reduction: The integrated assessment of the Regional Air Quality </w:t>
      </w:r>
      <w:r w:rsidRPr="00067431">
        <w:rPr>
          <w:sz w:val="22"/>
          <w:lang w:val="en-GB"/>
        </w:rPr>
        <w:t xml:space="preserve">Management Plans through the Italian national model. </w:t>
      </w:r>
      <w:r w:rsidRPr="00A81A64">
        <w:rPr>
          <w:sz w:val="22"/>
          <w:lang w:val="it-IT"/>
        </w:rPr>
        <w:t>Atmospheric Environment, 43, 6182-6189.</w:t>
      </w:r>
    </w:p>
    <w:p w:rsidR="009D69A4" w:rsidRPr="00067431" w:rsidRDefault="009D69A4" w:rsidP="00067431">
      <w:pPr>
        <w:pStyle w:val="Bibliografia"/>
        <w:spacing w:line="240" w:lineRule="auto"/>
        <w:rPr>
          <w:sz w:val="22"/>
          <w:szCs w:val="22"/>
        </w:rPr>
      </w:pPr>
      <w:r w:rsidRPr="00A81A64">
        <w:rPr>
          <w:sz w:val="22"/>
          <w:lang w:val="it-IT"/>
        </w:rPr>
        <w:t>D’Elia I., Peschi E., 2013</w:t>
      </w:r>
      <w:r w:rsidRPr="00067431">
        <w:rPr>
          <w:sz w:val="22"/>
          <w:szCs w:val="22"/>
        </w:rPr>
        <w:t>. Lo scenario emissivo nazionale nella negoziazione internazionale. ENEA, 2013.</w:t>
      </w:r>
    </w:p>
    <w:p w:rsidR="00E05B6B" w:rsidRPr="00067431" w:rsidRDefault="00E05B6B" w:rsidP="00E05B6B">
      <w:pPr>
        <w:pStyle w:val="Nessunaspaziatura"/>
        <w:spacing w:line="280" w:lineRule="atLeast"/>
        <w:jc w:val="both"/>
        <w:rPr>
          <w:rFonts w:ascii="Times New Roman" w:hAnsi="Times New Roman" w:cs="Times New Roman"/>
        </w:rPr>
      </w:pPr>
      <w:r w:rsidRPr="00067431">
        <w:rPr>
          <w:rFonts w:ascii="Times New Roman" w:hAnsi="Times New Roman" w:cs="Times New Roman"/>
        </w:rPr>
        <w:t>ISPRA, 2015. Scenari di consumi elettrici al 2050. ISPRA Technical Report 213/2015.</w:t>
      </w:r>
    </w:p>
    <w:p w:rsidR="00C94D91" w:rsidRPr="00E05B6B" w:rsidRDefault="00C94D91" w:rsidP="007D07C4">
      <w:pPr>
        <w:autoSpaceDE w:val="0"/>
        <w:autoSpaceDN w:val="0"/>
        <w:adjustRightInd w:val="0"/>
        <w:spacing w:line="240" w:lineRule="auto"/>
        <w:rPr>
          <w:sz w:val="22"/>
          <w:highlight w:val="green"/>
          <w:lang w:val="it-IT"/>
        </w:rPr>
      </w:pPr>
    </w:p>
    <w:p w:rsidR="00C94D91" w:rsidRPr="007D07C4" w:rsidRDefault="00C94D91" w:rsidP="007D07C4">
      <w:pPr>
        <w:spacing w:line="240" w:lineRule="auto"/>
        <w:rPr>
          <w:color w:val="000000"/>
          <w:sz w:val="22"/>
          <w:lang w:val="de-DE"/>
        </w:rPr>
      </w:pPr>
    </w:p>
    <w:sectPr w:rsidR="00C94D91" w:rsidRPr="007D07C4" w:rsidSect="00446383">
      <w:headerReference w:type="default" r:id="rId189"/>
      <w:footerReference w:type="default" r:id="rId190"/>
      <w:headerReference w:type="first" r:id="rId191"/>
      <w:footerReference w:type="first" r:id="rId192"/>
      <w:pgSz w:w="11907" w:h="16840" w:code="9"/>
      <w:pgMar w:top="1418" w:right="1134" w:bottom="1134" w:left="1134" w:header="709" w:footer="709" w:gutter="0"/>
      <w:cols w:space="720"/>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35BD6" w:rsidRDefault="00835BD6">
      <w:r>
        <w:separator/>
      </w:r>
    </w:p>
  </w:endnote>
  <w:endnote w:type="continuationSeparator" w:id="0">
    <w:p w:rsidR="00835BD6" w:rsidRDefault="00835BD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w:altName w:val="Bookman Old Style"/>
    <w:panose1 w:val="00000000000000000000"/>
    <w:charset w:val="00"/>
    <w:family w:val="roman"/>
    <w:notTrueType/>
    <w:pitch w:val="variable"/>
    <w:sig w:usb0="00000003" w:usb1="00000000" w:usb2="00000000" w:usb3="00000000" w:csb0="00000001" w:csb1="00000000"/>
  </w:font>
  <w:font w:name="prestige">
    <w:panose1 w:val="00000000000000000000"/>
    <w:charset w:val="00"/>
    <w:family w:val="moder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20002A87" w:usb1="80000000" w:usb2="00000008" w:usb3="00000000" w:csb0="000001FF" w:csb1="00000000"/>
  </w:font>
  <w:font w:name="Trebuchet MS">
    <w:panose1 w:val="020B0603020202020204"/>
    <w:charset w:val="00"/>
    <w:family w:val="swiss"/>
    <w:pitch w:val="variable"/>
    <w:sig w:usb0="00000287" w:usb1="00000000" w:usb2="00000000" w:usb3="00000000" w:csb0="0000009F" w:csb1="00000000"/>
  </w:font>
  <w:font w:name="Bembo">
    <w:altName w:val="Bell MT"/>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Default="00A81A64">
    <w:pPr>
      <w:framePr w:wrap="around" w:vAnchor="text" w:hAnchor="margin" w:xAlign="center" w:y="1"/>
      <w:rPr>
        <w:rStyle w:val="Numeropagina"/>
      </w:rPr>
    </w:pPr>
    <w:r>
      <w:rPr>
        <w:rStyle w:val="Numeropagina"/>
      </w:rPr>
      <w:fldChar w:fldCharType="begin"/>
    </w:r>
    <w:r>
      <w:rPr>
        <w:rStyle w:val="Numeropagina"/>
      </w:rPr>
      <w:instrText xml:space="preserve">PAGE  </w:instrText>
    </w:r>
    <w:r>
      <w:rPr>
        <w:rStyle w:val="Numeropagina"/>
      </w:rPr>
      <w:fldChar w:fldCharType="separate"/>
    </w:r>
    <w:r>
      <w:rPr>
        <w:rStyle w:val="Numeropagina"/>
        <w:noProof/>
      </w:rPr>
      <w:t>42</w:t>
    </w:r>
    <w:r>
      <w:rPr>
        <w:rStyle w:val="Numeropagina"/>
      </w:rPr>
      <w:fldChar w:fldCharType="end"/>
    </w:r>
  </w:p>
  <w:p w:rsidR="00A81A64" w:rsidRDefault="00A81A64"/>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Pr="0050170E" w:rsidRDefault="00A81A64" w:rsidP="0021597B">
    <w:pPr>
      <w:framePr w:wrap="around" w:vAnchor="text" w:hAnchor="page" w:x="15678" w:y="-34"/>
      <w:rPr>
        <w:rStyle w:val="Numeropagina"/>
        <w:rFonts w:ascii="Times" w:hAnsi="Times"/>
        <w:b/>
      </w:rPr>
    </w:pPr>
    <w:r w:rsidRPr="0050170E">
      <w:rPr>
        <w:rStyle w:val="Numeropagina"/>
        <w:rFonts w:ascii="Times" w:hAnsi="Times"/>
        <w:b/>
      </w:rPr>
      <w:fldChar w:fldCharType="begin"/>
    </w:r>
    <w:r w:rsidRPr="0050170E">
      <w:rPr>
        <w:rStyle w:val="Numeropagina"/>
        <w:rFonts w:ascii="Times" w:hAnsi="Times"/>
        <w:b/>
      </w:rPr>
      <w:instrText xml:space="preserve">PAGE  </w:instrText>
    </w:r>
    <w:r w:rsidRPr="0050170E">
      <w:rPr>
        <w:rStyle w:val="Numeropagina"/>
        <w:rFonts w:ascii="Times" w:hAnsi="Times"/>
        <w:b/>
      </w:rPr>
      <w:fldChar w:fldCharType="separate"/>
    </w:r>
    <w:r w:rsidR="006B246B">
      <w:rPr>
        <w:rStyle w:val="Numeropagina"/>
        <w:rFonts w:ascii="Times" w:hAnsi="Times"/>
        <w:b/>
        <w:noProof/>
      </w:rPr>
      <w:t>112</w:t>
    </w:r>
    <w:r w:rsidRPr="0050170E">
      <w:rPr>
        <w:rStyle w:val="Numeropagina"/>
        <w:rFonts w:ascii="Times" w:hAnsi="Times"/>
        <w:b/>
      </w:rPr>
      <w:fldChar w:fldCharType="end"/>
    </w:r>
  </w:p>
  <w:p w:rsidR="00A81A64" w:rsidRPr="00301F51" w:rsidRDefault="00A81A64" w:rsidP="00301F51">
    <w:pPr>
      <w:widowControl/>
      <w:tabs>
        <w:tab w:val="center" w:pos="4153"/>
        <w:tab w:val="right" w:pos="8306"/>
      </w:tabs>
      <w:spacing w:after="0" w:line="240" w:lineRule="auto"/>
      <w:ind w:right="360" w:firstLine="284"/>
      <w:rPr>
        <w:rFonts w:ascii="Bembo" w:hAnsi="Bembo"/>
        <w:noProof/>
        <w:sz w:val="18"/>
        <w:lang w:val="it-IT" w:eastAsia="it-IT"/>
      </w:rPr>
    </w:pPr>
    <w:r w:rsidRPr="00C05FB0">
      <w:rPr>
        <w:noProof/>
        <w:lang w:val="it-IT" w:eastAsia="it-IT"/>
      </w:rPr>
      <w:pict>
        <v:line id="_x0000_s2092" style="position:absolute;left:0;text-align:left;z-index:251680768" from="5.25pt,6.15pt" to="722.4pt,7.1pt" strokecolor="#969696" strokeweight="3pt"/>
      </w:pic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Pr="0050170E" w:rsidRDefault="00A81A64" w:rsidP="0021597B">
    <w:pPr>
      <w:framePr w:wrap="around" w:vAnchor="text" w:hAnchor="page" w:x="15623" w:y="9"/>
      <w:rPr>
        <w:rStyle w:val="Numeropagina"/>
        <w:rFonts w:ascii="Times" w:hAnsi="Times"/>
        <w:b/>
      </w:rPr>
    </w:pPr>
    <w:r w:rsidRPr="0050170E">
      <w:rPr>
        <w:rStyle w:val="Numeropagina"/>
        <w:rFonts w:ascii="Times" w:hAnsi="Times"/>
        <w:b/>
      </w:rPr>
      <w:fldChar w:fldCharType="begin"/>
    </w:r>
    <w:r w:rsidRPr="0050170E">
      <w:rPr>
        <w:rStyle w:val="Numeropagina"/>
        <w:rFonts w:ascii="Times" w:hAnsi="Times"/>
        <w:b/>
      </w:rPr>
      <w:instrText xml:space="preserve">PAGE  </w:instrText>
    </w:r>
    <w:r w:rsidRPr="0050170E">
      <w:rPr>
        <w:rStyle w:val="Numeropagina"/>
        <w:rFonts w:ascii="Times" w:hAnsi="Times"/>
        <w:b/>
      </w:rPr>
      <w:fldChar w:fldCharType="separate"/>
    </w:r>
    <w:r w:rsidR="006B246B">
      <w:rPr>
        <w:rStyle w:val="Numeropagina"/>
        <w:rFonts w:ascii="Times" w:hAnsi="Times"/>
        <w:b/>
        <w:noProof/>
      </w:rPr>
      <w:t>111</w:t>
    </w:r>
    <w:r w:rsidRPr="0050170E">
      <w:rPr>
        <w:rStyle w:val="Numeropagina"/>
        <w:rFonts w:ascii="Times" w:hAnsi="Times"/>
        <w:b/>
      </w:rPr>
      <w:fldChar w:fldCharType="end"/>
    </w:r>
  </w:p>
  <w:p w:rsidR="00A81A64" w:rsidRPr="009C4501" w:rsidRDefault="00A81A64" w:rsidP="009C4501">
    <w:r>
      <w:rPr>
        <w:noProof/>
        <w:lang w:val="it-IT" w:eastAsia="it-IT"/>
      </w:rPr>
      <w:pict>
        <v:line id="_x0000_s2093" style="position:absolute;left:0;text-align:left;z-index:251681792" from="-1pt,9.25pt" to="716.15pt,10.2pt" strokecolor="#969696" strokeweight="3pt"/>
      </w:pic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Pr="0050170E" w:rsidRDefault="00A81A64" w:rsidP="0021597B">
    <w:pPr>
      <w:framePr w:wrap="around" w:vAnchor="text" w:hAnchor="page" w:x="15678" w:y="-34"/>
      <w:rPr>
        <w:rStyle w:val="Numeropagina"/>
        <w:rFonts w:ascii="Times" w:hAnsi="Times"/>
        <w:b/>
      </w:rPr>
    </w:pPr>
    <w:r w:rsidRPr="0050170E">
      <w:rPr>
        <w:rStyle w:val="Numeropagina"/>
        <w:rFonts w:ascii="Times" w:hAnsi="Times"/>
        <w:b/>
      </w:rPr>
      <w:fldChar w:fldCharType="begin"/>
    </w:r>
    <w:r w:rsidRPr="0050170E">
      <w:rPr>
        <w:rStyle w:val="Numeropagina"/>
        <w:rFonts w:ascii="Times" w:hAnsi="Times"/>
        <w:b/>
      </w:rPr>
      <w:instrText xml:space="preserve">PAGE  </w:instrText>
    </w:r>
    <w:r w:rsidRPr="0050170E">
      <w:rPr>
        <w:rStyle w:val="Numeropagina"/>
        <w:rFonts w:ascii="Times" w:hAnsi="Times"/>
        <w:b/>
      </w:rPr>
      <w:fldChar w:fldCharType="separate"/>
    </w:r>
    <w:r w:rsidR="006B246B">
      <w:rPr>
        <w:rStyle w:val="Numeropagina"/>
        <w:rFonts w:ascii="Times" w:hAnsi="Times"/>
        <w:b/>
        <w:noProof/>
      </w:rPr>
      <w:t>161</w:t>
    </w:r>
    <w:r w:rsidRPr="0050170E">
      <w:rPr>
        <w:rStyle w:val="Numeropagina"/>
        <w:rFonts w:ascii="Times" w:hAnsi="Times"/>
        <w:b/>
      </w:rPr>
      <w:fldChar w:fldCharType="end"/>
    </w:r>
  </w:p>
  <w:p w:rsidR="00A81A64" w:rsidRPr="0050170E" w:rsidRDefault="00A81A64" w:rsidP="00446383">
    <w:pPr>
      <w:framePr w:wrap="around" w:vAnchor="text" w:hAnchor="page" w:x="10666" w:y="1"/>
      <w:rPr>
        <w:rStyle w:val="Numeropagina"/>
        <w:rFonts w:ascii="Times" w:hAnsi="Times"/>
        <w:b/>
      </w:rPr>
    </w:pPr>
    <w:r w:rsidRPr="0050170E">
      <w:rPr>
        <w:rStyle w:val="Numeropagina"/>
        <w:rFonts w:ascii="Times" w:hAnsi="Times"/>
        <w:b/>
      </w:rPr>
      <w:fldChar w:fldCharType="begin"/>
    </w:r>
    <w:r w:rsidRPr="0050170E">
      <w:rPr>
        <w:rStyle w:val="Numeropagina"/>
        <w:rFonts w:ascii="Times" w:hAnsi="Times"/>
        <w:b/>
      </w:rPr>
      <w:instrText xml:space="preserve">PAGE  </w:instrText>
    </w:r>
    <w:r w:rsidRPr="0050170E">
      <w:rPr>
        <w:rStyle w:val="Numeropagina"/>
        <w:rFonts w:ascii="Times" w:hAnsi="Times"/>
        <w:b/>
      </w:rPr>
      <w:fldChar w:fldCharType="separate"/>
    </w:r>
    <w:r w:rsidR="006B246B">
      <w:rPr>
        <w:rStyle w:val="Numeropagina"/>
        <w:rFonts w:ascii="Times" w:hAnsi="Times"/>
        <w:b/>
        <w:noProof/>
      </w:rPr>
      <w:t>161</w:t>
    </w:r>
    <w:r w:rsidRPr="0050170E">
      <w:rPr>
        <w:rStyle w:val="Numeropagina"/>
        <w:rFonts w:ascii="Times" w:hAnsi="Times"/>
        <w:b/>
      </w:rPr>
      <w:fldChar w:fldCharType="end"/>
    </w:r>
  </w:p>
  <w:p w:rsidR="00A81A64" w:rsidRPr="00301F51" w:rsidRDefault="00A81A64" w:rsidP="00301F51">
    <w:pPr>
      <w:widowControl/>
      <w:tabs>
        <w:tab w:val="center" w:pos="4153"/>
        <w:tab w:val="right" w:pos="8306"/>
      </w:tabs>
      <w:spacing w:after="0" w:line="240" w:lineRule="auto"/>
      <w:ind w:right="360" w:firstLine="284"/>
      <w:rPr>
        <w:rFonts w:ascii="Bembo" w:hAnsi="Bembo"/>
        <w:noProof/>
        <w:sz w:val="18"/>
        <w:lang w:val="it-IT" w:eastAsia="it-IT"/>
      </w:rPr>
    </w:pPr>
    <w:r>
      <w:rPr>
        <w:rFonts w:ascii="Bembo" w:hAnsi="Bembo"/>
        <w:noProof/>
        <w:sz w:val="18"/>
        <w:lang w:val="it-IT" w:eastAsia="it-IT"/>
      </w:rPr>
      <w:pict>
        <v:line id="_x0000_s2080" style="position:absolute;left:0;text-align:left;z-index:251667456" from="11.9pt,9.55pt" to="468.6pt,10.5pt" strokecolor="#969696" strokeweight="3pt"/>
      </w:pict>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Pr="0050170E" w:rsidRDefault="00A81A64" w:rsidP="0021597B">
    <w:pPr>
      <w:framePr w:wrap="around" w:vAnchor="text" w:hAnchor="page" w:x="10666" w:y="1"/>
      <w:rPr>
        <w:rStyle w:val="Numeropagina"/>
        <w:rFonts w:ascii="Times" w:hAnsi="Times"/>
        <w:b/>
      </w:rPr>
    </w:pPr>
    <w:r w:rsidRPr="0050170E">
      <w:rPr>
        <w:rStyle w:val="Numeropagina"/>
        <w:rFonts w:ascii="Times" w:hAnsi="Times"/>
        <w:b/>
      </w:rPr>
      <w:fldChar w:fldCharType="begin"/>
    </w:r>
    <w:r w:rsidRPr="0050170E">
      <w:rPr>
        <w:rStyle w:val="Numeropagina"/>
        <w:rFonts w:ascii="Times" w:hAnsi="Times"/>
        <w:b/>
      </w:rPr>
      <w:instrText xml:space="preserve">PAGE  </w:instrText>
    </w:r>
    <w:r w:rsidRPr="0050170E">
      <w:rPr>
        <w:rStyle w:val="Numeropagina"/>
        <w:rFonts w:ascii="Times" w:hAnsi="Times"/>
        <w:b/>
      </w:rPr>
      <w:fldChar w:fldCharType="separate"/>
    </w:r>
    <w:r w:rsidR="006B246B">
      <w:rPr>
        <w:rStyle w:val="Numeropagina"/>
        <w:rFonts w:ascii="Times" w:hAnsi="Times"/>
        <w:b/>
        <w:noProof/>
      </w:rPr>
      <w:t>113</w:t>
    </w:r>
    <w:r w:rsidRPr="0050170E">
      <w:rPr>
        <w:rStyle w:val="Numeropagina"/>
        <w:rFonts w:ascii="Times" w:hAnsi="Times"/>
        <w:b/>
      </w:rPr>
      <w:fldChar w:fldCharType="end"/>
    </w:r>
  </w:p>
  <w:p w:rsidR="00A81A64" w:rsidRPr="009C4501" w:rsidRDefault="00A81A64" w:rsidP="009C4501">
    <w:r>
      <w:rPr>
        <w:noProof/>
        <w:lang w:val="it-IT" w:eastAsia="it-IT"/>
      </w:rPr>
      <w:pict>
        <v:line id="_x0000_s2058" style="position:absolute;left:0;text-align:left;z-index:251645952" from="1.25pt,10.4pt" to="463.3pt,11pt" strokecolor="#969696" strokeweight="3pt"/>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Pr="0050170E" w:rsidRDefault="00A81A64" w:rsidP="004B51CB">
    <w:pPr>
      <w:framePr w:wrap="around" w:vAnchor="text" w:hAnchor="page" w:x="10696" w:y="-135"/>
      <w:rPr>
        <w:rStyle w:val="Numeropagina"/>
        <w:rFonts w:ascii="Times" w:hAnsi="Times"/>
        <w:b/>
      </w:rPr>
    </w:pPr>
    <w:r w:rsidRPr="0050170E">
      <w:rPr>
        <w:rStyle w:val="Numeropagina"/>
        <w:rFonts w:ascii="Times" w:hAnsi="Times"/>
        <w:b/>
      </w:rPr>
      <w:fldChar w:fldCharType="begin"/>
    </w:r>
    <w:r w:rsidRPr="0050170E">
      <w:rPr>
        <w:rStyle w:val="Numeropagina"/>
        <w:rFonts w:ascii="Times" w:hAnsi="Times"/>
        <w:b/>
      </w:rPr>
      <w:instrText xml:space="preserve">PAGE  </w:instrText>
    </w:r>
    <w:r w:rsidRPr="0050170E">
      <w:rPr>
        <w:rStyle w:val="Numeropagina"/>
        <w:rFonts w:ascii="Times" w:hAnsi="Times"/>
        <w:b/>
      </w:rPr>
      <w:fldChar w:fldCharType="separate"/>
    </w:r>
    <w:r w:rsidR="00B0184F">
      <w:rPr>
        <w:rStyle w:val="Numeropagina"/>
        <w:rFonts w:ascii="Times" w:hAnsi="Times"/>
        <w:b/>
        <w:noProof/>
      </w:rPr>
      <w:t>15</w:t>
    </w:r>
    <w:r w:rsidRPr="0050170E">
      <w:rPr>
        <w:rStyle w:val="Numeropagina"/>
        <w:rFonts w:ascii="Times" w:hAnsi="Times"/>
        <w:b/>
      </w:rPr>
      <w:fldChar w:fldCharType="end"/>
    </w:r>
  </w:p>
  <w:p w:rsidR="00A81A64" w:rsidRPr="00301F51" w:rsidRDefault="00A81A64" w:rsidP="00301F51">
    <w:pPr>
      <w:widowControl/>
      <w:tabs>
        <w:tab w:val="center" w:pos="4153"/>
        <w:tab w:val="right" w:pos="8306"/>
      </w:tabs>
      <w:spacing w:after="0" w:line="240" w:lineRule="auto"/>
      <w:ind w:right="360" w:firstLine="284"/>
      <w:rPr>
        <w:rFonts w:ascii="Bembo" w:hAnsi="Bembo"/>
        <w:noProof/>
        <w:sz w:val="18"/>
        <w:lang w:val="it-IT" w:eastAsia="it-IT"/>
      </w:rPr>
    </w:pPr>
    <w:r>
      <w:rPr>
        <w:rFonts w:ascii="Bembo" w:hAnsi="Bembo"/>
        <w:noProof/>
        <w:sz w:val="18"/>
        <w:lang w:val="it-IT" w:eastAsia="it-IT"/>
      </w:rPr>
      <w:pict>
        <v:line id="_x0000_s2054" style="position:absolute;left:0;text-align:left;z-index:251644928" from="11.85pt,5.2pt" to="473.75pt,5.2pt" strokecolor="#969696" strokeweight="3pt"/>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Pr="0050170E" w:rsidRDefault="00A81A64" w:rsidP="00F205A7">
    <w:pPr>
      <w:framePr w:wrap="around" w:vAnchor="text" w:hAnchor="page" w:x="10652" w:y="1"/>
      <w:rPr>
        <w:rStyle w:val="Numeropagina"/>
        <w:rFonts w:ascii="Times" w:hAnsi="Times"/>
        <w:b/>
      </w:rPr>
    </w:pPr>
    <w:r w:rsidRPr="0050170E">
      <w:rPr>
        <w:rStyle w:val="Numeropagina"/>
        <w:rFonts w:ascii="Times" w:hAnsi="Times"/>
        <w:b/>
      </w:rPr>
      <w:fldChar w:fldCharType="begin"/>
    </w:r>
    <w:r w:rsidRPr="0050170E">
      <w:rPr>
        <w:rStyle w:val="Numeropagina"/>
        <w:rFonts w:ascii="Times" w:hAnsi="Times"/>
        <w:b/>
      </w:rPr>
      <w:instrText xml:space="preserve">PAGE  </w:instrText>
    </w:r>
    <w:r w:rsidRPr="0050170E">
      <w:rPr>
        <w:rStyle w:val="Numeropagina"/>
        <w:rFonts w:ascii="Times" w:hAnsi="Times"/>
        <w:b/>
      </w:rPr>
      <w:fldChar w:fldCharType="separate"/>
    </w:r>
    <w:r w:rsidR="00F17A44">
      <w:rPr>
        <w:rStyle w:val="Numeropagina"/>
        <w:rFonts w:ascii="Times" w:hAnsi="Times"/>
        <w:b/>
        <w:noProof/>
      </w:rPr>
      <w:t>2</w:t>
    </w:r>
    <w:r w:rsidRPr="0050170E">
      <w:rPr>
        <w:rStyle w:val="Numeropagina"/>
        <w:rFonts w:ascii="Times" w:hAnsi="Times"/>
        <w:b/>
      </w:rPr>
      <w:fldChar w:fldCharType="end"/>
    </w:r>
  </w:p>
  <w:p w:rsidR="00A81A64" w:rsidRPr="009C4501" w:rsidRDefault="00A81A64" w:rsidP="009C4501">
    <w:r>
      <w:rPr>
        <w:noProof/>
        <w:lang w:val="it-IT" w:eastAsia="it-IT"/>
      </w:rPr>
      <w:pict>
        <v:line id="_x0000_s2081" style="position:absolute;left:0;text-align:left;z-index:251668480" from="1.25pt,9.85pt" to="463.15pt,9.85pt" strokecolor="#969696" strokeweight="3pt"/>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Pr="0050170E" w:rsidRDefault="00A81A64" w:rsidP="00B779BC">
    <w:pPr>
      <w:framePr w:wrap="around" w:vAnchor="text" w:hAnchor="page" w:x="15461" w:y="269"/>
      <w:rPr>
        <w:rStyle w:val="Numeropagina"/>
        <w:rFonts w:ascii="Times" w:hAnsi="Times"/>
        <w:b/>
      </w:rPr>
    </w:pPr>
    <w:r w:rsidRPr="0050170E">
      <w:rPr>
        <w:rStyle w:val="Numeropagina"/>
        <w:rFonts w:ascii="Times" w:hAnsi="Times"/>
        <w:b/>
      </w:rPr>
      <w:fldChar w:fldCharType="begin"/>
    </w:r>
    <w:r w:rsidRPr="0050170E">
      <w:rPr>
        <w:rStyle w:val="Numeropagina"/>
        <w:rFonts w:ascii="Times" w:hAnsi="Times"/>
        <w:b/>
      </w:rPr>
      <w:instrText xml:space="preserve">PAGE  </w:instrText>
    </w:r>
    <w:r w:rsidRPr="0050170E">
      <w:rPr>
        <w:rStyle w:val="Numeropagina"/>
        <w:rFonts w:ascii="Times" w:hAnsi="Times"/>
        <w:b/>
      </w:rPr>
      <w:fldChar w:fldCharType="separate"/>
    </w:r>
    <w:r w:rsidR="00B0184F">
      <w:rPr>
        <w:rStyle w:val="Numeropagina"/>
        <w:rFonts w:ascii="Times" w:hAnsi="Times"/>
        <w:b/>
        <w:noProof/>
      </w:rPr>
      <w:t>17</w:t>
    </w:r>
    <w:r w:rsidRPr="0050170E">
      <w:rPr>
        <w:rStyle w:val="Numeropagina"/>
        <w:rFonts w:ascii="Times" w:hAnsi="Times"/>
        <w:b/>
      </w:rPr>
      <w:fldChar w:fldCharType="end"/>
    </w:r>
  </w:p>
  <w:p w:rsidR="00A81A64" w:rsidRPr="00301F51" w:rsidRDefault="00A81A64" w:rsidP="00301F51">
    <w:pPr>
      <w:widowControl/>
      <w:tabs>
        <w:tab w:val="center" w:pos="4153"/>
        <w:tab w:val="right" w:pos="8306"/>
      </w:tabs>
      <w:spacing w:after="0" w:line="240" w:lineRule="auto"/>
      <w:ind w:right="360" w:firstLine="284"/>
      <w:rPr>
        <w:rFonts w:ascii="Bembo" w:hAnsi="Bembo"/>
        <w:noProof/>
        <w:sz w:val="18"/>
        <w:lang w:val="it-IT" w:eastAsia="it-IT"/>
      </w:rPr>
    </w:pPr>
    <w:r>
      <w:rPr>
        <w:rFonts w:ascii="Bembo" w:hAnsi="Bembo"/>
        <w:noProof/>
        <w:sz w:val="18"/>
        <w:lang w:val="it-IT" w:eastAsia="it-IT"/>
      </w:rPr>
      <w:pict>
        <v:line id="_x0000_s2076" style="position:absolute;left:0;text-align:left;z-index:251663360" from="-7.8pt,26.9pt" to="714.9pt,26.9pt" strokecolor="#969696" strokeweight="3pt"/>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Pr="0050170E" w:rsidRDefault="00A81A64" w:rsidP="00B779BC">
    <w:pPr>
      <w:framePr w:wrap="around" w:vAnchor="text" w:hAnchor="page" w:x="15434" w:y="-95"/>
      <w:rPr>
        <w:rStyle w:val="Numeropagina"/>
        <w:rFonts w:ascii="Times" w:hAnsi="Times"/>
        <w:b/>
      </w:rPr>
    </w:pPr>
    <w:r w:rsidRPr="0050170E">
      <w:rPr>
        <w:rStyle w:val="Numeropagina"/>
        <w:rFonts w:ascii="Times" w:hAnsi="Times"/>
        <w:b/>
      </w:rPr>
      <w:fldChar w:fldCharType="begin"/>
    </w:r>
    <w:r w:rsidRPr="0050170E">
      <w:rPr>
        <w:rStyle w:val="Numeropagina"/>
        <w:rFonts w:ascii="Times" w:hAnsi="Times"/>
        <w:b/>
      </w:rPr>
      <w:instrText xml:space="preserve">PAGE  </w:instrText>
    </w:r>
    <w:r w:rsidRPr="0050170E">
      <w:rPr>
        <w:rStyle w:val="Numeropagina"/>
        <w:rFonts w:ascii="Times" w:hAnsi="Times"/>
        <w:b/>
      </w:rPr>
      <w:fldChar w:fldCharType="separate"/>
    </w:r>
    <w:r w:rsidR="00B0184F">
      <w:rPr>
        <w:rStyle w:val="Numeropagina"/>
        <w:rFonts w:ascii="Times" w:hAnsi="Times"/>
        <w:b/>
        <w:noProof/>
      </w:rPr>
      <w:t>16</w:t>
    </w:r>
    <w:r w:rsidRPr="0050170E">
      <w:rPr>
        <w:rStyle w:val="Numeropagina"/>
        <w:rFonts w:ascii="Times" w:hAnsi="Times"/>
        <w:b/>
      </w:rPr>
      <w:fldChar w:fldCharType="end"/>
    </w:r>
  </w:p>
  <w:p w:rsidR="00A81A64" w:rsidRPr="009C4501" w:rsidRDefault="00A81A64" w:rsidP="009C4501">
    <w:r>
      <w:rPr>
        <w:noProof/>
        <w:lang w:val="it-IT" w:eastAsia="it-IT"/>
      </w:rPr>
      <w:pict>
        <v:line id="_x0000_s2075" style="position:absolute;left:0;text-align:left;z-index:251662336" from="-3.7pt,9.85pt" to="706.1pt,9.85pt" strokecolor="#969696" strokeweight="3pt"/>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Pr="0050170E" w:rsidRDefault="00A81A64" w:rsidP="00355E88">
    <w:pPr>
      <w:framePr w:wrap="around" w:vAnchor="text" w:hAnchor="page" w:x="10652" w:y="-104"/>
      <w:rPr>
        <w:rStyle w:val="Numeropagina"/>
        <w:rFonts w:ascii="Times" w:hAnsi="Times"/>
        <w:b/>
      </w:rPr>
    </w:pPr>
    <w:r w:rsidRPr="0050170E">
      <w:rPr>
        <w:rStyle w:val="Numeropagina"/>
        <w:rFonts w:ascii="Times" w:hAnsi="Times"/>
        <w:b/>
      </w:rPr>
      <w:fldChar w:fldCharType="begin"/>
    </w:r>
    <w:r w:rsidRPr="0050170E">
      <w:rPr>
        <w:rStyle w:val="Numeropagina"/>
        <w:rFonts w:ascii="Times" w:hAnsi="Times"/>
        <w:b/>
      </w:rPr>
      <w:instrText xml:space="preserve">PAGE  </w:instrText>
    </w:r>
    <w:r w:rsidRPr="0050170E">
      <w:rPr>
        <w:rStyle w:val="Numeropagina"/>
        <w:rFonts w:ascii="Times" w:hAnsi="Times"/>
        <w:b/>
      </w:rPr>
      <w:fldChar w:fldCharType="separate"/>
    </w:r>
    <w:r w:rsidR="00965789">
      <w:rPr>
        <w:rStyle w:val="Numeropagina"/>
        <w:rFonts w:ascii="Times" w:hAnsi="Times"/>
        <w:b/>
        <w:noProof/>
      </w:rPr>
      <w:t>95</w:t>
    </w:r>
    <w:r w:rsidRPr="0050170E">
      <w:rPr>
        <w:rStyle w:val="Numeropagina"/>
        <w:rFonts w:ascii="Times" w:hAnsi="Times"/>
        <w:b/>
      </w:rPr>
      <w:fldChar w:fldCharType="end"/>
    </w:r>
  </w:p>
  <w:p w:rsidR="00A81A64" w:rsidRPr="00301F51" w:rsidRDefault="00A81A64" w:rsidP="00301F51">
    <w:pPr>
      <w:widowControl/>
      <w:tabs>
        <w:tab w:val="center" w:pos="4153"/>
        <w:tab w:val="right" w:pos="8306"/>
      </w:tabs>
      <w:spacing w:after="0" w:line="240" w:lineRule="auto"/>
      <w:ind w:right="360" w:firstLine="284"/>
      <w:rPr>
        <w:rFonts w:ascii="Bembo" w:hAnsi="Bembo"/>
        <w:noProof/>
        <w:sz w:val="18"/>
        <w:lang w:val="it-IT" w:eastAsia="it-IT"/>
      </w:rPr>
    </w:pPr>
    <w:r>
      <w:rPr>
        <w:rFonts w:ascii="Bembo" w:hAnsi="Bembo"/>
        <w:noProof/>
        <w:sz w:val="18"/>
        <w:lang w:val="it-IT" w:eastAsia="it-IT"/>
      </w:rPr>
      <w:pict>
        <v:line id="_x0000_s2087" style="position:absolute;left:0;text-align:left;z-index:251674624" from="5.1pt,5.65pt" to="467pt,5.65pt" strokecolor="#969696" strokeweight="3pt"/>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Pr="0050170E" w:rsidRDefault="00A81A64" w:rsidP="00F205A7">
    <w:pPr>
      <w:framePr w:wrap="around" w:vAnchor="text" w:hAnchor="page" w:x="10652" w:y="1"/>
      <w:rPr>
        <w:rStyle w:val="Numeropagina"/>
        <w:rFonts w:ascii="Times" w:hAnsi="Times"/>
        <w:b/>
      </w:rPr>
    </w:pPr>
    <w:r w:rsidRPr="0050170E">
      <w:rPr>
        <w:rStyle w:val="Numeropagina"/>
        <w:rFonts w:ascii="Times" w:hAnsi="Times"/>
        <w:b/>
      </w:rPr>
      <w:fldChar w:fldCharType="begin"/>
    </w:r>
    <w:r w:rsidRPr="0050170E">
      <w:rPr>
        <w:rStyle w:val="Numeropagina"/>
        <w:rFonts w:ascii="Times" w:hAnsi="Times"/>
        <w:b/>
      </w:rPr>
      <w:instrText xml:space="preserve">PAGE  </w:instrText>
    </w:r>
    <w:r w:rsidRPr="0050170E">
      <w:rPr>
        <w:rStyle w:val="Numeropagina"/>
        <w:rFonts w:ascii="Times" w:hAnsi="Times"/>
        <w:b/>
      </w:rPr>
      <w:fldChar w:fldCharType="separate"/>
    </w:r>
    <w:r w:rsidR="00B0184F">
      <w:rPr>
        <w:rStyle w:val="Numeropagina"/>
        <w:rFonts w:ascii="Times" w:hAnsi="Times"/>
        <w:b/>
        <w:noProof/>
      </w:rPr>
      <w:t>19</w:t>
    </w:r>
    <w:r w:rsidRPr="0050170E">
      <w:rPr>
        <w:rStyle w:val="Numeropagina"/>
        <w:rFonts w:ascii="Times" w:hAnsi="Times"/>
        <w:b/>
      </w:rPr>
      <w:fldChar w:fldCharType="end"/>
    </w:r>
  </w:p>
  <w:p w:rsidR="00A81A64" w:rsidRPr="009C4501" w:rsidRDefault="00A81A64" w:rsidP="009C4501">
    <w:r>
      <w:rPr>
        <w:noProof/>
        <w:lang w:val="it-IT" w:eastAsia="it-IT"/>
      </w:rPr>
      <w:pict>
        <v:line id="_x0000_s2089" style="position:absolute;left:0;text-align:left;z-index:251676672" from="1.25pt,9.85pt" to="463.15pt,9.85pt" strokecolor="#969696" strokeweight="3pt"/>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Pr="0050170E" w:rsidRDefault="00A81A64" w:rsidP="007E7701">
    <w:pPr>
      <w:framePr w:wrap="around" w:vAnchor="text" w:hAnchor="page" w:x="15523" w:y="-44"/>
      <w:rPr>
        <w:rStyle w:val="Numeropagina"/>
        <w:rFonts w:ascii="Times" w:hAnsi="Times"/>
        <w:b/>
      </w:rPr>
    </w:pPr>
    <w:r w:rsidRPr="0050170E">
      <w:rPr>
        <w:rStyle w:val="Numeropagina"/>
        <w:rFonts w:ascii="Times" w:hAnsi="Times"/>
        <w:b/>
      </w:rPr>
      <w:fldChar w:fldCharType="begin"/>
    </w:r>
    <w:r w:rsidRPr="0050170E">
      <w:rPr>
        <w:rStyle w:val="Numeropagina"/>
        <w:rFonts w:ascii="Times" w:hAnsi="Times"/>
        <w:b/>
      </w:rPr>
      <w:instrText xml:space="preserve">PAGE  </w:instrText>
    </w:r>
    <w:r w:rsidRPr="0050170E">
      <w:rPr>
        <w:rStyle w:val="Numeropagina"/>
        <w:rFonts w:ascii="Times" w:hAnsi="Times"/>
        <w:b/>
      </w:rPr>
      <w:fldChar w:fldCharType="separate"/>
    </w:r>
    <w:r w:rsidR="00B0184F">
      <w:rPr>
        <w:rStyle w:val="Numeropagina"/>
        <w:rFonts w:ascii="Times" w:hAnsi="Times"/>
        <w:b/>
        <w:noProof/>
      </w:rPr>
      <w:t>59</w:t>
    </w:r>
    <w:r w:rsidRPr="0050170E">
      <w:rPr>
        <w:rStyle w:val="Numeropagina"/>
        <w:rFonts w:ascii="Times" w:hAnsi="Times"/>
        <w:b/>
      </w:rPr>
      <w:fldChar w:fldCharType="end"/>
    </w:r>
  </w:p>
  <w:p w:rsidR="00A81A64" w:rsidRPr="009C4501" w:rsidRDefault="00A81A64" w:rsidP="009C4501">
    <w:r>
      <w:rPr>
        <w:noProof/>
        <w:lang w:val="it-IT" w:eastAsia="it-IT"/>
      </w:rPr>
      <w:pict>
        <v:line id="_x0000_s2086" style="position:absolute;left:0;text-align:left;z-index:251673600" from="1.25pt,9.85pt" to="697.35pt,9.85pt" strokecolor="#969696" strokeweight="3pt"/>
      </w:pic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Pr="0050170E" w:rsidRDefault="00A81A64" w:rsidP="00F205A7">
    <w:pPr>
      <w:framePr w:wrap="around" w:vAnchor="text" w:hAnchor="page" w:x="10652" w:y="1"/>
      <w:rPr>
        <w:rStyle w:val="Numeropagina"/>
        <w:rFonts w:ascii="Times" w:hAnsi="Times"/>
        <w:b/>
      </w:rPr>
    </w:pPr>
    <w:r w:rsidRPr="0050170E">
      <w:rPr>
        <w:rStyle w:val="Numeropagina"/>
        <w:rFonts w:ascii="Times" w:hAnsi="Times"/>
        <w:b/>
      </w:rPr>
      <w:fldChar w:fldCharType="begin"/>
    </w:r>
    <w:r w:rsidRPr="0050170E">
      <w:rPr>
        <w:rStyle w:val="Numeropagina"/>
        <w:rFonts w:ascii="Times" w:hAnsi="Times"/>
        <w:b/>
      </w:rPr>
      <w:instrText xml:space="preserve">PAGE  </w:instrText>
    </w:r>
    <w:r w:rsidRPr="0050170E">
      <w:rPr>
        <w:rStyle w:val="Numeropagina"/>
        <w:rFonts w:ascii="Times" w:hAnsi="Times"/>
        <w:b/>
      </w:rPr>
      <w:fldChar w:fldCharType="separate"/>
    </w:r>
    <w:r w:rsidR="00B0184F">
      <w:rPr>
        <w:rStyle w:val="Numeropagina"/>
        <w:rFonts w:ascii="Times" w:hAnsi="Times"/>
        <w:b/>
        <w:noProof/>
      </w:rPr>
      <w:t>60</w:t>
    </w:r>
    <w:r w:rsidRPr="0050170E">
      <w:rPr>
        <w:rStyle w:val="Numeropagina"/>
        <w:rFonts w:ascii="Times" w:hAnsi="Times"/>
        <w:b/>
      </w:rPr>
      <w:fldChar w:fldCharType="end"/>
    </w:r>
  </w:p>
  <w:p w:rsidR="00A81A64" w:rsidRPr="009C4501" w:rsidRDefault="00A81A64" w:rsidP="009C4501">
    <w:r>
      <w:rPr>
        <w:noProof/>
        <w:lang w:val="it-IT" w:eastAsia="it-IT"/>
      </w:rPr>
      <w:pict>
        <v:line id="_x0000_s2097" style="position:absolute;left:0;text-align:left;z-index:251685888" from="1.25pt,9.85pt" to="463.15pt,9.85pt" strokecolor="#969696" strokeweight="3p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35BD6" w:rsidRDefault="00835BD6">
      <w:r>
        <w:separator/>
      </w:r>
    </w:p>
  </w:footnote>
  <w:footnote w:type="continuationSeparator" w:id="0">
    <w:p w:rsidR="00835BD6" w:rsidRDefault="00835BD6">
      <w:r>
        <w:continuationSeparator/>
      </w:r>
    </w:p>
  </w:footnote>
  <w:footnote w:id="1">
    <w:p w:rsidR="00A81A64" w:rsidRDefault="00A81A64" w:rsidP="00A43820">
      <w:pPr>
        <w:pStyle w:val="Testonotaapidipagina"/>
        <w:spacing w:before="0"/>
      </w:pPr>
      <w:r>
        <w:rPr>
          <w:rStyle w:val="Rimandonotaapidipagina"/>
          <w:szCs w:val="18"/>
        </w:rPr>
        <w:footnoteRef/>
      </w:r>
      <w:r w:rsidRPr="001709F7">
        <w:rPr>
          <w:lang w:val="en-US"/>
        </w:rPr>
        <w:t xml:space="preserve"> </w:t>
      </w:r>
      <w:r w:rsidRPr="00247F52">
        <w:rPr>
          <w:lang w:val="en-US"/>
        </w:rPr>
        <w:t>The last census was conducted in 2010</w:t>
      </w:r>
      <w:r>
        <w:rPr>
          <w:lang w:val="en-US"/>
        </w:rPr>
        <w:t xml:space="preserve"> and</w:t>
      </w:r>
      <w:r w:rsidRPr="001709F7">
        <w:rPr>
          <w:lang w:val="en-US"/>
        </w:rPr>
        <w:t xml:space="preserve"> data are available at the link</w:t>
      </w:r>
      <w:r w:rsidRPr="001709F7">
        <w:rPr>
          <w:u w:val="single"/>
          <w:lang w:val="en-US"/>
        </w:rPr>
        <w:t xml:space="preserve"> </w:t>
      </w:r>
      <w:hyperlink r:id="rId1" w:history="1">
        <w:r w:rsidRPr="007C1D06">
          <w:rPr>
            <w:rStyle w:val="Collegamentoipertestuale"/>
            <w:lang w:val="en-US"/>
          </w:rPr>
          <w:t>http://dati-censimentoagricoltura.istat.it/</w:t>
        </w:r>
      </w:hyperlink>
      <w:r>
        <w:rPr>
          <w:u w:val="single"/>
          <w:lang w:val="en-US"/>
        </w:rPr>
        <w:t xml:space="preserve"> </w:t>
      </w:r>
      <w:r w:rsidRPr="001709F7">
        <w:rPr>
          <w:lang w:val="en-US"/>
        </w:rPr>
        <w:t xml:space="preserve"> </w:t>
      </w:r>
    </w:p>
  </w:footnote>
  <w:footnote w:id="2">
    <w:p w:rsidR="00A81A64" w:rsidRDefault="00A81A64" w:rsidP="00A43820">
      <w:pPr>
        <w:pStyle w:val="Testonotaapidipagina"/>
        <w:spacing w:before="0"/>
      </w:pPr>
      <w:r>
        <w:rPr>
          <w:rStyle w:val="Rimandonotaapidipagina"/>
          <w:szCs w:val="18"/>
        </w:rPr>
        <w:footnoteRef/>
      </w:r>
      <w:r w:rsidRPr="001709F7">
        <w:t xml:space="preserve"> </w:t>
      </w:r>
      <w:hyperlink r:id="rId2" w:history="1">
        <w:r w:rsidRPr="00E74087">
          <w:rPr>
            <w:rStyle w:val="Collegamentoipertestuale"/>
          </w:rPr>
          <w:t>http://ec.europa.eu/eurostat/data/database</w:t>
        </w:r>
      </w:hyperlink>
      <w:r>
        <w:t xml:space="preserve"> </w:t>
      </w:r>
      <w:r w:rsidRPr="001709F7">
        <w:t xml:space="preserve">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Default="00A81A64">
    <w:pPr>
      <w:pStyle w:val="Intestazione"/>
    </w:pPr>
    <w:r>
      <w:rPr>
        <w:noProof/>
        <w:lang w:val="it-IT" w:eastAsia="it-IT"/>
      </w:rPr>
      <w:pict>
        <v:line id="_x0000_s2074" style="position:absolute;left:0;text-align:left;z-index:251661312" from="-1pt,9.75pt" to="481.25pt,9.75pt" strokecolor="#969696" strokeweight="3pt"/>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Default="00A81A64">
    <w:pPr>
      <w:pStyle w:val="Intestazione"/>
    </w:pPr>
    <w:r>
      <w:rPr>
        <w:noProof/>
        <w:lang w:val="it-IT" w:eastAsia="it-IT"/>
      </w:rPr>
      <w:pict>
        <v:line id="_x0000_s2096" style="position:absolute;left:0;text-align:left;z-index:251684864" from="1.25pt,10.05pt" to="482.1pt,10.05pt" strokecolor="#969696" strokeweight="3pt"/>
      </w:pic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Default="00A81A64">
    <w:pPr>
      <w:pStyle w:val="Intestazione"/>
    </w:pPr>
    <w:r>
      <w:rPr>
        <w:noProof/>
        <w:lang w:val="it-IT" w:eastAsia="it-IT"/>
      </w:rPr>
      <w:pict>
        <v:line id="_x0000_s2095" style="position:absolute;left:0;text-align:left;z-index:251683840" from="1.85pt,9.75pt" to="722.4pt,9.75pt" strokecolor="#969696" strokeweight="3pt"/>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Default="00A81A64">
    <w:pPr>
      <w:pStyle w:val="Intestazione"/>
    </w:pPr>
    <w:r>
      <w:rPr>
        <w:noProof/>
        <w:lang w:val="it-IT" w:eastAsia="it-IT"/>
      </w:rPr>
      <w:pict>
        <v:line id="_x0000_s2091" style="position:absolute;left:0;text-align:left;z-index:251679744" from="-1pt,10.05pt" to="721.5pt,10.05pt" strokecolor="#969696" strokeweight="3pt"/>
      </w:pic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Default="00A81A64">
    <w:pPr>
      <w:pStyle w:val="Intestazione"/>
    </w:pPr>
    <w:r>
      <w:rPr>
        <w:noProof/>
        <w:lang w:val="it-IT" w:eastAsia="it-IT"/>
      </w:rPr>
      <w:pict>
        <v:line id="_x0000_s2062" style="position:absolute;left:0;text-align:left;z-index:251650048" from=".5pt,9.75pt" to="476.5pt,9.75pt" strokecolor="#969696" strokeweight="3pt"/>
      </w:pic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Default="00A81A64">
    <w:pPr>
      <w:pStyle w:val="Intestazione"/>
    </w:pPr>
    <w:r>
      <w:rPr>
        <w:noProof/>
        <w:lang w:val="it-IT" w:eastAsia="it-IT"/>
      </w:rPr>
      <w:pict>
        <v:line id="_x0000_s2061" style="position:absolute;left:0;text-align:left;z-index:251649024" from="1.25pt,10.05pt" to="481.25pt,10.05pt" strokecolor="#969696" strokeweight="3pt"/>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Default="00A81A64">
    <w:pPr>
      <w:pStyle w:val="Intestazione"/>
    </w:pPr>
    <w:r>
      <w:rPr>
        <w:noProof/>
        <w:lang w:val="it-IT" w:eastAsia="it-IT"/>
      </w:rPr>
      <w:pict>
        <v:line id="_x0000_s2082" style="position:absolute;left:0;text-align:left;z-index:251669504" from="-1pt,9.75pt" to="486.3pt,9.75pt" strokecolor="#969696" strokeweight="3pt"/>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Default="00A81A64">
    <w:pPr>
      <w:pStyle w:val="Intestazione"/>
    </w:pPr>
    <w:r>
      <w:rPr>
        <w:noProof/>
        <w:lang w:val="it-IT" w:eastAsia="it-IT"/>
      </w:rPr>
      <w:pict>
        <v:line id="_x0000_s2084" style="position:absolute;left:0;text-align:left;z-index:251670528" from="1.25pt,7.3pt" to="483.5pt,7.3pt" strokecolor="#969696" strokeweight="3pt"/>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Default="00A81A64">
    <w:pPr>
      <w:pStyle w:val="Intestazione"/>
    </w:pPr>
    <w:r>
      <w:rPr>
        <w:noProof/>
        <w:lang w:val="it-IT" w:eastAsia="it-IT"/>
      </w:rPr>
      <w:pict>
        <v:line id="_x0000_s2077" style="position:absolute;left:0;text-align:left;z-index:251664384" from="-7.8pt,9.75pt" to="714.9pt,9.75pt" strokecolor="#969696" strokeweight="3pt"/>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Default="00A81A64">
    <w:pPr>
      <w:pStyle w:val="Intestazione"/>
    </w:pPr>
    <w:r>
      <w:rPr>
        <w:noProof/>
        <w:lang w:val="it-IT" w:eastAsia="it-IT"/>
      </w:rPr>
      <w:pict>
        <v:line id="_x0000_s2078" style="position:absolute;left:0;text-align:left;z-index:251665408" from="-7.8pt,10.05pt" to="717.15pt,10.05pt" strokecolor="#969696" strokeweight="3pt"/>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Default="00A81A64">
    <w:pPr>
      <w:pStyle w:val="Intestazione"/>
    </w:pPr>
    <w:r>
      <w:rPr>
        <w:noProof/>
        <w:lang w:val="it-IT" w:eastAsia="it-IT"/>
      </w:rPr>
      <w:pict>
        <v:line id="_x0000_s2090" style="position:absolute;left:0;text-align:left;z-index:251677696" from="1.05pt,9.75pt" to="483.3pt,9.75pt" strokecolor="#969696" strokeweight="3pt"/>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Default="00A81A64">
    <w:pPr>
      <w:pStyle w:val="Intestazione"/>
    </w:pPr>
    <w:r>
      <w:rPr>
        <w:noProof/>
        <w:lang w:val="it-IT" w:eastAsia="it-IT"/>
      </w:rPr>
      <w:pict>
        <v:line id="_x0000_s2088" style="position:absolute;left:0;text-align:left;z-index:251675648" from="1.25pt,10.05pt" to="482.1pt,10.05pt" strokecolor="#969696" strokeweight="3pt"/>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Default="00A81A64">
    <w:pPr>
      <w:pStyle w:val="Intestazione"/>
    </w:pPr>
    <w:r>
      <w:rPr>
        <w:noProof/>
        <w:lang w:val="it-IT" w:eastAsia="it-IT"/>
      </w:rPr>
      <w:pict>
        <v:line id="_x0000_s2085" style="position:absolute;left:0;text-align:left;z-index:251672576" from="1.25pt,10.05pt" to="721.1pt,10.05pt" strokecolor="#969696" strokeweight="3pt"/>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A64" w:rsidRDefault="00A81A64">
    <w:pPr>
      <w:pStyle w:val="Intestazione"/>
    </w:pPr>
    <w:r>
      <w:rPr>
        <w:noProof/>
        <w:lang w:val="it-IT" w:eastAsia="it-IT"/>
      </w:rPr>
      <w:pict>
        <v:line id="_x0000_s2094" style="position:absolute;left:0;text-align:left;z-index:251682816" from="1.05pt,9.75pt" to="481.95pt,9.75pt" strokecolor="#969696" strokeweight="3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8B8D83C"/>
    <w:lvl w:ilvl="0">
      <w:start w:val="1"/>
      <w:numFmt w:val="decimal"/>
      <w:lvlText w:val="%1."/>
      <w:lvlJc w:val="left"/>
      <w:pPr>
        <w:tabs>
          <w:tab w:val="num" w:pos="1492"/>
        </w:tabs>
        <w:ind w:left="1492" w:hanging="360"/>
      </w:pPr>
    </w:lvl>
  </w:abstractNum>
  <w:abstractNum w:abstractNumId="1">
    <w:nsid w:val="FFFFFF7D"/>
    <w:multiLevelType w:val="singleLevel"/>
    <w:tmpl w:val="2948175E"/>
    <w:lvl w:ilvl="0">
      <w:start w:val="1"/>
      <w:numFmt w:val="decimal"/>
      <w:lvlText w:val="%1."/>
      <w:lvlJc w:val="left"/>
      <w:pPr>
        <w:tabs>
          <w:tab w:val="num" w:pos="1209"/>
        </w:tabs>
        <w:ind w:left="1209" w:hanging="360"/>
      </w:pPr>
    </w:lvl>
  </w:abstractNum>
  <w:abstractNum w:abstractNumId="2">
    <w:nsid w:val="FFFFFF7E"/>
    <w:multiLevelType w:val="singleLevel"/>
    <w:tmpl w:val="31F88490"/>
    <w:lvl w:ilvl="0">
      <w:start w:val="1"/>
      <w:numFmt w:val="decimal"/>
      <w:lvlText w:val="%1."/>
      <w:lvlJc w:val="left"/>
      <w:pPr>
        <w:tabs>
          <w:tab w:val="num" w:pos="926"/>
        </w:tabs>
        <w:ind w:left="926" w:hanging="360"/>
      </w:pPr>
    </w:lvl>
  </w:abstractNum>
  <w:abstractNum w:abstractNumId="3">
    <w:nsid w:val="FFFFFF7F"/>
    <w:multiLevelType w:val="singleLevel"/>
    <w:tmpl w:val="0C127BA8"/>
    <w:lvl w:ilvl="0">
      <w:start w:val="1"/>
      <w:numFmt w:val="decimal"/>
      <w:lvlText w:val="%1."/>
      <w:lvlJc w:val="left"/>
      <w:pPr>
        <w:tabs>
          <w:tab w:val="num" w:pos="643"/>
        </w:tabs>
        <w:ind w:left="643" w:hanging="360"/>
      </w:pPr>
    </w:lvl>
  </w:abstractNum>
  <w:abstractNum w:abstractNumId="4">
    <w:nsid w:val="FFFFFF80"/>
    <w:multiLevelType w:val="singleLevel"/>
    <w:tmpl w:val="511E5704"/>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717E5ADE"/>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9EFA7E1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F5E4F50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AD6EEA8A"/>
    <w:lvl w:ilvl="0">
      <w:start w:val="1"/>
      <w:numFmt w:val="decimal"/>
      <w:lvlText w:val="%1."/>
      <w:lvlJc w:val="left"/>
      <w:pPr>
        <w:tabs>
          <w:tab w:val="num" w:pos="360"/>
        </w:tabs>
        <w:ind w:left="360" w:hanging="360"/>
      </w:pPr>
    </w:lvl>
  </w:abstractNum>
  <w:abstractNum w:abstractNumId="9">
    <w:nsid w:val="FFFFFF89"/>
    <w:multiLevelType w:val="singleLevel"/>
    <w:tmpl w:val="BB567344"/>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662AB376"/>
    <w:lvl w:ilvl="0">
      <w:numFmt w:val="decimal"/>
      <w:lvlText w:val="*"/>
      <w:lvlJc w:val="left"/>
    </w:lvl>
  </w:abstractNum>
  <w:abstractNum w:abstractNumId="11">
    <w:nsid w:val="00502CDD"/>
    <w:multiLevelType w:val="multilevel"/>
    <w:tmpl w:val="BD54BB96"/>
    <w:styleLink w:val="Stile1"/>
    <w:lvl w:ilvl="0">
      <w:start w:val="1"/>
      <w:numFmt w:val="decimal"/>
      <w:lvlText w:val="%1"/>
      <w:lvlJc w:val="left"/>
      <w:pPr>
        <w:tabs>
          <w:tab w:val="num" w:pos="360"/>
        </w:tabs>
        <w:ind w:left="0" w:firstLine="0"/>
      </w:pPr>
      <w:rPr>
        <w:rFonts w:cs="Times New Roman" w:hint="default"/>
      </w:rPr>
    </w:lvl>
    <w:lvl w:ilvl="1">
      <w:start w:val="1"/>
      <w:numFmt w:val="decimal"/>
      <w:lvlText w:val="%1.%2"/>
      <w:lvlJc w:val="left"/>
      <w:pPr>
        <w:tabs>
          <w:tab w:val="num" w:pos="360"/>
        </w:tabs>
        <w:ind w:left="0" w:firstLine="0"/>
      </w:pPr>
      <w:rPr>
        <w:rFonts w:cs="Times New Roman" w:hint="default"/>
      </w:rPr>
    </w:lvl>
    <w:lvl w:ilvl="2">
      <w:start w:val="1"/>
      <w:numFmt w:val="decimal"/>
      <w:lvlText w:val="%1.%2.%3"/>
      <w:lvlJc w:val="left"/>
      <w:pPr>
        <w:tabs>
          <w:tab w:val="num" w:pos="360"/>
        </w:tabs>
        <w:ind w:left="0" w:firstLine="0"/>
      </w:pPr>
      <w:rPr>
        <w:rFonts w:cs="Times New Roman" w:hint="default"/>
      </w:rPr>
    </w:lvl>
    <w:lvl w:ilvl="3">
      <w:start w:val="1"/>
      <w:numFmt w:val="decimal"/>
      <w:lvlText w:val="%1.%2.%3.%4"/>
      <w:lvlJc w:val="left"/>
      <w:pPr>
        <w:tabs>
          <w:tab w:val="num" w:pos="360"/>
        </w:tabs>
        <w:ind w:left="0" w:firstLine="0"/>
      </w:pPr>
      <w:rPr>
        <w:rFonts w:cs="Times New Roman" w:hint="default"/>
      </w:rPr>
    </w:lvl>
    <w:lvl w:ilvl="4">
      <w:start w:val="1"/>
      <w:numFmt w:val="decimal"/>
      <w:lvlText w:val="%1.%2.%3.%4.%5"/>
      <w:lvlJc w:val="left"/>
      <w:pPr>
        <w:tabs>
          <w:tab w:val="num" w:pos="360"/>
        </w:tabs>
        <w:ind w:left="0" w:firstLine="0"/>
      </w:pPr>
      <w:rPr>
        <w:rFonts w:cs="Times New Roman" w:hint="default"/>
      </w:rPr>
    </w:lvl>
    <w:lvl w:ilvl="5">
      <w:start w:val="1"/>
      <w:numFmt w:val="decimal"/>
      <w:lvlText w:val="%1.%2.%3.%4.%5.%6"/>
      <w:lvlJc w:val="left"/>
      <w:pPr>
        <w:tabs>
          <w:tab w:val="num" w:pos="360"/>
        </w:tabs>
        <w:ind w:left="0" w:firstLine="0"/>
      </w:pPr>
      <w:rPr>
        <w:rFonts w:cs="Times New Roman" w:hint="default"/>
      </w:rPr>
    </w:lvl>
    <w:lvl w:ilvl="6">
      <w:start w:val="1"/>
      <w:numFmt w:val="decimal"/>
      <w:lvlText w:val="%1.%2.%3.%4.%5.%6.%7"/>
      <w:lvlJc w:val="left"/>
      <w:pPr>
        <w:tabs>
          <w:tab w:val="num" w:pos="360"/>
        </w:tabs>
        <w:ind w:left="0" w:firstLine="0"/>
      </w:pPr>
      <w:rPr>
        <w:rFonts w:cs="Times New Roman" w:hint="default"/>
      </w:rPr>
    </w:lvl>
    <w:lvl w:ilvl="7">
      <w:start w:val="1"/>
      <w:numFmt w:val="decimal"/>
      <w:lvlText w:val="%1.%2.%3.%4.%5.%6.%7.%8"/>
      <w:lvlJc w:val="left"/>
      <w:pPr>
        <w:tabs>
          <w:tab w:val="num" w:pos="360"/>
        </w:tabs>
        <w:ind w:left="0" w:firstLine="0"/>
      </w:pPr>
      <w:rPr>
        <w:rFonts w:cs="Times New Roman" w:hint="default"/>
      </w:rPr>
    </w:lvl>
    <w:lvl w:ilvl="8">
      <w:start w:val="1"/>
      <w:numFmt w:val="decimal"/>
      <w:lvlText w:val="%1.%2.%3.%4.%5.%6.%7.%8.%9"/>
      <w:lvlJc w:val="left"/>
      <w:pPr>
        <w:tabs>
          <w:tab w:val="num" w:pos="360"/>
        </w:tabs>
        <w:ind w:left="0" w:firstLine="0"/>
      </w:pPr>
      <w:rPr>
        <w:rFonts w:cs="Times New Roman" w:hint="default"/>
      </w:rPr>
    </w:lvl>
  </w:abstractNum>
  <w:abstractNum w:abstractNumId="12">
    <w:nsid w:val="06744A38"/>
    <w:multiLevelType w:val="hybridMultilevel"/>
    <w:tmpl w:val="F46EDF66"/>
    <w:lvl w:ilvl="0" w:tplc="3A58A710">
      <w:start w:val="1"/>
      <w:numFmt w:val="bullet"/>
      <w:lvlText w:val=""/>
      <w:lvlJc w:val="left"/>
      <w:pPr>
        <w:tabs>
          <w:tab w:val="num" w:pos="720"/>
        </w:tabs>
        <w:ind w:left="720" w:hanging="72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3">
    <w:nsid w:val="071C69AC"/>
    <w:multiLevelType w:val="hybridMultilevel"/>
    <w:tmpl w:val="86BC4864"/>
    <w:lvl w:ilvl="0" w:tplc="3A58A710">
      <w:start w:val="1"/>
      <w:numFmt w:val="bullet"/>
      <w:lvlText w:val=""/>
      <w:lvlJc w:val="left"/>
      <w:pPr>
        <w:tabs>
          <w:tab w:val="num" w:pos="1080"/>
        </w:tabs>
        <w:ind w:left="1080" w:hanging="360"/>
      </w:pPr>
      <w:rPr>
        <w:rFonts w:ascii="Symbol" w:hAnsi="Symbol" w:hint="default"/>
      </w:rPr>
    </w:lvl>
    <w:lvl w:ilvl="1" w:tplc="04100003" w:tentative="1">
      <w:start w:val="1"/>
      <w:numFmt w:val="bullet"/>
      <w:lvlText w:val="o"/>
      <w:lvlJc w:val="left"/>
      <w:pPr>
        <w:tabs>
          <w:tab w:val="num" w:pos="1800"/>
        </w:tabs>
        <w:ind w:left="1800" w:hanging="360"/>
      </w:pPr>
      <w:rPr>
        <w:rFonts w:ascii="Courier New" w:hAnsi="Courier New" w:hint="default"/>
      </w:rPr>
    </w:lvl>
    <w:lvl w:ilvl="2" w:tplc="04100005" w:tentative="1">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14">
    <w:nsid w:val="0E255A1E"/>
    <w:multiLevelType w:val="hybridMultilevel"/>
    <w:tmpl w:val="DF7C2D64"/>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nsid w:val="0F3814B4"/>
    <w:multiLevelType w:val="hybridMultilevel"/>
    <w:tmpl w:val="DE5E4C38"/>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6">
    <w:nsid w:val="119372B7"/>
    <w:multiLevelType w:val="hybridMultilevel"/>
    <w:tmpl w:val="505C637A"/>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7">
    <w:nsid w:val="2CB67386"/>
    <w:multiLevelType w:val="multilevel"/>
    <w:tmpl w:val="47C6E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2CE91E1B"/>
    <w:multiLevelType w:val="hybridMultilevel"/>
    <w:tmpl w:val="456CAD3E"/>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9">
    <w:nsid w:val="2E983768"/>
    <w:multiLevelType w:val="hybridMultilevel"/>
    <w:tmpl w:val="C1EE4592"/>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0">
    <w:nsid w:val="3BA32644"/>
    <w:multiLevelType w:val="hybridMultilevel"/>
    <w:tmpl w:val="8272B840"/>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1">
    <w:nsid w:val="40052F3D"/>
    <w:multiLevelType w:val="hybridMultilevel"/>
    <w:tmpl w:val="95B85612"/>
    <w:lvl w:ilvl="0" w:tplc="E568462C">
      <w:start w:val="9"/>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2">
    <w:nsid w:val="412276D4"/>
    <w:multiLevelType w:val="hybridMultilevel"/>
    <w:tmpl w:val="2CB69DE2"/>
    <w:lvl w:ilvl="0" w:tplc="5F62C36E">
      <w:numFmt w:val="bullet"/>
      <w:lvlText w:val="-"/>
      <w:lvlJc w:val="left"/>
      <w:pPr>
        <w:tabs>
          <w:tab w:val="num" w:pos="720"/>
        </w:tabs>
        <w:ind w:left="720" w:hanging="360"/>
      </w:pPr>
      <w:rPr>
        <w:rFonts w:ascii="Times New Roman" w:eastAsia="Times New Roman" w:hAnsi="Times New Roman"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3">
    <w:nsid w:val="42545D7B"/>
    <w:multiLevelType w:val="hybridMultilevel"/>
    <w:tmpl w:val="1F1A83A2"/>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24">
    <w:nsid w:val="427D720F"/>
    <w:multiLevelType w:val="hybridMultilevel"/>
    <w:tmpl w:val="FBD6DFD8"/>
    <w:lvl w:ilvl="0" w:tplc="0410000F">
      <w:start w:val="1"/>
      <w:numFmt w:val="decimal"/>
      <w:lvlText w:val="%1."/>
      <w:lvlJc w:val="left"/>
      <w:pPr>
        <w:ind w:left="720" w:hanging="360"/>
      </w:pPr>
      <w:rPr>
        <w:rFonts w:cs="Times New Roman"/>
      </w:rPr>
    </w:lvl>
    <w:lvl w:ilvl="1" w:tplc="04100019" w:tentative="1">
      <w:start w:val="1"/>
      <w:numFmt w:val="lowerLetter"/>
      <w:lvlText w:val="%2."/>
      <w:lvlJc w:val="left"/>
      <w:pPr>
        <w:ind w:left="1440" w:hanging="360"/>
      </w:pPr>
      <w:rPr>
        <w:rFonts w:cs="Times New Roman"/>
      </w:rPr>
    </w:lvl>
    <w:lvl w:ilvl="2" w:tplc="0410001B" w:tentative="1">
      <w:start w:val="1"/>
      <w:numFmt w:val="lowerRoman"/>
      <w:lvlText w:val="%3."/>
      <w:lvlJc w:val="right"/>
      <w:pPr>
        <w:ind w:left="2160" w:hanging="180"/>
      </w:pPr>
      <w:rPr>
        <w:rFonts w:cs="Times New Roman"/>
      </w:rPr>
    </w:lvl>
    <w:lvl w:ilvl="3" w:tplc="0410000F" w:tentative="1">
      <w:start w:val="1"/>
      <w:numFmt w:val="decimal"/>
      <w:lvlText w:val="%4."/>
      <w:lvlJc w:val="left"/>
      <w:pPr>
        <w:ind w:left="2880" w:hanging="360"/>
      </w:pPr>
      <w:rPr>
        <w:rFonts w:cs="Times New Roman"/>
      </w:rPr>
    </w:lvl>
    <w:lvl w:ilvl="4" w:tplc="04100019" w:tentative="1">
      <w:start w:val="1"/>
      <w:numFmt w:val="lowerLetter"/>
      <w:lvlText w:val="%5."/>
      <w:lvlJc w:val="left"/>
      <w:pPr>
        <w:ind w:left="3600" w:hanging="360"/>
      </w:pPr>
      <w:rPr>
        <w:rFonts w:cs="Times New Roman"/>
      </w:rPr>
    </w:lvl>
    <w:lvl w:ilvl="5" w:tplc="0410001B" w:tentative="1">
      <w:start w:val="1"/>
      <w:numFmt w:val="lowerRoman"/>
      <w:lvlText w:val="%6."/>
      <w:lvlJc w:val="right"/>
      <w:pPr>
        <w:ind w:left="4320" w:hanging="180"/>
      </w:pPr>
      <w:rPr>
        <w:rFonts w:cs="Times New Roman"/>
      </w:rPr>
    </w:lvl>
    <w:lvl w:ilvl="6" w:tplc="0410000F" w:tentative="1">
      <w:start w:val="1"/>
      <w:numFmt w:val="decimal"/>
      <w:lvlText w:val="%7."/>
      <w:lvlJc w:val="left"/>
      <w:pPr>
        <w:ind w:left="5040" w:hanging="360"/>
      </w:pPr>
      <w:rPr>
        <w:rFonts w:cs="Times New Roman"/>
      </w:rPr>
    </w:lvl>
    <w:lvl w:ilvl="7" w:tplc="04100019" w:tentative="1">
      <w:start w:val="1"/>
      <w:numFmt w:val="lowerLetter"/>
      <w:lvlText w:val="%8."/>
      <w:lvlJc w:val="left"/>
      <w:pPr>
        <w:ind w:left="5760" w:hanging="360"/>
      </w:pPr>
      <w:rPr>
        <w:rFonts w:cs="Times New Roman"/>
      </w:rPr>
    </w:lvl>
    <w:lvl w:ilvl="8" w:tplc="0410001B" w:tentative="1">
      <w:start w:val="1"/>
      <w:numFmt w:val="lowerRoman"/>
      <w:lvlText w:val="%9."/>
      <w:lvlJc w:val="right"/>
      <w:pPr>
        <w:ind w:left="6480" w:hanging="180"/>
      </w:pPr>
      <w:rPr>
        <w:rFonts w:cs="Times New Roman"/>
      </w:rPr>
    </w:lvl>
  </w:abstractNum>
  <w:abstractNum w:abstractNumId="25">
    <w:nsid w:val="44245D65"/>
    <w:multiLevelType w:val="hybridMultilevel"/>
    <w:tmpl w:val="D56C07D8"/>
    <w:styleLink w:val="ArticleSection"/>
    <w:lvl w:ilvl="0" w:tplc="9FB2180A">
      <w:start w:val="1"/>
      <w:numFmt w:val="decimal"/>
      <w:lvlText w:val="%1)"/>
      <w:lvlJc w:val="left"/>
      <w:pPr>
        <w:tabs>
          <w:tab w:val="num" w:pos="1080"/>
        </w:tabs>
        <w:ind w:left="1080" w:hanging="360"/>
      </w:pPr>
    </w:lvl>
    <w:lvl w:ilvl="1" w:tplc="90BE6DBA" w:tentative="1">
      <w:start w:val="1"/>
      <w:numFmt w:val="lowerLetter"/>
      <w:lvlText w:val="%2."/>
      <w:lvlJc w:val="left"/>
      <w:pPr>
        <w:tabs>
          <w:tab w:val="num" w:pos="1800"/>
        </w:tabs>
        <w:ind w:left="1800" w:hanging="360"/>
      </w:pPr>
    </w:lvl>
    <w:lvl w:ilvl="2" w:tplc="1388C5B6" w:tentative="1">
      <w:start w:val="1"/>
      <w:numFmt w:val="lowerRoman"/>
      <w:lvlText w:val="%3."/>
      <w:lvlJc w:val="right"/>
      <w:pPr>
        <w:tabs>
          <w:tab w:val="num" w:pos="2520"/>
        </w:tabs>
        <w:ind w:left="2520" w:hanging="180"/>
      </w:pPr>
    </w:lvl>
    <w:lvl w:ilvl="3" w:tplc="83168B66" w:tentative="1">
      <w:start w:val="1"/>
      <w:numFmt w:val="decimal"/>
      <w:lvlText w:val="%4."/>
      <w:lvlJc w:val="left"/>
      <w:pPr>
        <w:tabs>
          <w:tab w:val="num" w:pos="3240"/>
        </w:tabs>
        <w:ind w:left="3240" w:hanging="360"/>
      </w:pPr>
    </w:lvl>
    <w:lvl w:ilvl="4" w:tplc="3D741994" w:tentative="1">
      <w:start w:val="1"/>
      <w:numFmt w:val="lowerLetter"/>
      <w:lvlText w:val="%5."/>
      <w:lvlJc w:val="left"/>
      <w:pPr>
        <w:tabs>
          <w:tab w:val="num" w:pos="3960"/>
        </w:tabs>
        <w:ind w:left="3960" w:hanging="360"/>
      </w:pPr>
    </w:lvl>
    <w:lvl w:ilvl="5" w:tplc="8B04A4E4" w:tentative="1">
      <w:start w:val="1"/>
      <w:numFmt w:val="lowerRoman"/>
      <w:lvlText w:val="%6."/>
      <w:lvlJc w:val="right"/>
      <w:pPr>
        <w:tabs>
          <w:tab w:val="num" w:pos="4680"/>
        </w:tabs>
        <w:ind w:left="4680" w:hanging="180"/>
      </w:pPr>
    </w:lvl>
    <w:lvl w:ilvl="6" w:tplc="6C7E7650" w:tentative="1">
      <w:start w:val="1"/>
      <w:numFmt w:val="decimal"/>
      <w:lvlText w:val="%7."/>
      <w:lvlJc w:val="left"/>
      <w:pPr>
        <w:tabs>
          <w:tab w:val="num" w:pos="5400"/>
        </w:tabs>
        <w:ind w:left="5400" w:hanging="360"/>
      </w:pPr>
    </w:lvl>
    <w:lvl w:ilvl="7" w:tplc="77407224" w:tentative="1">
      <w:start w:val="1"/>
      <w:numFmt w:val="lowerLetter"/>
      <w:lvlText w:val="%8."/>
      <w:lvlJc w:val="left"/>
      <w:pPr>
        <w:tabs>
          <w:tab w:val="num" w:pos="6120"/>
        </w:tabs>
        <w:ind w:left="6120" w:hanging="360"/>
      </w:pPr>
    </w:lvl>
    <w:lvl w:ilvl="8" w:tplc="2DA0D5F8" w:tentative="1">
      <w:start w:val="1"/>
      <w:numFmt w:val="lowerRoman"/>
      <w:lvlText w:val="%9."/>
      <w:lvlJc w:val="right"/>
      <w:pPr>
        <w:tabs>
          <w:tab w:val="num" w:pos="6840"/>
        </w:tabs>
        <w:ind w:left="6840" w:hanging="180"/>
      </w:pPr>
    </w:lvl>
  </w:abstractNum>
  <w:abstractNum w:abstractNumId="26">
    <w:nsid w:val="4BFA67BE"/>
    <w:multiLevelType w:val="hybridMultilevel"/>
    <w:tmpl w:val="49A82852"/>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7">
    <w:nsid w:val="4F901C9A"/>
    <w:multiLevelType w:val="hybridMultilevel"/>
    <w:tmpl w:val="FB3251E0"/>
    <w:lvl w:ilvl="0" w:tplc="BE64B250">
      <w:start w:val="1"/>
      <w:numFmt w:val="bullet"/>
      <w:lvlText w:val=""/>
      <w:lvlJc w:val="left"/>
      <w:pPr>
        <w:ind w:left="720" w:hanging="360"/>
      </w:pPr>
      <w:rPr>
        <w:rFonts w:ascii="Symbol" w:hAnsi="Symbol" w:hint="default"/>
      </w:rPr>
    </w:lvl>
    <w:lvl w:ilvl="1" w:tplc="2732EE2E" w:tentative="1">
      <w:start w:val="1"/>
      <w:numFmt w:val="bullet"/>
      <w:lvlText w:val="o"/>
      <w:lvlJc w:val="left"/>
      <w:pPr>
        <w:ind w:left="1440" w:hanging="360"/>
      </w:pPr>
      <w:rPr>
        <w:rFonts w:ascii="Courier New" w:hAnsi="Courier New" w:cs="Courier New" w:hint="default"/>
      </w:rPr>
    </w:lvl>
    <w:lvl w:ilvl="2" w:tplc="20525652" w:tentative="1">
      <w:start w:val="1"/>
      <w:numFmt w:val="bullet"/>
      <w:lvlText w:val=""/>
      <w:lvlJc w:val="left"/>
      <w:pPr>
        <w:ind w:left="2160" w:hanging="360"/>
      </w:pPr>
      <w:rPr>
        <w:rFonts w:ascii="Wingdings" w:hAnsi="Wingdings" w:hint="default"/>
      </w:rPr>
    </w:lvl>
    <w:lvl w:ilvl="3" w:tplc="E0D299D4" w:tentative="1">
      <w:start w:val="1"/>
      <w:numFmt w:val="bullet"/>
      <w:lvlText w:val=""/>
      <w:lvlJc w:val="left"/>
      <w:pPr>
        <w:ind w:left="2880" w:hanging="360"/>
      </w:pPr>
      <w:rPr>
        <w:rFonts w:ascii="Symbol" w:hAnsi="Symbol" w:hint="default"/>
      </w:rPr>
    </w:lvl>
    <w:lvl w:ilvl="4" w:tplc="EA54565A" w:tentative="1">
      <w:start w:val="1"/>
      <w:numFmt w:val="bullet"/>
      <w:lvlText w:val="o"/>
      <w:lvlJc w:val="left"/>
      <w:pPr>
        <w:ind w:left="3600" w:hanging="360"/>
      </w:pPr>
      <w:rPr>
        <w:rFonts w:ascii="Courier New" w:hAnsi="Courier New" w:cs="Courier New" w:hint="default"/>
      </w:rPr>
    </w:lvl>
    <w:lvl w:ilvl="5" w:tplc="29AE690A" w:tentative="1">
      <w:start w:val="1"/>
      <w:numFmt w:val="bullet"/>
      <w:lvlText w:val=""/>
      <w:lvlJc w:val="left"/>
      <w:pPr>
        <w:ind w:left="4320" w:hanging="360"/>
      </w:pPr>
      <w:rPr>
        <w:rFonts w:ascii="Wingdings" w:hAnsi="Wingdings" w:hint="default"/>
      </w:rPr>
    </w:lvl>
    <w:lvl w:ilvl="6" w:tplc="3FFC0EC6" w:tentative="1">
      <w:start w:val="1"/>
      <w:numFmt w:val="bullet"/>
      <w:lvlText w:val=""/>
      <w:lvlJc w:val="left"/>
      <w:pPr>
        <w:ind w:left="5040" w:hanging="360"/>
      </w:pPr>
      <w:rPr>
        <w:rFonts w:ascii="Symbol" w:hAnsi="Symbol" w:hint="default"/>
      </w:rPr>
    </w:lvl>
    <w:lvl w:ilvl="7" w:tplc="11CE6250" w:tentative="1">
      <w:start w:val="1"/>
      <w:numFmt w:val="bullet"/>
      <w:lvlText w:val="o"/>
      <w:lvlJc w:val="left"/>
      <w:pPr>
        <w:ind w:left="5760" w:hanging="360"/>
      </w:pPr>
      <w:rPr>
        <w:rFonts w:ascii="Courier New" w:hAnsi="Courier New" w:cs="Courier New" w:hint="default"/>
      </w:rPr>
    </w:lvl>
    <w:lvl w:ilvl="8" w:tplc="32E2852A" w:tentative="1">
      <w:start w:val="1"/>
      <w:numFmt w:val="bullet"/>
      <w:lvlText w:val=""/>
      <w:lvlJc w:val="left"/>
      <w:pPr>
        <w:ind w:left="6480" w:hanging="360"/>
      </w:pPr>
      <w:rPr>
        <w:rFonts w:ascii="Wingdings" w:hAnsi="Wingdings" w:hint="default"/>
      </w:rPr>
    </w:lvl>
  </w:abstractNum>
  <w:abstractNum w:abstractNumId="28">
    <w:nsid w:val="51932F93"/>
    <w:multiLevelType w:val="hybridMultilevel"/>
    <w:tmpl w:val="CF9AE9E2"/>
    <w:lvl w:ilvl="0" w:tplc="04100001">
      <w:start w:val="1"/>
      <w:numFmt w:val="bullet"/>
      <w:lvlText w:val=""/>
      <w:lvlJc w:val="left"/>
      <w:pPr>
        <w:tabs>
          <w:tab w:val="num" w:pos="720"/>
        </w:tabs>
        <w:ind w:left="720" w:hanging="360"/>
      </w:pPr>
      <w:rPr>
        <w:rFonts w:ascii="Symbol" w:hAnsi="Symbol" w:hint="default"/>
      </w:rPr>
    </w:lvl>
    <w:lvl w:ilvl="1" w:tplc="3DF2DF4E">
      <w:start w:val="1"/>
      <w:numFmt w:val="upperLetter"/>
      <w:lvlText w:val="%2)"/>
      <w:lvlJc w:val="left"/>
      <w:pPr>
        <w:tabs>
          <w:tab w:val="num" w:pos="1080"/>
        </w:tabs>
        <w:ind w:left="1080" w:hanging="360"/>
      </w:pPr>
      <w:rPr>
        <w:rFonts w:cs="Times New Roman"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29">
    <w:nsid w:val="529E4207"/>
    <w:multiLevelType w:val="hybridMultilevel"/>
    <w:tmpl w:val="81425E26"/>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0">
    <w:nsid w:val="544823A9"/>
    <w:multiLevelType w:val="multilevel"/>
    <w:tmpl w:val="FA88E204"/>
    <w:lvl w:ilvl="0">
      <w:start w:val="1"/>
      <w:numFmt w:val="decimal"/>
      <w:pStyle w:val="Titolo1"/>
      <w:lvlText w:val="%1"/>
      <w:lvlJc w:val="left"/>
      <w:pPr>
        <w:ind w:left="432" w:hanging="432"/>
      </w:pPr>
    </w:lvl>
    <w:lvl w:ilvl="1">
      <w:start w:val="1"/>
      <w:numFmt w:val="decimal"/>
      <w:pStyle w:val="Titolo2"/>
      <w:lvlText w:val="%1.%2"/>
      <w:lvlJc w:val="left"/>
      <w:pPr>
        <w:ind w:left="576" w:hanging="576"/>
      </w:pPr>
      <w:rPr>
        <w:lang w:val="en-GB"/>
      </w:rPr>
    </w:lvl>
    <w:lvl w:ilvl="2">
      <w:start w:val="1"/>
      <w:numFmt w:val="decimal"/>
      <w:pStyle w:val="Titolo3"/>
      <w:lvlText w:val="%1.%2.%3"/>
      <w:lvlJc w:val="left"/>
      <w:pPr>
        <w:ind w:left="720" w:hanging="720"/>
      </w:pPr>
    </w:lvl>
    <w:lvl w:ilvl="3">
      <w:start w:val="1"/>
      <w:numFmt w:val="decimal"/>
      <w:pStyle w:val="Titolo4"/>
      <w:lvlText w:val="%1.%2.%3.%4"/>
      <w:lvlJc w:val="left"/>
      <w:pPr>
        <w:ind w:left="864" w:hanging="864"/>
      </w:pPr>
    </w:lvl>
    <w:lvl w:ilvl="4">
      <w:start w:val="1"/>
      <w:numFmt w:val="decimal"/>
      <w:pStyle w:val="Titolo5"/>
      <w:lvlText w:val="%1.%2.%3.%4.%5"/>
      <w:lvlJc w:val="left"/>
      <w:pPr>
        <w:ind w:left="1008" w:hanging="1008"/>
      </w:pPr>
    </w:lvl>
    <w:lvl w:ilvl="5">
      <w:start w:val="1"/>
      <w:numFmt w:val="decimal"/>
      <w:pStyle w:val="Titolo6"/>
      <w:lvlText w:val="%1.%2.%3.%4.%5.%6"/>
      <w:lvlJc w:val="left"/>
      <w:pPr>
        <w:ind w:left="1152" w:hanging="1152"/>
      </w:pPr>
    </w:lvl>
    <w:lvl w:ilvl="6">
      <w:start w:val="1"/>
      <w:numFmt w:val="decimal"/>
      <w:pStyle w:val="Titolo7"/>
      <w:lvlText w:val="%1.%2.%3.%4.%5.%6.%7"/>
      <w:lvlJc w:val="left"/>
      <w:pPr>
        <w:ind w:left="1296" w:hanging="1296"/>
      </w:pPr>
    </w:lvl>
    <w:lvl w:ilvl="7">
      <w:start w:val="1"/>
      <w:numFmt w:val="decimal"/>
      <w:pStyle w:val="Titolo8"/>
      <w:lvlText w:val="%1.%2.%3.%4.%5.%6.%7.%8"/>
      <w:lvlJc w:val="left"/>
      <w:pPr>
        <w:ind w:left="1440" w:hanging="1440"/>
      </w:pPr>
    </w:lvl>
    <w:lvl w:ilvl="8">
      <w:start w:val="1"/>
      <w:numFmt w:val="decimal"/>
      <w:lvlText w:val="%1.%2.%3.%4.%5.%6.%7.%8.%9"/>
      <w:lvlJc w:val="left"/>
      <w:pPr>
        <w:ind w:left="1584" w:hanging="1584"/>
      </w:pPr>
    </w:lvl>
  </w:abstractNum>
  <w:abstractNum w:abstractNumId="31">
    <w:nsid w:val="5C5D38DB"/>
    <w:multiLevelType w:val="hybridMultilevel"/>
    <w:tmpl w:val="C6068C8C"/>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2">
    <w:nsid w:val="673F28CB"/>
    <w:multiLevelType w:val="hybridMultilevel"/>
    <w:tmpl w:val="7B0AB206"/>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3">
    <w:nsid w:val="6997142C"/>
    <w:multiLevelType w:val="hybridMultilevel"/>
    <w:tmpl w:val="1FA45C18"/>
    <w:lvl w:ilvl="0" w:tplc="AA60CA8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9D31F93"/>
    <w:multiLevelType w:val="hybridMultilevel"/>
    <w:tmpl w:val="1E4CD152"/>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35">
    <w:nsid w:val="6F0D107C"/>
    <w:multiLevelType w:val="hybridMultilevel"/>
    <w:tmpl w:val="12B29DDE"/>
    <w:lvl w:ilvl="0" w:tplc="0410000B">
      <w:start w:val="1"/>
      <w:numFmt w:val="bullet"/>
      <w:lvlText w:val=""/>
      <w:lvlJc w:val="left"/>
      <w:pPr>
        <w:tabs>
          <w:tab w:val="num" w:pos="360"/>
        </w:tabs>
        <w:ind w:left="360" w:hanging="360"/>
      </w:pPr>
      <w:rPr>
        <w:rFonts w:ascii="Wingdings" w:hAnsi="Wingdings" w:hint="default"/>
      </w:rPr>
    </w:lvl>
    <w:lvl w:ilvl="1" w:tplc="04100003" w:tentative="1">
      <w:start w:val="1"/>
      <w:numFmt w:val="bullet"/>
      <w:lvlText w:val="o"/>
      <w:lvlJc w:val="left"/>
      <w:pPr>
        <w:tabs>
          <w:tab w:val="num" w:pos="1080"/>
        </w:tabs>
        <w:ind w:left="1080" w:hanging="360"/>
      </w:pPr>
      <w:rPr>
        <w:rFonts w:ascii="Courier New" w:hAnsi="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36">
    <w:nsid w:val="73B371D9"/>
    <w:multiLevelType w:val="hybridMultilevel"/>
    <w:tmpl w:val="CE9A7A3C"/>
    <w:lvl w:ilvl="0" w:tplc="5F62C36E">
      <w:numFmt w:val="bullet"/>
      <w:lvlText w:val="-"/>
      <w:lvlJc w:val="left"/>
      <w:pPr>
        <w:ind w:left="720" w:hanging="360"/>
      </w:pPr>
      <w:rPr>
        <w:rFonts w:ascii="Times New Roman" w:eastAsia="Times New Roman" w:hAnsi="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nsid w:val="77C46833"/>
    <w:multiLevelType w:val="hybridMultilevel"/>
    <w:tmpl w:val="7FCA0034"/>
    <w:lvl w:ilvl="0" w:tplc="04100001">
      <w:start w:val="1"/>
      <w:numFmt w:val="bullet"/>
      <w:lvlText w:val=""/>
      <w:lvlJc w:val="left"/>
      <w:pPr>
        <w:tabs>
          <w:tab w:val="num" w:pos="775"/>
        </w:tabs>
        <w:ind w:left="775" w:hanging="360"/>
      </w:pPr>
      <w:rPr>
        <w:rFonts w:ascii="Symbol" w:hAnsi="Symbol" w:hint="default"/>
        <w:color w:val="auto"/>
      </w:rPr>
    </w:lvl>
    <w:lvl w:ilvl="1" w:tplc="04100003" w:tentative="1">
      <w:start w:val="1"/>
      <w:numFmt w:val="bullet"/>
      <w:lvlText w:val="o"/>
      <w:lvlJc w:val="left"/>
      <w:pPr>
        <w:tabs>
          <w:tab w:val="num" w:pos="1495"/>
        </w:tabs>
        <w:ind w:left="1495" w:hanging="360"/>
      </w:pPr>
      <w:rPr>
        <w:rFonts w:ascii="Courier New" w:hAnsi="Courier New" w:hint="default"/>
      </w:rPr>
    </w:lvl>
    <w:lvl w:ilvl="2" w:tplc="04100005" w:tentative="1">
      <w:start w:val="1"/>
      <w:numFmt w:val="bullet"/>
      <w:lvlText w:val=""/>
      <w:lvlJc w:val="left"/>
      <w:pPr>
        <w:tabs>
          <w:tab w:val="num" w:pos="2215"/>
        </w:tabs>
        <w:ind w:left="2215" w:hanging="360"/>
      </w:pPr>
      <w:rPr>
        <w:rFonts w:ascii="Wingdings" w:hAnsi="Wingdings" w:hint="default"/>
      </w:rPr>
    </w:lvl>
    <w:lvl w:ilvl="3" w:tplc="04100001" w:tentative="1">
      <w:start w:val="1"/>
      <w:numFmt w:val="bullet"/>
      <w:lvlText w:val=""/>
      <w:lvlJc w:val="left"/>
      <w:pPr>
        <w:tabs>
          <w:tab w:val="num" w:pos="2935"/>
        </w:tabs>
        <w:ind w:left="2935" w:hanging="360"/>
      </w:pPr>
      <w:rPr>
        <w:rFonts w:ascii="Symbol" w:hAnsi="Symbol" w:hint="default"/>
      </w:rPr>
    </w:lvl>
    <w:lvl w:ilvl="4" w:tplc="04100003" w:tentative="1">
      <w:start w:val="1"/>
      <w:numFmt w:val="bullet"/>
      <w:lvlText w:val="o"/>
      <w:lvlJc w:val="left"/>
      <w:pPr>
        <w:tabs>
          <w:tab w:val="num" w:pos="3655"/>
        </w:tabs>
        <w:ind w:left="3655" w:hanging="360"/>
      </w:pPr>
      <w:rPr>
        <w:rFonts w:ascii="Courier New" w:hAnsi="Courier New" w:hint="default"/>
      </w:rPr>
    </w:lvl>
    <w:lvl w:ilvl="5" w:tplc="04100005" w:tentative="1">
      <w:start w:val="1"/>
      <w:numFmt w:val="bullet"/>
      <w:lvlText w:val=""/>
      <w:lvlJc w:val="left"/>
      <w:pPr>
        <w:tabs>
          <w:tab w:val="num" w:pos="4375"/>
        </w:tabs>
        <w:ind w:left="4375" w:hanging="360"/>
      </w:pPr>
      <w:rPr>
        <w:rFonts w:ascii="Wingdings" w:hAnsi="Wingdings" w:hint="default"/>
      </w:rPr>
    </w:lvl>
    <w:lvl w:ilvl="6" w:tplc="04100001" w:tentative="1">
      <w:start w:val="1"/>
      <w:numFmt w:val="bullet"/>
      <w:lvlText w:val=""/>
      <w:lvlJc w:val="left"/>
      <w:pPr>
        <w:tabs>
          <w:tab w:val="num" w:pos="5095"/>
        </w:tabs>
        <w:ind w:left="5095" w:hanging="360"/>
      </w:pPr>
      <w:rPr>
        <w:rFonts w:ascii="Symbol" w:hAnsi="Symbol" w:hint="default"/>
      </w:rPr>
    </w:lvl>
    <w:lvl w:ilvl="7" w:tplc="04100003" w:tentative="1">
      <w:start w:val="1"/>
      <w:numFmt w:val="bullet"/>
      <w:lvlText w:val="o"/>
      <w:lvlJc w:val="left"/>
      <w:pPr>
        <w:tabs>
          <w:tab w:val="num" w:pos="5815"/>
        </w:tabs>
        <w:ind w:left="5815" w:hanging="360"/>
      </w:pPr>
      <w:rPr>
        <w:rFonts w:ascii="Courier New" w:hAnsi="Courier New" w:hint="default"/>
      </w:rPr>
    </w:lvl>
    <w:lvl w:ilvl="8" w:tplc="04100005" w:tentative="1">
      <w:start w:val="1"/>
      <w:numFmt w:val="bullet"/>
      <w:lvlText w:val=""/>
      <w:lvlJc w:val="left"/>
      <w:pPr>
        <w:tabs>
          <w:tab w:val="num" w:pos="6535"/>
        </w:tabs>
        <w:ind w:left="6535" w:hanging="360"/>
      </w:pPr>
      <w:rPr>
        <w:rFonts w:ascii="Wingdings" w:hAnsi="Wingdings" w:hint="default"/>
      </w:rPr>
    </w:lvl>
  </w:abstractNum>
  <w:abstractNum w:abstractNumId="38">
    <w:nsid w:val="7D4223E5"/>
    <w:multiLevelType w:val="hybridMultilevel"/>
    <w:tmpl w:val="9642FED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31"/>
  </w:num>
  <w:num w:numId="3">
    <w:abstractNumId w:val="20"/>
  </w:num>
  <w:num w:numId="4">
    <w:abstractNumId w:val="16"/>
  </w:num>
  <w:num w:numId="5">
    <w:abstractNumId w:val="28"/>
  </w:num>
  <w:num w:numId="6">
    <w:abstractNumId w:val="32"/>
  </w:num>
  <w:num w:numId="7">
    <w:abstractNumId w:val="22"/>
  </w:num>
  <w:num w:numId="8">
    <w:abstractNumId w:val="14"/>
  </w:num>
  <w:num w:numId="9">
    <w:abstractNumId w:val="17"/>
  </w:num>
  <w:num w:numId="10">
    <w:abstractNumId w:val="29"/>
  </w:num>
  <w:num w:numId="11">
    <w:abstractNumId w:val="38"/>
  </w:num>
  <w:num w:numId="12">
    <w:abstractNumId w:val="12"/>
  </w:num>
  <w:num w:numId="13">
    <w:abstractNumId w:val="24"/>
  </w:num>
  <w:num w:numId="14">
    <w:abstractNumId w:val="26"/>
  </w:num>
  <w:num w:numId="15">
    <w:abstractNumId w:val="13"/>
  </w:num>
  <w:num w:numId="16">
    <w:abstractNumId w:val="35"/>
  </w:num>
  <w:num w:numId="17">
    <w:abstractNumId w:val="23"/>
  </w:num>
  <w:num w:numId="18">
    <w:abstractNumId w:val="11"/>
  </w:num>
  <w:num w:numId="19">
    <w:abstractNumId w:val="30"/>
  </w:num>
  <w:num w:numId="20">
    <w:abstractNumId w:val="34"/>
  </w:num>
  <w:num w:numId="21">
    <w:abstractNumId w:val="37"/>
  </w:num>
  <w:num w:numId="22">
    <w:abstractNumId w:val="8"/>
  </w:num>
  <w:num w:numId="23">
    <w:abstractNumId w:val="3"/>
  </w:num>
  <w:num w:numId="24">
    <w:abstractNumId w:val="2"/>
  </w:num>
  <w:num w:numId="25">
    <w:abstractNumId w:val="1"/>
  </w:num>
  <w:num w:numId="26">
    <w:abstractNumId w:val="0"/>
  </w:num>
  <w:num w:numId="27">
    <w:abstractNumId w:val="7"/>
  </w:num>
  <w:num w:numId="28">
    <w:abstractNumId w:val="6"/>
  </w:num>
  <w:num w:numId="29">
    <w:abstractNumId w:val="5"/>
  </w:num>
  <w:num w:numId="30">
    <w:abstractNumId w:val="4"/>
  </w:num>
  <w:num w:numId="31">
    <w:abstractNumId w:val="30"/>
  </w:num>
  <w:num w:numId="32">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33">
    <w:abstractNumId w:val="27"/>
  </w:num>
  <w:num w:numId="34">
    <w:abstractNumId w:val="25"/>
  </w:num>
  <w:num w:numId="35">
    <w:abstractNumId w:val="33"/>
  </w:num>
  <w:num w:numId="36">
    <w:abstractNumId w:val="18"/>
  </w:num>
  <w:num w:numId="37">
    <w:abstractNumId w:val="30"/>
  </w:num>
  <w:num w:numId="38">
    <w:abstractNumId w:val="15"/>
  </w:num>
  <w:num w:numId="39">
    <w:abstractNumId w:val="30"/>
  </w:num>
  <w:num w:numId="40">
    <w:abstractNumId w:val="36"/>
  </w:num>
  <w:num w:numId="41">
    <w:abstractNumId w:val="21"/>
  </w:num>
  <w:num w:numId="42">
    <w:abstractNumId w:val="30"/>
  </w:num>
  <w:num w:numId="43">
    <w:abstractNumId w:val="30"/>
  </w:num>
  <w:num w:numId="44">
    <w:abstractNumId w:val="30"/>
  </w:num>
  <w:num w:numId="45">
    <w:abstractNumId w:val="30"/>
  </w:num>
  <w:num w:numId="46">
    <w:abstractNumId w:val="9"/>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intFractionalCharacterWidth/>
  <w:defaultTabStop w:val="709"/>
  <w:hyphenationZone w:val="425"/>
  <w:drawingGridHorizontalSpacing w:val="120"/>
  <w:displayHorizontalDrawingGridEvery w:val="0"/>
  <w:displayVerticalDrawingGridEvery w:val="0"/>
  <w:doNotShadeFormData/>
  <w:noPunctuationKerning/>
  <w:characterSpacingControl w:val="doNotCompress"/>
  <w:hdrShapeDefaults>
    <o:shapedefaults v:ext="edit" spidmax="6146"/>
    <o:shapelayout v:ext="edit">
      <o:idmap v:ext="edit" data="2"/>
    </o:shapelayout>
  </w:hdrShapeDefaults>
  <w:footnotePr>
    <w:footnote w:id="-1"/>
    <w:footnote w:id="0"/>
  </w:footnotePr>
  <w:endnotePr>
    <w:endnote w:id="-1"/>
    <w:endnote w:id="0"/>
  </w:endnotePr>
  <w:compat/>
  <w:docVars>
    <w:docVar w:name="LW_DocType" w:val="NORMAL"/>
  </w:docVars>
  <w:rsids>
    <w:rsidRoot w:val="00323882"/>
    <w:rsid w:val="000013EC"/>
    <w:rsid w:val="00001A2F"/>
    <w:rsid w:val="00002F36"/>
    <w:rsid w:val="00003A92"/>
    <w:rsid w:val="00004187"/>
    <w:rsid w:val="000048D3"/>
    <w:rsid w:val="00005A3B"/>
    <w:rsid w:val="00005D72"/>
    <w:rsid w:val="000070B3"/>
    <w:rsid w:val="0001084C"/>
    <w:rsid w:val="00011414"/>
    <w:rsid w:val="00011DE8"/>
    <w:rsid w:val="00012263"/>
    <w:rsid w:val="000137DA"/>
    <w:rsid w:val="00014ADC"/>
    <w:rsid w:val="00014D44"/>
    <w:rsid w:val="00015F88"/>
    <w:rsid w:val="00016B91"/>
    <w:rsid w:val="00024FAD"/>
    <w:rsid w:val="000257A8"/>
    <w:rsid w:val="00025BBB"/>
    <w:rsid w:val="0002606C"/>
    <w:rsid w:val="0003255E"/>
    <w:rsid w:val="00036A7C"/>
    <w:rsid w:val="00042909"/>
    <w:rsid w:val="0004370B"/>
    <w:rsid w:val="00047AB2"/>
    <w:rsid w:val="00047D9E"/>
    <w:rsid w:val="00050642"/>
    <w:rsid w:val="00050751"/>
    <w:rsid w:val="00051434"/>
    <w:rsid w:val="0005199F"/>
    <w:rsid w:val="00053D2D"/>
    <w:rsid w:val="00054470"/>
    <w:rsid w:val="00055411"/>
    <w:rsid w:val="00055ED8"/>
    <w:rsid w:val="000573D5"/>
    <w:rsid w:val="00057F60"/>
    <w:rsid w:val="000611EC"/>
    <w:rsid w:val="000614A8"/>
    <w:rsid w:val="000653AA"/>
    <w:rsid w:val="00065466"/>
    <w:rsid w:val="00066095"/>
    <w:rsid w:val="00067431"/>
    <w:rsid w:val="000703D1"/>
    <w:rsid w:val="00070EE8"/>
    <w:rsid w:val="00071EE4"/>
    <w:rsid w:val="00071F3A"/>
    <w:rsid w:val="00073C26"/>
    <w:rsid w:val="00075044"/>
    <w:rsid w:val="00075558"/>
    <w:rsid w:val="0007777C"/>
    <w:rsid w:val="00077803"/>
    <w:rsid w:val="000779BD"/>
    <w:rsid w:val="00077CBD"/>
    <w:rsid w:val="00077D14"/>
    <w:rsid w:val="00081052"/>
    <w:rsid w:val="000817F6"/>
    <w:rsid w:val="00083A26"/>
    <w:rsid w:val="00084C19"/>
    <w:rsid w:val="00086FF5"/>
    <w:rsid w:val="000900A7"/>
    <w:rsid w:val="000931BC"/>
    <w:rsid w:val="00096ED2"/>
    <w:rsid w:val="000A10FC"/>
    <w:rsid w:val="000A2F0C"/>
    <w:rsid w:val="000A2FCF"/>
    <w:rsid w:val="000A332E"/>
    <w:rsid w:val="000A46D1"/>
    <w:rsid w:val="000A499B"/>
    <w:rsid w:val="000A4DB0"/>
    <w:rsid w:val="000A54FF"/>
    <w:rsid w:val="000A7BF8"/>
    <w:rsid w:val="000A7C55"/>
    <w:rsid w:val="000B19FC"/>
    <w:rsid w:val="000B1D2D"/>
    <w:rsid w:val="000B35D5"/>
    <w:rsid w:val="000B3E2D"/>
    <w:rsid w:val="000B4749"/>
    <w:rsid w:val="000B592C"/>
    <w:rsid w:val="000B5BDF"/>
    <w:rsid w:val="000B6B3F"/>
    <w:rsid w:val="000B6E49"/>
    <w:rsid w:val="000B7425"/>
    <w:rsid w:val="000C0935"/>
    <w:rsid w:val="000C12E9"/>
    <w:rsid w:val="000C1E78"/>
    <w:rsid w:val="000C30CC"/>
    <w:rsid w:val="000C460D"/>
    <w:rsid w:val="000C4934"/>
    <w:rsid w:val="000D1A89"/>
    <w:rsid w:val="000D2054"/>
    <w:rsid w:val="000D44BA"/>
    <w:rsid w:val="000D543A"/>
    <w:rsid w:val="000D5BCC"/>
    <w:rsid w:val="000D63D6"/>
    <w:rsid w:val="000D77B6"/>
    <w:rsid w:val="000E1428"/>
    <w:rsid w:val="000E2235"/>
    <w:rsid w:val="000E23F9"/>
    <w:rsid w:val="000E24BF"/>
    <w:rsid w:val="000E37ED"/>
    <w:rsid w:val="000E37FB"/>
    <w:rsid w:val="000E63BD"/>
    <w:rsid w:val="000E7636"/>
    <w:rsid w:val="000F09A8"/>
    <w:rsid w:val="000F121D"/>
    <w:rsid w:val="000F2D5A"/>
    <w:rsid w:val="000F35C5"/>
    <w:rsid w:val="000F5519"/>
    <w:rsid w:val="000F5F1D"/>
    <w:rsid w:val="00101CFC"/>
    <w:rsid w:val="00104633"/>
    <w:rsid w:val="001047F3"/>
    <w:rsid w:val="001051BF"/>
    <w:rsid w:val="001056F2"/>
    <w:rsid w:val="001061E7"/>
    <w:rsid w:val="00106488"/>
    <w:rsid w:val="0010697A"/>
    <w:rsid w:val="001069CE"/>
    <w:rsid w:val="001070D1"/>
    <w:rsid w:val="00107F97"/>
    <w:rsid w:val="001100BE"/>
    <w:rsid w:val="00115A9B"/>
    <w:rsid w:val="00115E87"/>
    <w:rsid w:val="00116D53"/>
    <w:rsid w:val="00122221"/>
    <w:rsid w:val="001227DA"/>
    <w:rsid w:val="001266F0"/>
    <w:rsid w:val="00135349"/>
    <w:rsid w:val="0013702C"/>
    <w:rsid w:val="00137CEA"/>
    <w:rsid w:val="0014170E"/>
    <w:rsid w:val="001423C8"/>
    <w:rsid w:val="00142F22"/>
    <w:rsid w:val="00143267"/>
    <w:rsid w:val="00143561"/>
    <w:rsid w:val="00143E81"/>
    <w:rsid w:val="00145112"/>
    <w:rsid w:val="00146A43"/>
    <w:rsid w:val="00150668"/>
    <w:rsid w:val="001532B7"/>
    <w:rsid w:val="001554A4"/>
    <w:rsid w:val="00155A87"/>
    <w:rsid w:val="0015674C"/>
    <w:rsid w:val="00160600"/>
    <w:rsid w:val="0016230C"/>
    <w:rsid w:val="00164A4A"/>
    <w:rsid w:val="001654BA"/>
    <w:rsid w:val="001656DE"/>
    <w:rsid w:val="00165BB3"/>
    <w:rsid w:val="0017014D"/>
    <w:rsid w:val="00170489"/>
    <w:rsid w:val="001719D1"/>
    <w:rsid w:val="00172312"/>
    <w:rsid w:val="00172931"/>
    <w:rsid w:val="001740B2"/>
    <w:rsid w:val="001764BA"/>
    <w:rsid w:val="00181102"/>
    <w:rsid w:val="001825DD"/>
    <w:rsid w:val="00182C13"/>
    <w:rsid w:val="00182C90"/>
    <w:rsid w:val="00182E19"/>
    <w:rsid w:val="00183782"/>
    <w:rsid w:val="00185052"/>
    <w:rsid w:val="001867A7"/>
    <w:rsid w:val="00194418"/>
    <w:rsid w:val="00195640"/>
    <w:rsid w:val="00195A77"/>
    <w:rsid w:val="001A10FB"/>
    <w:rsid w:val="001A3315"/>
    <w:rsid w:val="001A3561"/>
    <w:rsid w:val="001A56BA"/>
    <w:rsid w:val="001A677B"/>
    <w:rsid w:val="001A7B4D"/>
    <w:rsid w:val="001B0085"/>
    <w:rsid w:val="001B0E0D"/>
    <w:rsid w:val="001B0E1E"/>
    <w:rsid w:val="001B1088"/>
    <w:rsid w:val="001B15D3"/>
    <w:rsid w:val="001B215B"/>
    <w:rsid w:val="001B4E8B"/>
    <w:rsid w:val="001B7257"/>
    <w:rsid w:val="001C306D"/>
    <w:rsid w:val="001C4C9A"/>
    <w:rsid w:val="001C7745"/>
    <w:rsid w:val="001C7D96"/>
    <w:rsid w:val="001D05F3"/>
    <w:rsid w:val="001D0914"/>
    <w:rsid w:val="001D21E4"/>
    <w:rsid w:val="001D2683"/>
    <w:rsid w:val="001D2AA8"/>
    <w:rsid w:val="001D2D40"/>
    <w:rsid w:val="001D467D"/>
    <w:rsid w:val="001D49DE"/>
    <w:rsid w:val="001D7041"/>
    <w:rsid w:val="001D7C63"/>
    <w:rsid w:val="001E0AFB"/>
    <w:rsid w:val="001E177D"/>
    <w:rsid w:val="001E3B8E"/>
    <w:rsid w:val="001E497D"/>
    <w:rsid w:val="001E4CF7"/>
    <w:rsid w:val="001E5430"/>
    <w:rsid w:val="001E6F01"/>
    <w:rsid w:val="001F0FAA"/>
    <w:rsid w:val="001F241D"/>
    <w:rsid w:val="001F37D4"/>
    <w:rsid w:val="001F44B7"/>
    <w:rsid w:val="001F48AA"/>
    <w:rsid w:val="001F5A84"/>
    <w:rsid w:val="001F687D"/>
    <w:rsid w:val="001F6E56"/>
    <w:rsid w:val="001F7169"/>
    <w:rsid w:val="00201C77"/>
    <w:rsid w:val="00202811"/>
    <w:rsid w:val="002029C0"/>
    <w:rsid w:val="00204EBC"/>
    <w:rsid w:val="00206288"/>
    <w:rsid w:val="002100FE"/>
    <w:rsid w:val="00210AD8"/>
    <w:rsid w:val="00212BA3"/>
    <w:rsid w:val="0021438C"/>
    <w:rsid w:val="0021597B"/>
    <w:rsid w:val="00216384"/>
    <w:rsid w:val="00222FE4"/>
    <w:rsid w:val="0022418E"/>
    <w:rsid w:val="00231D23"/>
    <w:rsid w:val="00235AF4"/>
    <w:rsid w:val="00235D3D"/>
    <w:rsid w:val="002414AD"/>
    <w:rsid w:val="002414B9"/>
    <w:rsid w:val="00241EFE"/>
    <w:rsid w:val="00242A49"/>
    <w:rsid w:val="0024387B"/>
    <w:rsid w:val="00243D12"/>
    <w:rsid w:val="00247BD1"/>
    <w:rsid w:val="00250FD0"/>
    <w:rsid w:val="00251EAF"/>
    <w:rsid w:val="0025333F"/>
    <w:rsid w:val="00253A4F"/>
    <w:rsid w:val="00254680"/>
    <w:rsid w:val="00255438"/>
    <w:rsid w:val="002565A7"/>
    <w:rsid w:val="00260679"/>
    <w:rsid w:val="0026106F"/>
    <w:rsid w:val="00263C17"/>
    <w:rsid w:val="00265CBB"/>
    <w:rsid w:val="00265F61"/>
    <w:rsid w:val="00266C54"/>
    <w:rsid w:val="00272942"/>
    <w:rsid w:val="00273E7B"/>
    <w:rsid w:val="002763A1"/>
    <w:rsid w:val="00276E3E"/>
    <w:rsid w:val="002807D1"/>
    <w:rsid w:val="00280803"/>
    <w:rsid w:val="002809DD"/>
    <w:rsid w:val="00280BC7"/>
    <w:rsid w:val="00281044"/>
    <w:rsid w:val="0028114B"/>
    <w:rsid w:val="0028157B"/>
    <w:rsid w:val="0028180B"/>
    <w:rsid w:val="0028190F"/>
    <w:rsid w:val="0028277F"/>
    <w:rsid w:val="00283841"/>
    <w:rsid w:val="00283CB7"/>
    <w:rsid w:val="0028478F"/>
    <w:rsid w:val="00290FE5"/>
    <w:rsid w:val="00293286"/>
    <w:rsid w:val="002949DC"/>
    <w:rsid w:val="002958DD"/>
    <w:rsid w:val="0029655A"/>
    <w:rsid w:val="002969D1"/>
    <w:rsid w:val="002971E2"/>
    <w:rsid w:val="0029767B"/>
    <w:rsid w:val="00297A3C"/>
    <w:rsid w:val="002A024E"/>
    <w:rsid w:val="002A1F88"/>
    <w:rsid w:val="002A5AED"/>
    <w:rsid w:val="002A7D3B"/>
    <w:rsid w:val="002A7E59"/>
    <w:rsid w:val="002B2699"/>
    <w:rsid w:val="002B32F5"/>
    <w:rsid w:val="002B439F"/>
    <w:rsid w:val="002B580C"/>
    <w:rsid w:val="002B5BD2"/>
    <w:rsid w:val="002B7527"/>
    <w:rsid w:val="002B7847"/>
    <w:rsid w:val="002B7923"/>
    <w:rsid w:val="002C0CEC"/>
    <w:rsid w:val="002C0FFC"/>
    <w:rsid w:val="002C1203"/>
    <w:rsid w:val="002C2F90"/>
    <w:rsid w:val="002C3499"/>
    <w:rsid w:val="002C34F3"/>
    <w:rsid w:val="002C3653"/>
    <w:rsid w:val="002C380A"/>
    <w:rsid w:val="002C5B52"/>
    <w:rsid w:val="002C75D1"/>
    <w:rsid w:val="002D6772"/>
    <w:rsid w:val="002D6B58"/>
    <w:rsid w:val="002E0A7C"/>
    <w:rsid w:val="002E2F3D"/>
    <w:rsid w:val="002E33C8"/>
    <w:rsid w:val="002E436F"/>
    <w:rsid w:val="002E4784"/>
    <w:rsid w:val="002F182B"/>
    <w:rsid w:val="002F1A22"/>
    <w:rsid w:val="002F22A2"/>
    <w:rsid w:val="002F2FA7"/>
    <w:rsid w:val="002F3730"/>
    <w:rsid w:val="002F3BFB"/>
    <w:rsid w:val="002F3D7B"/>
    <w:rsid w:val="002F4F5C"/>
    <w:rsid w:val="00301B5E"/>
    <w:rsid w:val="00301F51"/>
    <w:rsid w:val="003022C6"/>
    <w:rsid w:val="003033CA"/>
    <w:rsid w:val="00304135"/>
    <w:rsid w:val="003044DE"/>
    <w:rsid w:val="0031198E"/>
    <w:rsid w:val="0031211A"/>
    <w:rsid w:val="00314B99"/>
    <w:rsid w:val="00314D11"/>
    <w:rsid w:val="00315A36"/>
    <w:rsid w:val="003168C5"/>
    <w:rsid w:val="0031742A"/>
    <w:rsid w:val="003204DC"/>
    <w:rsid w:val="003210C3"/>
    <w:rsid w:val="0032250E"/>
    <w:rsid w:val="00323882"/>
    <w:rsid w:val="003239D1"/>
    <w:rsid w:val="0032503F"/>
    <w:rsid w:val="0032769E"/>
    <w:rsid w:val="00331666"/>
    <w:rsid w:val="00332A10"/>
    <w:rsid w:val="00333E3A"/>
    <w:rsid w:val="0033556A"/>
    <w:rsid w:val="003377B3"/>
    <w:rsid w:val="00337B72"/>
    <w:rsid w:val="0034144D"/>
    <w:rsid w:val="00342F5C"/>
    <w:rsid w:val="00343DE0"/>
    <w:rsid w:val="00344DE7"/>
    <w:rsid w:val="0034637A"/>
    <w:rsid w:val="00346EBA"/>
    <w:rsid w:val="003506C2"/>
    <w:rsid w:val="0035473A"/>
    <w:rsid w:val="00355E88"/>
    <w:rsid w:val="00356D1F"/>
    <w:rsid w:val="003610C0"/>
    <w:rsid w:val="00361A7C"/>
    <w:rsid w:val="00362414"/>
    <w:rsid w:val="00366157"/>
    <w:rsid w:val="003713EA"/>
    <w:rsid w:val="00371657"/>
    <w:rsid w:val="00372078"/>
    <w:rsid w:val="003721D9"/>
    <w:rsid w:val="0037469A"/>
    <w:rsid w:val="003748DE"/>
    <w:rsid w:val="00375A42"/>
    <w:rsid w:val="00383A10"/>
    <w:rsid w:val="00383E4F"/>
    <w:rsid w:val="00391B26"/>
    <w:rsid w:val="00392CEC"/>
    <w:rsid w:val="00394051"/>
    <w:rsid w:val="00396A8F"/>
    <w:rsid w:val="0039749E"/>
    <w:rsid w:val="00397783"/>
    <w:rsid w:val="003A0AA8"/>
    <w:rsid w:val="003A16AD"/>
    <w:rsid w:val="003A2CA0"/>
    <w:rsid w:val="003A3562"/>
    <w:rsid w:val="003A36C7"/>
    <w:rsid w:val="003A4D21"/>
    <w:rsid w:val="003A57AB"/>
    <w:rsid w:val="003A6DC0"/>
    <w:rsid w:val="003A79B4"/>
    <w:rsid w:val="003B045F"/>
    <w:rsid w:val="003B05AB"/>
    <w:rsid w:val="003B511F"/>
    <w:rsid w:val="003B5D9C"/>
    <w:rsid w:val="003B629C"/>
    <w:rsid w:val="003B7797"/>
    <w:rsid w:val="003C0B30"/>
    <w:rsid w:val="003C1883"/>
    <w:rsid w:val="003C374A"/>
    <w:rsid w:val="003C4360"/>
    <w:rsid w:val="003D1B63"/>
    <w:rsid w:val="003D2B07"/>
    <w:rsid w:val="003D2E29"/>
    <w:rsid w:val="003D7479"/>
    <w:rsid w:val="003E05D1"/>
    <w:rsid w:val="003E0A67"/>
    <w:rsid w:val="003E201D"/>
    <w:rsid w:val="003E2BFD"/>
    <w:rsid w:val="003E394A"/>
    <w:rsid w:val="003E55F6"/>
    <w:rsid w:val="003E569D"/>
    <w:rsid w:val="003E59D0"/>
    <w:rsid w:val="003F035F"/>
    <w:rsid w:val="003F0DD3"/>
    <w:rsid w:val="004018F0"/>
    <w:rsid w:val="004046FC"/>
    <w:rsid w:val="00404734"/>
    <w:rsid w:val="004052B7"/>
    <w:rsid w:val="004056A5"/>
    <w:rsid w:val="00406858"/>
    <w:rsid w:val="00412841"/>
    <w:rsid w:val="004139D1"/>
    <w:rsid w:val="00414C35"/>
    <w:rsid w:val="00415E5B"/>
    <w:rsid w:val="00421F5E"/>
    <w:rsid w:val="004238D5"/>
    <w:rsid w:val="00424C06"/>
    <w:rsid w:val="004252AA"/>
    <w:rsid w:val="00427995"/>
    <w:rsid w:val="004301A9"/>
    <w:rsid w:val="00430400"/>
    <w:rsid w:val="0043044F"/>
    <w:rsid w:val="004312B9"/>
    <w:rsid w:val="00432001"/>
    <w:rsid w:val="00436C80"/>
    <w:rsid w:val="00437013"/>
    <w:rsid w:val="00437DF1"/>
    <w:rsid w:val="0044186F"/>
    <w:rsid w:val="004439F6"/>
    <w:rsid w:val="00446383"/>
    <w:rsid w:val="0045004A"/>
    <w:rsid w:val="004502E7"/>
    <w:rsid w:val="0045144A"/>
    <w:rsid w:val="004523C8"/>
    <w:rsid w:val="00452598"/>
    <w:rsid w:val="00457FF0"/>
    <w:rsid w:val="004624C0"/>
    <w:rsid w:val="0047145D"/>
    <w:rsid w:val="004723F5"/>
    <w:rsid w:val="00472595"/>
    <w:rsid w:val="0047310A"/>
    <w:rsid w:val="0047553E"/>
    <w:rsid w:val="00476F31"/>
    <w:rsid w:val="00481D33"/>
    <w:rsid w:val="00482C71"/>
    <w:rsid w:val="00482F32"/>
    <w:rsid w:val="00483EF0"/>
    <w:rsid w:val="00483EF5"/>
    <w:rsid w:val="00484A94"/>
    <w:rsid w:val="00485459"/>
    <w:rsid w:val="004877C3"/>
    <w:rsid w:val="00487967"/>
    <w:rsid w:val="004914E1"/>
    <w:rsid w:val="00492354"/>
    <w:rsid w:val="00493AFF"/>
    <w:rsid w:val="00493DB4"/>
    <w:rsid w:val="00494004"/>
    <w:rsid w:val="0049622C"/>
    <w:rsid w:val="004963F7"/>
    <w:rsid w:val="004A0EDF"/>
    <w:rsid w:val="004A2C14"/>
    <w:rsid w:val="004A37AA"/>
    <w:rsid w:val="004A3932"/>
    <w:rsid w:val="004A44FB"/>
    <w:rsid w:val="004A5A17"/>
    <w:rsid w:val="004A5E1F"/>
    <w:rsid w:val="004A69D7"/>
    <w:rsid w:val="004B2827"/>
    <w:rsid w:val="004B33F8"/>
    <w:rsid w:val="004B3518"/>
    <w:rsid w:val="004B4104"/>
    <w:rsid w:val="004B51CB"/>
    <w:rsid w:val="004B62D5"/>
    <w:rsid w:val="004B7444"/>
    <w:rsid w:val="004C069D"/>
    <w:rsid w:val="004C096B"/>
    <w:rsid w:val="004C0FB4"/>
    <w:rsid w:val="004C34D7"/>
    <w:rsid w:val="004C498F"/>
    <w:rsid w:val="004C6E9F"/>
    <w:rsid w:val="004C72D5"/>
    <w:rsid w:val="004D053F"/>
    <w:rsid w:val="004D1076"/>
    <w:rsid w:val="004D39DE"/>
    <w:rsid w:val="004D4A83"/>
    <w:rsid w:val="004D5AE0"/>
    <w:rsid w:val="004D6D22"/>
    <w:rsid w:val="004D6DD4"/>
    <w:rsid w:val="004E07F9"/>
    <w:rsid w:val="004E11B2"/>
    <w:rsid w:val="004E27FD"/>
    <w:rsid w:val="004E472B"/>
    <w:rsid w:val="004E4A0F"/>
    <w:rsid w:val="004E5AC0"/>
    <w:rsid w:val="004E5B50"/>
    <w:rsid w:val="004F171F"/>
    <w:rsid w:val="004F2964"/>
    <w:rsid w:val="004F2D18"/>
    <w:rsid w:val="004F30AE"/>
    <w:rsid w:val="004F317C"/>
    <w:rsid w:val="004F473A"/>
    <w:rsid w:val="004F54AB"/>
    <w:rsid w:val="004F58A4"/>
    <w:rsid w:val="004F703E"/>
    <w:rsid w:val="00500A40"/>
    <w:rsid w:val="00502ED2"/>
    <w:rsid w:val="005043FC"/>
    <w:rsid w:val="005054C2"/>
    <w:rsid w:val="00506080"/>
    <w:rsid w:val="00506D71"/>
    <w:rsid w:val="00510305"/>
    <w:rsid w:val="00511070"/>
    <w:rsid w:val="00512270"/>
    <w:rsid w:val="00513571"/>
    <w:rsid w:val="005143EA"/>
    <w:rsid w:val="00514631"/>
    <w:rsid w:val="005150EB"/>
    <w:rsid w:val="00516A30"/>
    <w:rsid w:val="00517F61"/>
    <w:rsid w:val="005200A8"/>
    <w:rsid w:val="00522CB7"/>
    <w:rsid w:val="00524472"/>
    <w:rsid w:val="00524714"/>
    <w:rsid w:val="00524749"/>
    <w:rsid w:val="00525716"/>
    <w:rsid w:val="0052740C"/>
    <w:rsid w:val="0053063B"/>
    <w:rsid w:val="0053330E"/>
    <w:rsid w:val="00533434"/>
    <w:rsid w:val="00533BC4"/>
    <w:rsid w:val="00533BE7"/>
    <w:rsid w:val="00533D4C"/>
    <w:rsid w:val="00535DAD"/>
    <w:rsid w:val="00536253"/>
    <w:rsid w:val="00537007"/>
    <w:rsid w:val="0053720A"/>
    <w:rsid w:val="00537294"/>
    <w:rsid w:val="00537608"/>
    <w:rsid w:val="005378C0"/>
    <w:rsid w:val="00540895"/>
    <w:rsid w:val="00541355"/>
    <w:rsid w:val="005416FC"/>
    <w:rsid w:val="00541FCC"/>
    <w:rsid w:val="00542695"/>
    <w:rsid w:val="005426BB"/>
    <w:rsid w:val="00543C04"/>
    <w:rsid w:val="00543C1F"/>
    <w:rsid w:val="0054458E"/>
    <w:rsid w:val="005465FC"/>
    <w:rsid w:val="00547A69"/>
    <w:rsid w:val="00550259"/>
    <w:rsid w:val="00550633"/>
    <w:rsid w:val="00551729"/>
    <w:rsid w:val="00552AD0"/>
    <w:rsid w:val="005536BE"/>
    <w:rsid w:val="0055379B"/>
    <w:rsid w:val="00553C65"/>
    <w:rsid w:val="00555B28"/>
    <w:rsid w:val="00557476"/>
    <w:rsid w:val="00561EFE"/>
    <w:rsid w:val="005624DE"/>
    <w:rsid w:val="00562F5A"/>
    <w:rsid w:val="005649ED"/>
    <w:rsid w:val="00565DC1"/>
    <w:rsid w:val="005674FD"/>
    <w:rsid w:val="00567FF8"/>
    <w:rsid w:val="005703C9"/>
    <w:rsid w:val="00571D76"/>
    <w:rsid w:val="00572C93"/>
    <w:rsid w:val="00574936"/>
    <w:rsid w:val="00575876"/>
    <w:rsid w:val="005774C0"/>
    <w:rsid w:val="0058106C"/>
    <w:rsid w:val="00583B5C"/>
    <w:rsid w:val="0058510B"/>
    <w:rsid w:val="0059012A"/>
    <w:rsid w:val="00590B1E"/>
    <w:rsid w:val="00591412"/>
    <w:rsid w:val="0059191F"/>
    <w:rsid w:val="00592665"/>
    <w:rsid w:val="00597B4A"/>
    <w:rsid w:val="005A056F"/>
    <w:rsid w:val="005B1C88"/>
    <w:rsid w:val="005B39FB"/>
    <w:rsid w:val="005B62EC"/>
    <w:rsid w:val="005C0A14"/>
    <w:rsid w:val="005C0AC6"/>
    <w:rsid w:val="005C1845"/>
    <w:rsid w:val="005C216B"/>
    <w:rsid w:val="005C4A9D"/>
    <w:rsid w:val="005C4FBD"/>
    <w:rsid w:val="005C5F9A"/>
    <w:rsid w:val="005C7D0B"/>
    <w:rsid w:val="005D1066"/>
    <w:rsid w:val="005D3298"/>
    <w:rsid w:val="005D3357"/>
    <w:rsid w:val="005D42FF"/>
    <w:rsid w:val="005D56F4"/>
    <w:rsid w:val="005E0594"/>
    <w:rsid w:val="005E3A43"/>
    <w:rsid w:val="005E7729"/>
    <w:rsid w:val="005E7C3F"/>
    <w:rsid w:val="005F0B57"/>
    <w:rsid w:val="005F18AB"/>
    <w:rsid w:val="005F2968"/>
    <w:rsid w:val="005F4D0F"/>
    <w:rsid w:val="005F6276"/>
    <w:rsid w:val="005F6EB5"/>
    <w:rsid w:val="00600287"/>
    <w:rsid w:val="00600727"/>
    <w:rsid w:val="006012F4"/>
    <w:rsid w:val="00602CA6"/>
    <w:rsid w:val="006060C3"/>
    <w:rsid w:val="00606AF0"/>
    <w:rsid w:val="0061027C"/>
    <w:rsid w:val="00611E8B"/>
    <w:rsid w:val="00612048"/>
    <w:rsid w:val="006154A6"/>
    <w:rsid w:val="0061556B"/>
    <w:rsid w:val="0061706D"/>
    <w:rsid w:val="00617076"/>
    <w:rsid w:val="00624CA9"/>
    <w:rsid w:val="00625A14"/>
    <w:rsid w:val="006274D3"/>
    <w:rsid w:val="00636E91"/>
    <w:rsid w:val="0063725A"/>
    <w:rsid w:val="00637559"/>
    <w:rsid w:val="00644215"/>
    <w:rsid w:val="00644DDD"/>
    <w:rsid w:val="006476D4"/>
    <w:rsid w:val="006511F2"/>
    <w:rsid w:val="00652588"/>
    <w:rsid w:val="0065270A"/>
    <w:rsid w:val="00652E62"/>
    <w:rsid w:val="0065348C"/>
    <w:rsid w:val="0065383C"/>
    <w:rsid w:val="0065431B"/>
    <w:rsid w:val="00656C8F"/>
    <w:rsid w:val="00657791"/>
    <w:rsid w:val="00660654"/>
    <w:rsid w:val="00660B1E"/>
    <w:rsid w:val="00661A64"/>
    <w:rsid w:val="00661A6B"/>
    <w:rsid w:val="00663D1C"/>
    <w:rsid w:val="00671A33"/>
    <w:rsid w:val="00672792"/>
    <w:rsid w:val="0067315D"/>
    <w:rsid w:val="00675493"/>
    <w:rsid w:val="00677799"/>
    <w:rsid w:val="00677A82"/>
    <w:rsid w:val="00677AD5"/>
    <w:rsid w:val="00677EDD"/>
    <w:rsid w:val="0068311F"/>
    <w:rsid w:val="00683184"/>
    <w:rsid w:val="00683D2A"/>
    <w:rsid w:val="00683EC0"/>
    <w:rsid w:val="006842C7"/>
    <w:rsid w:val="006850CA"/>
    <w:rsid w:val="00685483"/>
    <w:rsid w:val="00686839"/>
    <w:rsid w:val="00686E73"/>
    <w:rsid w:val="00687C02"/>
    <w:rsid w:val="00693153"/>
    <w:rsid w:val="00693A43"/>
    <w:rsid w:val="0069590D"/>
    <w:rsid w:val="00695DC1"/>
    <w:rsid w:val="006A0F55"/>
    <w:rsid w:val="006A1E40"/>
    <w:rsid w:val="006A2277"/>
    <w:rsid w:val="006A3120"/>
    <w:rsid w:val="006A5008"/>
    <w:rsid w:val="006A52E0"/>
    <w:rsid w:val="006A67DF"/>
    <w:rsid w:val="006B246B"/>
    <w:rsid w:val="006B340F"/>
    <w:rsid w:val="006B3F8F"/>
    <w:rsid w:val="006B53D7"/>
    <w:rsid w:val="006B5C4F"/>
    <w:rsid w:val="006B5C82"/>
    <w:rsid w:val="006B6FF1"/>
    <w:rsid w:val="006B76D0"/>
    <w:rsid w:val="006B7C56"/>
    <w:rsid w:val="006B7EE5"/>
    <w:rsid w:val="006C0665"/>
    <w:rsid w:val="006C0994"/>
    <w:rsid w:val="006C1845"/>
    <w:rsid w:val="006C2102"/>
    <w:rsid w:val="006C2DC9"/>
    <w:rsid w:val="006C4D1C"/>
    <w:rsid w:val="006C5BA9"/>
    <w:rsid w:val="006C6045"/>
    <w:rsid w:val="006C60EF"/>
    <w:rsid w:val="006C611D"/>
    <w:rsid w:val="006C66CB"/>
    <w:rsid w:val="006C73E7"/>
    <w:rsid w:val="006C7546"/>
    <w:rsid w:val="006D02B2"/>
    <w:rsid w:val="006D0ABA"/>
    <w:rsid w:val="006D1124"/>
    <w:rsid w:val="006D1190"/>
    <w:rsid w:val="006D136B"/>
    <w:rsid w:val="006D20F9"/>
    <w:rsid w:val="006D2B09"/>
    <w:rsid w:val="006D35F5"/>
    <w:rsid w:val="006D3F97"/>
    <w:rsid w:val="006D3FB6"/>
    <w:rsid w:val="006D55B3"/>
    <w:rsid w:val="006E0CA2"/>
    <w:rsid w:val="006E0D9D"/>
    <w:rsid w:val="006E1096"/>
    <w:rsid w:val="006E209B"/>
    <w:rsid w:val="006E25B6"/>
    <w:rsid w:val="006E4A33"/>
    <w:rsid w:val="006E5204"/>
    <w:rsid w:val="006F2B70"/>
    <w:rsid w:val="006F7032"/>
    <w:rsid w:val="006F7790"/>
    <w:rsid w:val="00702F29"/>
    <w:rsid w:val="007054F8"/>
    <w:rsid w:val="00705A08"/>
    <w:rsid w:val="00705B83"/>
    <w:rsid w:val="00705BE7"/>
    <w:rsid w:val="00706512"/>
    <w:rsid w:val="0070760A"/>
    <w:rsid w:val="00710795"/>
    <w:rsid w:val="00710DDF"/>
    <w:rsid w:val="00715FFF"/>
    <w:rsid w:val="00721BD6"/>
    <w:rsid w:val="007236A9"/>
    <w:rsid w:val="00724D6A"/>
    <w:rsid w:val="00725BC1"/>
    <w:rsid w:val="00726E47"/>
    <w:rsid w:val="00727993"/>
    <w:rsid w:val="00727ED4"/>
    <w:rsid w:val="0073193F"/>
    <w:rsid w:val="00733F1D"/>
    <w:rsid w:val="00735D3D"/>
    <w:rsid w:val="00737A30"/>
    <w:rsid w:val="00741692"/>
    <w:rsid w:val="0074293D"/>
    <w:rsid w:val="00743473"/>
    <w:rsid w:val="00743695"/>
    <w:rsid w:val="00743958"/>
    <w:rsid w:val="007459D0"/>
    <w:rsid w:val="007469F3"/>
    <w:rsid w:val="007522D0"/>
    <w:rsid w:val="00754A62"/>
    <w:rsid w:val="00756062"/>
    <w:rsid w:val="0075689B"/>
    <w:rsid w:val="00756CD7"/>
    <w:rsid w:val="00760E0C"/>
    <w:rsid w:val="00763D16"/>
    <w:rsid w:val="007640CF"/>
    <w:rsid w:val="007653A3"/>
    <w:rsid w:val="007660BC"/>
    <w:rsid w:val="00766F43"/>
    <w:rsid w:val="0076729A"/>
    <w:rsid w:val="00767EE0"/>
    <w:rsid w:val="00771019"/>
    <w:rsid w:val="00771544"/>
    <w:rsid w:val="00774240"/>
    <w:rsid w:val="00776983"/>
    <w:rsid w:val="00776DB1"/>
    <w:rsid w:val="00776DF6"/>
    <w:rsid w:val="00777661"/>
    <w:rsid w:val="00781FEE"/>
    <w:rsid w:val="00792126"/>
    <w:rsid w:val="00792F37"/>
    <w:rsid w:val="00793820"/>
    <w:rsid w:val="0079406C"/>
    <w:rsid w:val="0079487F"/>
    <w:rsid w:val="00795CD8"/>
    <w:rsid w:val="007967FF"/>
    <w:rsid w:val="007A24F8"/>
    <w:rsid w:val="007A2B53"/>
    <w:rsid w:val="007A3656"/>
    <w:rsid w:val="007A763A"/>
    <w:rsid w:val="007A7CBF"/>
    <w:rsid w:val="007A7E68"/>
    <w:rsid w:val="007B2561"/>
    <w:rsid w:val="007B2BF7"/>
    <w:rsid w:val="007B33E3"/>
    <w:rsid w:val="007B5F4F"/>
    <w:rsid w:val="007B5F85"/>
    <w:rsid w:val="007B64F3"/>
    <w:rsid w:val="007B7194"/>
    <w:rsid w:val="007C0A82"/>
    <w:rsid w:val="007C3766"/>
    <w:rsid w:val="007C6184"/>
    <w:rsid w:val="007C63A8"/>
    <w:rsid w:val="007D03E2"/>
    <w:rsid w:val="007D07C4"/>
    <w:rsid w:val="007D0ACF"/>
    <w:rsid w:val="007D0D20"/>
    <w:rsid w:val="007D177A"/>
    <w:rsid w:val="007D2F96"/>
    <w:rsid w:val="007D6010"/>
    <w:rsid w:val="007D7EC2"/>
    <w:rsid w:val="007E0B68"/>
    <w:rsid w:val="007E1B66"/>
    <w:rsid w:val="007E26CF"/>
    <w:rsid w:val="007E42D8"/>
    <w:rsid w:val="007E470F"/>
    <w:rsid w:val="007E5DEA"/>
    <w:rsid w:val="007E73C3"/>
    <w:rsid w:val="007E76CD"/>
    <w:rsid w:val="007E7701"/>
    <w:rsid w:val="007F11D8"/>
    <w:rsid w:val="007F38C7"/>
    <w:rsid w:val="007F674D"/>
    <w:rsid w:val="007F6B71"/>
    <w:rsid w:val="007F7307"/>
    <w:rsid w:val="00801F23"/>
    <w:rsid w:val="00803B3B"/>
    <w:rsid w:val="0080402F"/>
    <w:rsid w:val="0080585E"/>
    <w:rsid w:val="008073B9"/>
    <w:rsid w:val="00807E58"/>
    <w:rsid w:val="00811967"/>
    <w:rsid w:val="00812DC3"/>
    <w:rsid w:val="00814453"/>
    <w:rsid w:val="00816D7D"/>
    <w:rsid w:val="00817A74"/>
    <w:rsid w:val="00820229"/>
    <w:rsid w:val="00821345"/>
    <w:rsid w:val="00821E44"/>
    <w:rsid w:val="00821FB0"/>
    <w:rsid w:val="008229CF"/>
    <w:rsid w:val="00824088"/>
    <w:rsid w:val="00826FE3"/>
    <w:rsid w:val="0083337F"/>
    <w:rsid w:val="00833A1A"/>
    <w:rsid w:val="00835579"/>
    <w:rsid w:val="00835BD6"/>
    <w:rsid w:val="0084087A"/>
    <w:rsid w:val="008411A0"/>
    <w:rsid w:val="00841375"/>
    <w:rsid w:val="008416C9"/>
    <w:rsid w:val="00841A77"/>
    <w:rsid w:val="00841EE9"/>
    <w:rsid w:val="00845D27"/>
    <w:rsid w:val="00846ADA"/>
    <w:rsid w:val="0084720C"/>
    <w:rsid w:val="008478D0"/>
    <w:rsid w:val="00847C74"/>
    <w:rsid w:val="008518D1"/>
    <w:rsid w:val="00852E01"/>
    <w:rsid w:val="00853D68"/>
    <w:rsid w:val="00854358"/>
    <w:rsid w:val="008546F8"/>
    <w:rsid w:val="00854ADD"/>
    <w:rsid w:val="00860BD8"/>
    <w:rsid w:val="00862B22"/>
    <w:rsid w:val="008632CD"/>
    <w:rsid w:val="008664E0"/>
    <w:rsid w:val="008679D8"/>
    <w:rsid w:val="00870063"/>
    <w:rsid w:val="0087079A"/>
    <w:rsid w:val="00871523"/>
    <w:rsid w:val="00871C39"/>
    <w:rsid w:val="00873F68"/>
    <w:rsid w:val="00874577"/>
    <w:rsid w:val="008767DC"/>
    <w:rsid w:val="0087690C"/>
    <w:rsid w:val="00881C5E"/>
    <w:rsid w:val="00881C71"/>
    <w:rsid w:val="0088218F"/>
    <w:rsid w:val="008845EE"/>
    <w:rsid w:val="0088702E"/>
    <w:rsid w:val="0088725B"/>
    <w:rsid w:val="008909C1"/>
    <w:rsid w:val="0089256D"/>
    <w:rsid w:val="00892A3E"/>
    <w:rsid w:val="00892ABC"/>
    <w:rsid w:val="0089596D"/>
    <w:rsid w:val="00895CBA"/>
    <w:rsid w:val="008971EC"/>
    <w:rsid w:val="008A4B0D"/>
    <w:rsid w:val="008A4C16"/>
    <w:rsid w:val="008A4CFA"/>
    <w:rsid w:val="008A5992"/>
    <w:rsid w:val="008A7F2A"/>
    <w:rsid w:val="008B0910"/>
    <w:rsid w:val="008B094C"/>
    <w:rsid w:val="008B37E4"/>
    <w:rsid w:val="008B7645"/>
    <w:rsid w:val="008C20F0"/>
    <w:rsid w:val="008C5AA9"/>
    <w:rsid w:val="008C64C8"/>
    <w:rsid w:val="008C7B8F"/>
    <w:rsid w:val="008D010B"/>
    <w:rsid w:val="008D0704"/>
    <w:rsid w:val="008D1F9F"/>
    <w:rsid w:val="008D296A"/>
    <w:rsid w:val="008E3E69"/>
    <w:rsid w:val="008E5D24"/>
    <w:rsid w:val="008E74AE"/>
    <w:rsid w:val="008F03C0"/>
    <w:rsid w:val="008F0F79"/>
    <w:rsid w:val="008F1245"/>
    <w:rsid w:val="008F2C17"/>
    <w:rsid w:val="008F336C"/>
    <w:rsid w:val="008F3C91"/>
    <w:rsid w:val="008F49AD"/>
    <w:rsid w:val="008F5287"/>
    <w:rsid w:val="008F7028"/>
    <w:rsid w:val="008F772E"/>
    <w:rsid w:val="008F7EEC"/>
    <w:rsid w:val="00902420"/>
    <w:rsid w:val="0090446A"/>
    <w:rsid w:val="0090517E"/>
    <w:rsid w:val="0090751D"/>
    <w:rsid w:val="009146D5"/>
    <w:rsid w:val="009148F8"/>
    <w:rsid w:val="00914A87"/>
    <w:rsid w:val="00914E60"/>
    <w:rsid w:val="009152E8"/>
    <w:rsid w:val="009157EA"/>
    <w:rsid w:val="0092280C"/>
    <w:rsid w:val="009236CD"/>
    <w:rsid w:val="00923992"/>
    <w:rsid w:val="00924D96"/>
    <w:rsid w:val="00925BE0"/>
    <w:rsid w:val="00926292"/>
    <w:rsid w:val="0093034C"/>
    <w:rsid w:val="00930B88"/>
    <w:rsid w:val="00934385"/>
    <w:rsid w:val="00934E76"/>
    <w:rsid w:val="0093505E"/>
    <w:rsid w:val="00935991"/>
    <w:rsid w:val="00935D34"/>
    <w:rsid w:val="00936B2B"/>
    <w:rsid w:val="00942AE5"/>
    <w:rsid w:val="00943024"/>
    <w:rsid w:val="00944369"/>
    <w:rsid w:val="009448A2"/>
    <w:rsid w:val="0094525C"/>
    <w:rsid w:val="0094710F"/>
    <w:rsid w:val="009500ED"/>
    <w:rsid w:val="00951318"/>
    <w:rsid w:val="00951DC2"/>
    <w:rsid w:val="00956393"/>
    <w:rsid w:val="0095699A"/>
    <w:rsid w:val="0095790F"/>
    <w:rsid w:val="00961C87"/>
    <w:rsid w:val="00962974"/>
    <w:rsid w:val="00962D95"/>
    <w:rsid w:val="00965789"/>
    <w:rsid w:val="00965D1B"/>
    <w:rsid w:val="00965E33"/>
    <w:rsid w:val="00966646"/>
    <w:rsid w:val="00966D3B"/>
    <w:rsid w:val="009717CC"/>
    <w:rsid w:val="009727BC"/>
    <w:rsid w:val="009730E5"/>
    <w:rsid w:val="00973D63"/>
    <w:rsid w:val="00974FB3"/>
    <w:rsid w:val="00975BD2"/>
    <w:rsid w:val="00984B0C"/>
    <w:rsid w:val="009876FA"/>
    <w:rsid w:val="009878E1"/>
    <w:rsid w:val="00990268"/>
    <w:rsid w:val="00990393"/>
    <w:rsid w:val="009910A0"/>
    <w:rsid w:val="00991338"/>
    <w:rsid w:val="009938A1"/>
    <w:rsid w:val="0099478F"/>
    <w:rsid w:val="00994D9B"/>
    <w:rsid w:val="009960D9"/>
    <w:rsid w:val="00996FAB"/>
    <w:rsid w:val="00997284"/>
    <w:rsid w:val="009A08CD"/>
    <w:rsid w:val="009A0D18"/>
    <w:rsid w:val="009A1301"/>
    <w:rsid w:val="009A1A8B"/>
    <w:rsid w:val="009A2895"/>
    <w:rsid w:val="009A4DF3"/>
    <w:rsid w:val="009A5283"/>
    <w:rsid w:val="009A65BF"/>
    <w:rsid w:val="009A7BAA"/>
    <w:rsid w:val="009B25CC"/>
    <w:rsid w:val="009B28F0"/>
    <w:rsid w:val="009B3E4A"/>
    <w:rsid w:val="009B4B86"/>
    <w:rsid w:val="009C40CB"/>
    <w:rsid w:val="009C4501"/>
    <w:rsid w:val="009C4593"/>
    <w:rsid w:val="009C57B7"/>
    <w:rsid w:val="009D0992"/>
    <w:rsid w:val="009D1AB2"/>
    <w:rsid w:val="009D1BA2"/>
    <w:rsid w:val="009D1BD0"/>
    <w:rsid w:val="009D2AFB"/>
    <w:rsid w:val="009D2B7B"/>
    <w:rsid w:val="009D304F"/>
    <w:rsid w:val="009D37D8"/>
    <w:rsid w:val="009D5949"/>
    <w:rsid w:val="009D5DFD"/>
    <w:rsid w:val="009D69A4"/>
    <w:rsid w:val="009D7C4D"/>
    <w:rsid w:val="009E31D7"/>
    <w:rsid w:val="009E3C0C"/>
    <w:rsid w:val="009E4895"/>
    <w:rsid w:val="009E74BC"/>
    <w:rsid w:val="009F16F0"/>
    <w:rsid w:val="009F2994"/>
    <w:rsid w:val="009F364D"/>
    <w:rsid w:val="009F610A"/>
    <w:rsid w:val="009F7007"/>
    <w:rsid w:val="00A00012"/>
    <w:rsid w:val="00A011AA"/>
    <w:rsid w:val="00A01A36"/>
    <w:rsid w:val="00A02053"/>
    <w:rsid w:val="00A02FA4"/>
    <w:rsid w:val="00A03B2F"/>
    <w:rsid w:val="00A04264"/>
    <w:rsid w:val="00A04488"/>
    <w:rsid w:val="00A04791"/>
    <w:rsid w:val="00A05D1D"/>
    <w:rsid w:val="00A06AC7"/>
    <w:rsid w:val="00A10051"/>
    <w:rsid w:val="00A12E06"/>
    <w:rsid w:val="00A14E1B"/>
    <w:rsid w:val="00A1539E"/>
    <w:rsid w:val="00A162BC"/>
    <w:rsid w:val="00A205E0"/>
    <w:rsid w:val="00A22F98"/>
    <w:rsid w:val="00A23155"/>
    <w:rsid w:val="00A23E1D"/>
    <w:rsid w:val="00A24EC8"/>
    <w:rsid w:val="00A273C0"/>
    <w:rsid w:val="00A27EE0"/>
    <w:rsid w:val="00A32555"/>
    <w:rsid w:val="00A326B2"/>
    <w:rsid w:val="00A3504F"/>
    <w:rsid w:val="00A36FE1"/>
    <w:rsid w:val="00A370AC"/>
    <w:rsid w:val="00A37135"/>
    <w:rsid w:val="00A42466"/>
    <w:rsid w:val="00A4284B"/>
    <w:rsid w:val="00A42CC8"/>
    <w:rsid w:val="00A432CC"/>
    <w:rsid w:val="00A43820"/>
    <w:rsid w:val="00A4473D"/>
    <w:rsid w:val="00A470AA"/>
    <w:rsid w:val="00A502A1"/>
    <w:rsid w:val="00A52200"/>
    <w:rsid w:val="00A52E4D"/>
    <w:rsid w:val="00A5659D"/>
    <w:rsid w:val="00A5782F"/>
    <w:rsid w:val="00A57DD4"/>
    <w:rsid w:val="00A62932"/>
    <w:rsid w:val="00A62B1B"/>
    <w:rsid w:val="00A6305D"/>
    <w:rsid w:val="00A632F2"/>
    <w:rsid w:val="00A66A7C"/>
    <w:rsid w:val="00A6789B"/>
    <w:rsid w:val="00A67D23"/>
    <w:rsid w:val="00A71C50"/>
    <w:rsid w:val="00A738C1"/>
    <w:rsid w:val="00A73A13"/>
    <w:rsid w:val="00A776C0"/>
    <w:rsid w:val="00A77B79"/>
    <w:rsid w:val="00A77C14"/>
    <w:rsid w:val="00A802BD"/>
    <w:rsid w:val="00A80AD9"/>
    <w:rsid w:val="00A81A64"/>
    <w:rsid w:val="00A82127"/>
    <w:rsid w:val="00A83793"/>
    <w:rsid w:val="00A8418B"/>
    <w:rsid w:val="00A84590"/>
    <w:rsid w:val="00A85590"/>
    <w:rsid w:val="00A87DC3"/>
    <w:rsid w:val="00A90620"/>
    <w:rsid w:val="00A91053"/>
    <w:rsid w:val="00A94354"/>
    <w:rsid w:val="00A94CDA"/>
    <w:rsid w:val="00AA409D"/>
    <w:rsid w:val="00AA4394"/>
    <w:rsid w:val="00AA5631"/>
    <w:rsid w:val="00AA62B2"/>
    <w:rsid w:val="00AA6C2F"/>
    <w:rsid w:val="00AB05DC"/>
    <w:rsid w:val="00AB1A8A"/>
    <w:rsid w:val="00AB1A90"/>
    <w:rsid w:val="00AB27FD"/>
    <w:rsid w:val="00AB45FD"/>
    <w:rsid w:val="00AB7F31"/>
    <w:rsid w:val="00AC184B"/>
    <w:rsid w:val="00AC2F55"/>
    <w:rsid w:val="00AC5529"/>
    <w:rsid w:val="00AC6052"/>
    <w:rsid w:val="00AC67E3"/>
    <w:rsid w:val="00AC72C3"/>
    <w:rsid w:val="00AD045B"/>
    <w:rsid w:val="00AD1578"/>
    <w:rsid w:val="00AD1587"/>
    <w:rsid w:val="00AD15C2"/>
    <w:rsid w:val="00AD1734"/>
    <w:rsid w:val="00AD3F85"/>
    <w:rsid w:val="00AD5B7C"/>
    <w:rsid w:val="00AD7815"/>
    <w:rsid w:val="00AD7F52"/>
    <w:rsid w:val="00AE06E7"/>
    <w:rsid w:val="00AE0E90"/>
    <w:rsid w:val="00AE178D"/>
    <w:rsid w:val="00AE1AE1"/>
    <w:rsid w:val="00AE2086"/>
    <w:rsid w:val="00AE2EB1"/>
    <w:rsid w:val="00AE48EC"/>
    <w:rsid w:val="00AE4EF2"/>
    <w:rsid w:val="00AE5149"/>
    <w:rsid w:val="00AE74FB"/>
    <w:rsid w:val="00AE7CE5"/>
    <w:rsid w:val="00AF3858"/>
    <w:rsid w:val="00AF44B0"/>
    <w:rsid w:val="00AF5A61"/>
    <w:rsid w:val="00AF6DDC"/>
    <w:rsid w:val="00AF73A5"/>
    <w:rsid w:val="00B0184F"/>
    <w:rsid w:val="00B01D45"/>
    <w:rsid w:val="00B02F5C"/>
    <w:rsid w:val="00B04410"/>
    <w:rsid w:val="00B04932"/>
    <w:rsid w:val="00B05571"/>
    <w:rsid w:val="00B07774"/>
    <w:rsid w:val="00B11473"/>
    <w:rsid w:val="00B13371"/>
    <w:rsid w:val="00B17F9D"/>
    <w:rsid w:val="00B20769"/>
    <w:rsid w:val="00B239C4"/>
    <w:rsid w:val="00B23FD8"/>
    <w:rsid w:val="00B24978"/>
    <w:rsid w:val="00B26EEF"/>
    <w:rsid w:val="00B31902"/>
    <w:rsid w:val="00B33F30"/>
    <w:rsid w:val="00B35B8B"/>
    <w:rsid w:val="00B35D0A"/>
    <w:rsid w:val="00B3643F"/>
    <w:rsid w:val="00B400C6"/>
    <w:rsid w:val="00B4155B"/>
    <w:rsid w:val="00B418F0"/>
    <w:rsid w:val="00B430F8"/>
    <w:rsid w:val="00B4388C"/>
    <w:rsid w:val="00B43C41"/>
    <w:rsid w:val="00B455B6"/>
    <w:rsid w:val="00B51E9F"/>
    <w:rsid w:val="00B53F66"/>
    <w:rsid w:val="00B542FA"/>
    <w:rsid w:val="00B55BC8"/>
    <w:rsid w:val="00B562EF"/>
    <w:rsid w:val="00B60AA5"/>
    <w:rsid w:val="00B60AEB"/>
    <w:rsid w:val="00B61177"/>
    <w:rsid w:val="00B6212B"/>
    <w:rsid w:val="00B64573"/>
    <w:rsid w:val="00B64F68"/>
    <w:rsid w:val="00B66F43"/>
    <w:rsid w:val="00B67780"/>
    <w:rsid w:val="00B718B1"/>
    <w:rsid w:val="00B71D77"/>
    <w:rsid w:val="00B71F1C"/>
    <w:rsid w:val="00B7258C"/>
    <w:rsid w:val="00B73607"/>
    <w:rsid w:val="00B74734"/>
    <w:rsid w:val="00B75042"/>
    <w:rsid w:val="00B75068"/>
    <w:rsid w:val="00B779BC"/>
    <w:rsid w:val="00B810A2"/>
    <w:rsid w:val="00B81E12"/>
    <w:rsid w:val="00B8219A"/>
    <w:rsid w:val="00B833DC"/>
    <w:rsid w:val="00B85138"/>
    <w:rsid w:val="00B87F74"/>
    <w:rsid w:val="00B90731"/>
    <w:rsid w:val="00B927D8"/>
    <w:rsid w:val="00B946F3"/>
    <w:rsid w:val="00B95732"/>
    <w:rsid w:val="00BA0ED0"/>
    <w:rsid w:val="00BA2B0E"/>
    <w:rsid w:val="00BA3FBA"/>
    <w:rsid w:val="00BA478F"/>
    <w:rsid w:val="00BA52E9"/>
    <w:rsid w:val="00BA6538"/>
    <w:rsid w:val="00BA707D"/>
    <w:rsid w:val="00BB0170"/>
    <w:rsid w:val="00BB18AB"/>
    <w:rsid w:val="00BB3B58"/>
    <w:rsid w:val="00BB4C23"/>
    <w:rsid w:val="00BB6ABD"/>
    <w:rsid w:val="00BC4A79"/>
    <w:rsid w:val="00BC5751"/>
    <w:rsid w:val="00BC602E"/>
    <w:rsid w:val="00BC635B"/>
    <w:rsid w:val="00BD06B3"/>
    <w:rsid w:val="00BD4626"/>
    <w:rsid w:val="00BD5371"/>
    <w:rsid w:val="00BD643C"/>
    <w:rsid w:val="00BE0885"/>
    <w:rsid w:val="00BE2B38"/>
    <w:rsid w:val="00BE2BE1"/>
    <w:rsid w:val="00BE36BF"/>
    <w:rsid w:val="00BF15CE"/>
    <w:rsid w:val="00C008F3"/>
    <w:rsid w:val="00C044EC"/>
    <w:rsid w:val="00C05FB0"/>
    <w:rsid w:val="00C074E0"/>
    <w:rsid w:val="00C16346"/>
    <w:rsid w:val="00C22EC5"/>
    <w:rsid w:val="00C26AC7"/>
    <w:rsid w:val="00C30036"/>
    <w:rsid w:val="00C31DA0"/>
    <w:rsid w:val="00C32E4F"/>
    <w:rsid w:val="00C34010"/>
    <w:rsid w:val="00C343E8"/>
    <w:rsid w:val="00C34D84"/>
    <w:rsid w:val="00C37C23"/>
    <w:rsid w:val="00C40179"/>
    <w:rsid w:val="00C41D21"/>
    <w:rsid w:val="00C43B76"/>
    <w:rsid w:val="00C45D99"/>
    <w:rsid w:val="00C460F9"/>
    <w:rsid w:val="00C5013A"/>
    <w:rsid w:val="00C5065A"/>
    <w:rsid w:val="00C50E23"/>
    <w:rsid w:val="00C51304"/>
    <w:rsid w:val="00C51A66"/>
    <w:rsid w:val="00C55C1F"/>
    <w:rsid w:val="00C55D17"/>
    <w:rsid w:val="00C565EE"/>
    <w:rsid w:val="00C57291"/>
    <w:rsid w:val="00C613D1"/>
    <w:rsid w:val="00C6250A"/>
    <w:rsid w:val="00C62705"/>
    <w:rsid w:val="00C6379E"/>
    <w:rsid w:val="00C6567E"/>
    <w:rsid w:val="00C676FE"/>
    <w:rsid w:val="00C70F9E"/>
    <w:rsid w:val="00C72976"/>
    <w:rsid w:val="00C73A36"/>
    <w:rsid w:val="00C751DC"/>
    <w:rsid w:val="00C760A0"/>
    <w:rsid w:val="00C76D0D"/>
    <w:rsid w:val="00C774BE"/>
    <w:rsid w:val="00C8100F"/>
    <w:rsid w:val="00C83E94"/>
    <w:rsid w:val="00C868E2"/>
    <w:rsid w:val="00C92CEC"/>
    <w:rsid w:val="00C93426"/>
    <w:rsid w:val="00C935C2"/>
    <w:rsid w:val="00C94D91"/>
    <w:rsid w:val="00C95A04"/>
    <w:rsid w:val="00C95D4F"/>
    <w:rsid w:val="00C96635"/>
    <w:rsid w:val="00C968C6"/>
    <w:rsid w:val="00CA06B6"/>
    <w:rsid w:val="00CA1227"/>
    <w:rsid w:val="00CA3920"/>
    <w:rsid w:val="00CA5907"/>
    <w:rsid w:val="00CA649F"/>
    <w:rsid w:val="00CB02AD"/>
    <w:rsid w:val="00CB2319"/>
    <w:rsid w:val="00CB264F"/>
    <w:rsid w:val="00CB3E16"/>
    <w:rsid w:val="00CC134D"/>
    <w:rsid w:val="00CC2C77"/>
    <w:rsid w:val="00CC681F"/>
    <w:rsid w:val="00CC7361"/>
    <w:rsid w:val="00CC7482"/>
    <w:rsid w:val="00CD0477"/>
    <w:rsid w:val="00CD1CF9"/>
    <w:rsid w:val="00CD2EA2"/>
    <w:rsid w:val="00CD3F7C"/>
    <w:rsid w:val="00CD4223"/>
    <w:rsid w:val="00CD491B"/>
    <w:rsid w:val="00CD5E7C"/>
    <w:rsid w:val="00CD7A05"/>
    <w:rsid w:val="00CE07EC"/>
    <w:rsid w:val="00CE37ED"/>
    <w:rsid w:val="00CE4312"/>
    <w:rsid w:val="00CE68D5"/>
    <w:rsid w:val="00CF1693"/>
    <w:rsid w:val="00CF4A6E"/>
    <w:rsid w:val="00CF4A98"/>
    <w:rsid w:val="00CF6E8D"/>
    <w:rsid w:val="00CF6FF6"/>
    <w:rsid w:val="00CF7B99"/>
    <w:rsid w:val="00D038AA"/>
    <w:rsid w:val="00D04283"/>
    <w:rsid w:val="00D04F9F"/>
    <w:rsid w:val="00D0515A"/>
    <w:rsid w:val="00D059FB"/>
    <w:rsid w:val="00D0716E"/>
    <w:rsid w:val="00D11AFE"/>
    <w:rsid w:val="00D141B1"/>
    <w:rsid w:val="00D1652A"/>
    <w:rsid w:val="00D1712F"/>
    <w:rsid w:val="00D20A8F"/>
    <w:rsid w:val="00D23063"/>
    <w:rsid w:val="00D23BA2"/>
    <w:rsid w:val="00D23F5E"/>
    <w:rsid w:val="00D26802"/>
    <w:rsid w:val="00D31BF9"/>
    <w:rsid w:val="00D33ECE"/>
    <w:rsid w:val="00D35530"/>
    <w:rsid w:val="00D3725A"/>
    <w:rsid w:val="00D408F6"/>
    <w:rsid w:val="00D427B6"/>
    <w:rsid w:val="00D42B4D"/>
    <w:rsid w:val="00D4380D"/>
    <w:rsid w:val="00D47A54"/>
    <w:rsid w:val="00D51939"/>
    <w:rsid w:val="00D51E05"/>
    <w:rsid w:val="00D57D9D"/>
    <w:rsid w:val="00D60309"/>
    <w:rsid w:val="00D6086B"/>
    <w:rsid w:val="00D60931"/>
    <w:rsid w:val="00D60BD3"/>
    <w:rsid w:val="00D632CF"/>
    <w:rsid w:val="00D63B9C"/>
    <w:rsid w:val="00D646AC"/>
    <w:rsid w:val="00D66DC1"/>
    <w:rsid w:val="00D715CE"/>
    <w:rsid w:val="00D73A0D"/>
    <w:rsid w:val="00D7452F"/>
    <w:rsid w:val="00D763BD"/>
    <w:rsid w:val="00D77A69"/>
    <w:rsid w:val="00D80088"/>
    <w:rsid w:val="00D80851"/>
    <w:rsid w:val="00D8291A"/>
    <w:rsid w:val="00D86558"/>
    <w:rsid w:val="00D871F7"/>
    <w:rsid w:val="00D87879"/>
    <w:rsid w:val="00D915C5"/>
    <w:rsid w:val="00D94E06"/>
    <w:rsid w:val="00D952C3"/>
    <w:rsid w:val="00D9655F"/>
    <w:rsid w:val="00D9675D"/>
    <w:rsid w:val="00D96844"/>
    <w:rsid w:val="00DA06C9"/>
    <w:rsid w:val="00DA5959"/>
    <w:rsid w:val="00DB25B9"/>
    <w:rsid w:val="00DB5B95"/>
    <w:rsid w:val="00DC13E0"/>
    <w:rsid w:val="00DC1A37"/>
    <w:rsid w:val="00DC24DB"/>
    <w:rsid w:val="00DC4148"/>
    <w:rsid w:val="00DC5C70"/>
    <w:rsid w:val="00DC61B1"/>
    <w:rsid w:val="00DC769F"/>
    <w:rsid w:val="00DD0E0C"/>
    <w:rsid w:val="00DD2834"/>
    <w:rsid w:val="00DD29FD"/>
    <w:rsid w:val="00DD2A35"/>
    <w:rsid w:val="00DD32F1"/>
    <w:rsid w:val="00DD49F0"/>
    <w:rsid w:val="00DD632B"/>
    <w:rsid w:val="00DD7013"/>
    <w:rsid w:val="00DD7D82"/>
    <w:rsid w:val="00DE158B"/>
    <w:rsid w:val="00DE25A6"/>
    <w:rsid w:val="00DE3106"/>
    <w:rsid w:val="00DE5DFC"/>
    <w:rsid w:val="00DF0317"/>
    <w:rsid w:val="00DF0749"/>
    <w:rsid w:val="00DF74E8"/>
    <w:rsid w:val="00E00A66"/>
    <w:rsid w:val="00E01526"/>
    <w:rsid w:val="00E03B86"/>
    <w:rsid w:val="00E05B6B"/>
    <w:rsid w:val="00E063E5"/>
    <w:rsid w:val="00E0783C"/>
    <w:rsid w:val="00E10601"/>
    <w:rsid w:val="00E10AF0"/>
    <w:rsid w:val="00E12FC2"/>
    <w:rsid w:val="00E15A64"/>
    <w:rsid w:val="00E20614"/>
    <w:rsid w:val="00E20FA8"/>
    <w:rsid w:val="00E223B4"/>
    <w:rsid w:val="00E22B1C"/>
    <w:rsid w:val="00E25766"/>
    <w:rsid w:val="00E2668B"/>
    <w:rsid w:val="00E33D1E"/>
    <w:rsid w:val="00E33DEA"/>
    <w:rsid w:val="00E33F0A"/>
    <w:rsid w:val="00E34A35"/>
    <w:rsid w:val="00E34B41"/>
    <w:rsid w:val="00E35082"/>
    <w:rsid w:val="00E36CB4"/>
    <w:rsid w:val="00E42217"/>
    <w:rsid w:val="00E44ABF"/>
    <w:rsid w:val="00E50405"/>
    <w:rsid w:val="00E51D6B"/>
    <w:rsid w:val="00E528F6"/>
    <w:rsid w:val="00E529D3"/>
    <w:rsid w:val="00E52B2C"/>
    <w:rsid w:val="00E534FB"/>
    <w:rsid w:val="00E536ED"/>
    <w:rsid w:val="00E54973"/>
    <w:rsid w:val="00E554F2"/>
    <w:rsid w:val="00E5761F"/>
    <w:rsid w:val="00E57929"/>
    <w:rsid w:val="00E61994"/>
    <w:rsid w:val="00E6371E"/>
    <w:rsid w:val="00E63E72"/>
    <w:rsid w:val="00E65B72"/>
    <w:rsid w:val="00E65E7D"/>
    <w:rsid w:val="00E668A5"/>
    <w:rsid w:val="00E708E1"/>
    <w:rsid w:val="00E71541"/>
    <w:rsid w:val="00E71CCC"/>
    <w:rsid w:val="00E7256F"/>
    <w:rsid w:val="00E749D1"/>
    <w:rsid w:val="00E750AD"/>
    <w:rsid w:val="00E80A57"/>
    <w:rsid w:val="00E81B3F"/>
    <w:rsid w:val="00E81BA7"/>
    <w:rsid w:val="00E8201A"/>
    <w:rsid w:val="00E8407B"/>
    <w:rsid w:val="00E84FB3"/>
    <w:rsid w:val="00E8626B"/>
    <w:rsid w:val="00E9204E"/>
    <w:rsid w:val="00E95605"/>
    <w:rsid w:val="00E956CF"/>
    <w:rsid w:val="00E962DE"/>
    <w:rsid w:val="00E976D4"/>
    <w:rsid w:val="00EA1EA6"/>
    <w:rsid w:val="00EA3633"/>
    <w:rsid w:val="00EA7FF6"/>
    <w:rsid w:val="00EB0982"/>
    <w:rsid w:val="00EB0D67"/>
    <w:rsid w:val="00EB1C35"/>
    <w:rsid w:val="00EB1D6B"/>
    <w:rsid w:val="00EB3E18"/>
    <w:rsid w:val="00EB5E5A"/>
    <w:rsid w:val="00EB602F"/>
    <w:rsid w:val="00EB693A"/>
    <w:rsid w:val="00EB6C56"/>
    <w:rsid w:val="00EB6ECB"/>
    <w:rsid w:val="00EB724A"/>
    <w:rsid w:val="00EB7C01"/>
    <w:rsid w:val="00EC1F13"/>
    <w:rsid w:val="00EC271E"/>
    <w:rsid w:val="00EC362D"/>
    <w:rsid w:val="00EC3FD6"/>
    <w:rsid w:val="00EC5EA7"/>
    <w:rsid w:val="00ED1F2A"/>
    <w:rsid w:val="00ED28F6"/>
    <w:rsid w:val="00ED3280"/>
    <w:rsid w:val="00ED3A64"/>
    <w:rsid w:val="00ED5D99"/>
    <w:rsid w:val="00ED63F5"/>
    <w:rsid w:val="00ED7A71"/>
    <w:rsid w:val="00EE0A55"/>
    <w:rsid w:val="00EE0E37"/>
    <w:rsid w:val="00EE0ED9"/>
    <w:rsid w:val="00EE2850"/>
    <w:rsid w:val="00EE43E1"/>
    <w:rsid w:val="00EE4688"/>
    <w:rsid w:val="00EE5ACB"/>
    <w:rsid w:val="00EE6D34"/>
    <w:rsid w:val="00EE75C0"/>
    <w:rsid w:val="00EF2127"/>
    <w:rsid w:val="00EF3202"/>
    <w:rsid w:val="00EF4E8A"/>
    <w:rsid w:val="00EF61DC"/>
    <w:rsid w:val="00EF7EFA"/>
    <w:rsid w:val="00F0018B"/>
    <w:rsid w:val="00F00784"/>
    <w:rsid w:val="00F02322"/>
    <w:rsid w:val="00F03585"/>
    <w:rsid w:val="00F03E7B"/>
    <w:rsid w:val="00F0435B"/>
    <w:rsid w:val="00F04582"/>
    <w:rsid w:val="00F05965"/>
    <w:rsid w:val="00F06C26"/>
    <w:rsid w:val="00F07169"/>
    <w:rsid w:val="00F07C6E"/>
    <w:rsid w:val="00F07FA7"/>
    <w:rsid w:val="00F114D9"/>
    <w:rsid w:val="00F11ED3"/>
    <w:rsid w:val="00F12A78"/>
    <w:rsid w:val="00F13534"/>
    <w:rsid w:val="00F146B2"/>
    <w:rsid w:val="00F1547F"/>
    <w:rsid w:val="00F16803"/>
    <w:rsid w:val="00F16AE9"/>
    <w:rsid w:val="00F17A44"/>
    <w:rsid w:val="00F205A7"/>
    <w:rsid w:val="00F22D48"/>
    <w:rsid w:val="00F246D0"/>
    <w:rsid w:val="00F27D93"/>
    <w:rsid w:val="00F31D37"/>
    <w:rsid w:val="00F322D8"/>
    <w:rsid w:val="00F3323A"/>
    <w:rsid w:val="00F34980"/>
    <w:rsid w:val="00F34ABF"/>
    <w:rsid w:val="00F35098"/>
    <w:rsid w:val="00F363F6"/>
    <w:rsid w:val="00F3702D"/>
    <w:rsid w:val="00F40F72"/>
    <w:rsid w:val="00F41DE5"/>
    <w:rsid w:val="00F4288C"/>
    <w:rsid w:val="00F43A19"/>
    <w:rsid w:val="00F43C27"/>
    <w:rsid w:val="00F44278"/>
    <w:rsid w:val="00F473D0"/>
    <w:rsid w:val="00F47B20"/>
    <w:rsid w:val="00F50066"/>
    <w:rsid w:val="00F51D00"/>
    <w:rsid w:val="00F51D9C"/>
    <w:rsid w:val="00F51F34"/>
    <w:rsid w:val="00F52219"/>
    <w:rsid w:val="00F53549"/>
    <w:rsid w:val="00F53FCE"/>
    <w:rsid w:val="00F54067"/>
    <w:rsid w:val="00F55356"/>
    <w:rsid w:val="00F56060"/>
    <w:rsid w:val="00F602DC"/>
    <w:rsid w:val="00F62563"/>
    <w:rsid w:val="00F63103"/>
    <w:rsid w:val="00F637D4"/>
    <w:rsid w:val="00F6554E"/>
    <w:rsid w:val="00F70D53"/>
    <w:rsid w:val="00F71F66"/>
    <w:rsid w:val="00F721B9"/>
    <w:rsid w:val="00F723C7"/>
    <w:rsid w:val="00F72A69"/>
    <w:rsid w:val="00F743A3"/>
    <w:rsid w:val="00F7459F"/>
    <w:rsid w:val="00F76CD5"/>
    <w:rsid w:val="00F76F39"/>
    <w:rsid w:val="00F76F6E"/>
    <w:rsid w:val="00F76F8D"/>
    <w:rsid w:val="00F80BFD"/>
    <w:rsid w:val="00F817E3"/>
    <w:rsid w:val="00F83A9D"/>
    <w:rsid w:val="00F86CFE"/>
    <w:rsid w:val="00F9089E"/>
    <w:rsid w:val="00F93F0E"/>
    <w:rsid w:val="00F93F91"/>
    <w:rsid w:val="00FA2629"/>
    <w:rsid w:val="00FA33C4"/>
    <w:rsid w:val="00FA4669"/>
    <w:rsid w:val="00FA4F27"/>
    <w:rsid w:val="00FA541D"/>
    <w:rsid w:val="00FB2945"/>
    <w:rsid w:val="00FB5357"/>
    <w:rsid w:val="00FB65D4"/>
    <w:rsid w:val="00FB7630"/>
    <w:rsid w:val="00FC1315"/>
    <w:rsid w:val="00FC2AB6"/>
    <w:rsid w:val="00FC390D"/>
    <w:rsid w:val="00FC4362"/>
    <w:rsid w:val="00FC681C"/>
    <w:rsid w:val="00FD0EEF"/>
    <w:rsid w:val="00FD2DB4"/>
    <w:rsid w:val="00FD462F"/>
    <w:rsid w:val="00FD49E8"/>
    <w:rsid w:val="00FD5996"/>
    <w:rsid w:val="00FD625D"/>
    <w:rsid w:val="00FD72E6"/>
    <w:rsid w:val="00FD75B2"/>
    <w:rsid w:val="00FE28F6"/>
    <w:rsid w:val="00FE462E"/>
    <w:rsid w:val="00FE4D10"/>
    <w:rsid w:val="00FE6DB5"/>
    <w:rsid w:val="00FF003B"/>
    <w:rsid w:val="00FF0A44"/>
    <w:rsid w:val="00FF1A40"/>
    <w:rsid w:val="00FF2890"/>
    <w:rsid w:val="00FF2A26"/>
    <w:rsid w:val="00FF2C2A"/>
    <w:rsid w:val="00FF3C11"/>
    <w:rsid w:val="00FF40F3"/>
    <w:rsid w:val="00FF491D"/>
    <w:rsid w:val="00FF7263"/>
    <w:rsid w:val="00FF7E5B"/>
    <w:rsid w:val="00FF7FD8"/>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martTagType w:namespaceuri="urn:schemas-microsoft-com:office:smarttags" w:name="City"/>
  <w:smartTagType w:namespaceuri="urn:schemas-microsoft-com:office:smarttags" w:name="metricconverter"/>
  <w:smartTagType w:namespaceuri="urn:schemas-microsoft-com:office:smarttags" w:name="place"/>
  <w:smartTagType w:namespaceuri="urn:schemas-microsoft-com:office:smarttags" w:name="country-region"/>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it-IT" w:eastAsia="it-IT"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qFormat="1"/>
    <w:lsdException w:name="heading 8" w:semiHidden="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qFormat="1"/>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lsdException w:name="Intense Reference" w:semiHidden="0" w:uiPriority="32"/>
    <w:lsdException w:name="Book Title" w:semiHidden="0" w:uiPriority="33"/>
    <w:lsdException w:name="Bibliography" w:unhideWhenUsed="1"/>
    <w:lsdException w:name="TOC Heading" w:uiPriority="39" w:unhideWhenUsed="1" w:qFormat="1"/>
  </w:latentStyles>
  <w:style w:type="paragraph" w:default="1" w:styleId="Normale">
    <w:name w:val="Normal"/>
    <w:qFormat/>
    <w:rsid w:val="00143E81"/>
    <w:pPr>
      <w:widowControl w:val="0"/>
      <w:spacing w:after="120" w:line="300" w:lineRule="atLeast"/>
      <w:jc w:val="both"/>
    </w:pPr>
    <w:rPr>
      <w:sz w:val="24"/>
      <w:lang w:val="en-GB" w:eastAsia="de-DE"/>
    </w:rPr>
  </w:style>
  <w:style w:type="paragraph" w:styleId="Titolo1">
    <w:name w:val="heading 1"/>
    <w:aliases w:val="H1"/>
    <w:basedOn w:val="Normale"/>
    <w:link w:val="Titolo1Carattere"/>
    <w:autoRedefine/>
    <w:uiPriority w:val="99"/>
    <w:qFormat/>
    <w:rsid w:val="007E7701"/>
    <w:pPr>
      <w:widowControl/>
      <w:numPr>
        <w:numId w:val="19"/>
      </w:numPr>
      <w:spacing w:after="0" w:line="240" w:lineRule="auto"/>
      <w:jc w:val="center"/>
      <w:outlineLvl w:val="0"/>
    </w:pPr>
    <w:rPr>
      <w:b/>
      <w:smallCaps/>
      <w:sz w:val="28"/>
      <w:szCs w:val="24"/>
      <w:lang w:val="it-IT" w:eastAsia="ja-JP"/>
    </w:rPr>
  </w:style>
  <w:style w:type="paragraph" w:styleId="Titolo2">
    <w:name w:val="heading 2"/>
    <w:aliases w:val="H2"/>
    <w:basedOn w:val="Titolo1"/>
    <w:link w:val="Titolo2Carattere1"/>
    <w:autoRedefine/>
    <w:uiPriority w:val="99"/>
    <w:qFormat/>
    <w:rsid w:val="001100BE"/>
    <w:pPr>
      <w:keepNext/>
      <w:numPr>
        <w:ilvl w:val="1"/>
      </w:numPr>
      <w:tabs>
        <w:tab w:val="left" w:pos="567"/>
      </w:tabs>
      <w:spacing w:after="240"/>
      <w:jc w:val="both"/>
      <w:outlineLvl w:val="1"/>
    </w:pPr>
    <w:rPr>
      <w:bCs/>
      <w:iCs/>
      <w:smallCaps w:val="0"/>
      <w:szCs w:val="28"/>
      <w:lang w:eastAsia="it-IT"/>
    </w:rPr>
  </w:style>
  <w:style w:type="paragraph" w:styleId="Titolo3">
    <w:name w:val="heading 3"/>
    <w:aliases w:val="Ü3,H3,3"/>
    <w:basedOn w:val="Normale"/>
    <w:link w:val="Titolo3Carattere"/>
    <w:autoRedefine/>
    <w:uiPriority w:val="99"/>
    <w:qFormat/>
    <w:rsid w:val="007E7701"/>
    <w:pPr>
      <w:keepNext/>
      <w:widowControl/>
      <w:numPr>
        <w:ilvl w:val="2"/>
        <w:numId w:val="19"/>
      </w:numPr>
      <w:spacing w:line="240" w:lineRule="auto"/>
      <w:outlineLvl w:val="2"/>
    </w:pPr>
    <w:rPr>
      <w:b/>
      <w:bCs/>
      <w:i/>
      <w:szCs w:val="24"/>
      <w:lang w:eastAsia="it-IT"/>
    </w:rPr>
  </w:style>
  <w:style w:type="paragraph" w:styleId="Titolo4">
    <w:name w:val="heading 4"/>
    <w:aliases w:val="H4"/>
    <w:basedOn w:val="Titolo5"/>
    <w:link w:val="Titolo4Carattere"/>
    <w:autoRedefine/>
    <w:uiPriority w:val="99"/>
    <w:qFormat/>
    <w:rsid w:val="007E7701"/>
    <w:pPr>
      <w:numPr>
        <w:ilvl w:val="3"/>
      </w:numPr>
      <w:spacing w:before="0" w:line="240" w:lineRule="auto"/>
      <w:outlineLvl w:val="3"/>
    </w:pPr>
    <w:rPr>
      <w:rFonts w:ascii="Times New Roman" w:hAnsi="Times New Roman"/>
      <w:bCs/>
      <w:i/>
      <w:lang w:val="en-GB"/>
    </w:rPr>
  </w:style>
  <w:style w:type="paragraph" w:styleId="Titolo5">
    <w:name w:val="heading 5"/>
    <w:aliases w:val="H5"/>
    <w:basedOn w:val="Normale"/>
    <w:link w:val="Titolo5Carattere"/>
    <w:uiPriority w:val="99"/>
    <w:qFormat/>
    <w:rsid w:val="00143E81"/>
    <w:pPr>
      <w:widowControl/>
      <w:numPr>
        <w:ilvl w:val="4"/>
        <w:numId w:val="19"/>
      </w:numPr>
      <w:tabs>
        <w:tab w:val="left" w:pos="1080"/>
        <w:tab w:val="center" w:pos="4536"/>
        <w:tab w:val="right" w:pos="9185"/>
      </w:tabs>
      <w:spacing w:before="120" w:line="360" w:lineRule="exact"/>
      <w:jc w:val="left"/>
      <w:outlineLvl w:val="4"/>
    </w:pPr>
    <w:rPr>
      <w:rFonts w:ascii="Bookman" w:hAnsi="Bookman"/>
      <w:b/>
      <w:lang w:val="de-DE"/>
    </w:rPr>
  </w:style>
  <w:style w:type="paragraph" w:styleId="Titolo6">
    <w:name w:val="heading 6"/>
    <w:basedOn w:val="Normale"/>
    <w:link w:val="Titolo6Carattere"/>
    <w:uiPriority w:val="99"/>
    <w:qFormat/>
    <w:rsid w:val="00143E81"/>
    <w:pPr>
      <w:widowControl/>
      <w:numPr>
        <w:ilvl w:val="5"/>
        <w:numId w:val="19"/>
      </w:numPr>
      <w:tabs>
        <w:tab w:val="left" w:pos="1080"/>
        <w:tab w:val="center" w:pos="4536"/>
        <w:tab w:val="right" w:pos="9185"/>
      </w:tabs>
      <w:spacing w:before="120" w:line="360" w:lineRule="exact"/>
      <w:jc w:val="left"/>
      <w:outlineLvl w:val="5"/>
    </w:pPr>
    <w:rPr>
      <w:rFonts w:ascii="Bookman" w:hAnsi="Bookman"/>
      <w:b/>
      <w:lang w:val="de-DE"/>
    </w:rPr>
  </w:style>
  <w:style w:type="paragraph" w:styleId="Titolo7">
    <w:name w:val="heading 7"/>
    <w:basedOn w:val="Normale"/>
    <w:next w:val="Normale"/>
    <w:link w:val="Titolo7Carattere"/>
    <w:uiPriority w:val="99"/>
    <w:qFormat/>
    <w:rsid w:val="00143E81"/>
    <w:pPr>
      <w:numPr>
        <w:ilvl w:val="6"/>
        <w:numId w:val="19"/>
      </w:numPr>
      <w:spacing w:before="240" w:after="60"/>
      <w:outlineLvl w:val="6"/>
    </w:pPr>
    <w:rPr>
      <w:sz w:val="20"/>
    </w:rPr>
  </w:style>
  <w:style w:type="paragraph" w:styleId="Titolo8">
    <w:name w:val="heading 8"/>
    <w:basedOn w:val="Normale"/>
    <w:next w:val="Normale"/>
    <w:link w:val="Titolo8Carattere"/>
    <w:uiPriority w:val="99"/>
    <w:qFormat/>
    <w:rsid w:val="00143E81"/>
    <w:pPr>
      <w:numPr>
        <w:ilvl w:val="7"/>
        <w:numId w:val="19"/>
      </w:numPr>
      <w:spacing w:before="240" w:after="60"/>
      <w:outlineLvl w:val="7"/>
    </w:pPr>
    <w:rPr>
      <w:i/>
      <w:sz w:val="20"/>
    </w:rPr>
  </w:style>
  <w:style w:type="paragraph" w:styleId="Titolo9">
    <w:name w:val="heading 9"/>
    <w:aliases w:val="sottosettori"/>
    <w:basedOn w:val="Normale"/>
    <w:next w:val="Normale"/>
    <w:link w:val="Titolo9Carattere"/>
    <w:uiPriority w:val="99"/>
    <w:qFormat/>
    <w:rsid w:val="007E7701"/>
    <w:pPr>
      <w:spacing w:line="240" w:lineRule="auto"/>
      <w:outlineLvl w:val="8"/>
    </w:pPr>
    <w:rPr>
      <w:b/>
      <w:i/>
      <w:sz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Heading1Char">
    <w:name w:val="Heading 1 Char"/>
    <w:aliases w:val="H1 Char"/>
    <w:basedOn w:val="Carpredefinitoparagrafo"/>
    <w:link w:val="Titolo1"/>
    <w:uiPriority w:val="99"/>
    <w:locked/>
    <w:rsid w:val="00DD2A35"/>
    <w:rPr>
      <w:rFonts w:ascii="Times New Roman" w:hAnsi="Times New Roman" w:cs="Times New Roman"/>
      <w:b/>
      <w:sz w:val="28"/>
      <w:lang w:val="en-GB" w:eastAsia="de-DE" w:bidi="ar-SA"/>
    </w:rPr>
  </w:style>
  <w:style w:type="character" w:customStyle="1" w:styleId="Titolo2Carattere1">
    <w:name w:val="Titolo 2 Carattere1"/>
    <w:aliases w:val="H2 Carattere1"/>
    <w:basedOn w:val="Carpredefinitoparagrafo"/>
    <w:link w:val="Titolo2"/>
    <w:uiPriority w:val="99"/>
    <w:locked/>
    <w:rsid w:val="001100BE"/>
    <w:rPr>
      <w:b/>
      <w:bCs/>
      <w:iCs/>
      <w:sz w:val="28"/>
      <w:szCs w:val="28"/>
    </w:rPr>
  </w:style>
  <w:style w:type="character" w:customStyle="1" w:styleId="Titolo3Carattere">
    <w:name w:val="Titolo 3 Carattere"/>
    <w:aliases w:val="Ü3 Carattere,H3 Carattere,3 Carattere"/>
    <w:basedOn w:val="Carpredefinitoparagrafo"/>
    <w:link w:val="Titolo3"/>
    <w:uiPriority w:val="99"/>
    <w:locked/>
    <w:rsid w:val="007E7701"/>
    <w:rPr>
      <w:b/>
      <w:bCs/>
      <w:i/>
      <w:sz w:val="24"/>
      <w:szCs w:val="24"/>
      <w:lang w:val="en-GB"/>
    </w:rPr>
  </w:style>
  <w:style w:type="character" w:customStyle="1" w:styleId="Titolo4Carattere">
    <w:name w:val="Titolo 4 Carattere"/>
    <w:aliases w:val="H4 Carattere"/>
    <w:basedOn w:val="Carpredefinitoparagrafo"/>
    <w:link w:val="Titolo4"/>
    <w:uiPriority w:val="99"/>
    <w:locked/>
    <w:rsid w:val="007E7701"/>
    <w:rPr>
      <w:b/>
      <w:bCs/>
      <w:i/>
      <w:sz w:val="24"/>
      <w:lang w:val="en-GB" w:eastAsia="de-DE"/>
    </w:rPr>
  </w:style>
  <w:style w:type="character" w:customStyle="1" w:styleId="Titolo5Carattere">
    <w:name w:val="Titolo 5 Carattere"/>
    <w:aliases w:val="H5 Carattere"/>
    <w:basedOn w:val="Carpredefinitoparagrafo"/>
    <w:link w:val="Titolo5"/>
    <w:uiPriority w:val="99"/>
    <w:locked/>
    <w:rsid w:val="0089256D"/>
    <w:rPr>
      <w:rFonts w:ascii="Bookman" w:hAnsi="Bookman"/>
      <w:b/>
      <w:sz w:val="24"/>
      <w:lang w:val="de-DE" w:eastAsia="de-DE"/>
    </w:rPr>
  </w:style>
  <w:style w:type="character" w:customStyle="1" w:styleId="Titolo6Carattere">
    <w:name w:val="Titolo 6 Carattere"/>
    <w:basedOn w:val="Carpredefinitoparagrafo"/>
    <w:link w:val="Titolo6"/>
    <w:uiPriority w:val="99"/>
    <w:locked/>
    <w:rsid w:val="0089256D"/>
    <w:rPr>
      <w:rFonts w:ascii="Bookman" w:hAnsi="Bookman"/>
      <w:b/>
      <w:sz w:val="24"/>
      <w:lang w:val="de-DE" w:eastAsia="de-DE"/>
    </w:rPr>
  </w:style>
  <w:style w:type="character" w:customStyle="1" w:styleId="Titolo7Carattere">
    <w:name w:val="Titolo 7 Carattere"/>
    <w:basedOn w:val="Carpredefinitoparagrafo"/>
    <w:link w:val="Titolo7"/>
    <w:uiPriority w:val="99"/>
    <w:locked/>
    <w:rsid w:val="0089256D"/>
    <w:rPr>
      <w:lang w:val="en-GB" w:eastAsia="de-DE"/>
    </w:rPr>
  </w:style>
  <w:style w:type="character" w:customStyle="1" w:styleId="Titolo8Carattere">
    <w:name w:val="Titolo 8 Carattere"/>
    <w:basedOn w:val="Carpredefinitoparagrafo"/>
    <w:link w:val="Titolo8"/>
    <w:uiPriority w:val="99"/>
    <w:locked/>
    <w:rsid w:val="0089256D"/>
    <w:rPr>
      <w:i/>
      <w:lang w:val="en-GB" w:eastAsia="de-DE"/>
    </w:rPr>
  </w:style>
  <w:style w:type="character" w:customStyle="1" w:styleId="Titolo9Carattere">
    <w:name w:val="Titolo 9 Carattere"/>
    <w:aliases w:val="sottosettori Carattere"/>
    <w:basedOn w:val="Carpredefinitoparagrafo"/>
    <w:link w:val="Titolo9"/>
    <w:uiPriority w:val="99"/>
    <w:locked/>
    <w:rsid w:val="007E7701"/>
    <w:rPr>
      <w:b/>
      <w:i/>
      <w:sz w:val="22"/>
      <w:lang w:val="en-GB" w:eastAsia="de-DE"/>
    </w:rPr>
  </w:style>
  <w:style w:type="character" w:customStyle="1" w:styleId="Titolo1Carattere">
    <w:name w:val="Titolo 1 Carattere"/>
    <w:aliases w:val="H1 Carattere"/>
    <w:basedOn w:val="Carpredefinitoparagrafo"/>
    <w:link w:val="Titolo1"/>
    <w:uiPriority w:val="99"/>
    <w:locked/>
    <w:rsid w:val="007E7701"/>
    <w:rPr>
      <w:b/>
      <w:smallCaps/>
      <w:sz w:val="28"/>
      <w:szCs w:val="24"/>
      <w:lang w:eastAsia="ja-JP"/>
    </w:rPr>
  </w:style>
  <w:style w:type="paragraph" w:styleId="Sommario4">
    <w:name w:val="toc 4"/>
    <w:basedOn w:val="Normale"/>
    <w:uiPriority w:val="39"/>
    <w:rsid w:val="007E7701"/>
    <w:pPr>
      <w:widowControl/>
      <w:tabs>
        <w:tab w:val="left" w:pos="1440"/>
        <w:tab w:val="right" w:leader="dot" w:pos="9639"/>
      </w:tabs>
      <w:spacing w:after="0"/>
      <w:ind w:left="720"/>
      <w:jc w:val="left"/>
    </w:pPr>
    <w:rPr>
      <w:i/>
      <w:noProof/>
      <w:sz w:val="20"/>
      <w:lang w:val="de-DE"/>
    </w:rPr>
  </w:style>
  <w:style w:type="paragraph" w:styleId="Sommario3">
    <w:name w:val="toc 3"/>
    <w:basedOn w:val="Normale"/>
    <w:uiPriority w:val="39"/>
    <w:rsid w:val="007E7701"/>
    <w:pPr>
      <w:widowControl/>
      <w:tabs>
        <w:tab w:val="left" w:pos="1200"/>
        <w:tab w:val="right" w:leader="dot" w:pos="9639"/>
      </w:tabs>
      <w:spacing w:after="0"/>
      <w:ind w:left="480"/>
      <w:jc w:val="left"/>
    </w:pPr>
    <w:rPr>
      <w:i/>
      <w:noProof/>
      <w:sz w:val="20"/>
      <w:lang w:val="de-DE"/>
    </w:rPr>
  </w:style>
  <w:style w:type="paragraph" w:styleId="Sommario2">
    <w:name w:val="toc 2"/>
    <w:aliases w:val="Alt-V2"/>
    <w:basedOn w:val="Normale"/>
    <w:uiPriority w:val="39"/>
    <w:rsid w:val="007E7701"/>
    <w:pPr>
      <w:widowControl/>
      <w:tabs>
        <w:tab w:val="left" w:pos="720"/>
        <w:tab w:val="right" w:leader="dot" w:pos="9639"/>
      </w:tabs>
      <w:spacing w:after="0"/>
      <w:ind w:left="709" w:hanging="469"/>
      <w:jc w:val="left"/>
    </w:pPr>
    <w:rPr>
      <w:smallCaps/>
      <w:noProof/>
      <w:sz w:val="20"/>
      <w:lang w:val="de-DE"/>
    </w:rPr>
  </w:style>
  <w:style w:type="paragraph" w:styleId="Sommario1">
    <w:name w:val="toc 1"/>
    <w:basedOn w:val="Normale"/>
    <w:uiPriority w:val="39"/>
    <w:qFormat/>
    <w:rsid w:val="007E7701"/>
    <w:pPr>
      <w:widowControl/>
      <w:tabs>
        <w:tab w:val="right" w:pos="9639"/>
      </w:tabs>
      <w:spacing w:before="120"/>
      <w:ind w:left="284" w:hanging="284"/>
      <w:jc w:val="left"/>
    </w:pPr>
    <w:rPr>
      <w:b/>
      <w:caps/>
      <w:noProof/>
      <w:sz w:val="20"/>
      <w:lang w:val="de-DE"/>
    </w:rPr>
  </w:style>
  <w:style w:type="paragraph" w:styleId="Testonotaapidipagina">
    <w:name w:val="footnote text"/>
    <w:aliases w:val="Footnote,stile 1,Footnote1,Footnote2,Footnote3,Footnote4,Footnote5,Footnote6,Footnote7,Footnote8,Footnote9,Footnote10,Footnote11,Footnote21,Footnote31,Footnote41,Footnote51,Footnote61,Footnote71,Footnote81"/>
    <w:basedOn w:val="Normale"/>
    <w:link w:val="TestonotaapidipaginaCarattere"/>
    <w:autoRedefine/>
    <w:uiPriority w:val="99"/>
    <w:semiHidden/>
    <w:rsid w:val="00143E81"/>
    <w:pPr>
      <w:widowControl/>
      <w:tabs>
        <w:tab w:val="left" w:pos="300"/>
      </w:tabs>
      <w:spacing w:before="60" w:after="0" w:line="240" w:lineRule="exact"/>
      <w:ind w:left="301" w:hanging="301"/>
    </w:pPr>
    <w:rPr>
      <w:sz w:val="20"/>
    </w:rPr>
  </w:style>
  <w:style w:type="character" w:customStyle="1" w:styleId="TestonotaapidipaginaCarattere">
    <w:name w:val="Testo nota a piè di pagina Carattere"/>
    <w:aliases w:val="Footnote Carattere,stile 1 Carattere,Footnote1 Carattere,Footnote2 Carattere,Footnote3 Carattere,Footnote4 Carattere,Footnote5 Carattere,Footnote6 Carattere,Footnote7 Carattere,Footnote8 Carattere,Footnote9 Carattere"/>
    <w:basedOn w:val="Carpredefinitoparagrafo"/>
    <w:link w:val="Testonotaapidipagina"/>
    <w:uiPriority w:val="99"/>
    <w:semiHidden/>
    <w:locked/>
    <w:rsid w:val="0089256D"/>
    <w:rPr>
      <w:rFonts w:cs="Times New Roman"/>
      <w:sz w:val="20"/>
      <w:szCs w:val="20"/>
      <w:lang w:val="en-GB" w:eastAsia="de-DE"/>
    </w:rPr>
  </w:style>
  <w:style w:type="paragraph" w:styleId="Rientronormale">
    <w:name w:val="Normal Indent"/>
    <w:basedOn w:val="Normale"/>
    <w:uiPriority w:val="99"/>
    <w:semiHidden/>
    <w:rsid w:val="00143E81"/>
    <w:pPr>
      <w:ind w:left="708"/>
    </w:pPr>
  </w:style>
  <w:style w:type="paragraph" w:styleId="Pidipagina">
    <w:name w:val="footer"/>
    <w:basedOn w:val="Normale"/>
    <w:link w:val="PidipaginaCarattere"/>
    <w:uiPriority w:val="99"/>
    <w:semiHidden/>
    <w:unhideWhenUsed/>
    <w:locked/>
    <w:rsid w:val="0047145D"/>
    <w:pPr>
      <w:tabs>
        <w:tab w:val="center" w:pos="4819"/>
        <w:tab w:val="right" w:pos="9638"/>
      </w:tabs>
    </w:pPr>
  </w:style>
  <w:style w:type="character" w:customStyle="1" w:styleId="PidipaginaCarattere">
    <w:name w:val="Piè di pagina Carattere"/>
    <w:basedOn w:val="Carpredefinitoparagrafo"/>
    <w:link w:val="Pidipagina"/>
    <w:uiPriority w:val="99"/>
    <w:semiHidden/>
    <w:rsid w:val="0047145D"/>
    <w:rPr>
      <w:sz w:val="24"/>
      <w:lang w:val="en-GB" w:eastAsia="de-DE"/>
    </w:rPr>
  </w:style>
  <w:style w:type="numbering" w:customStyle="1" w:styleId="Stile1">
    <w:name w:val="Stile1"/>
    <w:rsid w:val="007E7701"/>
    <w:pPr>
      <w:numPr>
        <w:numId w:val="18"/>
      </w:numPr>
    </w:pPr>
  </w:style>
  <w:style w:type="paragraph" w:customStyle="1" w:styleId="Zitate">
    <w:name w:val="Zitate"/>
    <w:uiPriority w:val="99"/>
    <w:rsid w:val="00143E81"/>
    <w:pPr>
      <w:tabs>
        <w:tab w:val="left" w:pos="1531"/>
        <w:tab w:val="center" w:pos="4536"/>
        <w:tab w:val="right" w:pos="7484"/>
        <w:tab w:val="right" w:pos="9185"/>
      </w:tabs>
      <w:spacing w:before="120" w:after="120" w:line="240" w:lineRule="exact"/>
      <w:jc w:val="both"/>
    </w:pPr>
    <w:rPr>
      <w:rFonts w:ascii="Bookman" w:hAnsi="Bookman"/>
      <w:lang w:val="de-DE" w:eastAsia="de-DE"/>
    </w:rPr>
  </w:style>
  <w:style w:type="paragraph" w:styleId="Titolo">
    <w:name w:val="Title"/>
    <w:basedOn w:val="Normale"/>
    <w:link w:val="TitoloCarattere"/>
    <w:uiPriority w:val="99"/>
    <w:qFormat/>
    <w:rsid w:val="0047145D"/>
    <w:pPr>
      <w:widowControl/>
      <w:spacing w:after="0" w:line="240" w:lineRule="auto"/>
      <w:ind w:firstLine="284"/>
      <w:jc w:val="center"/>
    </w:pPr>
    <w:rPr>
      <w:b/>
      <w:smallCaps/>
      <w:sz w:val="32"/>
      <w:szCs w:val="16"/>
      <w:lang w:val="it-IT" w:eastAsia="ja-JP"/>
    </w:rPr>
  </w:style>
  <w:style w:type="character" w:customStyle="1" w:styleId="TitoloCarattere">
    <w:name w:val="Titolo Carattere"/>
    <w:basedOn w:val="Carpredefinitoparagrafo"/>
    <w:link w:val="Titolo"/>
    <w:uiPriority w:val="99"/>
    <w:locked/>
    <w:rsid w:val="0047145D"/>
    <w:rPr>
      <w:b/>
      <w:smallCaps/>
      <w:sz w:val="32"/>
      <w:szCs w:val="16"/>
      <w:lang w:eastAsia="ja-JP"/>
    </w:rPr>
  </w:style>
  <w:style w:type="paragraph" w:customStyle="1" w:styleId="PR">
    <w:name w:val="PR"/>
    <w:uiPriority w:val="99"/>
    <w:rsid w:val="00143E81"/>
    <w:pPr>
      <w:spacing w:line="300" w:lineRule="exact"/>
    </w:pPr>
    <w:rPr>
      <w:rFonts w:ascii="prestige" w:hAnsi="prestige"/>
      <w:lang w:val="de-DE" w:eastAsia="de-DE"/>
    </w:rPr>
  </w:style>
  <w:style w:type="paragraph" w:customStyle="1" w:styleId="1Tabmittig">
    <w:name w:val="1 Tab mittig"/>
    <w:uiPriority w:val="99"/>
    <w:rsid w:val="00143E81"/>
    <w:pPr>
      <w:tabs>
        <w:tab w:val="left" w:pos="4536"/>
      </w:tabs>
      <w:spacing w:line="360" w:lineRule="exact"/>
      <w:jc w:val="both"/>
    </w:pPr>
    <w:rPr>
      <w:rFonts w:ascii="Bookman" w:hAnsi="Bookman"/>
      <w:sz w:val="24"/>
      <w:lang w:val="de-DE" w:eastAsia="de-DE"/>
    </w:rPr>
  </w:style>
  <w:style w:type="paragraph" w:styleId="Indicedellefigure">
    <w:name w:val="table of figures"/>
    <w:basedOn w:val="Normale"/>
    <w:next w:val="Normale"/>
    <w:uiPriority w:val="99"/>
    <w:semiHidden/>
    <w:rsid w:val="00143E81"/>
    <w:pPr>
      <w:tabs>
        <w:tab w:val="right" w:leader="dot" w:pos="8505"/>
      </w:tabs>
      <w:spacing w:before="60" w:after="0" w:line="240" w:lineRule="auto"/>
      <w:ind w:left="1418" w:right="567" w:hanging="1418"/>
      <w:jc w:val="left"/>
    </w:pPr>
    <w:rPr>
      <w:noProof/>
      <w:sz w:val="22"/>
    </w:rPr>
  </w:style>
  <w:style w:type="paragraph" w:customStyle="1" w:styleId="Tabellenberschrift">
    <w:name w:val="Tabellenüberschrift"/>
    <w:basedOn w:val="Normale"/>
    <w:next w:val="Normale"/>
    <w:autoRedefine/>
    <w:uiPriority w:val="99"/>
    <w:rsid w:val="00075558"/>
    <w:pPr>
      <w:keepNext/>
      <w:keepLines/>
      <w:tabs>
        <w:tab w:val="left" w:pos="567"/>
        <w:tab w:val="left" w:pos="709"/>
        <w:tab w:val="left" w:pos="851"/>
        <w:tab w:val="left" w:pos="1134"/>
      </w:tabs>
      <w:spacing w:after="0" w:line="240" w:lineRule="auto"/>
      <w:ind w:left="851" w:hanging="851"/>
    </w:pPr>
    <w:rPr>
      <w:b/>
      <w:noProof/>
      <w:color w:val="000000"/>
      <w:sz w:val="20"/>
    </w:rPr>
  </w:style>
  <w:style w:type="paragraph" w:styleId="Intestazione">
    <w:name w:val="header"/>
    <w:aliases w:val="Header1"/>
    <w:basedOn w:val="Normale"/>
    <w:link w:val="IntestazioneCarattere"/>
    <w:uiPriority w:val="99"/>
    <w:semiHidden/>
    <w:rsid w:val="00143E81"/>
    <w:pPr>
      <w:tabs>
        <w:tab w:val="right" w:pos="9072"/>
      </w:tabs>
    </w:pPr>
  </w:style>
  <w:style w:type="character" w:customStyle="1" w:styleId="IntestazioneCarattere">
    <w:name w:val="Intestazione Carattere"/>
    <w:aliases w:val="Header1 Carattere"/>
    <w:basedOn w:val="Carpredefinitoparagrafo"/>
    <w:link w:val="Intestazione"/>
    <w:uiPriority w:val="99"/>
    <w:semiHidden/>
    <w:locked/>
    <w:rsid w:val="0089256D"/>
    <w:rPr>
      <w:rFonts w:cs="Times New Roman"/>
      <w:sz w:val="20"/>
      <w:szCs w:val="20"/>
      <w:lang w:val="en-GB" w:eastAsia="de-DE"/>
    </w:rPr>
  </w:style>
  <w:style w:type="paragraph" w:styleId="Sommario5">
    <w:name w:val="toc 5"/>
    <w:basedOn w:val="Normale"/>
    <w:next w:val="Normale"/>
    <w:uiPriority w:val="39"/>
    <w:rsid w:val="00143E81"/>
    <w:pPr>
      <w:tabs>
        <w:tab w:val="right" w:leader="dot" w:pos="8505"/>
      </w:tabs>
      <w:spacing w:after="0"/>
      <w:ind w:left="960"/>
      <w:jc w:val="left"/>
    </w:pPr>
    <w:rPr>
      <w:sz w:val="18"/>
    </w:rPr>
  </w:style>
  <w:style w:type="paragraph" w:styleId="Sommario6">
    <w:name w:val="toc 6"/>
    <w:basedOn w:val="Normale"/>
    <w:next w:val="Normale"/>
    <w:uiPriority w:val="39"/>
    <w:rsid w:val="00143E81"/>
    <w:pPr>
      <w:tabs>
        <w:tab w:val="right" w:leader="dot" w:pos="8505"/>
      </w:tabs>
      <w:spacing w:after="0"/>
      <w:ind w:left="1200"/>
      <w:jc w:val="left"/>
    </w:pPr>
    <w:rPr>
      <w:sz w:val="18"/>
    </w:rPr>
  </w:style>
  <w:style w:type="paragraph" w:styleId="Sommario7">
    <w:name w:val="toc 7"/>
    <w:basedOn w:val="Normale"/>
    <w:next w:val="Normale"/>
    <w:uiPriority w:val="39"/>
    <w:rsid w:val="00143E81"/>
    <w:pPr>
      <w:tabs>
        <w:tab w:val="right" w:leader="dot" w:pos="8505"/>
      </w:tabs>
      <w:spacing w:after="0"/>
      <w:ind w:left="1440"/>
      <w:jc w:val="left"/>
    </w:pPr>
    <w:rPr>
      <w:sz w:val="18"/>
    </w:rPr>
  </w:style>
  <w:style w:type="paragraph" w:styleId="Sommario8">
    <w:name w:val="toc 8"/>
    <w:basedOn w:val="Normale"/>
    <w:next w:val="Normale"/>
    <w:uiPriority w:val="39"/>
    <w:rsid w:val="00143E81"/>
    <w:pPr>
      <w:tabs>
        <w:tab w:val="right" w:leader="dot" w:pos="8505"/>
      </w:tabs>
      <w:spacing w:after="0"/>
      <w:ind w:left="1680"/>
      <w:jc w:val="left"/>
    </w:pPr>
    <w:rPr>
      <w:sz w:val="18"/>
    </w:rPr>
  </w:style>
  <w:style w:type="paragraph" w:styleId="Sommario9">
    <w:name w:val="toc 9"/>
    <w:basedOn w:val="Normale"/>
    <w:next w:val="Normale"/>
    <w:uiPriority w:val="39"/>
    <w:rsid w:val="00143E81"/>
    <w:pPr>
      <w:tabs>
        <w:tab w:val="right" w:leader="dot" w:pos="8505"/>
      </w:tabs>
      <w:spacing w:after="0"/>
      <w:ind w:left="1920"/>
      <w:jc w:val="left"/>
    </w:pPr>
    <w:rPr>
      <w:sz w:val="18"/>
    </w:rPr>
  </w:style>
  <w:style w:type="paragraph" w:customStyle="1" w:styleId="Zusammenfassung1">
    <w:name w:val="Zusammenfassung1"/>
    <w:basedOn w:val="Titolo1"/>
    <w:uiPriority w:val="99"/>
    <w:rsid w:val="00143E81"/>
    <w:pPr>
      <w:keepLines/>
      <w:spacing w:after="120" w:line="300" w:lineRule="atLeast"/>
      <w:outlineLvl w:val="9"/>
    </w:pPr>
    <w:rPr>
      <w:kern w:val="28"/>
      <w:sz w:val="30"/>
    </w:rPr>
  </w:style>
  <w:style w:type="paragraph" w:customStyle="1" w:styleId="Zusammenfassung2">
    <w:name w:val="Zusammenfassung2"/>
    <w:basedOn w:val="Titolo2"/>
    <w:uiPriority w:val="99"/>
    <w:rsid w:val="00143E81"/>
    <w:pPr>
      <w:keepLines/>
      <w:spacing w:before="360" w:after="120" w:line="300" w:lineRule="atLeast"/>
      <w:ind w:left="567" w:hanging="567"/>
      <w:outlineLvl w:val="9"/>
    </w:pPr>
    <w:rPr>
      <w:kern w:val="28"/>
    </w:rPr>
  </w:style>
  <w:style w:type="character" w:styleId="Numeropagina">
    <w:name w:val="page number"/>
    <w:basedOn w:val="Carpredefinitoparagrafo"/>
    <w:uiPriority w:val="99"/>
    <w:semiHidden/>
    <w:rsid w:val="00143E81"/>
    <w:rPr>
      <w:rFonts w:cs="Times New Roman"/>
    </w:rPr>
  </w:style>
  <w:style w:type="character" w:styleId="Rimandonotaapidipagina">
    <w:name w:val="footnote reference"/>
    <w:aliases w:val="EN Footnote Reference,SUPERS"/>
    <w:basedOn w:val="Carpredefinitoparagrafo"/>
    <w:uiPriority w:val="99"/>
    <w:semiHidden/>
    <w:rsid w:val="00143E81"/>
    <w:rPr>
      <w:rFonts w:cs="Times New Roman"/>
      <w:vertAlign w:val="superscript"/>
    </w:rPr>
  </w:style>
  <w:style w:type="paragraph" w:styleId="Rientrocorpodeltesto">
    <w:name w:val="Body Text Indent"/>
    <w:basedOn w:val="Normale"/>
    <w:link w:val="RientrocorpodeltestoCarattere"/>
    <w:uiPriority w:val="99"/>
    <w:semiHidden/>
    <w:rsid w:val="00143E81"/>
    <w:pPr>
      <w:ind w:left="709"/>
    </w:pPr>
    <w:rPr>
      <w:color w:val="000000"/>
    </w:rPr>
  </w:style>
  <w:style w:type="character" w:customStyle="1" w:styleId="RientrocorpodeltestoCarattere">
    <w:name w:val="Rientro corpo del testo Carattere"/>
    <w:basedOn w:val="Carpredefinitoparagrafo"/>
    <w:link w:val="Rientrocorpodeltesto"/>
    <w:uiPriority w:val="99"/>
    <w:semiHidden/>
    <w:locked/>
    <w:rsid w:val="0089256D"/>
    <w:rPr>
      <w:rFonts w:cs="Times New Roman"/>
      <w:sz w:val="20"/>
      <w:szCs w:val="20"/>
      <w:lang w:val="en-GB" w:eastAsia="de-DE"/>
    </w:rPr>
  </w:style>
  <w:style w:type="paragraph" w:styleId="Rientrocorpodeltesto3">
    <w:name w:val="Body Text Indent 3"/>
    <w:basedOn w:val="Normale"/>
    <w:link w:val="Rientrocorpodeltesto3Carattere"/>
    <w:uiPriority w:val="99"/>
    <w:semiHidden/>
    <w:rsid w:val="00143E81"/>
    <w:pPr>
      <w:ind w:left="426"/>
      <w:jc w:val="left"/>
    </w:pPr>
    <w:rPr>
      <w:color w:val="000000"/>
    </w:rPr>
  </w:style>
  <w:style w:type="character" w:customStyle="1" w:styleId="Rientrocorpodeltesto3Carattere">
    <w:name w:val="Rientro corpo del testo 3 Carattere"/>
    <w:basedOn w:val="Carpredefinitoparagrafo"/>
    <w:link w:val="Rientrocorpodeltesto3"/>
    <w:uiPriority w:val="99"/>
    <w:semiHidden/>
    <w:locked/>
    <w:rsid w:val="0089256D"/>
    <w:rPr>
      <w:rFonts w:cs="Times New Roman"/>
      <w:sz w:val="16"/>
      <w:szCs w:val="16"/>
      <w:lang w:val="en-GB" w:eastAsia="de-DE"/>
    </w:rPr>
  </w:style>
  <w:style w:type="paragraph" w:styleId="Rientrocorpodeltesto2">
    <w:name w:val="Body Text Indent 2"/>
    <w:basedOn w:val="Normale"/>
    <w:link w:val="Rientrocorpodeltesto2Carattere"/>
    <w:uiPriority w:val="99"/>
    <w:semiHidden/>
    <w:rsid w:val="00143E81"/>
    <w:pPr>
      <w:ind w:left="993"/>
    </w:pPr>
  </w:style>
  <w:style w:type="character" w:customStyle="1" w:styleId="Rientrocorpodeltesto2Carattere">
    <w:name w:val="Rientro corpo del testo 2 Carattere"/>
    <w:basedOn w:val="Carpredefinitoparagrafo"/>
    <w:link w:val="Rientrocorpodeltesto2"/>
    <w:uiPriority w:val="99"/>
    <w:semiHidden/>
    <w:locked/>
    <w:rsid w:val="0089256D"/>
    <w:rPr>
      <w:rFonts w:cs="Times New Roman"/>
      <w:sz w:val="20"/>
      <w:szCs w:val="20"/>
      <w:lang w:val="en-GB" w:eastAsia="de-DE"/>
    </w:rPr>
  </w:style>
  <w:style w:type="paragraph" w:styleId="Corpodeltesto">
    <w:name w:val="Body Text"/>
    <w:basedOn w:val="Normale"/>
    <w:link w:val="CorpodeltestoCarattere"/>
    <w:uiPriority w:val="99"/>
    <w:semiHidden/>
    <w:rsid w:val="00143E81"/>
    <w:rPr>
      <w:b/>
    </w:rPr>
  </w:style>
  <w:style w:type="character" w:customStyle="1" w:styleId="CorpodeltestoCarattere">
    <w:name w:val="Corpo del testo Carattere"/>
    <w:basedOn w:val="Carpredefinitoparagrafo"/>
    <w:link w:val="Corpodeltesto"/>
    <w:uiPriority w:val="99"/>
    <w:semiHidden/>
    <w:locked/>
    <w:rsid w:val="0089256D"/>
    <w:rPr>
      <w:rFonts w:cs="Times New Roman"/>
      <w:sz w:val="20"/>
      <w:szCs w:val="20"/>
      <w:lang w:val="en-GB" w:eastAsia="de-DE"/>
    </w:rPr>
  </w:style>
  <w:style w:type="paragraph" w:styleId="Testocommento">
    <w:name w:val="annotation text"/>
    <w:basedOn w:val="Normale"/>
    <w:link w:val="TestocommentoCarattere"/>
    <w:uiPriority w:val="99"/>
    <w:semiHidden/>
    <w:rsid w:val="00143E81"/>
    <w:rPr>
      <w:sz w:val="20"/>
    </w:rPr>
  </w:style>
  <w:style w:type="character" w:customStyle="1" w:styleId="TestocommentoCarattere">
    <w:name w:val="Testo commento Carattere"/>
    <w:basedOn w:val="Carpredefinitoparagrafo"/>
    <w:link w:val="Testocommento"/>
    <w:uiPriority w:val="99"/>
    <w:semiHidden/>
    <w:locked/>
    <w:rsid w:val="0089256D"/>
    <w:rPr>
      <w:rFonts w:cs="Times New Roman"/>
      <w:sz w:val="20"/>
      <w:szCs w:val="20"/>
      <w:lang w:val="en-GB" w:eastAsia="de-DE"/>
    </w:rPr>
  </w:style>
  <w:style w:type="character" w:styleId="Collegamentoipertestuale">
    <w:name w:val="Hyperlink"/>
    <w:basedOn w:val="Carpredefinitoparagrafo"/>
    <w:uiPriority w:val="99"/>
    <w:rsid w:val="00143E81"/>
    <w:rPr>
      <w:rFonts w:cs="Times New Roman"/>
      <w:color w:val="0000FF"/>
      <w:u w:val="single"/>
    </w:rPr>
  </w:style>
  <w:style w:type="character" w:styleId="Collegamentovisitato">
    <w:name w:val="FollowedHyperlink"/>
    <w:basedOn w:val="Carpredefinitoparagrafo"/>
    <w:uiPriority w:val="99"/>
    <w:semiHidden/>
    <w:rsid w:val="00143E81"/>
    <w:rPr>
      <w:rFonts w:cs="Times New Roman"/>
      <w:color w:val="800080"/>
      <w:u w:val="single"/>
    </w:rPr>
  </w:style>
  <w:style w:type="paragraph" w:styleId="Mappadocumento">
    <w:name w:val="Document Map"/>
    <w:basedOn w:val="Normale"/>
    <w:link w:val="MappadocumentoCarattere"/>
    <w:uiPriority w:val="99"/>
    <w:semiHidden/>
    <w:rsid w:val="00143E81"/>
    <w:pPr>
      <w:shd w:val="clear" w:color="auto" w:fill="000080"/>
    </w:pPr>
    <w:rPr>
      <w:rFonts w:ascii="Tahoma" w:hAnsi="Tahoma" w:cs="Tahoma"/>
    </w:rPr>
  </w:style>
  <w:style w:type="character" w:customStyle="1" w:styleId="MappadocumentoCarattere">
    <w:name w:val="Mappa documento Carattere"/>
    <w:basedOn w:val="Carpredefinitoparagrafo"/>
    <w:link w:val="Mappadocumento"/>
    <w:uiPriority w:val="99"/>
    <w:semiHidden/>
    <w:locked/>
    <w:rsid w:val="0089256D"/>
    <w:rPr>
      <w:rFonts w:cs="Times New Roman"/>
      <w:sz w:val="2"/>
      <w:lang w:val="en-GB" w:eastAsia="de-DE"/>
    </w:rPr>
  </w:style>
  <w:style w:type="character" w:styleId="Rimandocommento">
    <w:name w:val="annotation reference"/>
    <w:basedOn w:val="Carpredefinitoparagrafo"/>
    <w:uiPriority w:val="99"/>
    <w:semiHidden/>
    <w:rsid w:val="00143E81"/>
    <w:rPr>
      <w:rFonts w:cs="Times New Roman"/>
      <w:sz w:val="16"/>
      <w:szCs w:val="16"/>
    </w:rPr>
  </w:style>
  <w:style w:type="paragraph" w:styleId="Puntoelenco">
    <w:name w:val="List Bullet"/>
    <w:basedOn w:val="Normale"/>
    <w:autoRedefine/>
    <w:uiPriority w:val="99"/>
    <w:semiHidden/>
    <w:rsid w:val="00143E81"/>
    <w:pPr>
      <w:tabs>
        <w:tab w:val="num" w:pos="360"/>
      </w:tabs>
      <w:ind w:left="360" w:hanging="360"/>
    </w:pPr>
  </w:style>
  <w:style w:type="paragraph" w:styleId="NormaleWeb">
    <w:name w:val="Normal (Web)"/>
    <w:basedOn w:val="Normale"/>
    <w:uiPriority w:val="99"/>
    <w:semiHidden/>
    <w:rsid w:val="00143E81"/>
    <w:pPr>
      <w:spacing w:before="100" w:beforeAutospacing="1" w:after="100" w:afterAutospacing="1" w:line="240" w:lineRule="auto"/>
      <w:jc w:val="left"/>
    </w:pPr>
    <w:rPr>
      <w:rFonts w:ascii="Arial" w:eastAsia="Arial Unicode MS" w:hAnsi="Arial" w:cs="Arial"/>
      <w:color w:val="000000"/>
      <w:sz w:val="18"/>
      <w:szCs w:val="18"/>
    </w:rPr>
  </w:style>
  <w:style w:type="paragraph" w:styleId="Corpodeltesto2">
    <w:name w:val="Body Text 2"/>
    <w:basedOn w:val="Normale"/>
    <w:link w:val="Corpodeltesto2Carattere"/>
    <w:uiPriority w:val="99"/>
    <w:semiHidden/>
    <w:rsid w:val="00143E81"/>
    <w:rPr>
      <w:i/>
      <w:iCs/>
    </w:rPr>
  </w:style>
  <w:style w:type="character" w:customStyle="1" w:styleId="Corpodeltesto2Carattere">
    <w:name w:val="Corpo del testo 2 Carattere"/>
    <w:basedOn w:val="Carpredefinitoparagrafo"/>
    <w:link w:val="Corpodeltesto2"/>
    <w:uiPriority w:val="99"/>
    <w:semiHidden/>
    <w:locked/>
    <w:rsid w:val="0089256D"/>
    <w:rPr>
      <w:rFonts w:cs="Times New Roman"/>
      <w:sz w:val="20"/>
      <w:szCs w:val="20"/>
      <w:lang w:val="en-GB" w:eastAsia="de-DE"/>
    </w:rPr>
  </w:style>
  <w:style w:type="paragraph" w:customStyle="1" w:styleId="TabellenGraphik">
    <w:name w:val="TabellenGraphik"/>
    <w:basedOn w:val="Normale"/>
    <w:uiPriority w:val="99"/>
    <w:rsid w:val="00075558"/>
    <w:pPr>
      <w:spacing w:after="240" w:line="240" w:lineRule="auto"/>
    </w:pPr>
  </w:style>
  <w:style w:type="paragraph" w:styleId="Corpodeltesto3">
    <w:name w:val="Body Text 3"/>
    <w:basedOn w:val="Normale"/>
    <w:link w:val="Corpodeltesto3Carattere"/>
    <w:uiPriority w:val="99"/>
    <w:semiHidden/>
    <w:rsid w:val="00143E81"/>
    <w:rPr>
      <w:color w:val="FF0000"/>
    </w:rPr>
  </w:style>
  <w:style w:type="character" w:customStyle="1" w:styleId="Corpodeltesto3Carattere">
    <w:name w:val="Corpo del testo 3 Carattere"/>
    <w:basedOn w:val="Carpredefinitoparagrafo"/>
    <w:link w:val="Corpodeltesto3"/>
    <w:uiPriority w:val="99"/>
    <w:semiHidden/>
    <w:locked/>
    <w:rsid w:val="0089256D"/>
    <w:rPr>
      <w:rFonts w:cs="Times New Roman"/>
      <w:sz w:val="16"/>
      <w:szCs w:val="16"/>
      <w:lang w:val="en-GB" w:eastAsia="de-DE"/>
    </w:rPr>
  </w:style>
  <w:style w:type="paragraph" w:customStyle="1" w:styleId="berschrift1nonum">
    <w:name w:val="Überschrift 1 no num"/>
    <w:basedOn w:val="Titolo1"/>
    <w:uiPriority w:val="99"/>
    <w:rsid w:val="00143E81"/>
    <w:pPr>
      <w:spacing w:after="60"/>
    </w:pPr>
  </w:style>
  <w:style w:type="paragraph" w:styleId="Soggettocommento">
    <w:name w:val="annotation subject"/>
    <w:basedOn w:val="Testocommento"/>
    <w:next w:val="Testocommento"/>
    <w:link w:val="SoggettocommentoCarattere"/>
    <w:uiPriority w:val="99"/>
    <w:semiHidden/>
    <w:rsid w:val="00143E81"/>
    <w:rPr>
      <w:b/>
      <w:bCs/>
      <w:lang w:val="de-DE"/>
    </w:rPr>
  </w:style>
  <w:style w:type="character" w:customStyle="1" w:styleId="SoggettocommentoCarattere">
    <w:name w:val="Soggetto commento Carattere"/>
    <w:basedOn w:val="TestocommentoCarattere"/>
    <w:link w:val="Soggettocommento"/>
    <w:uiPriority w:val="99"/>
    <w:semiHidden/>
    <w:locked/>
    <w:rsid w:val="0089256D"/>
    <w:rPr>
      <w:b/>
      <w:bCs/>
    </w:rPr>
  </w:style>
  <w:style w:type="paragraph" w:styleId="Testofumetto">
    <w:name w:val="Balloon Text"/>
    <w:basedOn w:val="Normale"/>
    <w:link w:val="TestofumettoCarattere"/>
    <w:uiPriority w:val="99"/>
    <w:semiHidden/>
    <w:rsid w:val="00143E81"/>
    <w:rPr>
      <w:rFonts w:ascii="Tahoma" w:hAnsi="Tahoma" w:cs="Tahoma"/>
      <w:sz w:val="16"/>
      <w:szCs w:val="16"/>
    </w:rPr>
  </w:style>
  <w:style w:type="character" w:customStyle="1" w:styleId="TestofumettoCarattere">
    <w:name w:val="Testo fumetto Carattere"/>
    <w:basedOn w:val="Carpredefinitoparagrafo"/>
    <w:link w:val="Testofumetto"/>
    <w:uiPriority w:val="99"/>
    <w:semiHidden/>
    <w:locked/>
    <w:rsid w:val="0089256D"/>
    <w:rPr>
      <w:rFonts w:cs="Times New Roman"/>
      <w:sz w:val="2"/>
      <w:lang w:val="en-GB" w:eastAsia="de-DE"/>
    </w:rPr>
  </w:style>
  <w:style w:type="paragraph" w:customStyle="1" w:styleId="font0">
    <w:name w:val="font0"/>
    <w:basedOn w:val="Normale"/>
    <w:uiPriority w:val="99"/>
    <w:rsid w:val="00143E81"/>
    <w:pPr>
      <w:widowControl/>
      <w:spacing w:before="100" w:beforeAutospacing="1" w:after="100" w:afterAutospacing="1" w:line="240" w:lineRule="auto"/>
      <w:jc w:val="left"/>
    </w:pPr>
    <w:rPr>
      <w:rFonts w:ascii="Arial" w:eastAsia="Arial Unicode MS" w:hAnsi="Arial" w:cs="Arial"/>
      <w:sz w:val="20"/>
      <w:lang w:val="it-IT" w:eastAsia="it-IT"/>
    </w:rPr>
  </w:style>
  <w:style w:type="character" w:customStyle="1" w:styleId="Titolo2Carattere">
    <w:name w:val="Titolo 2 Carattere"/>
    <w:aliases w:val="H2 Carattere"/>
    <w:basedOn w:val="Carpredefinitoparagrafo"/>
    <w:uiPriority w:val="99"/>
    <w:rsid w:val="007E7701"/>
    <w:rPr>
      <w:sz w:val="24"/>
      <w:szCs w:val="24"/>
      <w:lang w:val="en-GB"/>
    </w:rPr>
  </w:style>
  <w:style w:type="paragraph" w:customStyle="1" w:styleId="xl63">
    <w:name w:val="xl63"/>
    <w:basedOn w:val="Normale"/>
    <w:uiPriority w:val="99"/>
    <w:rsid w:val="00143E81"/>
    <w:pPr>
      <w:widowControl/>
      <w:spacing w:before="100" w:beforeAutospacing="1" w:after="100" w:afterAutospacing="1" w:line="240" w:lineRule="auto"/>
      <w:jc w:val="left"/>
    </w:pPr>
    <w:rPr>
      <w:rFonts w:ascii="Arial Unicode MS" w:eastAsia="Arial Unicode MS" w:hAnsi="Arial Unicode MS" w:cs="Arial Unicode MS"/>
      <w:i/>
      <w:iCs/>
      <w:szCs w:val="24"/>
      <w:lang w:val="it-IT" w:eastAsia="it-IT"/>
    </w:rPr>
  </w:style>
  <w:style w:type="paragraph" w:customStyle="1" w:styleId="Default">
    <w:name w:val="Default"/>
    <w:uiPriority w:val="99"/>
    <w:rsid w:val="00143E81"/>
    <w:pPr>
      <w:autoSpaceDE w:val="0"/>
      <w:autoSpaceDN w:val="0"/>
      <w:adjustRightInd w:val="0"/>
    </w:pPr>
    <w:rPr>
      <w:rFonts w:ascii="Garamond" w:hAnsi="Garamond"/>
      <w:color w:val="000000"/>
      <w:sz w:val="24"/>
      <w:szCs w:val="24"/>
    </w:rPr>
  </w:style>
  <w:style w:type="character" w:customStyle="1" w:styleId="Legenda">
    <w:name w:val="Legenda"/>
    <w:uiPriority w:val="99"/>
    <w:qFormat/>
    <w:rsid w:val="00143E81"/>
    <w:rPr>
      <w:rFonts w:ascii="Times New Roman" w:hAnsi="Times New Roman"/>
      <w:b/>
      <w:sz w:val="20"/>
    </w:rPr>
  </w:style>
  <w:style w:type="paragraph" w:customStyle="1" w:styleId="xl35">
    <w:name w:val="xl35"/>
    <w:basedOn w:val="Normale"/>
    <w:uiPriority w:val="99"/>
    <w:rsid w:val="00143E81"/>
    <w:pPr>
      <w:widowControl/>
      <w:pBdr>
        <w:left w:val="double" w:sz="6" w:space="0" w:color="auto"/>
        <w:right w:val="single" w:sz="4" w:space="0" w:color="auto"/>
      </w:pBdr>
      <w:spacing w:before="100" w:beforeAutospacing="1" w:after="100" w:afterAutospacing="1" w:line="240" w:lineRule="auto"/>
      <w:jc w:val="left"/>
      <w:textAlignment w:val="center"/>
    </w:pPr>
    <w:rPr>
      <w:rFonts w:ascii="Arial" w:eastAsia="Arial Unicode MS" w:hAnsi="Arial" w:cs="Arial"/>
      <w:sz w:val="16"/>
      <w:szCs w:val="16"/>
      <w:lang w:eastAsia="it-IT"/>
    </w:rPr>
  </w:style>
  <w:style w:type="character" w:styleId="Enfasigrassetto">
    <w:name w:val="Strong"/>
    <w:basedOn w:val="Carpredefinitoparagrafo"/>
    <w:uiPriority w:val="99"/>
    <w:qFormat/>
    <w:rsid w:val="00143E81"/>
    <w:rPr>
      <w:rFonts w:cs="Times New Roman"/>
      <w:b/>
      <w:bCs/>
    </w:rPr>
  </w:style>
  <w:style w:type="character" w:customStyle="1" w:styleId="hps">
    <w:name w:val="hps"/>
    <w:basedOn w:val="Carpredefinitoparagrafo"/>
    <w:uiPriority w:val="99"/>
    <w:rsid w:val="00143E81"/>
    <w:rPr>
      <w:rFonts w:cs="Times New Roman"/>
    </w:rPr>
  </w:style>
  <w:style w:type="character" w:customStyle="1" w:styleId="CarattereCarattere18">
    <w:name w:val="Carattere Carattere18"/>
    <w:basedOn w:val="Carpredefinitoparagrafo"/>
    <w:uiPriority w:val="99"/>
    <w:rsid w:val="00143E81"/>
    <w:rPr>
      <w:rFonts w:cs="Times New Roman"/>
      <w:b/>
      <w:sz w:val="16"/>
      <w:szCs w:val="16"/>
      <w:lang w:val="en-GB" w:eastAsia="it-IT" w:bidi="ar-SA"/>
    </w:rPr>
  </w:style>
  <w:style w:type="paragraph" w:customStyle="1" w:styleId="Testo-base">
    <w:name w:val="Testo-base"/>
    <w:basedOn w:val="Corpodeltesto"/>
    <w:uiPriority w:val="99"/>
    <w:rsid w:val="00143E81"/>
    <w:pPr>
      <w:widowControl/>
      <w:suppressAutoHyphens/>
      <w:spacing w:after="100" w:line="360" w:lineRule="auto"/>
    </w:pPr>
    <w:rPr>
      <w:rFonts w:ascii="Verdana" w:hAnsi="Verdana"/>
      <w:b w:val="0"/>
      <w:sz w:val="18"/>
      <w:szCs w:val="18"/>
      <w:lang w:eastAsia="ar-SA"/>
    </w:rPr>
  </w:style>
  <w:style w:type="paragraph" w:styleId="Bibliografia">
    <w:name w:val="Bibliography"/>
    <w:basedOn w:val="Normale"/>
    <w:next w:val="Normale"/>
    <w:uiPriority w:val="99"/>
    <w:rsid w:val="00143E81"/>
    <w:rPr>
      <w:lang w:val="de-DE"/>
    </w:rPr>
  </w:style>
  <w:style w:type="character" w:customStyle="1" w:styleId="longtext">
    <w:name w:val="long_text"/>
    <w:basedOn w:val="Carpredefinitoparagrafo"/>
    <w:uiPriority w:val="99"/>
    <w:rsid w:val="00143E81"/>
    <w:rPr>
      <w:rFonts w:cs="Times New Roman"/>
    </w:rPr>
  </w:style>
  <w:style w:type="character" w:customStyle="1" w:styleId="longtextshorttext">
    <w:name w:val="long_text short_text"/>
    <w:basedOn w:val="Carpredefinitoparagrafo"/>
    <w:uiPriority w:val="99"/>
    <w:rsid w:val="00143E81"/>
    <w:rPr>
      <w:rFonts w:cs="Times New Roman"/>
    </w:rPr>
  </w:style>
  <w:style w:type="character" w:customStyle="1" w:styleId="hpsatn">
    <w:name w:val="hps atn"/>
    <w:basedOn w:val="Carpredefinitoparagrafo"/>
    <w:uiPriority w:val="99"/>
    <w:rsid w:val="00143E81"/>
    <w:rPr>
      <w:rFonts w:cs="Times New Roman"/>
    </w:rPr>
  </w:style>
  <w:style w:type="character" w:customStyle="1" w:styleId="shorttext">
    <w:name w:val="short_text"/>
    <w:basedOn w:val="Carpredefinitoparagrafo"/>
    <w:uiPriority w:val="99"/>
    <w:rsid w:val="00143E81"/>
    <w:rPr>
      <w:rFonts w:cs="Times New Roman"/>
    </w:rPr>
  </w:style>
  <w:style w:type="paragraph" w:styleId="Revisione">
    <w:name w:val="Revision"/>
    <w:hidden/>
    <w:uiPriority w:val="99"/>
    <w:semiHidden/>
    <w:rsid w:val="0083337F"/>
    <w:rPr>
      <w:sz w:val="24"/>
      <w:lang w:val="en-GB" w:eastAsia="de-DE"/>
    </w:rPr>
  </w:style>
  <w:style w:type="paragraph" w:styleId="Testonormale">
    <w:name w:val="Plain Text"/>
    <w:basedOn w:val="Normale"/>
    <w:link w:val="TestonormaleCarattere"/>
    <w:uiPriority w:val="99"/>
    <w:rsid w:val="00B61177"/>
    <w:rPr>
      <w:rFonts w:ascii="Courier New" w:hAnsi="Courier New" w:cs="Courier New"/>
      <w:sz w:val="20"/>
    </w:rPr>
  </w:style>
  <w:style w:type="character" w:customStyle="1" w:styleId="TestonormaleCarattere">
    <w:name w:val="Testo normale Carattere"/>
    <w:basedOn w:val="Carpredefinitoparagrafo"/>
    <w:link w:val="Testonormale"/>
    <w:uiPriority w:val="99"/>
    <w:semiHidden/>
    <w:locked/>
    <w:rsid w:val="0089256D"/>
    <w:rPr>
      <w:rFonts w:ascii="Courier New" w:hAnsi="Courier New" w:cs="Courier New"/>
      <w:sz w:val="20"/>
      <w:szCs w:val="20"/>
      <w:lang w:val="en-GB" w:eastAsia="de-DE"/>
    </w:rPr>
  </w:style>
  <w:style w:type="paragraph" w:customStyle="1" w:styleId="Rientrocorpodeltesto1">
    <w:name w:val="Rientro corpo del testo1"/>
    <w:basedOn w:val="Normale"/>
    <w:uiPriority w:val="99"/>
    <w:rsid w:val="00DD2A35"/>
    <w:pPr>
      <w:ind w:left="709"/>
    </w:pPr>
    <w:rPr>
      <w:color w:val="000000"/>
    </w:rPr>
  </w:style>
  <w:style w:type="paragraph" w:customStyle="1" w:styleId="Soggettocommento1">
    <w:name w:val="Soggetto commento1"/>
    <w:basedOn w:val="Testocommento"/>
    <w:next w:val="Testocommento"/>
    <w:uiPriority w:val="99"/>
    <w:rsid w:val="00DD2A35"/>
    <w:rPr>
      <w:b/>
      <w:bCs/>
      <w:lang w:val="de-DE"/>
    </w:rPr>
  </w:style>
  <w:style w:type="paragraph" w:customStyle="1" w:styleId="Paragrafoelenco1">
    <w:name w:val="Paragrafo elenco1"/>
    <w:basedOn w:val="Normale"/>
    <w:uiPriority w:val="99"/>
    <w:rsid w:val="00DD2A35"/>
    <w:pPr>
      <w:ind w:left="720"/>
    </w:pPr>
  </w:style>
  <w:style w:type="paragraph" w:customStyle="1" w:styleId="Revisione1">
    <w:name w:val="Revisione1"/>
    <w:hidden/>
    <w:uiPriority w:val="99"/>
    <w:rsid w:val="00DD2A35"/>
    <w:rPr>
      <w:sz w:val="24"/>
      <w:lang w:val="en-GB" w:eastAsia="de-DE"/>
    </w:rPr>
  </w:style>
  <w:style w:type="paragraph" w:customStyle="1" w:styleId="Paragrafoelenco2">
    <w:name w:val="Paragrafo elenco2"/>
    <w:basedOn w:val="Normale"/>
    <w:uiPriority w:val="99"/>
    <w:rsid w:val="0013702C"/>
    <w:pPr>
      <w:ind w:left="720"/>
      <w:contextualSpacing/>
    </w:pPr>
  </w:style>
  <w:style w:type="table" w:styleId="Tabellasemplice1">
    <w:name w:val="Table Simple 1"/>
    <w:basedOn w:val="Tabellanormale"/>
    <w:uiPriority w:val="99"/>
    <w:locked/>
    <w:rsid w:val="0013702C"/>
    <w:pPr>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paragraph" w:customStyle="1" w:styleId="note">
    <w:name w:val="note"/>
    <w:basedOn w:val="Normale"/>
    <w:uiPriority w:val="99"/>
    <w:semiHidden/>
    <w:rsid w:val="00E25766"/>
    <w:pPr>
      <w:widowControl/>
      <w:numPr>
        <w:ilvl w:val="12"/>
      </w:numPr>
      <w:spacing w:after="0" w:line="240" w:lineRule="auto"/>
    </w:pPr>
    <w:rPr>
      <w:sz w:val="20"/>
      <w:lang w:eastAsia="it-IT"/>
    </w:rPr>
  </w:style>
  <w:style w:type="table" w:styleId="Grigliatabella">
    <w:name w:val="Table Grid"/>
    <w:basedOn w:val="Tabellanormale"/>
    <w:uiPriority w:val="99"/>
    <w:rsid w:val="00E9204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agrafoelenco">
    <w:name w:val="List Paragraph"/>
    <w:basedOn w:val="Normale"/>
    <w:uiPriority w:val="99"/>
    <w:qFormat/>
    <w:rsid w:val="00F50066"/>
    <w:pPr>
      <w:ind w:left="720"/>
      <w:contextualSpacing/>
    </w:pPr>
  </w:style>
  <w:style w:type="paragraph" w:customStyle="1" w:styleId="Bibliografia1">
    <w:name w:val="Bibliografia1"/>
    <w:basedOn w:val="Normale"/>
    <w:uiPriority w:val="99"/>
    <w:rsid w:val="00242A49"/>
    <w:pPr>
      <w:widowControl/>
      <w:spacing w:after="240" w:line="240" w:lineRule="auto"/>
    </w:pPr>
    <w:rPr>
      <w:sz w:val="22"/>
      <w:szCs w:val="16"/>
      <w:lang w:eastAsia="it-IT"/>
    </w:rPr>
  </w:style>
  <w:style w:type="numbering" w:customStyle="1" w:styleId="ArticleSection">
    <w:name w:val="Article / Section"/>
    <w:rsid w:val="000C0935"/>
    <w:pPr>
      <w:numPr>
        <w:numId w:val="34"/>
      </w:numPr>
    </w:pPr>
  </w:style>
  <w:style w:type="paragraph" w:styleId="Didascalia">
    <w:name w:val="caption"/>
    <w:basedOn w:val="Normale"/>
    <w:next w:val="Normale"/>
    <w:uiPriority w:val="99"/>
    <w:qFormat/>
    <w:rsid w:val="000C0935"/>
    <w:pPr>
      <w:spacing w:after="200" w:line="240" w:lineRule="auto"/>
    </w:pPr>
    <w:rPr>
      <w:b/>
      <w:bCs/>
      <w:color w:val="4F81BD" w:themeColor="accent1"/>
      <w:sz w:val="18"/>
      <w:szCs w:val="18"/>
    </w:rPr>
  </w:style>
  <w:style w:type="character" w:customStyle="1" w:styleId="st">
    <w:name w:val="st"/>
    <w:basedOn w:val="Carpredefinitoparagrafo"/>
    <w:uiPriority w:val="99"/>
    <w:rsid w:val="0029655A"/>
  </w:style>
  <w:style w:type="paragraph" w:styleId="Nessunaspaziatura">
    <w:name w:val="No Spacing"/>
    <w:link w:val="NessunaspaziaturaCarattere"/>
    <w:uiPriority w:val="99"/>
    <w:qFormat/>
    <w:rsid w:val="00E05B6B"/>
    <w:rPr>
      <w:rFonts w:ascii="Calibri" w:hAnsi="Calibri" w:cs="Calibri"/>
      <w:sz w:val="22"/>
      <w:szCs w:val="22"/>
      <w:lang w:eastAsia="en-US"/>
    </w:rPr>
  </w:style>
  <w:style w:type="character" w:customStyle="1" w:styleId="NessunaspaziaturaCarattere">
    <w:name w:val="Nessuna spaziatura Carattere"/>
    <w:link w:val="Nessunaspaziatura"/>
    <w:uiPriority w:val="99"/>
    <w:locked/>
    <w:rsid w:val="00E05B6B"/>
    <w:rPr>
      <w:rFonts w:ascii="Calibri" w:hAnsi="Calibri" w:cs="Calibri"/>
      <w:sz w:val="22"/>
      <w:szCs w:val="22"/>
      <w:lang w:eastAsia="en-US"/>
    </w:rPr>
  </w:style>
  <w:style w:type="numbering" w:customStyle="1" w:styleId="ArticleSection1">
    <w:name w:val="Article / Section1"/>
    <w:rsid w:val="00C34010"/>
  </w:style>
</w:styles>
</file>

<file path=word/webSettings.xml><?xml version="1.0" encoding="utf-8"?>
<w:webSettings xmlns:r="http://schemas.openxmlformats.org/officeDocument/2006/relationships" xmlns:w="http://schemas.openxmlformats.org/wordprocessingml/2006/main">
  <w:divs>
    <w:div w:id="103237156">
      <w:bodyDiv w:val="1"/>
      <w:marLeft w:val="0"/>
      <w:marRight w:val="0"/>
      <w:marTop w:val="0"/>
      <w:marBottom w:val="0"/>
      <w:divBdr>
        <w:top w:val="none" w:sz="0" w:space="0" w:color="auto"/>
        <w:left w:val="none" w:sz="0" w:space="0" w:color="auto"/>
        <w:bottom w:val="none" w:sz="0" w:space="0" w:color="auto"/>
        <w:right w:val="none" w:sz="0" w:space="0" w:color="auto"/>
      </w:divBdr>
    </w:div>
    <w:div w:id="506604139">
      <w:bodyDiv w:val="1"/>
      <w:marLeft w:val="0"/>
      <w:marRight w:val="0"/>
      <w:marTop w:val="0"/>
      <w:marBottom w:val="0"/>
      <w:divBdr>
        <w:top w:val="none" w:sz="0" w:space="0" w:color="auto"/>
        <w:left w:val="none" w:sz="0" w:space="0" w:color="auto"/>
        <w:bottom w:val="none" w:sz="0" w:space="0" w:color="auto"/>
        <w:right w:val="none" w:sz="0" w:space="0" w:color="auto"/>
      </w:divBdr>
    </w:div>
    <w:div w:id="575286115">
      <w:bodyDiv w:val="1"/>
      <w:marLeft w:val="0"/>
      <w:marRight w:val="0"/>
      <w:marTop w:val="0"/>
      <w:marBottom w:val="0"/>
      <w:divBdr>
        <w:top w:val="none" w:sz="0" w:space="0" w:color="auto"/>
        <w:left w:val="none" w:sz="0" w:space="0" w:color="auto"/>
        <w:bottom w:val="none" w:sz="0" w:space="0" w:color="auto"/>
        <w:right w:val="none" w:sz="0" w:space="0" w:color="auto"/>
      </w:divBdr>
    </w:div>
    <w:div w:id="603802068">
      <w:bodyDiv w:val="1"/>
      <w:marLeft w:val="0"/>
      <w:marRight w:val="0"/>
      <w:marTop w:val="0"/>
      <w:marBottom w:val="0"/>
      <w:divBdr>
        <w:top w:val="none" w:sz="0" w:space="0" w:color="auto"/>
        <w:left w:val="none" w:sz="0" w:space="0" w:color="auto"/>
        <w:bottom w:val="none" w:sz="0" w:space="0" w:color="auto"/>
        <w:right w:val="none" w:sz="0" w:space="0" w:color="auto"/>
      </w:divBdr>
    </w:div>
    <w:div w:id="615866558">
      <w:bodyDiv w:val="1"/>
      <w:marLeft w:val="0"/>
      <w:marRight w:val="0"/>
      <w:marTop w:val="0"/>
      <w:marBottom w:val="0"/>
      <w:divBdr>
        <w:top w:val="none" w:sz="0" w:space="0" w:color="auto"/>
        <w:left w:val="none" w:sz="0" w:space="0" w:color="auto"/>
        <w:bottom w:val="none" w:sz="0" w:space="0" w:color="auto"/>
        <w:right w:val="none" w:sz="0" w:space="0" w:color="auto"/>
      </w:divBdr>
    </w:div>
    <w:div w:id="1019163226">
      <w:bodyDiv w:val="1"/>
      <w:marLeft w:val="0"/>
      <w:marRight w:val="0"/>
      <w:marTop w:val="0"/>
      <w:marBottom w:val="0"/>
      <w:divBdr>
        <w:top w:val="none" w:sz="0" w:space="0" w:color="auto"/>
        <w:left w:val="none" w:sz="0" w:space="0" w:color="auto"/>
        <w:bottom w:val="none" w:sz="0" w:space="0" w:color="auto"/>
        <w:right w:val="none" w:sz="0" w:space="0" w:color="auto"/>
      </w:divBdr>
    </w:div>
    <w:div w:id="1063531269">
      <w:bodyDiv w:val="1"/>
      <w:marLeft w:val="0"/>
      <w:marRight w:val="0"/>
      <w:marTop w:val="0"/>
      <w:marBottom w:val="0"/>
      <w:divBdr>
        <w:top w:val="none" w:sz="0" w:space="0" w:color="auto"/>
        <w:left w:val="none" w:sz="0" w:space="0" w:color="auto"/>
        <w:bottom w:val="none" w:sz="0" w:space="0" w:color="auto"/>
        <w:right w:val="none" w:sz="0" w:space="0" w:color="auto"/>
      </w:divBdr>
    </w:div>
    <w:div w:id="1430348609">
      <w:bodyDiv w:val="1"/>
      <w:marLeft w:val="0"/>
      <w:marRight w:val="0"/>
      <w:marTop w:val="0"/>
      <w:marBottom w:val="0"/>
      <w:divBdr>
        <w:top w:val="none" w:sz="0" w:space="0" w:color="auto"/>
        <w:left w:val="none" w:sz="0" w:space="0" w:color="auto"/>
        <w:bottom w:val="none" w:sz="0" w:space="0" w:color="auto"/>
        <w:right w:val="none" w:sz="0" w:space="0" w:color="auto"/>
      </w:divBdr>
    </w:div>
    <w:div w:id="1432774350">
      <w:marLeft w:val="0"/>
      <w:marRight w:val="0"/>
      <w:marTop w:val="0"/>
      <w:marBottom w:val="0"/>
      <w:divBdr>
        <w:top w:val="none" w:sz="0" w:space="0" w:color="auto"/>
        <w:left w:val="none" w:sz="0" w:space="0" w:color="auto"/>
        <w:bottom w:val="none" w:sz="0" w:space="0" w:color="auto"/>
        <w:right w:val="none" w:sz="0" w:space="0" w:color="auto"/>
      </w:divBdr>
    </w:div>
    <w:div w:id="1432774351">
      <w:marLeft w:val="0"/>
      <w:marRight w:val="0"/>
      <w:marTop w:val="0"/>
      <w:marBottom w:val="0"/>
      <w:divBdr>
        <w:top w:val="none" w:sz="0" w:space="0" w:color="auto"/>
        <w:left w:val="none" w:sz="0" w:space="0" w:color="auto"/>
        <w:bottom w:val="none" w:sz="0" w:space="0" w:color="auto"/>
        <w:right w:val="none" w:sz="0" w:space="0" w:color="auto"/>
      </w:divBdr>
    </w:div>
    <w:div w:id="1432774352">
      <w:marLeft w:val="0"/>
      <w:marRight w:val="0"/>
      <w:marTop w:val="0"/>
      <w:marBottom w:val="0"/>
      <w:divBdr>
        <w:top w:val="none" w:sz="0" w:space="0" w:color="auto"/>
        <w:left w:val="none" w:sz="0" w:space="0" w:color="auto"/>
        <w:bottom w:val="none" w:sz="0" w:space="0" w:color="auto"/>
        <w:right w:val="none" w:sz="0" w:space="0" w:color="auto"/>
      </w:divBdr>
    </w:div>
    <w:div w:id="1432774353">
      <w:marLeft w:val="0"/>
      <w:marRight w:val="0"/>
      <w:marTop w:val="0"/>
      <w:marBottom w:val="0"/>
      <w:divBdr>
        <w:top w:val="none" w:sz="0" w:space="0" w:color="auto"/>
        <w:left w:val="none" w:sz="0" w:space="0" w:color="auto"/>
        <w:bottom w:val="none" w:sz="0" w:space="0" w:color="auto"/>
        <w:right w:val="none" w:sz="0" w:space="0" w:color="auto"/>
      </w:divBdr>
    </w:div>
    <w:div w:id="1432774354">
      <w:marLeft w:val="0"/>
      <w:marRight w:val="0"/>
      <w:marTop w:val="0"/>
      <w:marBottom w:val="0"/>
      <w:divBdr>
        <w:top w:val="none" w:sz="0" w:space="0" w:color="auto"/>
        <w:left w:val="none" w:sz="0" w:space="0" w:color="auto"/>
        <w:bottom w:val="none" w:sz="0" w:space="0" w:color="auto"/>
        <w:right w:val="none" w:sz="0" w:space="0" w:color="auto"/>
      </w:divBdr>
    </w:div>
    <w:div w:id="1432774355">
      <w:marLeft w:val="0"/>
      <w:marRight w:val="0"/>
      <w:marTop w:val="0"/>
      <w:marBottom w:val="0"/>
      <w:divBdr>
        <w:top w:val="none" w:sz="0" w:space="0" w:color="auto"/>
        <w:left w:val="none" w:sz="0" w:space="0" w:color="auto"/>
        <w:bottom w:val="none" w:sz="0" w:space="0" w:color="auto"/>
        <w:right w:val="none" w:sz="0" w:space="0" w:color="auto"/>
      </w:divBdr>
    </w:div>
    <w:div w:id="1432774356">
      <w:marLeft w:val="0"/>
      <w:marRight w:val="0"/>
      <w:marTop w:val="0"/>
      <w:marBottom w:val="0"/>
      <w:divBdr>
        <w:top w:val="none" w:sz="0" w:space="0" w:color="auto"/>
        <w:left w:val="none" w:sz="0" w:space="0" w:color="auto"/>
        <w:bottom w:val="none" w:sz="0" w:space="0" w:color="auto"/>
        <w:right w:val="none" w:sz="0" w:space="0" w:color="auto"/>
      </w:divBdr>
    </w:div>
    <w:div w:id="1456674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17" Type="http://schemas.openxmlformats.org/officeDocument/2006/relationships/image" Target="media/image73.emf"/><Relationship Id="rId21" Type="http://schemas.openxmlformats.org/officeDocument/2006/relationships/footer" Target="footer4.xml"/><Relationship Id="rId42" Type="http://schemas.openxmlformats.org/officeDocument/2006/relationships/image" Target="media/image17.emf"/><Relationship Id="rId47" Type="http://schemas.openxmlformats.org/officeDocument/2006/relationships/image" Target="media/image22.emf"/><Relationship Id="rId63" Type="http://schemas.openxmlformats.org/officeDocument/2006/relationships/image" Target="media/image38.emf"/><Relationship Id="rId68" Type="http://schemas.openxmlformats.org/officeDocument/2006/relationships/image" Target="media/image43.emf"/><Relationship Id="rId84" Type="http://schemas.openxmlformats.org/officeDocument/2006/relationships/image" Target="media/image59.emf"/><Relationship Id="rId89" Type="http://schemas.openxmlformats.org/officeDocument/2006/relationships/header" Target="header6.xml"/><Relationship Id="rId112" Type="http://schemas.openxmlformats.org/officeDocument/2006/relationships/footer" Target="footer10.xml"/><Relationship Id="rId133" Type="http://schemas.openxmlformats.org/officeDocument/2006/relationships/image" Target="media/image84.jpeg"/><Relationship Id="rId138" Type="http://schemas.openxmlformats.org/officeDocument/2006/relationships/image" Target="media/image89.png"/><Relationship Id="rId154" Type="http://schemas.openxmlformats.org/officeDocument/2006/relationships/hyperlink" Target="http://www.emisia.com/copert/" TargetMode="External"/><Relationship Id="rId159" Type="http://schemas.openxmlformats.org/officeDocument/2006/relationships/hyperlink" Target="http://www.emisia.com/docs/COPERT%20uncertainty.pdf" TargetMode="External"/><Relationship Id="rId175" Type="http://schemas.openxmlformats.org/officeDocument/2006/relationships/hyperlink" Target="http://www.crpa.it/media/documents/crpa_www/Pubblicazi/E-book/Ammoniaca2011/EmissioniAmmoniaca.pdf" TargetMode="External"/><Relationship Id="rId170" Type="http://schemas.openxmlformats.org/officeDocument/2006/relationships/hyperlink" Target="http://www.apat.gov.it/site/it-IT/APAT/Pubblicazioni/Rapporti/Documento/rapporti_92_2009.html" TargetMode="External"/><Relationship Id="rId191" Type="http://schemas.openxmlformats.org/officeDocument/2006/relationships/header" Target="header14.xml"/><Relationship Id="rId16" Type="http://schemas.openxmlformats.org/officeDocument/2006/relationships/hyperlink" Target="http://www.sinanet.isprambiente.it/it/sia-ispra/serie-storiche-emissioni" TargetMode="External"/><Relationship Id="rId107" Type="http://schemas.openxmlformats.org/officeDocument/2006/relationships/header" Target="header10.xml"/><Relationship Id="rId11" Type="http://schemas.openxmlformats.org/officeDocument/2006/relationships/footer" Target="footer2.xml"/><Relationship Id="rId32" Type="http://schemas.openxmlformats.org/officeDocument/2006/relationships/image" Target="media/image7.emf"/><Relationship Id="rId37" Type="http://schemas.openxmlformats.org/officeDocument/2006/relationships/image" Target="media/image12.emf"/><Relationship Id="rId53" Type="http://schemas.openxmlformats.org/officeDocument/2006/relationships/image" Target="media/image28.emf"/><Relationship Id="rId58" Type="http://schemas.openxmlformats.org/officeDocument/2006/relationships/image" Target="media/image33.emf"/><Relationship Id="rId74" Type="http://schemas.openxmlformats.org/officeDocument/2006/relationships/image" Target="media/image49.emf"/><Relationship Id="rId79" Type="http://schemas.openxmlformats.org/officeDocument/2006/relationships/image" Target="media/image54.emf"/><Relationship Id="rId102" Type="http://schemas.openxmlformats.org/officeDocument/2006/relationships/image" Target="media/image66.wmf"/><Relationship Id="rId123" Type="http://schemas.openxmlformats.org/officeDocument/2006/relationships/image" Target="media/image76.wmf"/><Relationship Id="rId128" Type="http://schemas.openxmlformats.org/officeDocument/2006/relationships/image" Target="media/image80.jpeg"/><Relationship Id="rId144" Type="http://schemas.openxmlformats.org/officeDocument/2006/relationships/hyperlink" Target="http://www.sinanet.isprambiente.it/it/sinanet/serie_storiche_emissioni" TargetMode="External"/><Relationship Id="rId149" Type="http://schemas.openxmlformats.org/officeDocument/2006/relationships/hyperlink" Target="http://www.aci.it/index.php?id=54" TargetMode="External"/><Relationship Id="rId5" Type="http://schemas.openxmlformats.org/officeDocument/2006/relationships/webSettings" Target="webSettings.xml"/><Relationship Id="rId90" Type="http://schemas.openxmlformats.org/officeDocument/2006/relationships/footer" Target="footer6.xml"/><Relationship Id="rId95" Type="http://schemas.openxmlformats.org/officeDocument/2006/relationships/image" Target="media/image62.jpeg"/><Relationship Id="rId160" Type="http://schemas.openxmlformats.org/officeDocument/2006/relationships/hyperlink" Target="http://www.mit.gov.it/mit/site.php?o=vc&amp;lm=2&amp;id_cat=148" TargetMode="External"/><Relationship Id="rId165" Type="http://schemas.openxmlformats.org/officeDocument/2006/relationships/hyperlink" Target="http://www.chem.unep.ch/mercury/2001-ngo-sub/eurochlor/sub1ngoatt8.pdf" TargetMode="External"/><Relationship Id="rId181" Type="http://schemas.openxmlformats.org/officeDocument/2006/relationships/hyperlink" Target="http://www.sinanet.isprambiente.it/it/sinanet/serie_storiche_emissioni" TargetMode="External"/><Relationship Id="rId186" Type="http://schemas.openxmlformats.org/officeDocument/2006/relationships/hyperlink" Target="http://www.emisia.com/copert/" TargetMode="External"/><Relationship Id="rId22" Type="http://schemas.openxmlformats.org/officeDocument/2006/relationships/header" Target="header5.xml"/><Relationship Id="rId27" Type="http://schemas.openxmlformats.org/officeDocument/2006/relationships/image" Target="media/image2.wmf"/><Relationship Id="rId43" Type="http://schemas.openxmlformats.org/officeDocument/2006/relationships/image" Target="media/image18.emf"/><Relationship Id="rId48" Type="http://schemas.openxmlformats.org/officeDocument/2006/relationships/image" Target="media/image23.emf"/><Relationship Id="rId64" Type="http://schemas.openxmlformats.org/officeDocument/2006/relationships/image" Target="media/image39.emf"/><Relationship Id="rId69" Type="http://schemas.openxmlformats.org/officeDocument/2006/relationships/image" Target="media/image44.emf"/><Relationship Id="rId113" Type="http://schemas.openxmlformats.org/officeDocument/2006/relationships/header" Target="header12.xml"/><Relationship Id="rId118" Type="http://schemas.openxmlformats.org/officeDocument/2006/relationships/hyperlink" Target="http://agri.istat.it/jsp/Introduzione.jsp" TargetMode="External"/><Relationship Id="rId134" Type="http://schemas.openxmlformats.org/officeDocument/2006/relationships/image" Target="media/image85.jpeg"/><Relationship Id="rId139" Type="http://schemas.openxmlformats.org/officeDocument/2006/relationships/image" Target="media/image90.png"/><Relationship Id="rId80" Type="http://schemas.openxmlformats.org/officeDocument/2006/relationships/image" Target="media/image55.emf"/><Relationship Id="rId85" Type="http://schemas.openxmlformats.org/officeDocument/2006/relationships/image" Target="media/image60.emf"/><Relationship Id="rId150" Type="http://schemas.openxmlformats.org/officeDocument/2006/relationships/hyperlink" Target="http://www.aiscat.it/pubb_cifre.htm?ck=1&amp;sub=3&amp;idl=4&amp;nome=pubblicazioni&amp;nome_sub=aiscat%20in%20cifre" TargetMode="External"/><Relationship Id="rId155" Type="http://schemas.openxmlformats.org/officeDocument/2006/relationships/hyperlink" Target="http://www.apat.gov.it/site/it-IT/APAT/Pubblicazioni/Rapporti/Documento/rapporti_92_2009.html" TargetMode="External"/><Relationship Id="rId171" Type="http://schemas.openxmlformats.org/officeDocument/2006/relationships/hyperlink" Target="http://www.istat.it/it/archivio/73150" TargetMode="External"/><Relationship Id="rId176" Type="http://schemas.openxmlformats.org/officeDocument/2006/relationships/hyperlink" Target="http://www.eea.europa.eu/publications/european-union-greenhouse-gas-inventory-2014" TargetMode="External"/><Relationship Id="rId192" Type="http://schemas.openxmlformats.org/officeDocument/2006/relationships/footer" Target="footer13.xml"/><Relationship Id="rId12" Type="http://schemas.openxmlformats.org/officeDocument/2006/relationships/hyperlink" Target="http://www.isprambiente.gov.it" TargetMode="External"/><Relationship Id="rId17" Type="http://schemas.openxmlformats.org/officeDocument/2006/relationships/header" Target="header2.xml"/><Relationship Id="rId33" Type="http://schemas.openxmlformats.org/officeDocument/2006/relationships/image" Target="media/image8.wmf"/><Relationship Id="rId38" Type="http://schemas.openxmlformats.org/officeDocument/2006/relationships/image" Target="media/image13.emf"/><Relationship Id="rId59" Type="http://schemas.openxmlformats.org/officeDocument/2006/relationships/image" Target="media/image34.emf"/><Relationship Id="rId103" Type="http://schemas.openxmlformats.org/officeDocument/2006/relationships/image" Target="media/image67.wmf"/><Relationship Id="rId108" Type="http://schemas.openxmlformats.org/officeDocument/2006/relationships/footer" Target="footer9.xml"/><Relationship Id="rId124" Type="http://schemas.openxmlformats.org/officeDocument/2006/relationships/image" Target="media/image77.wmf"/><Relationship Id="rId129" Type="http://schemas.openxmlformats.org/officeDocument/2006/relationships/hyperlink" Target="http://gains-it.bologna.enea.it/gains/IT/index.login" TargetMode="External"/><Relationship Id="rId54" Type="http://schemas.openxmlformats.org/officeDocument/2006/relationships/image" Target="media/image29.emf"/><Relationship Id="rId70" Type="http://schemas.openxmlformats.org/officeDocument/2006/relationships/image" Target="media/image45.emf"/><Relationship Id="rId75" Type="http://schemas.openxmlformats.org/officeDocument/2006/relationships/image" Target="media/image50.emf"/><Relationship Id="rId91" Type="http://schemas.openxmlformats.org/officeDocument/2006/relationships/header" Target="header7.xml"/><Relationship Id="rId96" Type="http://schemas.openxmlformats.org/officeDocument/2006/relationships/image" Target="media/image63.jpeg"/><Relationship Id="rId140" Type="http://schemas.openxmlformats.org/officeDocument/2006/relationships/image" Target="media/image91.png"/><Relationship Id="rId145" Type="http://schemas.openxmlformats.org/officeDocument/2006/relationships/hyperlink" Target="http://www.sinanet.isprambiente.it/it/sinanet/serie_storiche_emissioni" TargetMode="External"/><Relationship Id="rId161" Type="http://schemas.openxmlformats.org/officeDocument/2006/relationships/hyperlink" Target="http://dgerm.sviluppoeconomico.gov.it/dgerm/ben.asp" TargetMode="External"/><Relationship Id="rId166" Type="http://schemas.openxmlformats.org/officeDocument/2006/relationships/hyperlink" Target="http://risorse.legambiente.it/docs/Lo_stato_dell_arte_sulle_riconversioni_degli_impianti_cloro-soda_in_Italia_ott_2007.0000001526.pdf" TargetMode="External"/><Relationship Id="rId182" Type="http://schemas.openxmlformats.org/officeDocument/2006/relationships/hyperlink" Target="http://www.sinanet.isprambiente.it/it/sinanet/serie_storiche_emissioni" TargetMode="External"/><Relationship Id="rId187" Type="http://schemas.openxmlformats.org/officeDocument/2006/relationships/hyperlink" Target="http://www.sinanet.isprambiente.it/it/sinanet/serie_storiche_emissioni"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5.xml"/><Relationship Id="rId28" Type="http://schemas.openxmlformats.org/officeDocument/2006/relationships/image" Target="media/image3.wmf"/><Relationship Id="rId49" Type="http://schemas.openxmlformats.org/officeDocument/2006/relationships/image" Target="media/image24.wmf"/><Relationship Id="rId114" Type="http://schemas.openxmlformats.org/officeDocument/2006/relationships/footer" Target="footer11.xml"/><Relationship Id="rId119" Type="http://schemas.openxmlformats.org/officeDocument/2006/relationships/hyperlink" Target="http://www.epa.gov/ttn/chief/ap42/index.html" TargetMode="External"/><Relationship Id="rId44" Type="http://schemas.openxmlformats.org/officeDocument/2006/relationships/image" Target="media/image19.emf"/><Relationship Id="rId60" Type="http://schemas.openxmlformats.org/officeDocument/2006/relationships/image" Target="media/image35.emf"/><Relationship Id="rId65" Type="http://schemas.openxmlformats.org/officeDocument/2006/relationships/image" Target="media/image40.emf"/><Relationship Id="rId81" Type="http://schemas.openxmlformats.org/officeDocument/2006/relationships/image" Target="media/image56.emf"/><Relationship Id="rId86" Type="http://schemas.openxmlformats.org/officeDocument/2006/relationships/image" Target="media/image61.emf"/><Relationship Id="rId130" Type="http://schemas.openxmlformats.org/officeDocument/2006/relationships/image" Target="media/image81.png"/><Relationship Id="rId135" Type="http://schemas.openxmlformats.org/officeDocument/2006/relationships/image" Target="media/image86.jpeg"/><Relationship Id="rId151" Type="http://schemas.openxmlformats.org/officeDocument/2006/relationships/hyperlink" Target="http://www.ancma.it/statistiche-/-statistics" TargetMode="External"/><Relationship Id="rId156" Type="http://schemas.openxmlformats.org/officeDocument/2006/relationships/hyperlink" Target="http://www.sinanet.isprambiente.it/it/sinanet/serie_storiche_emissioni" TargetMode="External"/><Relationship Id="rId177" Type="http://schemas.openxmlformats.org/officeDocument/2006/relationships/hyperlink" Target="http://www.gazzettaufficiale.it/" TargetMode="External"/><Relationship Id="rId172" Type="http://schemas.openxmlformats.org/officeDocument/2006/relationships/hyperlink" Target="http://www.isprambiente.gov.it/it/pubblicazioni/rapporti" TargetMode="External"/><Relationship Id="rId193" Type="http://schemas.openxmlformats.org/officeDocument/2006/relationships/fontTable" Target="fontTable.xml"/><Relationship Id="rId13" Type="http://schemas.openxmlformats.org/officeDocument/2006/relationships/hyperlink" Target="mailto:riccardo.delauretis@isprambiente.it" TargetMode="External"/><Relationship Id="rId18" Type="http://schemas.openxmlformats.org/officeDocument/2006/relationships/header" Target="header3.xml"/><Relationship Id="rId39" Type="http://schemas.openxmlformats.org/officeDocument/2006/relationships/image" Target="media/image14.emf"/><Relationship Id="rId109" Type="http://schemas.openxmlformats.org/officeDocument/2006/relationships/image" Target="media/image69.wmf"/><Relationship Id="rId34" Type="http://schemas.openxmlformats.org/officeDocument/2006/relationships/image" Target="media/image9.emf"/><Relationship Id="rId50" Type="http://schemas.openxmlformats.org/officeDocument/2006/relationships/image" Target="media/image25.emf"/><Relationship Id="rId55" Type="http://schemas.openxmlformats.org/officeDocument/2006/relationships/image" Target="media/image30.emf"/><Relationship Id="rId76" Type="http://schemas.openxmlformats.org/officeDocument/2006/relationships/image" Target="media/image51.emf"/><Relationship Id="rId97" Type="http://schemas.openxmlformats.org/officeDocument/2006/relationships/image" Target="media/image64.png"/><Relationship Id="rId104" Type="http://schemas.openxmlformats.org/officeDocument/2006/relationships/hyperlink" Target="http://faostat.fao.org" TargetMode="External"/><Relationship Id="rId120" Type="http://schemas.openxmlformats.org/officeDocument/2006/relationships/hyperlink" Target="http://www.sinanet.isprambiente.it/it/inventaria/disaggregazione_prov2005/disagreggazione%202010/view" TargetMode="External"/><Relationship Id="rId125" Type="http://schemas.openxmlformats.org/officeDocument/2006/relationships/image" Target="media/image78.wmf"/><Relationship Id="rId141" Type="http://schemas.openxmlformats.org/officeDocument/2006/relationships/image" Target="media/image92.png"/><Relationship Id="rId146" Type="http://schemas.openxmlformats.org/officeDocument/2006/relationships/hyperlink" Target="http://www.sinanet.isprambiente.it/it/sinanet/serie_storiche_emissioni" TargetMode="External"/><Relationship Id="rId167" Type="http://schemas.openxmlformats.org/officeDocument/2006/relationships/hyperlink" Target="http://dgerm.sviluppoeconomico.gov.it/dgerm/ben.asp" TargetMode="External"/><Relationship Id="rId188" Type="http://schemas.openxmlformats.org/officeDocument/2006/relationships/hyperlink" Target="http://www.istat.it" TargetMode="External"/><Relationship Id="rId7" Type="http://schemas.openxmlformats.org/officeDocument/2006/relationships/endnotes" Target="endnotes.xml"/><Relationship Id="rId71" Type="http://schemas.openxmlformats.org/officeDocument/2006/relationships/image" Target="media/image46.emf"/><Relationship Id="rId92" Type="http://schemas.openxmlformats.org/officeDocument/2006/relationships/footer" Target="footer7.xml"/><Relationship Id="rId162" Type="http://schemas.openxmlformats.org/officeDocument/2006/relationships/hyperlink" Target="http://dgerm.sviluppoeconomico.gov.it/dgerm/bollettino.asp" TargetMode="External"/><Relationship Id="rId183" Type="http://schemas.openxmlformats.org/officeDocument/2006/relationships/hyperlink" Target="http://www.sinanet.isprambiente.it/it/sinanet/serie_storiche_emissioni" TargetMode="External"/><Relationship Id="rId2" Type="http://schemas.openxmlformats.org/officeDocument/2006/relationships/numbering" Target="numbering.xml"/><Relationship Id="rId29" Type="http://schemas.openxmlformats.org/officeDocument/2006/relationships/image" Target="media/image4.wmf"/><Relationship Id="rId24" Type="http://schemas.openxmlformats.org/officeDocument/2006/relationships/hyperlink" Target="http://www.isprambiente.gov.it" TargetMode="External"/><Relationship Id="rId40" Type="http://schemas.openxmlformats.org/officeDocument/2006/relationships/image" Target="media/image15.emf"/><Relationship Id="rId45" Type="http://schemas.openxmlformats.org/officeDocument/2006/relationships/image" Target="media/image20.emf"/><Relationship Id="rId66" Type="http://schemas.openxmlformats.org/officeDocument/2006/relationships/image" Target="media/image41.emf"/><Relationship Id="rId87" Type="http://schemas.openxmlformats.org/officeDocument/2006/relationships/hyperlink" Target="http://www.sinanet.isprambiente.it/it/sia-ispra/serie-storiche-emissioni/fattori-di-emissione-per-le-sorgenti-di-combustione-stazionarie-in-italia/view" TargetMode="External"/><Relationship Id="rId110" Type="http://schemas.openxmlformats.org/officeDocument/2006/relationships/image" Target="media/image70.wmf"/><Relationship Id="rId115" Type="http://schemas.openxmlformats.org/officeDocument/2006/relationships/image" Target="media/image71.png"/><Relationship Id="rId131" Type="http://schemas.openxmlformats.org/officeDocument/2006/relationships/image" Target="media/image82.png"/><Relationship Id="rId136" Type="http://schemas.openxmlformats.org/officeDocument/2006/relationships/image" Target="media/image87.jpeg"/><Relationship Id="rId157" Type="http://schemas.openxmlformats.org/officeDocument/2006/relationships/hyperlink" Target="http://www.sinanet.isprambiente.it/it/sinanet/serie_storiche_emissioni" TargetMode="External"/><Relationship Id="rId178" Type="http://schemas.openxmlformats.org/officeDocument/2006/relationships/hyperlink" Target="http://www.sinanet.isprambiente.it/it/inventaria/disaggregazione_prov2005/" TargetMode="External"/><Relationship Id="rId61" Type="http://schemas.openxmlformats.org/officeDocument/2006/relationships/image" Target="media/image36.emf"/><Relationship Id="rId82" Type="http://schemas.openxmlformats.org/officeDocument/2006/relationships/image" Target="media/image57.emf"/><Relationship Id="rId152" Type="http://schemas.openxmlformats.org/officeDocument/2006/relationships/hyperlink" Target="http://www.anima.it/contenuti/10670/studi-di-mercato" TargetMode="External"/><Relationship Id="rId173" Type="http://schemas.openxmlformats.org/officeDocument/2006/relationships/hyperlink" Target="http://www.isprambiente.gov.it/it/pubblicazioni/rapporti" TargetMode="External"/><Relationship Id="rId194" Type="http://schemas.openxmlformats.org/officeDocument/2006/relationships/theme" Target="theme/theme1.xml"/><Relationship Id="rId19" Type="http://schemas.openxmlformats.org/officeDocument/2006/relationships/footer" Target="footer3.xml"/><Relationship Id="rId14" Type="http://schemas.openxmlformats.org/officeDocument/2006/relationships/hyperlink" Target="http://www.sinanet.isprambiente.it/it/sia-ispra/serie-storiche-emissioni" TargetMode="External"/><Relationship Id="rId30" Type="http://schemas.openxmlformats.org/officeDocument/2006/relationships/image" Target="media/image5.emf"/><Relationship Id="rId35" Type="http://schemas.openxmlformats.org/officeDocument/2006/relationships/image" Target="media/image10.emf"/><Relationship Id="rId56" Type="http://schemas.openxmlformats.org/officeDocument/2006/relationships/image" Target="media/image31.emf"/><Relationship Id="rId77" Type="http://schemas.openxmlformats.org/officeDocument/2006/relationships/image" Target="media/image52.emf"/><Relationship Id="rId100" Type="http://schemas.openxmlformats.org/officeDocument/2006/relationships/hyperlink" Target="http://groupware.sinanet.isprambiente.it/expert_panel/library" TargetMode="External"/><Relationship Id="rId105" Type="http://schemas.openxmlformats.org/officeDocument/2006/relationships/image" Target="media/image68.emf"/><Relationship Id="rId126" Type="http://schemas.openxmlformats.org/officeDocument/2006/relationships/image" Target="media/image79.wmf"/><Relationship Id="rId147" Type="http://schemas.openxmlformats.org/officeDocument/2006/relationships/hyperlink" Target="http://www.istat.it/it/archivio/142173" TargetMode="External"/><Relationship Id="rId168" Type="http://schemas.openxmlformats.org/officeDocument/2006/relationships/hyperlink" Target="http://www.aci.it/index.php?id=54" TargetMode="External"/><Relationship Id="rId8" Type="http://schemas.openxmlformats.org/officeDocument/2006/relationships/image" Target="media/image1.jpeg"/><Relationship Id="rId51" Type="http://schemas.openxmlformats.org/officeDocument/2006/relationships/image" Target="media/image26.emf"/><Relationship Id="rId72" Type="http://schemas.openxmlformats.org/officeDocument/2006/relationships/image" Target="media/image47.emf"/><Relationship Id="rId93" Type="http://schemas.openxmlformats.org/officeDocument/2006/relationships/header" Target="header8.xml"/><Relationship Id="rId98" Type="http://schemas.openxmlformats.org/officeDocument/2006/relationships/hyperlink" Target="http://www.emisia.com/copert/" TargetMode="External"/><Relationship Id="rId121" Type="http://schemas.openxmlformats.org/officeDocument/2006/relationships/image" Target="media/image74.jpeg"/><Relationship Id="rId142" Type="http://schemas.openxmlformats.org/officeDocument/2006/relationships/image" Target="media/image93.png"/><Relationship Id="rId163" Type="http://schemas.openxmlformats.org/officeDocument/2006/relationships/hyperlink" Target="http://www.terna.it" TargetMode="External"/><Relationship Id="rId184" Type="http://schemas.openxmlformats.org/officeDocument/2006/relationships/hyperlink" Target="http://www.apat.gov.it/site/it-IT/APAT/Pubblicazioni/Rapporto_Rifiuti/" TargetMode="External"/><Relationship Id="rId189" Type="http://schemas.openxmlformats.org/officeDocument/2006/relationships/header" Target="header13.xml"/><Relationship Id="rId3" Type="http://schemas.openxmlformats.org/officeDocument/2006/relationships/styles" Target="styles.xml"/><Relationship Id="rId25" Type="http://schemas.openxmlformats.org/officeDocument/2006/relationships/hyperlink" Target="http://www.ceip.at/fileadmin/inhalte/emep/pdf/2013_s3/ITALY-Stage3ReviewReport-2013.pdf" TargetMode="External"/><Relationship Id="rId46" Type="http://schemas.openxmlformats.org/officeDocument/2006/relationships/image" Target="media/image21.emf"/><Relationship Id="rId67" Type="http://schemas.openxmlformats.org/officeDocument/2006/relationships/image" Target="media/image42.emf"/><Relationship Id="rId116" Type="http://schemas.openxmlformats.org/officeDocument/2006/relationships/image" Target="media/image72.emf"/><Relationship Id="rId137" Type="http://schemas.openxmlformats.org/officeDocument/2006/relationships/image" Target="media/image88.jpeg"/><Relationship Id="rId158" Type="http://schemas.openxmlformats.org/officeDocument/2006/relationships/hyperlink" Target="http://www.istat.it" TargetMode="External"/><Relationship Id="rId20" Type="http://schemas.openxmlformats.org/officeDocument/2006/relationships/header" Target="header4.xml"/><Relationship Id="rId41" Type="http://schemas.openxmlformats.org/officeDocument/2006/relationships/image" Target="media/image16.emf"/><Relationship Id="rId62" Type="http://schemas.openxmlformats.org/officeDocument/2006/relationships/image" Target="media/image37.emf"/><Relationship Id="rId83" Type="http://schemas.openxmlformats.org/officeDocument/2006/relationships/image" Target="media/image58.emf"/><Relationship Id="rId88" Type="http://schemas.openxmlformats.org/officeDocument/2006/relationships/hyperlink" Target="http://www.sinanet.isprambiente.it/it/sia-ispra/fetransp/" TargetMode="External"/><Relationship Id="rId111" Type="http://schemas.openxmlformats.org/officeDocument/2006/relationships/header" Target="header11.xml"/><Relationship Id="rId132" Type="http://schemas.openxmlformats.org/officeDocument/2006/relationships/image" Target="media/image83.jpeg"/><Relationship Id="rId153" Type="http://schemas.openxmlformats.org/officeDocument/2006/relationships/hyperlink" Target="http://www.confetra.it/it/centrostudi/statistiche.htm" TargetMode="External"/><Relationship Id="rId174" Type="http://schemas.openxmlformats.org/officeDocument/2006/relationships/hyperlink" Target="http://www.isprambiente.gov.it/it/pubblicazioni/rapporti/agricoltura-emissioni-nazionali-in-atmosfera-dal" TargetMode="External"/><Relationship Id="rId179" Type="http://schemas.openxmlformats.org/officeDocument/2006/relationships/hyperlink" Target="http://www.isprambiente.gov.it/it/pubblicazioni/rapporti" TargetMode="External"/><Relationship Id="rId190" Type="http://schemas.openxmlformats.org/officeDocument/2006/relationships/footer" Target="footer12.xml"/><Relationship Id="rId15" Type="http://schemas.openxmlformats.org/officeDocument/2006/relationships/hyperlink" Target="http://www.sinanet.isprambiente.it/it/sia-ispra/serie-storiche-emissioni" TargetMode="External"/><Relationship Id="rId36" Type="http://schemas.openxmlformats.org/officeDocument/2006/relationships/image" Target="media/image11.emf"/><Relationship Id="rId57" Type="http://schemas.openxmlformats.org/officeDocument/2006/relationships/image" Target="media/image32.emf"/><Relationship Id="rId106" Type="http://schemas.openxmlformats.org/officeDocument/2006/relationships/header" Target="header9.xml"/><Relationship Id="rId127" Type="http://schemas.openxmlformats.org/officeDocument/2006/relationships/hyperlink" Target="http://www.minni.org" TargetMode="External"/><Relationship Id="rId10" Type="http://schemas.openxmlformats.org/officeDocument/2006/relationships/footer" Target="footer1.xml"/><Relationship Id="rId31" Type="http://schemas.openxmlformats.org/officeDocument/2006/relationships/image" Target="media/image6.emf"/><Relationship Id="rId52" Type="http://schemas.openxmlformats.org/officeDocument/2006/relationships/image" Target="media/image27.emf"/><Relationship Id="rId73" Type="http://schemas.openxmlformats.org/officeDocument/2006/relationships/image" Target="media/image48.emf"/><Relationship Id="rId78" Type="http://schemas.openxmlformats.org/officeDocument/2006/relationships/image" Target="media/image53.emf"/><Relationship Id="rId94" Type="http://schemas.openxmlformats.org/officeDocument/2006/relationships/footer" Target="footer8.xml"/><Relationship Id="rId99" Type="http://schemas.openxmlformats.org/officeDocument/2006/relationships/hyperlink" Target="http://www.sinanet.isprambiente.it/it/sia-ispra/fetransp" TargetMode="External"/><Relationship Id="rId101" Type="http://schemas.openxmlformats.org/officeDocument/2006/relationships/image" Target="media/image65.jpeg"/><Relationship Id="rId122" Type="http://schemas.openxmlformats.org/officeDocument/2006/relationships/image" Target="media/image75.wmf"/><Relationship Id="rId143" Type="http://schemas.openxmlformats.org/officeDocument/2006/relationships/hyperlink" Target="http://www.apat.gov.it/site/it-IT/APAT/Pubblicazioni/Rapporti/Documento/rapporti_92_2009.html" TargetMode="External"/><Relationship Id="rId148" Type="http://schemas.openxmlformats.org/officeDocument/2006/relationships/hyperlink" Target="http://dgerm.sviluppoeconomico.gov.it/dgerm/ben.asp" TargetMode="External"/><Relationship Id="rId164" Type="http://schemas.openxmlformats.org/officeDocument/2006/relationships/hyperlink" Target="http://www.aitec.it" TargetMode="External"/><Relationship Id="rId169" Type="http://schemas.openxmlformats.org/officeDocument/2006/relationships/hyperlink" Target="http://faostat.fao.org" TargetMode="External"/><Relationship Id="rId185" Type="http://schemas.openxmlformats.org/officeDocument/2006/relationships/hyperlink" Target="http://agri.istat.it/jsp/Introduzione.jsp" TargetMode="External"/><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hyperlink" Target="http://www.sinanet.isprambiente.it/it/sinanet/serie_storiche_emissioni" TargetMode="External"/><Relationship Id="rId26" Type="http://schemas.openxmlformats.org/officeDocument/2006/relationships/hyperlink" Target="http://www.sinanet.isprambiente.it/it/sia-ispra/inventaria"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ec.europa.eu/eurostat/data/database" TargetMode="External"/><Relationship Id="rId1" Type="http://schemas.openxmlformats.org/officeDocument/2006/relationships/hyperlink" Target="http://dati-censimentoagricoltura.istat.it/"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0C95841-58C1-4C65-B308-93075D682F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1526</TotalTime>
  <Pages>164</Pages>
  <Words>59036</Words>
  <Characters>336510</Characters>
  <Application>Microsoft Office Word</Application>
  <DocSecurity>0</DocSecurity>
  <Lines>2804</Lines>
  <Paragraphs>789</Paragraphs>
  <ScaleCrop>false</ScaleCrop>
  <HeadingPairs>
    <vt:vector size="2" baseType="variant">
      <vt:variant>
        <vt:lpstr>Titolo</vt:lpstr>
      </vt:variant>
      <vt:variant>
        <vt:i4>1</vt:i4>
      </vt:variant>
    </vt:vector>
  </HeadingPairs>
  <TitlesOfParts>
    <vt:vector size="1" baseType="lpstr">
      <vt:lpstr>a</vt:lpstr>
    </vt:vector>
  </TitlesOfParts>
  <Company>Berlin</Company>
  <LinksUpToDate>false</LinksUpToDate>
  <CharactersWithSpaces>394757</CharactersWithSpaces>
  <SharedDoc>false</SharedDoc>
  <HLinks>
    <vt:vector size="942" baseType="variant">
      <vt:variant>
        <vt:i4>1900615</vt:i4>
      </vt:variant>
      <vt:variant>
        <vt:i4>780</vt:i4>
      </vt:variant>
      <vt:variant>
        <vt:i4>0</vt:i4>
      </vt:variant>
      <vt:variant>
        <vt:i4>5</vt:i4>
      </vt:variant>
      <vt:variant>
        <vt:lpwstr>http://www.mssanz.org.au./modsim05/papers/zanini.pdf</vt:lpwstr>
      </vt:variant>
      <vt:variant>
        <vt:lpwstr/>
      </vt:variant>
      <vt:variant>
        <vt:i4>1704017</vt:i4>
      </vt:variant>
      <vt:variant>
        <vt:i4>777</vt:i4>
      </vt:variant>
      <vt:variant>
        <vt:i4>0</vt:i4>
      </vt:variant>
      <vt:variant>
        <vt:i4>5</vt:i4>
      </vt:variant>
      <vt:variant>
        <vt:lpwstr>http://www.iiasa.ac.at/~rains/index.html</vt:lpwstr>
      </vt:variant>
      <vt:variant>
        <vt:lpwstr/>
      </vt:variant>
      <vt:variant>
        <vt:i4>2293847</vt:i4>
      </vt:variant>
      <vt:variant>
        <vt:i4>774</vt:i4>
      </vt:variant>
      <vt:variant>
        <vt:i4>0</vt:i4>
      </vt:variant>
      <vt:variant>
        <vt:i4>5</vt:i4>
      </vt:variant>
      <vt:variant>
        <vt:lpwstr>http://www.ecn.nl/unit_bs/etsap</vt:lpwstr>
      </vt:variant>
      <vt:variant>
        <vt:lpwstr/>
      </vt:variant>
      <vt:variant>
        <vt:i4>6160448</vt:i4>
      </vt:variant>
      <vt:variant>
        <vt:i4>771</vt:i4>
      </vt:variant>
      <vt:variant>
        <vt:i4>0</vt:i4>
      </vt:variant>
      <vt:variant>
        <vt:i4>5</vt:i4>
      </vt:variant>
      <vt:variant>
        <vt:lpwstr>http://www.emisia.com/copert/</vt:lpwstr>
      </vt:variant>
      <vt:variant>
        <vt:lpwstr/>
      </vt:variant>
      <vt:variant>
        <vt:i4>1638422</vt:i4>
      </vt:variant>
      <vt:variant>
        <vt:i4>768</vt:i4>
      </vt:variant>
      <vt:variant>
        <vt:i4>0</vt:i4>
      </vt:variant>
      <vt:variant>
        <vt:i4>5</vt:i4>
      </vt:variant>
      <vt:variant>
        <vt:lpwstr>http://agri.istat.it/jsp/Introduzione.jsp</vt:lpwstr>
      </vt:variant>
      <vt:variant>
        <vt:lpwstr/>
      </vt:variant>
      <vt:variant>
        <vt:i4>5373987</vt:i4>
      </vt:variant>
      <vt:variant>
        <vt:i4>765</vt:i4>
      </vt:variant>
      <vt:variant>
        <vt:i4>0</vt:i4>
      </vt:variant>
      <vt:variant>
        <vt:i4>5</vt:i4>
      </vt:variant>
      <vt:variant>
        <vt:lpwstr>http://www.apat.gov.it/site/it-IT/APAT/Pubblicazioni/Rapporto_Rifiuti/</vt:lpwstr>
      </vt:variant>
      <vt:variant>
        <vt:lpwstr/>
      </vt:variant>
      <vt:variant>
        <vt:i4>5832712</vt:i4>
      </vt:variant>
      <vt:variant>
        <vt:i4>762</vt:i4>
      </vt:variant>
      <vt:variant>
        <vt:i4>0</vt:i4>
      </vt:variant>
      <vt:variant>
        <vt:i4>5</vt:i4>
      </vt:variant>
      <vt:variant>
        <vt:lpwstr>http://unfccc.int/files/national_reports/annex_i_ghg_inventories/national_inventories_submissions/application/zip/ita-2012-nir-12apr.zip</vt:lpwstr>
      </vt:variant>
      <vt:variant>
        <vt:lpwstr/>
      </vt:variant>
      <vt:variant>
        <vt:i4>5439511</vt:i4>
      </vt:variant>
      <vt:variant>
        <vt:i4>759</vt:i4>
      </vt:variant>
      <vt:variant>
        <vt:i4>0</vt:i4>
      </vt:variant>
      <vt:variant>
        <vt:i4>5</vt:i4>
      </vt:variant>
      <vt:variant>
        <vt:lpwstr>http://www.sinanet.isprambiente.it/it/sinanet/serie_storiche_emissioni</vt:lpwstr>
      </vt:variant>
      <vt:variant>
        <vt:lpwstr/>
      </vt:variant>
      <vt:variant>
        <vt:i4>4194389</vt:i4>
      </vt:variant>
      <vt:variant>
        <vt:i4>756</vt:i4>
      </vt:variant>
      <vt:variant>
        <vt:i4>0</vt:i4>
      </vt:variant>
      <vt:variant>
        <vt:i4>5</vt:i4>
      </vt:variant>
      <vt:variant>
        <vt:lpwstr>http://annuario.apat.it/</vt:lpwstr>
      </vt:variant>
      <vt:variant>
        <vt:lpwstr/>
      </vt:variant>
      <vt:variant>
        <vt:i4>5832712</vt:i4>
      </vt:variant>
      <vt:variant>
        <vt:i4>753</vt:i4>
      </vt:variant>
      <vt:variant>
        <vt:i4>0</vt:i4>
      </vt:variant>
      <vt:variant>
        <vt:i4>5</vt:i4>
      </vt:variant>
      <vt:variant>
        <vt:lpwstr>http://unfccc.int/files/national_reports/annex_i_ghg_inventories/national_inventories_submissions/application/zip/ita-2012-nir-12apr.zip</vt:lpwstr>
      </vt:variant>
      <vt:variant>
        <vt:lpwstr/>
      </vt:variant>
      <vt:variant>
        <vt:i4>3997802</vt:i4>
      </vt:variant>
      <vt:variant>
        <vt:i4>750</vt:i4>
      </vt:variant>
      <vt:variant>
        <vt:i4>0</vt:i4>
      </vt:variant>
      <vt:variant>
        <vt:i4>5</vt:i4>
      </vt:variant>
      <vt:variant>
        <vt:lpwstr>http://www.apat.gov.it/site/it-IT/APAT/Pubblicazioni/Rapporti/Documento/rapporti_92_2009.html</vt:lpwstr>
      </vt:variant>
      <vt:variant>
        <vt:lpwstr/>
      </vt:variant>
      <vt:variant>
        <vt:i4>8060993</vt:i4>
      </vt:variant>
      <vt:variant>
        <vt:i4>747</vt:i4>
      </vt:variant>
      <vt:variant>
        <vt:i4>0</vt:i4>
      </vt:variant>
      <vt:variant>
        <vt:i4>5</vt:i4>
      </vt:variant>
      <vt:variant>
        <vt:lpwstr>http://www.sinanet.apat.it/it/inventaria/disaggregazione_prov2005/</vt:lpwstr>
      </vt:variant>
      <vt:variant>
        <vt:lpwstr/>
      </vt:variant>
      <vt:variant>
        <vt:i4>7667820</vt:i4>
      </vt:variant>
      <vt:variant>
        <vt:i4>744</vt:i4>
      </vt:variant>
      <vt:variant>
        <vt:i4>0</vt:i4>
      </vt:variant>
      <vt:variant>
        <vt:i4>5</vt:i4>
      </vt:variant>
      <vt:variant>
        <vt:lpwstr>http://www.guritel.it/icons/freepdf/SGFREE/2006/05/12/SG109.pdf</vt:lpwstr>
      </vt:variant>
      <vt:variant>
        <vt:lpwstr/>
      </vt:variant>
      <vt:variant>
        <vt:i4>7536672</vt:i4>
      </vt:variant>
      <vt:variant>
        <vt:i4>741</vt:i4>
      </vt:variant>
      <vt:variant>
        <vt:i4>0</vt:i4>
      </vt:variant>
      <vt:variant>
        <vt:i4>5</vt:i4>
      </vt:variant>
      <vt:variant>
        <vt:lpwstr>http://www.eea.europa.eu/publications/european-union-greenhouse-gas-inventory-2010</vt:lpwstr>
      </vt:variant>
      <vt:variant>
        <vt:lpwstr/>
      </vt:variant>
      <vt:variant>
        <vt:i4>1114152</vt:i4>
      </vt:variant>
      <vt:variant>
        <vt:i4>738</vt:i4>
      </vt:variant>
      <vt:variant>
        <vt:i4>0</vt:i4>
      </vt:variant>
      <vt:variant>
        <vt:i4>5</vt:i4>
      </vt:variant>
      <vt:variant>
        <vt:lpwstr>http://www.crpa.it/media/documents/crpa_www/Pubblicazi/E-book/Ammoniaca2011/EmissioniAmmoniaca.pdf</vt:lpwstr>
      </vt:variant>
      <vt:variant>
        <vt:lpwstr/>
      </vt:variant>
      <vt:variant>
        <vt:i4>5767186</vt:i4>
      </vt:variant>
      <vt:variant>
        <vt:i4>735</vt:i4>
      </vt:variant>
      <vt:variant>
        <vt:i4>0</vt:i4>
      </vt:variant>
      <vt:variant>
        <vt:i4>5</vt:i4>
      </vt:variant>
      <vt:variant>
        <vt:lpwstr>http://www.isprambiente.gov.it/site/it-IT/Pubblicazioni/Rapporti/Documenti/rapporto_140_2011.html</vt:lpwstr>
      </vt:variant>
      <vt:variant>
        <vt:lpwstr/>
      </vt:variant>
      <vt:variant>
        <vt:i4>3866733</vt:i4>
      </vt:variant>
      <vt:variant>
        <vt:i4>732</vt:i4>
      </vt:variant>
      <vt:variant>
        <vt:i4>0</vt:i4>
      </vt:variant>
      <vt:variant>
        <vt:i4>5</vt:i4>
      </vt:variant>
      <vt:variant>
        <vt:lpwstr>http://www.apat.gov.it/site/it-IT/APAT/Pubblicazioni/Rapporti/Documento/rapporto_85_2008.html</vt:lpwstr>
      </vt:variant>
      <vt:variant>
        <vt:lpwstr/>
      </vt:variant>
      <vt:variant>
        <vt:i4>852045</vt:i4>
      </vt:variant>
      <vt:variant>
        <vt:i4>729</vt:i4>
      </vt:variant>
      <vt:variant>
        <vt:i4>0</vt:i4>
      </vt:variant>
      <vt:variant>
        <vt:i4>5</vt:i4>
      </vt:variant>
      <vt:variant>
        <vt:lpwstr>http://www.apat.gov.it/site/contentfiles/00140800/140835_R64_2005.pdf</vt:lpwstr>
      </vt:variant>
      <vt:variant>
        <vt:lpwstr/>
      </vt:variant>
      <vt:variant>
        <vt:i4>3997802</vt:i4>
      </vt:variant>
      <vt:variant>
        <vt:i4>726</vt:i4>
      </vt:variant>
      <vt:variant>
        <vt:i4>0</vt:i4>
      </vt:variant>
      <vt:variant>
        <vt:i4>5</vt:i4>
      </vt:variant>
      <vt:variant>
        <vt:lpwstr>http://www.apat.gov.it/site/it-IT/APAT/Pubblicazioni/Rapporti/Documento/rapporti_92_2009.html</vt:lpwstr>
      </vt:variant>
      <vt:variant>
        <vt:lpwstr/>
      </vt:variant>
      <vt:variant>
        <vt:i4>2818095</vt:i4>
      </vt:variant>
      <vt:variant>
        <vt:i4>723</vt:i4>
      </vt:variant>
      <vt:variant>
        <vt:i4>0</vt:i4>
      </vt:variant>
      <vt:variant>
        <vt:i4>5</vt:i4>
      </vt:variant>
      <vt:variant>
        <vt:lpwstr>http://risorse.legambiente.it/docs/Lo_stato_dell_arte_sulle_riconversioni_degli_impianti_cloro-soda_in_Italia_ott_2007.0000001526.pdf</vt:lpwstr>
      </vt:variant>
      <vt:variant>
        <vt:lpwstr/>
      </vt:variant>
      <vt:variant>
        <vt:i4>3997802</vt:i4>
      </vt:variant>
      <vt:variant>
        <vt:i4>720</vt:i4>
      </vt:variant>
      <vt:variant>
        <vt:i4>0</vt:i4>
      </vt:variant>
      <vt:variant>
        <vt:i4>5</vt:i4>
      </vt:variant>
      <vt:variant>
        <vt:lpwstr>http://www.apat.gov.it/site/it-IT/APAT/Pubblicazioni/Rapporti/Documento/rapporti_92_2009.html</vt:lpwstr>
      </vt:variant>
      <vt:variant>
        <vt:lpwstr/>
      </vt:variant>
      <vt:variant>
        <vt:i4>3866721</vt:i4>
      </vt:variant>
      <vt:variant>
        <vt:i4>717</vt:i4>
      </vt:variant>
      <vt:variant>
        <vt:i4>0</vt:i4>
      </vt:variant>
      <vt:variant>
        <vt:i4>5</vt:i4>
      </vt:variant>
      <vt:variant>
        <vt:lpwstr>http://www.chem.unep.ch/mercury/2001-ngo-sub/eurochlor/sub1ngoatt8.pdf</vt:lpwstr>
      </vt:variant>
      <vt:variant>
        <vt:lpwstr/>
      </vt:variant>
      <vt:variant>
        <vt:i4>4915278</vt:i4>
      </vt:variant>
      <vt:variant>
        <vt:i4>714</vt:i4>
      </vt:variant>
      <vt:variant>
        <vt:i4>0</vt:i4>
      </vt:variant>
      <vt:variant>
        <vt:i4>5</vt:i4>
      </vt:variant>
      <vt:variant>
        <vt:lpwstr>http://www.eurochlor.org/upload/documents/document109.pdf</vt:lpwstr>
      </vt:variant>
      <vt:variant>
        <vt:lpwstr/>
      </vt:variant>
      <vt:variant>
        <vt:i4>655361</vt:i4>
      </vt:variant>
      <vt:variant>
        <vt:i4>711</vt:i4>
      </vt:variant>
      <vt:variant>
        <vt:i4>0</vt:i4>
      </vt:variant>
      <vt:variant>
        <vt:i4>5</vt:i4>
      </vt:variant>
      <vt:variant>
        <vt:lpwstr>http://www.terna.it/</vt:lpwstr>
      </vt:variant>
      <vt:variant>
        <vt:lpwstr/>
      </vt:variant>
      <vt:variant>
        <vt:i4>7209006</vt:i4>
      </vt:variant>
      <vt:variant>
        <vt:i4>708</vt:i4>
      </vt:variant>
      <vt:variant>
        <vt:i4>0</vt:i4>
      </vt:variant>
      <vt:variant>
        <vt:i4>5</vt:i4>
      </vt:variant>
      <vt:variant>
        <vt:lpwstr>http://dgerm.sviluppoeconomico.gov.it/dgerm/ben.asp</vt:lpwstr>
      </vt:variant>
      <vt:variant>
        <vt:lpwstr/>
      </vt:variant>
      <vt:variant>
        <vt:i4>1114158</vt:i4>
      </vt:variant>
      <vt:variant>
        <vt:i4>705</vt:i4>
      </vt:variant>
      <vt:variant>
        <vt:i4>0</vt:i4>
      </vt:variant>
      <vt:variant>
        <vt:i4>5</vt:i4>
      </vt:variant>
      <vt:variant>
        <vt:lpwstr>http://www.mit.gov.it/mit/site.php?o=vc&amp;lm=2&amp;id_cat=148</vt:lpwstr>
      </vt:variant>
      <vt:variant>
        <vt:lpwstr/>
      </vt:variant>
      <vt:variant>
        <vt:i4>5570581</vt:i4>
      </vt:variant>
      <vt:variant>
        <vt:i4>702</vt:i4>
      </vt:variant>
      <vt:variant>
        <vt:i4>0</vt:i4>
      </vt:variant>
      <vt:variant>
        <vt:i4>5</vt:i4>
      </vt:variant>
      <vt:variant>
        <vt:lpwstr>http://www.emisia.com/docs/COPERT uncertainty.pdf</vt:lpwstr>
      </vt:variant>
      <vt:variant>
        <vt:lpwstr/>
      </vt:variant>
      <vt:variant>
        <vt:i4>7733330</vt:i4>
      </vt:variant>
      <vt:variant>
        <vt:i4>699</vt:i4>
      </vt:variant>
      <vt:variant>
        <vt:i4>0</vt:i4>
      </vt:variant>
      <vt:variant>
        <vt:i4>5</vt:i4>
      </vt:variant>
      <vt:variant>
        <vt:lpwstr>http://www.istat.it/dati/dataset/20070109_00/</vt:lpwstr>
      </vt:variant>
      <vt:variant>
        <vt:lpwstr/>
      </vt:variant>
      <vt:variant>
        <vt:i4>4194389</vt:i4>
      </vt:variant>
      <vt:variant>
        <vt:i4>696</vt:i4>
      </vt:variant>
      <vt:variant>
        <vt:i4>0</vt:i4>
      </vt:variant>
      <vt:variant>
        <vt:i4>5</vt:i4>
      </vt:variant>
      <vt:variant>
        <vt:lpwstr>http://annuario.apat.it/</vt:lpwstr>
      </vt:variant>
      <vt:variant>
        <vt:lpwstr/>
      </vt:variant>
      <vt:variant>
        <vt:i4>5832712</vt:i4>
      </vt:variant>
      <vt:variant>
        <vt:i4>693</vt:i4>
      </vt:variant>
      <vt:variant>
        <vt:i4>0</vt:i4>
      </vt:variant>
      <vt:variant>
        <vt:i4>5</vt:i4>
      </vt:variant>
      <vt:variant>
        <vt:lpwstr>http://unfccc.int/files/national_reports/annex_i_ghg_inventories/national_inventories_submissions/application/zip/ita-2012-nir-12apr.zip</vt:lpwstr>
      </vt:variant>
      <vt:variant>
        <vt:lpwstr/>
      </vt:variant>
      <vt:variant>
        <vt:i4>3997802</vt:i4>
      </vt:variant>
      <vt:variant>
        <vt:i4>690</vt:i4>
      </vt:variant>
      <vt:variant>
        <vt:i4>0</vt:i4>
      </vt:variant>
      <vt:variant>
        <vt:i4>5</vt:i4>
      </vt:variant>
      <vt:variant>
        <vt:lpwstr>http://www.apat.gov.it/site/it-IT/APAT/Pubblicazioni/Rapporti/Documento/rapporti_92_2009.html</vt:lpwstr>
      </vt:variant>
      <vt:variant>
        <vt:lpwstr/>
      </vt:variant>
      <vt:variant>
        <vt:i4>6160448</vt:i4>
      </vt:variant>
      <vt:variant>
        <vt:i4>687</vt:i4>
      </vt:variant>
      <vt:variant>
        <vt:i4>0</vt:i4>
      </vt:variant>
      <vt:variant>
        <vt:i4>5</vt:i4>
      </vt:variant>
      <vt:variant>
        <vt:lpwstr>http://www.emisia.com/copert/</vt:lpwstr>
      </vt:variant>
      <vt:variant>
        <vt:lpwstr/>
      </vt:variant>
      <vt:variant>
        <vt:i4>4456463</vt:i4>
      </vt:variant>
      <vt:variant>
        <vt:i4>684</vt:i4>
      </vt:variant>
      <vt:variant>
        <vt:i4>0</vt:i4>
      </vt:variant>
      <vt:variant>
        <vt:i4>5</vt:i4>
      </vt:variant>
      <vt:variant>
        <vt:lpwstr>http://www.confetra.it/it/centrostudi/statistiche.htm</vt:lpwstr>
      </vt:variant>
      <vt:variant>
        <vt:lpwstr/>
      </vt:variant>
      <vt:variant>
        <vt:i4>4653086</vt:i4>
      </vt:variant>
      <vt:variant>
        <vt:i4>681</vt:i4>
      </vt:variant>
      <vt:variant>
        <vt:i4>0</vt:i4>
      </vt:variant>
      <vt:variant>
        <vt:i4>5</vt:i4>
      </vt:variant>
      <vt:variant>
        <vt:lpwstr>http://www.anima.it/contenuti/10670/studi-di-mercato</vt:lpwstr>
      </vt:variant>
      <vt:variant>
        <vt:lpwstr/>
      </vt:variant>
      <vt:variant>
        <vt:i4>5898314</vt:i4>
      </vt:variant>
      <vt:variant>
        <vt:i4>678</vt:i4>
      </vt:variant>
      <vt:variant>
        <vt:i4>0</vt:i4>
      </vt:variant>
      <vt:variant>
        <vt:i4>5</vt:i4>
      </vt:variant>
      <vt:variant>
        <vt:lpwstr>http://www.ancma.it/it/publishing.asp</vt:lpwstr>
      </vt:variant>
      <vt:variant>
        <vt:lpwstr/>
      </vt:variant>
      <vt:variant>
        <vt:i4>3735591</vt:i4>
      </vt:variant>
      <vt:variant>
        <vt:i4>675</vt:i4>
      </vt:variant>
      <vt:variant>
        <vt:i4>0</vt:i4>
      </vt:variant>
      <vt:variant>
        <vt:i4>5</vt:i4>
      </vt:variant>
      <vt:variant>
        <vt:lpwstr>http://www.aiscat.it/pubb_cifre.htm?ck=1&amp;sub=3&amp;idl=4&amp;nome=pubblicazioni&amp;nome_sub=aiscat%20in%20cifre</vt:lpwstr>
      </vt:variant>
      <vt:variant>
        <vt:lpwstr/>
      </vt:variant>
      <vt:variant>
        <vt:i4>4587592</vt:i4>
      </vt:variant>
      <vt:variant>
        <vt:i4>672</vt:i4>
      </vt:variant>
      <vt:variant>
        <vt:i4>0</vt:i4>
      </vt:variant>
      <vt:variant>
        <vt:i4>5</vt:i4>
      </vt:variant>
      <vt:variant>
        <vt:lpwstr>http://www.aci.it/index.php?id=54</vt:lpwstr>
      </vt:variant>
      <vt:variant>
        <vt:lpwstr/>
      </vt:variant>
      <vt:variant>
        <vt:i4>5832712</vt:i4>
      </vt:variant>
      <vt:variant>
        <vt:i4>669</vt:i4>
      </vt:variant>
      <vt:variant>
        <vt:i4>0</vt:i4>
      </vt:variant>
      <vt:variant>
        <vt:i4>5</vt:i4>
      </vt:variant>
      <vt:variant>
        <vt:lpwstr>http://unfccc.int/files/national_reports/annex_i_ghg_inventories/national_inventories_submissions/application/zip/ita-2012-nir-12apr.zip</vt:lpwstr>
      </vt:variant>
      <vt:variant>
        <vt:lpwstr/>
      </vt:variant>
      <vt:variant>
        <vt:i4>5963812</vt:i4>
      </vt:variant>
      <vt:variant>
        <vt:i4>666</vt:i4>
      </vt:variant>
      <vt:variant>
        <vt:i4>0</vt:i4>
      </vt:variant>
      <vt:variant>
        <vt:i4>5</vt:i4>
      </vt:variant>
      <vt:variant>
        <vt:lpwstr>http://www.apat.gov.it/site/it-IT/APAT/Pubblicazioni/Altre_Pubblicazioni.html</vt:lpwstr>
      </vt:variant>
      <vt:variant>
        <vt:lpwstr/>
      </vt:variant>
      <vt:variant>
        <vt:i4>1769544</vt:i4>
      </vt:variant>
      <vt:variant>
        <vt:i4>663</vt:i4>
      </vt:variant>
      <vt:variant>
        <vt:i4>0</vt:i4>
      </vt:variant>
      <vt:variant>
        <vt:i4>5</vt:i4>
      </vt:variant>
      <vt:variant>
        <vt:lpwstr>http://circa.europa.eu/Public/irc/env/cafe_baseline/library?l=/thematic_strategy/01-meetings/01-stakeholder_expert/2012-01-1920_meeting/presentations&amp;vm=detailed&amp;sb=Title</vt:lpwstr>
      </vt:variant>
      <vt:variant>
        <vt:lpwstr/>
      </vt:variant>
      <vt:variant>
        <vt:i4>1114129</vt:i4>
      </vt:variant>
      <vt:variant>
        <vt:i4>660</vt:i4>
      </vt:variant>
      <vt:variant>
        <vt:i4>0</vt:i4>
      </vt:variant>
      <vt:variant>
        <vt:i4>5</vt:i4>
      </vt:variant>
      <vt:variant>
        <vt:lpwstr>http://gains.iiasa.ac.at/index.php/policyapplications/gothenburg-protocol-revision/369-ciam-report-4-2011</vt:lpwstr>
      </vt:variant>
      <vt:variant>
        <vt:lpwstr/>
      </vt:variant>
      <vt:variant>
        <vt:i4>6946927</vt:i4>
      </vt:variant>
      <vt:variant>
        <vt:i4>657</vt:i4>
      </vt:variant>
      <vt:variant>
        <vt:i4>0</vt:i4>
      </vt:variant>
      <vt:variant>
        <vt:i4>5</vt:i4>
      </vt:variant>
      <vt:variant>
        <vt:lpwstr>http://nfp-it.eionet.europa.eu:8980/Public/irc/circa-it/reportnet/home</vt:lpwstr>
      </vt:variant>
      <vt:variant>
        <vt:lpwstr/>
      </vt:variant>
      <vt:variant>
        <vt:i4>983045</vt:i4>
      </vt:variant>
      <vt:variant>
        <vt:i4>654</vt:i4>
      </vt:variant>
      <vt:variant>
        <vt:i4>0</vt:i4>
      </vt:variant>
      <vt:variant>
        <vt:i4>5</vt:i4>
      </vt:variant>
      <vt:variant>
        <vt:lpwstr>http://www.epa.gov/ttn/chief/ap42/index.html</vt:lpwstr>
      </vt:variant>
      <vt:variant>
        <vt:lpwstr/>
      </vt:variant>
      <vt:variant>
        <vt:i4>1638422</vt:i4>
      </vt:variant>
      <vt:variant>
        <vt:i4>651</vt:i4>
      </vt:variant>
      <vt:variant>
        <vt:i4>0</vt:i4>
      </vt:variant>
      <vt:variant>
        <vt:i4>5</vt:i4>
      </vt:variant>
      <vt:variant>
        <vt:lpwstr>http://agri.istat.it/jsp/Introduzione.jsp</vt:lpwstr>
      </vt:variant>
      <vt:variant>
        <vt:lpwstr/>
      </vt:variant>
      <vt:variant>
        <vt:i4>2293865</vt:i4>
      </vt:variant>
      <vt:variant>
        <vt:i4>648</vt:i4>
      </vt:variant>
      <vt:variant>
        <vt:i4>0</vt:i4>
      </vt:variant>
      <vt:variant>
        <vt:i4>5</vt:i4>
      </vt:variant>
      <vt:variant>
        <vt:lpwstr>http://faostat.fao.org/</vt:lpwstr>
      </vt:variant>
      <vt:variant>
        <vt:lpwstr/>
      </vt:variant>
      <vt:variant>
        <vt:i4>1572881</vt:i4>
      </vt:variant>
      <vt:variant>
        <vt:i4>645</vt:i4>
      </vt:variant>
      <vt:variant>
        <vt:i4>0</vt:i4>
      </vt:variant>
      <vt:variant>
        <vt:i4>5</vt:i4>
      </vt:variant>
      <vt:variant>
        <vt:lpwstr>http://www.sinanet.isprambiente.it/it/EPT/convegni/annunci-e-convegni</vt:lpwstr>
      </vt:variant>
      <vt:variant>
        <vt:lpwstr/>
      </vt:variant>
      <vt:variant>
        <vt:i4>6160448</vt:i4>
      </vt:variant>
      <vt:variant>
        <vt:i4>642</vt:i4>
      </vt:variant>
      <vt:variant>
        <vt:i4>0</vt:i4>
      </vt:variant>
      <vt:variant>
        <vt:i4>5</vt:i4>
      </vt:variant>
      <vt:variant>
        <vt:lpwstr>http://www.emisia.com/copert/</vt:lpwstr>
      </vt:variant>
      <vt:variant>
        <vt:lpwstr/>
      </vt:variant>
      <vt:variant>
        <vt:i4>6029404</vt:i4>
      </vt:variant>
      <vt:variant>
        <vt:i4>639</vt:i4>
      </vt:variant>
      <vt:variant>
        <vt:i4>0</vt:i4>
      </vt:variant>
      <vt:variant>
        <vt:i4>5</vt:i4>
      </vt:variant>
      <vt:variant>
        <vt:lpwstr>http://www.sinanet.apat.it/it/inventaria</vt:lpwstr>
      </vt:variant>
      <vt:variant>
        <vt:lpwstr/>
      </vt:variant>
      <vt:variant>
        <vt:i4>6291502</vt:i4>
      </vt:variant>
      <vt:variant>
        <vt:i4>636</vt:i4>
      </vt:variant>
      <vt:variant>
        <vt:i4>0</vt:i4>
      </vt:variant>
      <vt:variant>
        <vt:i4>5</vt:i4>
      </vt:variant>
      <vt:variant>
        <vt:lpwstr>http://www.ceip.at/fileadmin/inhalte/emep/pdf/2010/IT_Stage3_Review_Report_2010.pdf</vt:lpwstr>
      </vt:variant>
      <vt:variant>
        <vt:lpwstr/>
      </vt:variant>
      <vt:variant>
        <vt:i4>7995447</vt:i4>
      </vt:variant>
      <vt:variant>
        <vt:i4>633</vt:i4>
      </vt:variant>
      <vt:variant>
        <vt:i4>0</vt:i4>
      </vt:variant>
      <vt:variant>
        <vt:i4>5</vt:i4>
      </vt:variant>
      <vt:variant>
        <vt:lpwstr>http://www.isprambiente.it/</vt:lpwstr>
      </vt:variant>
      <vt:variant>
        <vt:lpwstr/>
      </vt:variant>
      <vt:variant>
        <vt:i4>5767197</vt:i4>
      </vt:variant>
      <vt:variant>
        <vt:i4>627</vt:i4>
      </vt:variant>
      <vt:variant>
        <vt:i4>0</vt:i4>
      </vt:variant>
      <vt:variant>
        <vt:i4>5</vt:i4>
      </vt:variant>
      <vt:variant>
        <vt:lpwstr>http://www.sinanet.apat.it/it/sinanet/serie_storiche_emissioni</vt:lpwstr>
      </vt:variant>
      <vt:variant>
        <vt:lpwstr/>
      </vt:variant>
      <vt:variant>
        <vt:i4>5767197</vt:i4>
      </vt:variant>
      <vt:variant>
        <vt:i4>624</vt:i4>
      </vt:variant>
      <vt:variant>
        <vt:i4>0</vt:i4>
      </vt:variant>
      <vt:variant>
        <vt:i4>5</vt:i4>
      </vt:variant>
      <vt:variant>
        <vt:lpwstr>http://www.sinanet.apat.it/it/sinanet/serie_storiche_emissioni</vt:lpwstr>
      </vt:variant>
      <vt:variant>
        <vt:lpwstr/>
      </vt:variant>
      <vt:variant>
        <vt:i4>5767197</vt:i4>
      </vt:variant>
      <vt:variant>
        <vt:i4>621</vt:i4>
      </vt:variant>
      <vt:variant>
        <vt:i4>0</vt:i4>
      </vt:variant>
      <vt:variant>
        <vt:i4>5</vt:i4>
      </vt:variant>
      <vt:variant>
        <vt:lpwstr>http://www.sinanet.apat.it/it/sinanet/serie_storiche_emissioni</vt:lpwstr>
      </vt:variant>
      <vt:variant>
        <vt:lpwstr/>
      </vt:variant>
      <vt:variant>
        <vt:i4>1900599</vt:i4>
      </vt:variant>
      <vt:variant>
        <vt:i4>614</vt:i4>
      </vt:variant>
      <vt:variant>
        <vt:i4>0</vt:i4>
      </vt:variant>
      <vt:variant>
        <vt:i4>5</vt:i4>
      </vt:variant>
      <vt:variant>
        <vt:lpwstr/>
      </vt:variant>
      <vt:variant>
        <vt:lpwstr>_Toc353355292</vt:lpwstr>
      </vt:variant>
      <vt:variant>
        <vt:i4>1900599</vt:i4>
      </vt:variant>
      <vt:variant>
        <vt:i4>608</vt:i4>
      </vt:variant>
      <vt:variant>
        <vt:i4>0</vt:i4>
      </vt:variant>
      <vt:variant>
        <vt:i4>5</vt:i4>
      </vt:variant>
      <vt:variant>
        <vt:lpwstr/>
      </vt:variant>
      <vt:variant>
        <vt:lpwstr>_Toc353355291</vt:lpwstr>
      </vt:variant>
      <vt:variant>
        <vt:i4>1900599</vt:i4>
      </vt:variant>
      <vt:variant>
        <vt:i4>602</vt:i4>
      </vt:variant>
      <vt:variant>
        <vt:i4>0</vt:i4>
      </vt:variant>
      <vt:variant>
        <vt:i4>5</vt:i4>
      </vt:variant>
      <vt:variant>
        <vt:lpwstr/>
      </vt:variant>
      <vt:variant>
        <vt:lpwstr>_Toc353355290</vt:lpwstr>
      </vt:variant>
      <vt:variant>
        <vt:i4>1835063</vt:i4>
      </vt:variant>
      <vt:variant>
        <vt:i4>596</vt:i4>
      </vt:variant>
      <vt:variant>
        <vt:i4>0</vt:i4>
      </vt:variant>
      <vt:variant>
        <vt:i4>5</vt:i4>
      </vt:variant>
      <vt:variant>
        <vt:lpwstr/>
      </vt:variant>
      <vt:variant>
        <vt:lpwstr>_Toc353355289</vt:lpwstr>
      </vt:variant>
      <vt:variant>
        <vt:i4>1835063</vt:i4>
      </vt:variant>
      <vt:variant>
        <vt:i4>590</vt:i4>
      </vt:variant>
      <vt:variant>
        <vt:i4>0</vt:i4>
      </vt:variant>
      <vt:variant>
        <vt:i4>5</vt:i4>
      </vt:variant>
      <vt:variant>
        <vt:lpwstr/>
      </vt:variant>
      <vt:variant>
        <vt:lpwstr>_Toc353355288</vt:lpwstr>
      </vt:variant>
      <vt:variant>
        <vt:i4>1835063</vt:i4>
      </vt:variant>
      <vt:variant>
        <vt:i4>584</vt:i4>
      </vt:variant>
      <vt:variant>
        <vt:i4>0</vt:i4>
      </vt:variant>
      <vt:variant>
        <vt:i4>5</vt:i4>
      </vt:variant>
      <vt:variant>
        <vt:lpwstr/>
      </vt:variant>
      <vt:variant>
        <vt:lpwstr>_Toc353355287</vt:lpwstr>
      </vt:variant>
      <vt:variant>
        <vt:i4>1835063</vt:i4>
      </vt:variant>
      <vt:variant>
        <vt:i4>578</vt:i4>
      </vt:variant>
      <vt:variant>
        <vt:i4>0</vt:i4>
      </vt:variant>
      <vt:variant>
        <vt:i4>5</vt:i4>
      </vt:variant>
      <vt:variant>
        <vt:lpwstr/>
      </vt:variant>
      <vt:variant>
        <vt:lpwstr>_Toc353355286</vt:lpwstr>
      </vt:variant>
      <vt:variant>
        <vt:i4>1835063</vt:i4>
      </vt:variant>
      <vt:variant>
        <vt:i4>572</vt:i4>
      </vt:variant>
      <vt:variant>
        <vt:i4>0</vt:i4>
      </vt:variant>
      <vt:variant>
        <vt:i4>5</vt:i4>
      </vt:variant>
      <vt:variant>
        <vt:lpwstr/>
      </vt:variant>
      <vt:variant>
        <vt:lpwstr>_Toc353355285</vt:lpwstr>
      </vt:variant>
      <vt:variant>
        <vt:i4>1835063</vt:i4>
      </vt:variant>
      <vt:variant>
        <vt:i4>566</vt:i4>
      </vt:variant>
      <vt:variant>
        <vt:i4>0</vt:i4>
      </vt:variant>
      <vt:variant>
        <vt:i4>5</vt:i4>
      </vt:variant>
      <vt:variant>
        <vt:lpwstr/>
      </vt:variant>
      <vt:variant>
        <vt:lpwstr>_Toc353355284</vt:lpwstr>
      </vt:variant>
      <vt:variant>
        <vt:i4>1835063</vt:i4>
      </vt:variant>
      <vt:variant>
        <vt:i4>560</vt:i4>
      </vt:variant>
      <vt:variant>
        <vt:i4>0</vt:i4>
      </vt:variant>
      <vt:variant>
        <vt:i4>5</vt:i4>
      </vt:variant>
      <vt:variant>
        <vt:lpwstr/>
      </vt:variant>
      <vt:variant>
        <vt:lpwstr>_Toc353355283</vt:lpwstr>
      </vt:variant>
      <vt:variant>
        <vt:i4>1835063</vt:i4>
      </vt:variant>
      <vt:variant>
        <vt:i4>554</vt:i4>
      </vt:variant>
      <vt:variant>
        <vt:i4>0</vt:i4>
      </vt:variant>
      <vt:variant>
        <vt:i4>5</vt:i4>
      </vt:variant>
      <vt:variant>
        <vt:lpwstr/>
      </vt:variant>
      <vt:variant>
        <vt:lpwstr>_Toc353355282</vt:lpwstr>
      </vt:variant>
      <vt:variant>
        <vt:i4>1835063</vt:i4>
      </vt:variant>
      <vt:variant>
        <vt:i4>548</vt:i4>
      </vt:variant>
      <vt:variant>
        <vt:i4>0</vt:i4>
      </vt:variant>
      <vt:variant>
        <vt:i4>5</vt:i4>
      </vt:variant>
      <vt:variant>
        <vt:lpwstr/>
      </vt:variant>
      <vt:variant>
        <vt:lpwstr>_Toc353355281</vt:lpwstr>
      </vt:variant>
      <vt:variant>
        <vt:i4>1835063</vt:i4>
      </vt:variant>
      <vt:variant>
        <vt:i4>542</vt:i4>
      </vt:variant>
      <vt:variant>
        <vt:i4>0</vt:i4>
      </vt:variant>
      <vt:variant>
        <vt:i4>5</vt:i4>
      </vt:variant>
      <vt:variant>
        <vt:lpwstr/>
      </vt:variant>
      <vt:variant>
        <vt:lpwstr>_Toc353355280</vt:lpwstr>
      </vt:variant>
      <vt:variant>
        <vt:i4>1245239</vt:i4>
      </vt:variant>
      <vt:variant>
        <vt:i4>536</vt:i4>
      </vt:variant>
      <vt:variant>
        <vt:i4>0</vt:i4>
      </vt:variant>
      <vt:variant>
        <vt:i4>5</vt:i4>
      </vt:variant>
      <vt:variant>
        <vt:lpwstr/>
      </vt:variant>
      <vt:variant>
        <vt:lpwstr>_Toc353355279</vt:lpwstr>
      </vt:variant>
      <vt:variant>
        <vt:i4>1245239</vt:i4>
      </vt:variant>
      <vt:variant>
        <vt:i4>530</vt:i4>
      </vt:variant>
      <vt:variant>
        <vt:i4>0</vt:i4>
      </vt:variant>
      <vt:variant>
        <vt:i4>5</vt:i4>
      </vt:variant>
      <vt:variant>
        <vt:lpwstr/>
      </vt:variant>
      <vt:variant>
        <vt:lpwstr>_Toc353355278</vt:lpwstr>
      </vt:variant>
      <vt:variant>
        <vt:i4>1245239</vt:i4>
      </vt:variant>
      <vt:variant>
        <vt:i4>524</vt:i4>
      </vt:variant>
      <vt:variant>
        <vt:i4>0</vt:i4>
      </vt:variant>
      <vt:variant>
        <vt:i4>5</vt:i4>
      </vt:variant>
      <vt:variant>
        <vt:lpwstr/>
      </vt:variant>
      <vt:variant>
        <vt:lpwstr>_Toc353355277</vt:lpwstr>
      </vt:variant>
      <vt:variant>
        <vt:i4>1245239</vt:i4>
      </vt:variant>
      <vt:variant>
        <vt:i4>518</vt:i4>
      </vt:variant>
      <vt:variant>
        <vt:i4>0</vt:i4>
      </vt:variant>
      <vt:variant>
        <vt:i4>5</vt:i4>
      </vt:variant>
      <vt:variant>
        <vt:lpwstr/>
      </vt:variant>
      <vt:variant>
        <vt:lpwstr>_Toc353355276</vt:lpwstr>
      </vt:variant>
      <vt:variant>
        <vt:i4>1245239</vt:i4>
      </vt:variant>
      <vt:variant>
        <vt:i4>512</vt:i4>
      </vt:variant>
      <vt:variant>
        <vt:i4>0</vt:i4>
      </vt:variant>
      <vt:variant>
        <vt:i4>5</vt:i4>
      </vt:variant>
      <vt:variant>
        <vt:lpwstr/>
      </vt:variant>
      <vt:variant>
        <vt:lpwstr>_Toc353355275</vt:lpwstr>
      </vt:variant>
      <vt:variant>
        <vt:i4>1245239</vt:i4>
      </vt:variant>
      <vt:variant>
        <vt:i4>506</vt:i4>
      </vt:variant>
      <vt:variant>
        <vt:i4>0</vt:i4>
      </vt:variant>
      <vt:variant>
        <vt:i4>5</vt:i4>
      </vt:variant>
      <vt:variant>
        <vt:lpwstr/>
      </vt:variant>
      <vt:variant>
        <vt:lpwstr>_Toc353355274</vt:lpwstr>
      </vt:variant>
      <vt:variant>
        <vt:i4>1245239</vt:i4>
      </vt:variant>
      <vt:variant>
        <vt:i4>500</vt:i4>
      </vt:variant>
      <vt:variant>
        <vt:i4>0</vt:i4>
      </vt:variant>
      <vt:variant>
        <vt:i4>5</vt:i4>
      </vt:variant>
      <vt:variant>
        <vt:lpwstr/>
      </vt:variant>
      <vt:variant>
        <vt:lpwstr>_Toc353355273</vt:lpwstr>
      </vt:variant>
      <vt:variant>
        <vt:i4>1245239</vt:i4>
      </vt:variant>
      <vt:variant>
        <vt:i4>494</vt:i4>
      </vt:variant>
      <vt:variant>
        <vt:i4>0</vt:i4>
      </vt:variant>
      <vt:variant>
        <vt:i4>5</vt:i4>
      </vt:variant>
      <vt:variant>
        <vt:lpwstr/>
      </vt:variant>
      <vt:variant>
        <vt:lpwstr>_Toc353355272</vt:lpwstr>
      </vt:variant>
      <vt:variant>
        <vt:i4>1245239</vt:i4>
      </vt:variant>
      <vt:variant>
        <vt:i4>488</vt:i4>
      </vt:variant>
      <vt:variant>
        <vt:i4>0</vt:i4>
      </vt:variant>
      <vt:variant>
        <vt:i4>5</vt:i4>
      </vt:variant>
      <vt:variant>
        <vt:lpwstr/>
      </vt:variant>
      <vt:variant>
        <vt:lpwstr>_Toc353355271</vt:lpwstr>
      </vt:variant>
      <vt:variant>
        <vt:i4>1245239</vt:i4>
      </vt:variant>
      <vt:variant>
        <vt:i4>482</vt:i4>
      </vt:variant>
      <vt:variant>
        <vt:i4>0</vt:i4>
      </vt:variant>
      <vt:variant>
        <vt:i4>5</vt:i4>
      </vt:variant>
      <vt:variant>
        <vt:lpwstr/>
      </vt:variant>
      <vt:variant>
        <vt:lpwstr>_Toc353355270</vt:lpwstr>
      </vt:variant>
      <vt:variant>
        <vt:i4>1179703</vt:i4>
      </vt:variant>
      <vt:variant>
        <vt:i4>476</vt:i4>
      </vt:variant>
      <vt:variant>
        <vt:i4>0</vt:i4>
      </vt:variant>
      <vt:variant>
        <vt:i4>5</vt:i4>
      </vt:variant>
      <vt:variant>
        <vt:lpwstr/>
      </vt:variant>
      <vt:variant>
        <vt:lpwstr>_Toc353355269</vt:lpwstr>
      </vt:variant>
      <vt:variant>
        <vt:i4>1179703</vt:i4>
      </vt:variant>
      <vt:variant>
        <vt:i4>470</vt:i4>
      </vt:variant>
      <vt:variant>
        <vt:i4>0</vt:i4>
      </vt:variant>
      <vt:variant>
        <vt:i4>5</vt:i4>
      </vt:variant>
      <vt:variant>
        <vt:lpwstr/>
      </vt:variant>
      <vt:variant>
        <vt:lpwstr>_Toc353355268</vt:lpwstr>
      </vt:variant>
      <vt:variant>
        <vt:i4>1179703</vt:i4>
      </vt:variant>
      <vt:variant>
        <vt:i4>464</vt:i4>
      </vt:variant>
      <vt:variant>
        <vt:i4>0</vt:i4>
      </vt:variant>
      <vt:variant>
        <vt:i4>5</vt:i4>
      </vt:variant>
      <vt:variant>
        <vt:lpwstr/>
      </vt:variant>
      <vt:variant>
        <vt:lpwstr>_Toc353355267</vt:lpwstr>
      </vt:variant>
      <vt:variant>
        <vt:i4>1179703</vt:i4>
      </vt:variant>
      <vt:variant>
        <vt:i4>458</vt:i4>
      </vt:variant>
      <vt:variant>
        <vt:i4>0</vt:i4>
      </vt:variant>
      <vt:variant>
        <vt:i4>5</vt:i4>
      </vt:variant>
      <vt:variant>
        <vt:lpwstr/>
      </vt:variant>
      <vt:variant>
        <vt:lpwstr>_Toc353355266</vt:lpwstr>
      </vt:variant>
      <vt:variant>
        <vt:i4>1179703</vt:i4>
      </vt:variant>
      <vt:variant>
        <vt:i4>452</vt:i4>
      </vt:variant>
      <vt:variant>
        <vt:i4>0</vt:i4>
      </vt:variant>
      <vt:variant>
        <vt:i4>5</vt:i4>
      </vt:variant>
      <vt:variant>
        <vt:lpwstr/>
      </vt:variant>
      <vt:variant>
        <vt:lpwstr>_Toc353355265</vt:lpwstr>
      </vt:variant>
      <vt:variant>
        <vt:i4>1179703</vt:i4>
      </vt:variant>
      <vt:variant>
        <vt:i4>446</vt:i4>
      </vt:variant>
      <vt:variant>
        <vt:i4>0</vt:i4>
      </vt:variant>
      <vt:variant>
        <vt:i4>5</vt:i4>
      </vt:variant>
      <vt:variant>
        <vt:lpwstr/>
      </vt:variant>
      <vt:variant>
        <vt:lpwstr>_Toc353355264</vt:lpwstr>
      </vt:variant>
      <vt:variant>
        <vt:i4>1179703</vt:i4>
      </vt:variant>
      <vt:variant>
        <vt:i4>440</vt:i4>
      </vt:variant>
      <vt:variant>
        <vt:i4>0</vt:i4>
      </vt:variant>
      <vt:variant>
        <vt:i4>5</vt:i4>
      </vt:variant>
      <vt:variant>
        <vt:lpwstr/>
      </vt:variant>
      <vt:variant>
        <vt:lpwstr>_Toc353355263</vt:lpwstr>
      </vt:variant>
      <vt:variant>
        <vt:i4>1179703</vt:i4>
      </vt:variant>
      <vt:variant>
        <vt:i4>434</vt:i4>
      </vt:variant>
      <vt:variant>
        <vt:i4>0</vt:i4>
      </vt:variant>
      <vt:variant>
        <vt:i4>5</vt:i4>
      </vt:variant>
      <vt:variant>
        <vt:lpwstr/>
      </vt:variant>
      <vt:variant>
        <vt:lpwstr>_Toc353355262</vt:lpwstr>
      </vt:variant>
      <vt:variant>
        <vt:i4>1179703</vt:i4>
      </vt:variant>
      <vt:variant>
        <vt:i4>428</vt:i4>
      </vt:variant>
      <vt:variant>
        <vt:i4>0</vt:i4>
      </vt:variant>
      <vt:variant>
        <vt:i4>5</vt:i4>
      </vt:variant>
      <vt:variant>
        <vt:lpwstr/>
      </vt:variant>
      <vt:variant>
        <vt:lpwstr>_Toc353355261</vt:lpwstr>
      </vt:variant>
      <vt:variant>
        <vt:i4>1179703</vt:i4>
      </vt:variant>
      <vt:variant>
        <vt:i4>422</vt:i4>
      </vt:variant>
      <vt:variant>
        <vt:i4>0</vt:i4>
      </vt:variant>
      <vt:variant>
        <vt:i4>5</vt:i4>
      </vt:variant>
      <vt:variant>
        <vt:lpwstr/>
      </vt:variant>
      <vt:variant>
        <vt:lpwstr>_Toc353355260</vt:lpwstr>
      </vt:variant>
      <vt:variant>
        <vt:i4>1114167</vt:i4>
      </vt:variant>
      <vt:variant>
        <vt:i4>416</vt:i4>
      </vt:variant>
      <vt:variant>
        <vt:i4>0</vt:i4>
      </vt:variant>
      <vt:variant>
        <vt:i4>5</vt:i4>
      </vt:variant>
      <vt:variant>
        <vt:lpwstr/>
      </vt:variant>
      <vt:variant>
        <vt:lpwstr>_Toc353355259</vt:lpwstr>
      </vt:variant>
      <vt:variant>
        <vt:i4>1114167</vt:i4>
      </vt:variant>
      <vt:variant>
        <vt:i4>410</vt:i4>
      </vt:variant>
      <vt:variant>
        <vt:i4>0</vt:i4>
      </vt:variant>
      <vt:variant>
        <vt:i4>5</vt:i4>
      </vt:variant>
      <vt:variant>
        <vt:lpwstr/>
      </vt:variant>
      <vt:variant>
        <vt:lpwstr>_Toc353355258</vt:lpwstr>
      </vt:variant>
      <vt:variant>
        <vt:i4>1114167</vt:i4>
      </vt:variant>
      <vt:variant>
        <vt:i4>404</vt:i4>
      </vt:variant>
      <vt:variant>
        <vt:i4>0</vt:i4>
      </vt:variant>
      <vt:variant>
        <vt:i4>5</vt:i4>
      </vt:variant>
      <vt:variant>
        <vt:lpwstr/>
      </vt:variant>
      <vt:variant>
        <vt:lpwstr>_Toc353355257</vt:lpwstr>
      </vt:variant>
      <vt:variant>
        <vt:i4>1114167</vt:i4>
      </vt:variant>
      <vt:variant>
        <vt:i4>398</vt:i4>
      </vt:variant>
      <vt:variant>
        <vt:i4>0</vt:i4>
      </vt:variant>
      <vt:variant>
        <vt:i4>5</vt:i4>
      </vt:variant>
      <vt:variant>
        <vt:lpwstr/>
      </vt:variant>
      <vt:variant>
        <vt:lpwstr>_Toc353355256</vt:lpwstr>
      </vt:variant>
      <vt:variant>
        <vt:i4>1114167</vt:i4>
      </vt:variant>
      <vt:variant>
        <vt:i4>392</vt:i4>
      </vt:variant>
      <vt:variant>
        <vt:i4>0</vt:i4>
      </vt:variant>
      <vt:variant>
        <vt:i4>5</vt:i4>
      </vt:variant>
      <vt:variant>
        <vt:lpwstr/>
      </vt:variant>
      <vt:variant>
        <vt:lpwstr>_Toc353355255</vt:lpwstr>
      </vt:variant>
      <vt:variant>
        <vt:i4>1114167</vt:i4>
      </vt:variant>
      <vt:variant>
        <vt:i4>386</vt:i4>
      </vt:variant>
      <vt:variant>
        <vt:i4>0</vt:i4>
      </vt:variant>
      <vt:variant>
        <vt:i4>5</vt:i4>
      </vt:variant>
      <vt:variant>
        <vt:lpwstr/>
      </vt:variant>
      <vt:variant>
        <vt:lpwstr>_Toc353355254</vt:lpwstr>
      </vt:variant>
      <vt:variant>
        <vt:i4>1114167</vt:i4>
      </vt:variant>
      <vt:variant>
        <vt:i4>380</vt:i4>
      </vt:variant>
      <vt:variant>
        <vt:i4>0</vt:i4>
      </vt:variant>
      <vt:variant>
        <vt:i4>5</vt:i4>
      </vt:variant>
      <vt:variant>
        <vt:lpwstr/>
      </vt:variant>
      <vt:variant>
        <vt:lpwstr>_Toc353355253</vt:lpwstr>
      </vt:variant>
      <vt:variant>
        <vt:i4>1114167</vt:i4>
      </vt:variant>
      <vt:variant>
        <vt:i4>374</vt:i4>
      </vt:variant>
      <vt:variant>
        <vt:i4>0</vt:i4>
      </vt:variant>
      <vt:variant>
        <vt:i4>5</vt:i4>
      </vt:variant>
      <vt:variant>
        <vt:lpwstr/>
      </vt:variant>
      <vt:variant>
        <vt:lpwstr>_Toc353355252</vt:lpwstr>
      </vt:variant>
      <vt:variant>
        <vt:i4>1114167</vt:i4>
      </vt:variant>
      <vt:variant>
        <vt:i4>368</vt:i4>
      </vt:variant>
      <vt:variant>
        <vt:i4>0</vt:i4>
      </vt:variant>
      <vt:variant>
        <vt:i4>5</vt:i4>
      </vt:variant>
      <vt:variant>
        <vt:lpwstr/>
      </vt:variant>
      <vt:variant>
        <vt:lpwstr>_Toc353355251</vt:lpwstr>
      </vt:variant>
      <vt:variant>
        <vt:i4>1114167</vt:i4>
      </vt:variant>
      <vt:variant>
        <vt:i4>362</vt:i4>
      </vt:variant>
      <vt:variant>
        <vt:i4>0</vt:i4>
      </vt:variant>
      <vt:variant>
        <vt:i4>5</vt:i4>
      </vt:variant>
      <vt:variant>
        <vt:lpwstr/>
      </vt:variant>
      <vt:variant>
        <vt:lpwstr>_Toc353355250</vt:lpwstr>
      </vt:variant>
      <vt:variant>
        <vt:i4>1048631</vt:i4>
      </vt:variant>
      <vt:variant>
        <vt:i4>356</vt:i4>
      </vt:variant>
      <vt:variant>
        <vt:i4>0</vt:i4>
      </vt:variant>
      <vt:variant>
        <vt:i4>5</vt:i4>
      </vt:variant>
      <vt:variant>
        <vt:lpwstr/>
      </vt:variant>
      <vt:variant>
        <vt:lpwstr>_Toc353355249</vt:lpwstr>
      </vt:variant>
      <vt:variant>
        <vt:i4>1048631</vt:i4>
      </vt:variant>
      <vt:variant>
        <vt:i4>350</vt:i4>
      </vt:variant>
      <vt:variant>
        <vt:i4>0</vt:i4>
      </vt:variant>
      <vt:variant>
        <vt:i4>5</vt:i4>
      </vt:variant>
      <vt:variant>
        <vt:lpwstr/>
      </vt:variant>
      <vt:variant>
        <vt:lpwstr>_Toc353355248</vt:lpwstr>
      </vt:variant>
      <vt:variant>
        <vt:i4>1048631</vt:i4>
      </vt:variant>
      <vt:variant>
        <vt:i4>344</vt:i4>
      </vt:variant>
      <vt:variant>
        <vt:i4>0</vt:i4>
      </vt:variant>
      <vt:variant>
        <vt:i4>5</vt:i4>
      </vt:variant>
      <vt:variant>
        <vt:lpwstr/>
      </vt:variant>
      <vt:variant>
        <vt:lpwstr>_Toc353355247</vt:lpwstr>
      </vt:variant>
      <vt:variant>
        <vt:i4>1048631</vt:i4>
      </vt:variant>
      <vt:variant>
        <vt:i4>338</vt:i4>
      </vt:variant>
      <vt:variant>
        <vt:i4>0</vt:i4>
      </vt:variant>
      <vt:variant>
        <vt:i4>5</vt:i4>
      </vt:variant>
      <vt:variant>
        <vt:lpwstr/>
      </vt:variant>
      <vt:variant>
        <vt:lpwstr>_Toc353355246</vt:lpwstr>
      </vt:variant>
      <vt:variant>
        <vt:i4>1048631</vt:i4>
      </vt:variant>
      <vt:variant>
        <vt:i4>332</vt:i4>
      </vt:variant>
      <vt:variant>
        <vt:i4>0</vt:i4>
      </vt:variant>
      <vt:variant>
        <vt:i4>5</vt:i4>
      </vt:variant>
      <vt:variant>
        <vt:lpwstr/>
      </vt:variant>
      <vt:variant>
        <vt:lpwstr>_Toc353355245</vt:lpwstr>
      </vt:variant>
      <vt:variant>
        <vt:i4>1048631</vt:i4>
      </vt:variant>
      <vt:variant>
        <vt:i4>326</vt:i4>
      </vt:variant>
      <vt:variant>
        <vt:i4>0</vt:i4>
      </vt:variant>
      <vt:variant>
        <vt:i4>5</vt:i4>
      </vt:variant>
      <vt:variant>
        <vt:lpwstr/>
      </vt:variant>
      <vt:variant>
        <vt:lpwstr>_Toc353355244</vt:lpwstr>
      </vt:variant>
      <vt:variant>
        <vt:i4>1048631</vt:i4>
      </vt:variant>
      <vt:variant>
        <vt:i4>320</vt:i4>
      </vt:variant>
      <vt:variant>
        <vt:i4>0</vt:i4>
      </vt:variant>
      <vt:variant>
        <vt:i4>5</vt:i4>
      </vt:variant>
      <vt:variant>
        <vt:lpwstr/>
      </vt:variant>
      <vt:variant>
        <vt:lpwstr>_Toc353355243</vt:lpwstr>
      </vt:variant>
      <vt:variant>
        <vt:i4>1048631</vt:i4>
      </vt:variant>
      <vt:variant>
        <vt:i4>314</vt:i4>
      </vt:variant>
      <vt:variant>
        <vt:i4>0</vt:i4>
      </vt:variant>
      <vt:variant>
        <vt:i4>5</vt:i4>
      </vt:variant>
      <vt:variant>
        <vt:lpwstr/>
      </vt:variant>
      <vt:variant>
        <vt:lpwstr>_Toc353355242</vt:lpwstr>
      </vt:variant>
      <vt:variant>
        <vt:i4>1048631</vt:i4>
      </vt:variant>
      <vt:variant>
        <vt:i4>308</vt:i4>
      </vt:variant>
      <vt:variant>
        <vt:i4>0</vt:i4>
      </vt:variant>
      <vt:variant>
        <vt:i4>5</vt:i4>
      </vt:variant>
      <vt:variant>
        <vt:lpwstr/>
      </vt:variant>
      <vt:variant>
        <vt:lpwstr>_Toc353355241</vt:lpwstr>
      </vt:variant>
      <vt:variant>
        <vt:i4>1048631</vt:i4>
      </vt:variant>
      <vt:variant>
        <vt:i4>302</vt:i4>
      </vt:variant>
      <vt:variant>
        <vt:i4>0</vt:i4>
      </vt:variant>
      <vt:variant>
        <vt:i4>5</vt:i4>
      </vt:variant>
      <vt:variant>
        <vt:lpwstr/>
      </vt:variant>
      <vt:variant>
        <vt:lpwstr>_Toc353355240</vt:lpwstr>
      </vt:variant>
      <vt:variant>
        <vt:i4>1507383</vt:i4>
      </vt:variant>
      <vt:variant>
        <vt:i4>296</vt:i4>
      </vt:variant>
      <vt:variant>
        <vt:i4>0</vt:i4>
      </vt:variant>
      <vt:variant>
        <vt:i4>5</vt:i4>
      </vt:variant>
      <vt:variant>
        <vt:lpwstr/>
      </vt:variant>
      <vt:variant>
        <vt:lpwstr>_Toc353355239</vt:lpwstr>
      </vt:variant>
      <vt:variant>
        <vt:i4>1507383</vt:i4>
      </vt:variant>
      <vt:variant>
        <vt:i4>290</vt:i4>
      </vt:variant>
      <vt:variant>
        <vt:i4>0</vt:i4>
      </vt:variant>
      <vt:variant>
        <vt:i4>5</vt:i4>
      </vt:variant>
      <vt:variant>
        <vt:lpwstr/>
      </vt:variant>
      <vt:variant>
        <vt:lpwstr>_Toc353355238</vt:lpwstr>
      </vt:variant>
      <vt:variant>
        <vt:i4>1507383</vt:i4>
      </vt:variant>
      <vt:variant>
        <vt:i4>284</vt:i4>
      </vt:variant>
      <vt:variant>
        <vt:i4>0</vt:i4>
      </vt:variant>
      <vt:variant>
        <vt:i4>5</vt:i4>
      </vt:variant>
      <vt:variant>
        <vt:lpwstr/>
      </vt:variant>
      <vt:variant>
        <vt:lpwstr>_Toc353355237</vt:lpwstr>
      </vt:variant>
      <vt:variant>
        <vt:i4>1507383</vt:i4>
      </vt:variant>
      <vt:variant>
        <vt:i4>278</vt:i4>
      </vt:variant>
      <vt:variant>
        <vt:i4>0</vt:i4>
      </vt:variant>
      <vt:variant>
        <vt:i4>5</vt:i4>
      </vt:variant>
      <vt:variant>
        <vt:lpwstr/>
      </vt:variant>
      <vt:variant>
        <vt:lpwstr>_Toc353355236</vt:lpwstr>
      </vt:variant>
      <vt:variant>
        <vt:i4>1507383</vt:i4>
      </vt:variant>
      <vt:variant>
        <vt:i4>272</vt:i4>
      </vt:variant>
      <vt:variant>
        <vt:i4>0</vt:i4>
      </vt:variant>
      <vt:variant>
        <vt:i4>5</vt:i4>
      </vt:variant>
      <vt:variant>
        <vt:lpwstr/>
      </vt:variant>
      <vt:variant>
        <vt:lpwstr>_Toc353355235</vt:lpwstr>
      </vt:variant>
      <vt:variant>
        <vt:i4>1507383</vt:i4>
      </vt:variant>
      <vt:variant>
        <vt:i4>266</vt:i4>
      </vt:variant>
      <vt:variant>
        <vt:i4>0</vt:i4>
      </vt:variant>
      <vt:variant>
        <vt:i4>5</vt:i4>
      </vt:variant>
      <vt:variant>
        <vt:lpwstr/>
      </vt:variant>
      <vt:variant>
        <vt:lpwstr>_Toc353355234</vt:lpwstr>
      </vt:variant>
      <vt:variant>
        <vt:i4>1507383</vt:i4>
      </vt:variant>
      <vt:variant>
        <vt:i4>260</vt:i4>
      </vt:variant>
      <vt:variant>
        <vt:i4>0</vt:i4>
      </vt:variant>
      <vt:variant>
        <vt:i4>5</vt:i4>
      </vt:variant>
      <vt:variant>
        <vt:lpwstr/>
      </vt:variant>
      <vt:variant>
        <vt:lpwstr>_Toc353355233</vt:lpwstr>
      </vt:variant>
      <vt:variant>
        <vt:i4>1507383</vt:i4>
      </vt:variant>
      <vt:variant>
        <vt:i4>254</vt:i4>
      </vt:variant>
      <vt:variant>
        <vt:i4>0</vt:i4>
      </vt:variant>
      <vt:variant>
        <vt:i4>5</vt:i4>
      </vt:variant>
      <vt:variant>
        <vt:lpwstr/>
      </vt:variant>
      <vt:variant>
        <vt:lpwstr>_Toc353355232</vt:lpwstr>
      </vt:variant>
      <vt:variant>
        <vt:i4>1507383</vt:i4>
      </vt:variant>
      <vt:variant>
        <vt:i4>248</vt:i4>
      </vt:variant>
      <vt:variant>
        <vt:i4>0</vt:i4>
      </vt:variant>
      <vt:variant>
        <vt:i4>5</vt:i4>
      </vt:variant>
      <vt:variant>
        <vt:lpwstr/>
      </vt:variant>
      <vt:variant>
        <vt:lpwstr>_Toc353355231</vt:lpwstr>
      </vt:variant>
      <vt:variant>
        <vt:i4>1507383</vt:i4>
      </vt:variant>
      <vt:variant>
        <vt:i4>242</vt:i4>
      </vt:variant>
      <vt:variant>
        <vt:i4>0</vt:i4>
      </vt:variant>
      <vt:variant>
        <vt:i4>5</vt:i4>
      </vt:variant>
      <vt:variant>
        <vt:lpwstr/>
      </vt:variant>
      <vt:variant>
        <vt:lpwstr>_Toc353355230</vt:lpwstr>
      </vt:variant>
      <vt:variant>
        <vt:i4>1441847</vt:i4>
      </vt:variant>
      <vt:variant>
        <vt:i4>236</vt:i4>
      </vt:variant>
      <vt:variant>
        <vt:i4>0</vt:i4>
      </vt:variant>
      <vt:variant>
        <vt:i4>5</vt:i4>
      </vt:variant>
      <vt:variant>
        <vt:lpwstr/>
      </vt:variant>
      <vt:variant>
        <vt:lpwstr>_Toc353355229</vt:lpwstr>
      </vt:variant>
      <vt:variant>
        <vt:i4>1441847</vt:i4>
      </vt:variant>
      <vt:variant>
        <vt:i4>230</vt:i4>
      </vt:variant>
      <vt:variant>
        <vt:i4>0</vt:i4>
      </vt:variant>
      <vt:variant>
        <vt:i4>5</vt:i4>
      </vt:variant>
      <vt:variant>
        <vt:lpwstr/>
      </vt:variant>
      <vt:variant>
        <vt:lpwstr>_Toc353355228</vt:lpwstr>
      </vt:variant>
      <vt:variant>
        <vt:i4>1441847</vt:i4>
      </vt:variant>
      <vt:variant>
        <vt:i4>224</vt:i4>
      </vt:variant>
      <vt:variant>
        <vt:i4>0</vt:i4>
      </vt:variant>
      <vt:variant>
        <vt:i4>5</vt:i4>
      </vt:variant>
      <vt:variant>
        <vt:lpwstr/>
      </vt:variant>
      <vt:variant>
        <vt:lpwstr>_Toc353355227</vt:lpwstr>
      </vt:variant>
      <vt:variant>
        <vt:i4>1441847</vt:i4>
      </vt:variant>
      <vt:variant>
        <vt:i4>218</vt:i4>
      </vt:variant>
      <vt:variant>
        <vt:i4>0</vt:i4>
      </vt:variant>
      <vt:variant>
        <vt:i4>5</vt:i4>
      </vt:variant>
      <vt:variant>
        <vt:lpwstr/>
      </vt:variant>
      <vt:variant>
        <vt:lpwstr>_Toc353355226</vt:lpwstr>
      </vt:variant>
      <vt:variant>
        <vt:i4>1441847</vt:i4>
      </vt:variant>
      <vt:variant>
        <vt:i4>212</vt:i4>
      </vt:variant>
      <vt:variant>
        <vt:i4>0</vt:i4>
      </vt:variant>
      <vt:variant>
        <vt:i4>5</vt:i4>
      </vt:variant>
      <vt:variant>
        <vt:lpwstr/>
      </vt:variant>
      <vt:variant>
        <vt:lpwstr>_Toc353355225</vt:lpwstr>
      </vt:variant>
      <vt:variant>
        <vt:i4>1441847</vt:i4>
      </vt:variant>
      <vt:variant>
        <vt:i4>206</vt:i4>
      </vt:variant>
      <vt:variant>
        <vt:i4>0</vt:i4>
      </vt:variant>
      <vt:variant>
        <vt:i4>5</vt:i4>
      </vt:variant>
      <vt:variant>
        <vt:lpwstr/>
      </vt:variant>
      <vt:variant>
        <vt:lpwstr>_Toc353355224</vt:lpwstr>
      </vt:variant>
      <vt:variant>
        <vt:i4>1441847</vt:i4>
      </vt:variant>
      <vt:variant>
        <vt:i4>200</vt:i4>
      </vt:variant>
      <vt:variant>
        <vt:i4>0</vt:i4>
      </vt:variant>
      <vt:variant>
        <vt:i4>5</vt:i4>
      </vt:variant>
      <vt:variant>
        <vt:lpwstr/>
      </vt:variant>
      <vt:variant>
        <vt:lpwstr>_Toc353355223</vt:lpwstr>
      </vt:variant>
      <vt:variant>
        <vt:i4>1441847</vt:i4>
      </vt:variant>
      <vt:variant>
        <vt:i4>194</vt:i4>
      </vt:variant>
      <vt:variant>
        <vt:i4>0</vt:i4>
      </vt:variant>
      <vt:variant>
        <vt:i4>5</vt:i4>
      </vt:variant>
      <vt:variant>
        <vt:lpwstr/>
      </vt:variant>
      <vt:variant>
        <vt:lpwstr>_Toc353355222</vt:lpwstr>
      </vt:variant>
      <vt:variant>
        <vt:i4>1441847</vt:i4>
      </vt:variant>
      <vt:variant>
        <vt:i4>188</vt:i4>
      </vt:variant>
      <vt:variant>
        <vt:i4>0</vt:i4>
      </vt:variant>
      <vt:variant>
        <vt:i4>5</vt:i4>
      </vt:variant>
      <vt:variant>
        <vt:lpwstr/>
      </vt:variant>
      <vt:variant>
        <vt:lpwstr>_Toc353355221</vt:lpwstr>
      </vt:variant>
      <vt:variant>
        <vt:i4>1441847</vt:i4>
      </vt:variant>
      <vt:variant>
        <vt:i4>182</vt:i4>
      </vt:variant>
      <vt:variant>
        <vt:i4>0</vt:i4>
      </vt:variant>
      <vt:variant>
        <vt:i4>5</vt:i4>
      </vt:variant>
      <vt:variant>
        <vt:lpwstr/>
      </vt:variant>
      <vt:variant>
        <vt:lpwstr>_Toc353355220</vt:lpwstr>
      </vt:variant>
      <vt:variant>
        <vt:i4>1376311</vt:i4>
      </vt:variant>
      <vt:variant>
        <vt:i4>176</vt:i4>
      </vt:variant>
      <vt:variant>
        <vt:i4>0</vt:i4>
      </vt:variant>
      <vt:variant>
        <vt:i4>5</vt:i4>
      </vt:variant>
      <vt:variant>
        <vt:lpwstr/>
      </vt:variant>
      <vt:variant>
        <vt:lpwstr>_Toc353355219</vt:lpwstr>
      </vt:variant>
      <vt:variant>
        <vt:i4>1376311</vt:i4>
      </vt:variant>
      <vt:variant>
        <vt:i4>170</vt:i4>
      </vt:variant>
      <vt:variant>
        <vt:i4>0</vt:i4>
      </vt:variant>
      <vt:variant>
        <vt:i4>5</vt:i4>
      </vt:variant>
      <vt:variant>
        <vt:lpwstr/>
      </vt:variant>
      <vt:variant>
        <vt:lpwstr>_Toc353355218</vt:lpwstr>
      </vt:variant>
      <vt:variant>
        <vt:i4>1376311</vt:i4>
      </vt:variant>
      <vt:variant>
        <vt:i4>164</vt:i4>
      </vt:variant>
      <vt:variant>
        <vt:i4>0</vt:i4>
      </vt:variant>
      <vt:variant>
        <vt:i4>5</vt:i4>
      </vt:variant>
      <vt:variant>
        <vt:lpwstr/>
      </vt:variant>
      <vt:variant>
        <vt:lpwstr>_Toc353355217</vt:lpwstr>
      </vt:variant>
      <vt:variant>
        <vt:i4>1376311</vt:i4>
      </vt:variant>
      <vt:variant>
        <vt:i4>158</vt:i4>
      </vt:variant>
      <vt:variant>
        <vt:i4>0</vt:i4>
      </vt:variant>
      <vt:variant>
        <vt:i4>5</vt:i4>
      </vt:variant>
      <vt:variant>
        <vt:lpwstr/>
      </vt:variant>
      <vt:variant>
        <vt:lpwstr>_Toc353355216</vt:lpwstr>
      </vt:variant>
      <vt:variant>
        <vt:i4>1376311</vt:i4>
      </vt:variant>
      <vt:variant>
        <vt:i4>152</vt:i4>
      </vt:variant>
      <vt:variant>
        <vt:i4>0</vt:i4>
      </vt:variant>
      <vt:variant>
        <vt:i4>5</vt:i4>
      </vt:variant>
      <vt:variant>
        <vt:lpwstr/>
      </vt:variant>
      <vt:variant>
        <vt:lpwstr>_Toc353355215</vt:lpwstr>
      </vt:variant>
      <vt:variant>
        <vt:i4>1376311</vt:i4>
      </vt:variant>
      <vt:variant>
        <vt:i4>146</vt:i4>
      </vt:variant>
      <vt:variant>
        <vt:i4>0</vt:i4>
      </vt:variant>
      <vt:variant>
        <vt:i4>5</vt:i4>
      </vt:variant>
      <vt:variant>
        <vt:lpwstr/>
      </vt:variant>
      <vt:variant>
        <vt:lpwstr>_Toc353355214</vt:lpwstr>
      </vt:variant>
      <vt:variant>
        <vt:i4>1376311</vt:i4>
      </vt:variant>
      <vt:variant>
        <vt:i4>140</vt:i4>
      </vt:variant>
      <vt:variant>
        <vt:i4>0</vt:i4>
      </vt:variant>
      <vt:variant>
        <vt:i4>5</vt:i4>
      </vt:variant>
      <vt:variant>
        <vt:lpwstr/>
      </vt:variant>
      <vt:variant>
        <vt:lpwstr>_Toc353355213</vt:lpwstr>
      </vt:variant>
      <vt:variant>
        <vt:i4>1376311</vt:i4>
      </vt:variant>
      <vt:variant>
        <vt:i4>134</vt:i4>
      </vt:variant>
      <vt:variant>
        <vt:i4>0</vt:i4>
      </vt:variant>
      <vt:variant>
        <vt:i4>5</vt:i4>
      </vt:variant>
      <vt:variant>
        <vt:lpwstr/>
      </vt:variant>
      <vt:variant>
        <vt:lpwstr>_Toc353355212</vt:lpwstr>
      </vt:variant>
      <vt:variant>
        <vt:i4>1376311</vt:i4>
      </vt:variant>
      <vt:variant>
        <vt:i4>128</vt:i4>
      </vt:variant>
      <vt:variant>
        <vt:i4>0</vt:i4>
      </vt:variant>
      <vt:variant>
        <vt:i4>5</vt:i4>
      </vt:variant>
      <vt:variant>
        <vt:lpwstr/>
      </vt:variant>
      <vt:variant>
        <vt:lpwstr>_Toc353355211</vt:lpwstr>
      </vt:variant>
      <vt:variant>
        <vt:i4>1376311</vt:i4>
      </vt:variant>
      <vt:variant>
        <vt:i4>122</vt:i4>
      </vt:variant>
      <vt:variant>
        <vt:i4>0</vt:i4>
      </vt:variant>
      <vt:variant>
        <vt:i4>5</vt:i4>
      </vt:variant>
      <vt:variant>
        <vt:lpwstr/>
      </vt:variant>
      <vt:variant>
        <vt:lpwstr>_Toc353355210</vt:lpwstr>
      </vt:variant>
      <vt:variant>
        <vt:i4>1310775</vt:i4>
      </vt:variant>
      <vt:variant>
        <vt:i4>116</vt:i4>
      </vt:variant>
      <vt:variant>
        <vt:i4>0</vt:i4>
      </vt:variant>
      <vt:variant>
        <vt:i4>5</vt:i4>
      </vt:variant>
      <vt:variant>
        <vt:lpwstr/>
      </vt:variant>
      <vt:variant>
        <vt:lpwstr>_Toc353355209</vt:lpwstr>
      </vt:variant>
      <vt:variant>
        <vt:i4>1310775</vt:i4>
      </vt:variant>
      <vt:variant>
        <vt:i4>110</vt:i4>
      </vt:variant>
      <vt:variant>
        <vt:i4>0</vt:i4>
      </vt:variant>
      <vt:variant>
        <vt:i4>5</vt:i4>
      </vt:variant>
      <vt:variant>
        <vt:lpwstr/>
      </vt:variant>
      <vt:variant>
        <vt:lpwstr>_Toc353355208</vt:lpwstr>
      </vt:variant>
      <vt:variant>
        <vt:i4>1310775</vt:i4>
      </vt:variant>
      <vt:variant>
        <vt:i4>104</vt:i4>
      </vt:variant>
      <vt:variant>
        <vt:i4>0</vt:i4>
      </vt:variant>
      <vt:variant>
        <vt:i4>5</vt:i4>
      </vt:variant>
      <vt:variant>
        <vt:lpwstr/>
      </vt:variant>
      <vt:variant>
        <vt:lpwstr>_Toc353355207</vt:lpwstr>
      </vt:variant>
      <vt:variant>
        <vt:i4>1310775</vt:i4>
      </vt:variant>
      <vt:variant>
        <vt:i4>98</vt:i4>
      </vt:variant>
      <vt:variant>
        <vt:i4>0</vt:i4>
      </vt:variant>
      <vt:variant>
        <vt:i4>5</vt:i4>
      </vt:variant>
      <vt:variant>
        <vt:lpwstr/>
      </vt:variant>
      <vt:variant>
        <vt:lpwstr>_Toc353355206</vt:lpwstr>
      </vt:variant>
      <vt:variant>
        <vt:i4>1310775</vt:i4>
      </vt:variant>
      <vt:variant>
        <vt:i4>92</vt:i4>
      </vt:variant>
      <vt:variant>
        <vt:i4>0</vt:i4>
      </vt:variant>
      <vt:variant>
        <vt:i4>5</vt:i4>
      </vt:variant>
      <vt:variant>
        <vt:lpwstr/>
      </vt:variant>
      <vt:variant>
        <vt:lpwstr>_Toc353355205</vt:lpwstr>
      </vt:variant>
      <vt:variant>
        <vt:i4>1310775</vt:i4>
      </vt:variant>
      <vt:variant>
        <vt:i4>86</vt:i4>
      </vt:variant>
      <vt:variant>
        <vt:i4>0</vt:i4>
      </vt:variant>
      <vt:variant>
        <vt:i4>5</vt:i4>
      </vt:variant>
      <vt:variant>
        <vt:lpwstr/>
      </vt:variant>
      <vt:variant>
        <vt:lpwstr>_Toc353355204</vt:lpwstr>
      </vt:variant>
      <vt:variant>
        <vt:i4>1310775</vt:i4>
      </vt:variant>
      <vt:variant>
        <vt:i4>80</vt:i4>
      </vt:variant>
      <vt:variant>
        <vt:i4>0</vt:i4>
      </vt:variant>
      <vt:variant>
        <vt:i4>5</vt:i4>
      </vt:variant>
      <vt:variant>
        <vt:lpwstr/>
      </vt:variant>
      <vt:variant>
        <vt:lpwstr>_Toc353355203</vt:lpwstr>
      </vt:variant>
      <vt:variant>
        <vt:i4>1310775</vt:i4>
      </vt:variant>
      <vt:variant>
        <vt:i4>74</vt:i4>
      </vt:variant>
      <vt:variant>
        <vt:i4>0</vt:i4>
      </vt:variant>
      <vt:variant>
        <vt:i4>5</vt:i4>
      </vt:variant>
      <vt:variant>
        <vt:lpwstr/>
      </vt:variant>
      <vt:variant>
        <vt:lpwstr>_Toc353355202</vt:lpwstr>
      </vt:variant>
      <vt:variant>
        <vt:i4>1310775</vt:i4>
      </vt:variant>
      <vt:variant>
        <vt:i4>68</vt:i4>
      </vt:variant>
      <vt:variant>
        <vt:i4>0</vt:i4>
      </vt:variant>
      <vt:variant>
        <vt:i4>5</vt:i4>
      </vt:variant>
      <vt:variant>
        <vt:lpwstr/>
      </vt:variant>
      <vt:variant>
        <vt:lpwstr>_Toc353355201</vt:lpwstr>
      </vt:variant>
      <vt:variant>
        <vt:i4>1310775</vt:i4>
      </vt:variant>
      <vt:variant>
        <vt:i4>62</vt:i4>
      </vt:variant>
      <vt:variant>
        <vt:i4>0</vt:i4>
      </vt:variant>
      <vt:variant>
        <vt:i4>5</vt:i4>
      </vt:variant>
      <vt:variant>
        <vt:lpwstr/>
      </vt:variant>
      <vt:variant>
        <vt:lpwstr>_Toc353355200</vt:lpwstr>
      </vt:variant>
      <vt:variant>
        <vt:i4>1900596</vt:i4>
      </vt:variant>
      <vt:variant>
        <vt:i4>56</vt:i4>
      </vt:variant>
      <vt:variant>
        <vt:i4>0</vt:i4>
      </vt:variant>
      <vt:variant>
        <vt:i4>5</vt:i4>
      </vt:variant>
      <vt:variant>
        <vt:lpwstr/>
      </vt:variant>
      <vt:variant>
        <vt:lpwstr>_Toc353355199</vt:lpwstr>
      </vt:variant>
      <vt:variant>
        <vt:i4>1900596</vt:i4>
      </vt:variant>
      <vt:variant>
        <vt:i4>50</vt:i4>
      </vt:variant>
      <vt:variant>
        <vt:i4>0</vt:i4>
      </vt:variant>
      <vt:variant>
        <vt:i4>5</vt:i4>
      </vt:variant>
      <vt:variant>
        <vt:lpwstr/>
      </vt:variant>
      <vt:variant>
        <vt:lpwstr>_Toc353355198</vt:lpwstr>
      </vt:variant>
      <vt:variant>
        <vt:i4>1900596</vt:i4>
      </vt:variant>
      <vt:variant>
        <vt:i4>44</vt:i4>
      </vt:variant>
      <vt:variant>
        <vt:i4>0</vt:i4>
      </vt:variant>
      <vt:variant>
        <vt:i4>5</vt:i4>
      </vt:variant>
      <vt:variant>
        <vt:lpwstr/>
      </vt:variant>
      <vt:variant>
        <vt:lpwstr>_Toc353355197</vt:lpwstr>
      </vt:variant>
      <vt:variant>
        <vt:i4>1900596</vt:i4>
      </vt:variant>
      <vt:variant>
        <vt:i4>38</vt:i4>
      </vt:variant>
      <vt:variant>
        <vt:i4>0</vt:i4>
      </vt:variant>
      <vt:variant>
        <vt:i4>5</vt:i4>
      </vt:variant>
      <vt:variant>
        <vt:lpwstr/>
      </vt:variant>
      <vt:variant>
        <vt:lpwstr>_Toc353355196</vt:lpwstr>
      </vt:variant>
      <vt:variant>
        <vt:i4>1900596</vt:i4>
      </vt:variant>
      <vt:variant>
        <vt:i4>32</vt:i4>
      </vt:variant>
      <vt:variant>
        <vt:i4>0</vt:i4>
      </vt:variant>
      <vt:variant>
        <vt:i4>5</vt:i4>
      </vt:variant>
      <vt:variant>
        <vt:lpwstr/>
      </vt:variant>
      <vt:variant>
        <vt:lpwstr>_Toc353355195</vt:lpwstr>
      </vt:variant>
      <vt:variant>
        <vt:i4>1900596</vt:i4>
      </vt:variant>
      <vt:variant>
        <vt:i4>26</vt:i4>
      </vt:variant>
      <vt:variant>
        <vt:i4>0</vt:i4>
      </vt:variant>
      <vt:variant>
        <vt:i4>5</vt:i4>
      </vt:variant>
      <vt:variant>
        <vt:lpwstr/>
      </vt:variant>
      <vt:variant>
        <vt:lpwstr>_Toc353355194</vt:lpwstr>
      </vt:variant>
      <vt:variant>
        <vt:i4>1900596</vt:i4>
      </vt:variant>
      <vt:variant>
        <vt:i4>20</vt:i4>
      </vt:variant>
      <vt:variant>
        <vt:i4>0</vt:i4>
      </vt:variant>
      <vt:variant>
        <vt:i4>5</vt:i4>
      </vt:variant>
      <vt:variant>
        <vt:lpwstr/>
      </vt:variant>
      <vt:variant>
        <vt:lpwstr>_Toc353355193</vt:lpwstr>
      </vt:variant>
      <vt:variant>
        <vt:i4>1900596</vt:i4>
      </vt:variant>
      <vt:variant>
        <vt:i4>14</vt:i4>
      </vt:variant>
      <vt:variant>
        <vt:i4>0</vt:i4>
      </vt:variant>
      <vt:variant>
        <vt:i4>5</vt:i4>
      </vt:variant>
      <vt:variant>
        <vt:lpwstr/>
      </vt:variant>
      <vt:variant>
        <vt:lpwstr>_Toc353355192</vt:lpwstr>
      </vt:variant>
      <vt:variant>
        <vt:i4>1900596</vt:i4>
      </vt:variant>
      <vt:variant>
        <vt:i4>8</vt:i4>
      </vt:variant>
      <vt:variant>
        <vt:i4>0</vt:i4>
      </vt:variant>
      <vt:variant>
        <vt:i4>5</vt:i4>
      </vt:variant>
      <vt:variant>
        <vt:lpwstr/>
      </vt:variant>
      <vt:variant>
        <vt:lpwstr>_Toc353355191</vt:lpwstr>
      </vt:variant>
      <vt:variant>
        <vt:i4>7864331</vt:i4>
      </vt:variant>
      <vt:variant>
        <vt:i4>3</vt:i4>
      </vt:variant>
      <vt:variant>
        <vt:i4>0</vt:i4>
      </vt:variant>
      <vt:variant>
        <vt:i4>5</vt:i4>
      </vt:variant>
      <vt:variant>
        <vt:lpwstr>mailto:riccardo.delauretis@isprambiente.it</vt:lpwstr>
      </vt:variant>
      <vt:variant>
        <vt:lpwstr/>
      </vt:variant>
      <vt:variant>
        <vt:i4>7995447</vt:i4>
      </vt:variant>
      <vt:variant>
        <vt:i4>0</vt:i4>
      </vt:variant>
      <vt:variant>
        <vt:i4>0</vt:i4>
      </vt:variant>
      <vt:variant>
        <vt:i4>5</vt:i4>
      </vt:variant>
      <vt:variant>
        <vt:lpwstr>http://www.isprambiente.it/</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c:title>
  <dc:creator>daniela romano</dc:creator>
  <cp:lastModifiedBy>Utente Windows</cp:lastModifiedBy>
  <cp:revision>77</cp:revision>
  <cp:lastPrinted>2015-05-28T13:30:00Z</cp:lastPrinted>
  <dcterms:created xsi:type="dcterms:W3CDTF">2016-03-03T15:21:00Z</dcterms:created>
  <dcterms:modified xsi:type="dcterms:W3CDTF">2016-03-14T10:32:00Z</dcterms:modified>
</cp:coreProperties>
</file>